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0805" w14:textId="77777777"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Targeted</w:t>
      </w:r>
      <w:r w:rsidRPr="006F45C7">
        <w:rPr>
          <w:sz w:val="48"/>
          <w:szCs w:val="40"/>
        </w:rPr>
        <w:t xml:space="preserve"> </w:t>
      </w:r>
      <w:r w:rsidR="008E314D" w:rsidRPr="006F45C7">
        <w:rPr>
          <w:sz w:val="48"/>
          <w:szCs w:val="40"/>
        </w:rPr>
        <w:t xml:space="preserve">District Review Report </w:t>
      </w:r>
    </w:p>
    <w:p w14:paraId="3C0E89E6" w14:textId="77777777" w:rsidR="008E314D" w:rsidRDefault="005B3C4A"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Quabbin Regional School District</w:t>
      </w:r>
    </w:p>
    <w:p w14:paraId="14CD0D7B" w14:textId="0D534F6A"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F10B1">
        <w:rPr>
          <w:sz w:val="32"/>
          <w:szCs w:val="40"/>
        </w:rPr>
        <w:t xml:space="preserve">January 25, 26, </w:t>
      </w:r>
      <w:r w:rsidR="00EE6EA9">
        <w:rPr>
          <w:sz w:val="32"/>
          <w:szCs w:val="40"/>
        </w:rPr>
        <w:t xml:space="preserve">and </w:t>
      </w:r>
      <w:r w:rsidR="005F10B1">
        <w:rPr>
          <w:sz w:val="32"/>
          <w:szCs w:val="40"/>
        </w:rPr>
        <w:t>30,</w:t>
      </w:r>
      <w:r w:rsidR="00922BEC">
        <w:rPr>
          <w:sz w:val="32"/>
          <w:szCs w:val="40"/>
        </w:rPr>
        <w:t xml:space="preserve"> 2018</w:t>
      </w:r>
    </w:p>
    <w:p w14:paraId="198AE1C1" w14:textId="77777777"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0037A31"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0734B72"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02221D40"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7C048160" w14:textId="21BC43CC" w:rsidR="00F35B76" w:rsidRDefault="004A776C">
      <w:pPr>
        <w:pStyle w:val="TOC1"/>
        <w:rPr>
          <w:rFonts w:eastAsiaTheme="minorEastAsia"/>
        </w:rPr>
      </w:pPr>
      <w:r>
        <w:fldChar w:fldCharType="begin"/>
      </w:r>
      <w:r w:rsidR="008E314D">
        <w:instrText xml:space="preserve"> TOC \h \z \t "Section,1" </w:instrText>
      </w:r>
      <w:r>
        <w:fldChar w:fldCharType="separate"/>
      </w:r>
      <w:hyperlink w:anchor="_Toc525218036" w:history="1">
        <w:r w:rsidR="00F35B76" w:rsidRPr="00DA0A16">
          <w:rPr>
            <w:rStyle w:val="Hyperlink"/>
          </w:rPr>
          <w:t>Executive Summary</w:t>
        </w:r>
        <w:r w:rsidR="00F35B76">
          <w:rPr>
            <w:webHidden/>
          </w:rPr>
          <w:tab/>
        </w:r>
        <w:r w:rsidR="00F35B76">
          <w:rPr>
            <w:webHidden/>
          </w:rPr>
          <w:fldChar w:fldCharType="begin"/>
        </w:r>
        <w:r w:rsidR="00F35B76">
          <w:rPr>
            <w:webHidden/>
          </w:rPr>
          <w:instrText xml:space="preserve"> PAGEREF _Toc525218036 \h </w:instrText>
        </w:r>
        <w:r w:rsidR="00F35B76">
          <w:rPr>
            <w:webHidden/>
          </w:rPr>
        </w:r>
        <w:r w:rsidR="00F35B76">
          <w:rPr>
            <w:webHidden/>
          </w:rPr>
          <w:fldChar w:fldCharType="separate"/>
        </w:r>
        <w:r w:rsidR="00F35B76">
          <w:rPr>
            <w:webHidden/>
          </w:rPr>
          <w:t>1</w:t>
        </w:r>
        <w:r w:rsidR="00F35B76">
          <w:rPr>
            <w:webHidden/>
          </w:rPr>
          <w:fldChar w:fldCharType="end"/>
        </w:r>
      </w:hyperlink>
    </w:p>
    <w:p w14:paraId="53E44792" w14:textId="3F85673A" w:rsidR="00F35B76" w:rsidRDefault="00E5069B">
      <w:pPr>
        <w:pStyle w:val="TOC1"/>
        <w:rPr>
          <w:rFonts w:eastAsiaTheme="minorEastAsia"/>
        </w:rPr>
      </w:pPr>
      <w:hyperlink w:anchor="_Toc525218037" w:history="1">
        <w:r w:rsidR="00F35B76" w:rsidRPr="00DA0A16">
          <w:rPr>
            <w:rStyle w:val="Hyperlink"/>
          </w:rPr>
          <w:t>Quabbin Regional School District Targeted District Review Overview</w:t>
        </w:r>
        <w:r w:rsidR="00F35B76">
          <w:rPr>
            <w:webHidden/>
          </w:rPr>
          <w:tab/>
        </w:r>
        <w:r w:rsidR="00F35B76">
          <w:rPr>
            <w:webHidden/>
          </w:rPr>
          <w:fldChar w:fldCharType="begin"/>
        </w:r>
        <w:r w:rsidR="00F35B76">
          <w:rPr>
            <w:webHidden/>
          </w:rPr>
          <w:instrText xml:space="preserve"> PAGEREF _Toc525218037 \h </w:instrText>
        </w:r>
        <w:r w:rsidR="00F35B76">
          <w:rPr>
            <w:webHidden/>
          </w:rPr>
        </w:r>
        <w:r w:rsidR="00F35B76">
          <w:rPr>
            <w:webHidden/>
          </w:rPr>
          <w:fldChar w:fldCharType="separate"/>
        </w:r>
        <w:r w:rsidR="00F35B76">
          <w:rPr>
            <w:webHidden/>
          </w:rPr>
          <w:t>4</w:t>
        </w:r>
        <w:r w:rsidR="00F35B76">
          <w:rPr>
            <w:webHidden/>
          </w:rPr>
          <w:fldChar w:fldCharType="end"/>
        </w:r>
      </w:hyperlink>
    </w:p>
    <w:p w14:paraId="779A8414" w14:textId="6F7A5201" w:rsidR="00F35B76" w:rsidRDefault="00E5069B">
      <w:pPr>
        <w:pStyle w:val="TOC1"/>
        <w:rPr>
          <w:rFonts w:eastAsiaTheme="minorEastAsia"/>
        </w:rPr>
      </w:pPr>
      <w:hyperlink w:anchor="_Toc525218038" w:history="1">
        <w:r w:rsidR="00F35B76" w:rsidRPr="00DA0A16">
          <w:rPr>
            <w:rStyle w:val="Hyperlink"/>
          </w:rPr>
          <w:t>Curriculum and Instruction</w:t>
        </w:r>
        <w:r w:rsidR="00F35B76">
          <w:rPr>
            <w:webHidden/>
          </w:rPr>
          <w:tab/>
        </w:r>
        <w:r w:rsidR="00F35B76">
          <w:rPr>
            <w:webHidden/>
          </w:rPr>
          <w:fldChar w:fldCharType="begin"/>
        </w:r>
        <w:r w:rsidR="00F35B76">
          <w:rPr>
            <w:webHidden/>
          </w:rPr>
          <w:instrText xml:space="preserve"> PAGEREF _Toc525218038 \h </w:instrText>
        </w:r>
        <w:r w:rsidR="00F35B76">
          <w:rPr>
            <w:webHidden/>
          </w:rPr>
        </w:r>
        <w:r w:rsidR="00F35B76">
          <w:rPr>
            <w:webHidden/>
          </w:rPr>
          <w:fldChar w:fldCharType="separate"/>
        </w:r>
        <w:r w:rsidR="00F35B76">
          <w:rPr>
            <w:webHidden/>
          </w:rPr>
          <w:t>17</w:t>
        </w:r>
        <w:r w:rsidR="00F35B76">
          <w:rPr>
            <w:webHidden/>
          </w:rPr>
          <w:fldChar w:fldCharType="end"/>
        </w:r>
      </w:hyperlink>
    </w:p>
    <w:p w14:paraId="7DC9DD83" w14:textId="6A456851" w:rsidR="00F35B76" w:rsidRDefault="00E5069B">
      <w:pPr>
        <w:pStyle w:val="TOC1"/>
        <w:rPr>
          <w:rFonts w:eastAsiaTheme="minorEastAsia"/>
        </w:rPr>
      </w:pPr>
      <w:hyperlink w:anchor="_Toc525218039" w:history="1">
        <w:r w:rsidR="00F35B76" w:rsidRPr="00DA0A16">
          <w:rPr>
            <w:rStyle w:val="Hyperlink"/>
          </w:rPr>
          <w:t>Assessment</w:t>
        </w:r>
        <w:r w:rsidR="00F35B76">
          <w:rPr>
            <w:webHidden/>
          </w:rPr>
          <w:tab/>
        </w:r>
        <w:r w:rsidR="00F35B76">
          <w:rPr>
            <w:webHidden/>
          </w:rPr>
          <w:fldChar w:fldCharType="begin"/>
        </w:r>
        <w:r w:rsidR="00F35B76">
          <w:rPr>
            <w:webHidden/>
          </w:rPr>
          <w:instrText xml:space="preserve"> PAGEREF _Toc525218039 \h </w:instrText>
        </w:r>
        <w:r w:rsidR="00F35B76">
          <w:rPr>
            <w:webHidden/>
          </w:rPr>
        </w:r>
        <w:r w:rsidR="00F35B76">
          <w:rPr>
            <w:webHidden/>
          </w:rPr>
          <w:fldChar w:fldCharType="separate"/>
        </w:r>
        <w:r w:rsidR="00F35B76">
          <w:rPr>
            <w:webHidden/>
          </w:rPr>
          <w:t>28</w:t>
        </w:r>
        <w:r w:rsidR="00F35B76">
          <w:rPr>
            <w:webHidden/>
          </w:rPr>
          <w:fldChar w:fldCharType="end"/>
        </w:r>
      </w:hyperlink>
    </w:p>
    <w:p w14:paraId="4443DA4F" w14:textId="056A5B80" w:rsidR="00F35B76" w:rsidRDefault="00E5069B">
      <w:pPr>
        <w:pStyle w:val="TOC1"/>
        <w:rPr>
          <w:rFonts w:eastAsiaTheme="minorEastAsia"/>
        </w:rPr>
      </w:pPr>
      <w:hyperlink w:anchor="_Toc525218040" w:history="1">
        <w:r w:rsidR="00F35B76" w:rsidRPr="00DA0A16">
          <w:rPr>
            <w:rStyle w:val="Hyperlink"/>
          </w:rPr>
          <w:t>Student Support</w:t>
        </w:r>
        <w:r w:rsidR="00F35B76">
          <w:rPr>
            <w:webHidden/>
          </w:rPr>
          <w:tab/>
        </w:r>
        <w:r w:rsidR="00F35B76">
          <w:rPr>
            <w:webHidden/>
          </w:rPr>
          <w:fldChar w:fldCharType="begin"/>
        </w:r>
        <w:r w:rsidR="00F35B76">
          <w:rPr>
            <w:webHidden/>
          </w:rPr>
          <w:instrText xml:space="preserve"> PAGEREF _Toc525218040 \h </w:instrText>
        </w:r>
        <w:r w:rsidR="00F35B76">
          <w:rPr>
            <w:webHidden/>
          </w:rPr>
        </w:r>
        <w:r w:rsidR="00F35B76">
          <w:rPr>
            <w:webHidden/>
          </w:rPr>
          <w:fldChar w:fldCharType="separate"/>
        </w:r>
        <w:r w:rsidR="00F35B76">
          <w:rPr>
            <w:webHidden/>
          </w:rPr>
          <w:t>30</w:t>
        </w:r>
        <w:r w:rsidR="00F35B76">
          <w:rPr>
            <w:webHidden/>
          </w:rPr>
          <w:fldChar w:fldCharType="end"/>
        </w:r>
      </w:hyperlink>
    </w:p>
    <w:p w14:paraId="7A1ADBF1" w14:textId="2AACBC7A" w:rsidR="00F35B76" w:rsidRDefault="00E5069B">
      <w:pPr>
        <w:pStyle w:val="TOC1"/>
        <w:rPr>
          <w:rFonts w:eastAsiaTheme="minorEastAsia"/>
        </w:rPr>
      </w:pPr>
      <w:hyperlink w:anchor="_Toc525218041" w:history="1">
        <w:r w:rsidR="00F35B76" w:rsidRPr="00DA0A16">
          <w:rPr>
            <w:rStyle w:val="Hyperlink"/>
          </w:rPr>
          <w:t>Appendix A: Review Team, Activities, Schedule, Site Visit</w:t>
        </w:r>
        <w:r w:rsidR="00F35B76">
          <w:rPr>
            <w:webHidden/>
          </w:rPr>
          <w:tab/>
        </w:r>
        <w:r w:rsidR="00F35B76">
          <w:rPr>
            <w:webHidden/>
          </w:rPr>
          <w:fldChar w:fldCharType="begin"/>
        </w:r>
        <w:r w:rsidR="00F35B76">
          <w:rPr>
            <w:webHidden/>
          </w:rPr>
          <w:instrText xml:space="preserve"> PAGEREF _Toc525218041 \h </w:instrText>
        </w:r>
        <w:r w:rsidR="00F35B76">
          <w:rPr>
            <w:webHidden/>
          </w:rPr>
        </w:r>
        <w:r w:rsidR="00F35B76">
          <w:rPr>
            <w:webHidden/>
          </w:rPr>
          <w:fldChar w:fldCharType="separate"/>
        </w:r>
        <w:r w:rsidR="00F35B76">
          <w:rPr>
            <w:webHidden/>
          </w:rPr>
          <w:t>36</w:t>
        </w:r>
        <w:r w:rsidR="00F35B76">
          <w:rPr>
            <w:webHidden/>
          </w:rPr>
          <w:fldChar w:fldCharType="end"/>
        </w:r>
      </w:hyperlink>
    </w:p>
    <w:p w14:paraId="7374A52F" w14:textId="76D1E190" w:rsidR="00F35B76" w:rsidRDefault="00E5069B">
      <w:pPr>
        <w:pStyle w:val="TOC1"/>
        <w:rPr>
          <w:rFonts w:eastAsiaTheme="minorEastAsia"/>
        </w:rPr>
      </w:pPr>
      <w:hyperlink w:anchor="_Toc525218042" w:history="1">
        <w:r w:rsidR="00F35B76" w:rsidRPr="00DA0A16">
          <w:rPr>
            <w:rStyle w:val="Hyperlink"/>
          </w:rPr>
          <w:t>Appendix B: Enrollment, Attendance, Expenditures</w:t>
        </w:r>
        <w:r w:rsidR="00F35B76">
          <w:rPr>
            <w:webHidden/>
          </w:rPr>
          <w:tab/>
        </w:r>
        <w:r w:rsidR="00F35B76">
          <w:rPr>
            <w:webHidden/>
          </w:rPr>
          <w:fldChar w:fldCharType="begin"/>
        </w:r>
        <w:r w:rsidR="00F35B76">
          <w:rPr>
            <w:webHidden/>
          </w:rPr>
          <w:instrText xml:space="preserve"> PAGEREF _Toc525218042 \h </w:instrText>
        </w:r>
        <w:r w:rsidR="00F35B76">
          <w:rPr>
            <w:webHidden/>
          </w:rPr>
        </w:r>
        <w:r w:rsidR="00F35B76">
          <w:rPr>
            <w:webHidden/>
          </w:rPr>
          <w:fldChar w:fldCharType="separate"/>
        </w:r>
        <w:r w:rsidR="00F35B76">
          <w:rPr>
            <w:webHidden/>
          </w:rPr>
          <w:t>38</w:t>
        </w:r>
        <w:r w:rsidR="00F35B76">
          <w:rPr>
            <w:webHidden/>
          </w:rPr>
          <w:fldChar w:fldCharType="end"/>
        </w:r>
      </w:hyperlink>
    </w:p>
    <w:p w14:paraId="5CF1E6FF" w14:textId="5B5A3F65" w:rsidR="00F35B76" w:rsidRDefault="00E5069B">
      <w:pPr>
        <w:pStyle w:val="TOC1"/>
        <w:rPr>
          <w:rFonts w:eastAsiaTheme="minorEastAsia"/>
        </w:rPr>
      </w:pPr>
      <w:hyperlink w:anchor="_Toc525218043" w:history="1">
        <w:r w:rsidR="00F35B76" w:rsidRPr="00DA0A16">
          <w:rPr>
            <w:rStyle w:val="Hyperlink"/>
          </w:rPr>
          <w:t>Appendix C: Instructional Inventory</w:t>
        </w:r>
        <w:r w:rsidR="00F35B76">
          <w:rPr>
            <w:webHidden/>
          </w:rPr>
          <w:tab/>
        </w:r>
        <w:r w:rsidR="00F35B76">
          <w:rPr>
            <w:webHidden/>
          </w:rPr>
          <w:fldChar w:fldCharType="begin"/>
        </w:r>
        <w:r w:rsidR="00F35B76">
          <w:rPr>
            <w:webHidden/>
          </w:rPr>
          <w:instrText xml:space="preserve"> PAGEREF _Toc525218043 \h </w:instrText>
        </w:r>
        <w:r w:rsidR="00F35B76">
          <w:rPr>
            <w:webHidden/>
          </w:rPr>
        </w:r>
        <w:r w:rsidR="00F35B76">
          <w:rPr>
            <w:webHidden/>
          </w:rPr>
          <w:fldChar w:fldCharType="separate"/>
        </w:r>
        <w:r w:rsidR="00F35B76">
          <w:rPr>
            <w:webHidden/>
          </w:rPr>
          <w:t>42</w:t>
        </w:r>
        <w:r w:rsidR="00F35B76">
          <w:rPr>
            <w:webHidden/>
          </w:rPr>
          <w:fldChar w:fldCharType="end"/>
        </w:r>
      </w:hyperlink>
    </w:p>
    <w:p w14:paraId="6175BE13" w14:textId="4C2D2C2C" w:rsidR="008E314D" w:rsidRDefault="004A776C" w:rsidP="005153DE">
      <w:pPr>
        <w:pStyle w:val="TOC1"/>
        <w:rPr>
          <w:b/>
        </w:rPr>
      </w:pPr>
      <w:r>
        <w:fldChar w:fldCharType="end"/>
      </w:r>
      <w:r w:rsidR="008E314D" w:rsidRPr="006F45C7">
        <w:rPr>
          <w:b/>
        </w:rPr>
        <w:t>Massachusetts Department of Elementary and Secondary Education</w:t>
      </w:r>
    </w:p>
    <w:p w14:paraId="7D09C5E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7AFB0BE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0C05ACF7" w14:textId="77777777" w:rsidR="008E314D" w:rsidRDefault="00E5069B"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14:paraId="50C92AD0" w14:textId="77777777"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14:paraId="507C586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69EE2AA5" wp14:editId="70E6E36A">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4D588EBB"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59688CED" w14:textId="6AE7D24C"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5A0387">
        <w:t>rey C. Riley</w:t>
      </w:r>
      <w:r>
        <w:t xml:space="preserve"> </w:t>
      </w:r>
    </w:p>
    <w:p w14:paraId="1AF336A4" w14:textId="5A7BA5CB" w:rsidR="008E314D" w:rsidRDefault="008E314D" w:rsidP="0065428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43BFBF5B" w14:textId="0731843E" w:rsidR="00CE06CD" w:rsidRPr="00654286" w:rsidRDefault="00CE06CD" w:rsidP="00CE06CD">
      <w:pPr>
        <w:tabs>
          <w:tab w:val="left" w:pos="360"/>
          <w:tab w:val="left" w:pos="720"/>
          <w:tab w:val="left" w:pos="1080"/>
          <w:tab w:val="left" w:pos="1440"/>
          <w:tab w:val="left" w:pos="1800"/>
          <w:tab w:val="left" w:pos="2160"/>
          <w:tab w:val="left" w:pos="2520"/>
          <w:tab w:val="left" w:pos="2880"/>
        </w:tabs>
        <w:jc w:val="center"/>
        <w:rPr>
          <w:b/>
        </w:rPr>
      </w:pPr>
      <w:r w:rsidRPr="00654286">
        <w:rPr>
          <w:b/>
        </w:rPr>
        <w:t xml:space="preserve">Published </w:t>
      </w:r>
      <w:r w:rsidR="00F35B76">
        <w:rPr>
          <w:b/>
        </w:rPr>
        <w:t>September</w:t>
      </w:r>
      <w:r w:rsidRPr="00654286">
        <w:rPr>
          <w:b/>
        </w:rPr>
        <w:t xml:space="preserve"> 2018</w:t>
      </w:r>
    </w:p>
    <w:p w14:paraId="7F84038C" w14:textId="77777777" w:rsidR="008E314D" w:rsidRDefault="008E314D" w:rsidP="0065428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6890720" w14:textId="777777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62024D">
        <w:t>2018</w:t>
      </w:r>
      <w:r w:rsidR="00544F1C">
        <w:t xml:space="preserve"> </w:t>
      </w:r>
      <w:r w:rsidR="008E314D">
        <w:t xml:space="preserve">Massachusetts Department of </w:t>
      </w:r>
      <w:r w:rsidR="008E314D" w:rsidRPr="00440BAB">
        <w:t xml:space="preserve">Elementary and Secondary </w:t>
      </w:r>
      <w:r w:rsidR="008E314D">
        <w:t>Education</w:t>
      </w:r>
    </w:p>
    <w:p w14:paraId="51E31471"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0F940746"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CE7C23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2211FA1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26B41C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6C3782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73E5BA1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F213EE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4977EF07" w14:textId="77777777" w:rsidR="008E314D" w:rsidRDefault="00E5069B"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1919ACB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03EC2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76868D4B"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64AF53CA" wp14:editId="352E5702">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22E77840"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525218036"/>
      <w:bookmarkStart w:id="2" w:name="_Toc350870260"/>
      <w:r w:rsidRPr="007C01ED">
        <w:lastRenderedPageBreak/>
        <w:t>Executive Summary</w:t>
      </w:r>
      <w:bookmarkEnd w:id="1"/>
    </w:p>
    <w:p w14:paraId="3A71E7A8" w14:textId="56C8C1CD" w:rsidR="00C00D60" w:rsidRPr="00654286" w:rsidRDefault="00C00D60" w:rsidP="00C00D60">
      <w:pPr>
        <w:pStyle w:val="Default"/>
        <w:spacing w:after="200" w:line="276" w:lineRule="auto"/>
        <w:rPr>
          <w:rFonts w:asciiTheme="minorHAnsi" w:hAnsiTheme="minorHAnsi" w:cstheme="minorHAnsi"/>
          <w:sz w:val="22"/>
          <w:szCs w:val="22"/>
        </w:rPr>
      </w:pPr>
      <w:r w:rsidRPr="00654286">
        <w:rPr>
          <w:rFonts w:asciiTheme="minorHAnsi" w:hAnsiTheme="minorHAnsi" w:cstheme="minorHAnsi"/>
          <w:sz w:val="22"/>
          <w:szCs w:val="22"/>
        </w:rPr>
        <w:t xml:space="preserve">The five-town region served by </w:t>
      </w:r>
      <w:r w:rsidR="004D36FC">
        <w:rPr>
          <w:rFonts w:asciiTheme="minorHAnsi" w:hAnsiTheme="minorHAnsi" w:cstheme="minorHAnsi"/>
          <w:sz w:val="22"/>
          <w:szCs w:val="22"/>
        </w:rPr>
        <w:t xml:space="preserve">the </w:t>
      </w:r>
      <w:r w:rsidRPr="00654286">
        <w:rPr>
          <w:rFonts w:asciiTheme="minorHAnsi" w:hAnsiTheme="minorHAnsi" w:cstheme="minorHAnsi"/>
          <w:sz w:val="22"/>
          <w:szCs w:val="22"/>
        </w:rPr>
        <w:t xml:space="preserve">Quabbin Regional School District is experiencing profound change. </w:t>
      </w:r>
      <w:r w:rsidR="008E2D43">
        <w:rPr>
          <w:rFonts w:asciiTheme="minorHAnsi" w:hAnsiTheme="minorHAnsi" w:cstheme="minorHAnsi"/>
          <w:sz w:val="22"/>
          <w:szCs w:val="22"/>
        </w:rPr>
        <w:t>After a long period of growth, the student population</w:t>
      </w:r>
      <w:r w:rsidRPr="00654286">
        <w:rPr>
          <w:rFonts w:asciiTheme="minorHAnsi" w:hAnsiTheme="minorHAnsi" w:cstheme="minorHAnsi"/>
          <w:sz w:val="22"/>
          <w:szCs w:val="22"/>
        </w:rPr>
        <w:t xml:space="preserve"> declined 27 percent</w:t>
      </w:r>
      <w:r w:rsidR="008E2D43">
        <w:rPr>
          <w:rFonts w:asciiTheme="minorHAnsi" w:hAnsiTheme="minorHAnsi" w:cstheme="minorHAnsi"/>
          <w:sz w:val="22"/>
          <w:szCs w:val="22"/>
        </w:rPr>
        <w:t xml:space="preserve"> b</w:t>
      </w:r>
      <w:r w:rsidR="008E2D43" w:rsidRPr="00AA5870">
        <w:rPr>
          <w:rFonts w:asciiTheme="minorHAnsi" w:hAnsiTheme="minorHAnsi" w:cstheme="minorHAnsi"/>
          <w:sz w:val="22"/>
          <w:szCs w:val="22"/>
        </w:rPr>
        <w:t>etween 2005 and 2016</w:t>
      </w:r>
      <w:r w:rsidR="00EB592C">
        <w:rPr>
          <w:rFonts w:asciiTheme="minorHAnsi" w:hAnsiTheme="minorHAnsi" w:cstheme="minorHAnsi"/>
          <w:sz w:val="22"/>
          <w:szCs w:val="22"/>
        </w:rPr>
        <w:t>.</w:t>
      </w:r>
      <w:r w:rsidR="00FD1581">
        <w:rPr>
          <w:rStyle w:val="FootnoteReference"/>
          <w:rFonts w:asciiTheme="minorHAnsi" w:hAnsiTheme="minorHAnsi" w:cstheme="minorHAnsi"/>
          <w:sz w:val="22"/>
          <w:szCs w:val="22"/>
        </w:rPr>
        <w:footnoteReference w:id="1"/>
      </w:r>
      <w:r w:rsidR="00EB592C" w:rsidRPr="00654286">
        <w:rPr>
          <w:rFonts w:asciiTheme="minorHAnsi" w:hAnsiTheme="minorHAnsi" w:cstheme="minorHAnsi"/>
          <w:sz w:val="22"/>
          <w:szCs w:val="22"/>
        </w:rPr>
        <w:t xml:space="preserve"> </w:t>
      </w:r>
      <w:r w:rsidR="00EB592C">
        <w:rPr>
          <w:rFonts w:asciiTheme="minorHAnsi" w:hAnsiTheme="minorHAnsi" w:cstheme="minorHAnsi"/>
          <w:sz w:val="22"/>
          <w:szCs w:val="22"/>
        </w:rPr>
        <w:t>According to</w:t>
      </w:r>
      <w:r w:rsidRPr="00654286">
        <w:rPr>
          <w:rFonts w:asciiTheme="minorHAnsi" w:hAnsiTheme="minorHAnsi" w:cstheme="minorHAnsi"/>
          <w:sz w:val="22"/>
          <w:szCs w:val="22"/>
        </w:rPr>
        <w:t xml:space="preserve"> ESE data</w:t>
      </w:r>
      <w:r w:rsidR="00EB592C">
        <w:rPr>
          <w:rFonts w:asciiTheme="minorHAnsi" w:hAnsiTheme="minorHAnsi" w:cstheme="minorHAnsi"/>
          <w:sz w:val="22"/>
          <w:szCs w:val="22"/>
        </w:rPr>
        <w:t>,</w:t>
      </w:r>
      <w:r w:rsidRPr="00654286">
        <w:rPr>
          <w:rFonts w:asciiTheme="minorHAnsi" w:hAnsiTheme="minorHAnsi" w:cstheme="minorHAnsi"/>
          <w:sz w:val="22"/>
          <w:szCs w:val="22"/>
        </w:rPr>
        <w:t xml:space="preserve"> </w:t>
      </w:r>
      <w:r w:rsidR="00EB592C" w:rsidRPr="00E75047">
        <w:rPr>
          <w:rFonts w:asciiTheme="minorHAnsi" w:hAnsiTheme="minorHAnsi" w:cstheme="minorHAnsi"/>
          <w:sz w:val="22"/>
          <w:szCs w:val="22"/>
        </w:rPr>
        <w:t>between 2013 and 2017</w:t>
      </w:r>
      <w:r w:rsidR="00EB592C">
        <w:rPr>
          <w:rFonts w:asciiTheme="minorHAnsi" w:hAnsiTheme="minorHAnsi" w:cstheme="minorHAnsi"/>
          <w:sz w:val="22"/>
          <w:szCs w:val="22"/>
        </w:rPr>
        <w:t xml:space="preserve"> student enrollment</w:t>
      </w:r>
      <w:r w:rsidRPr="00654286">
        <w:rPr>
          <w:rFonts w:asciiTheme="minorHAnsi" w:hAnsiTheme="minorHAnsi" w:cstheme="minorHAnsi"/>
          <w:sz w:val="22"/>
          <w:szCs w:val="22"/>
        </w:rPr>
        <w:t xml:space="preserve"> decline</w:t>
      </w:r>
      <w:r w:rsidR="00EB592C">
        <w:rPr>
          <w:rFonts w:asciiTheme="minorHAnsi" w:hAnsiTheme="minorHAnsi" w:cstheme="minorHAnsi"/>
          <w:sz w:val="22"/>
          <w:szCs w:val="22"/>
        </w:rPr>
        <w:t>d</w:t>
      </w:r>
      <w:r w:rsidRPr="00654286">
        <w:rPr>
          <w:rFonts w:asciiTheme="minorHAnsi" w:hAnsiTheme="minorHAnsi" w:cstheme="minorHAnsi"/>
          <w:sz w:val="22"/>
          <w:szCs w:val="22"/>
        </w:rPr>
        <w:t xml:space="preserve"> 13 percent</w:t>
      </w:r>
      <w:r w:rsidR="00EF1CBE">
        <w:rPr>
          <w:rFonts w:asciiTheme="minorHAnsi" w:hAnsiTheme="minorHAnsi" w:cstheme="minorHAnsi"/>
          <w:sz w:val="22"/>
          <w:szCs w:val="22"/>
        </w:rPr>
        <w:t>, from 2,589 students in 2013 to 2,248 students in 2017</w:t>
      </w:r>
      <w:r w:rsidRPr="00654286">
        <w:rPr>
          <w:rFonts w:asciiTheme="minorHAnsi" w:hAnsiTheme="minorHAnsi" w:cstheme="minorHAnsi"/>
          <w:sz w:val="22"/>
          <w:szCs w:val="22"/>
        </w:rPr>
        <w:t xml:space="preserve">.  This trend appears likely to continue:  </w:t>
      </w:r>
      <w:r w:rsidR="00FD1581">
        <w:rPr>
          <w:rFonts w:asciiTheme="minorHAnsi" w:hAnsiTheme="minorHAnsi" w:cstheme="minorHAnsi"/>
          <w:sz w:val="22"/>
          <w:szCs w:val="22"/>
        </w:rPr>
        <w:t xml:space="preserve">a report by </w:t>
      </w:r>
      <w:r w:rsidRPr="00654286">
        <w:rPr>
          <w:rFonts w:asciiTheme="minorHAnsi" w:hAnsiTheme="minorHAnsi" w:cstheme="minorHAnsi"/>
          <w:sz w:val="22"/>
          <w:szCs w:val="22"/>
        </w:rPr>
        <w:t xml:space="preserve">the </w:t>
      </w:r>
      <w:r w:rsidR="004D36FC">
        <w:rPr>
          <w:rFonts w:asciiTheme="minorHAnsi" w:hAnsiTheme="minorHAnsi" w:cstheme="minorHAnsi"/>
          <w:sz w:val="22"/>
          <w:szCs w:val="22"/>
        </w:rPr>
        <w:t xml:space="preserve">Edward J. </w:t>
      </w:r>
      <w:r w:rsidRPr="00654286">
        <w:rPr>
          <w:rFonts w:asciiTheme="minorHAnsi" w:hAnsiTheme="minorHAnsi" w:cstheme="minorHAnsi"/>
          <w:sz w:val="22"/>
          <w:szCs w:val="22"/>
        </w:rPr>
        <w:t>Collins</w:t>
      </w:r>
      <w:r w:rsidR="004D36FC">
        <w:rPr>
          <w:rFonts w:asciiTheme="minorHAnsi" w:hAnsiTheme="minorHAnsi" w:cstheme="minorHAnsi"/>
          <w:sz w:val="22"/>
          <w:szCs w:val="22"/>
        </w:rPr>
        <w:t>, Jr.</w:t>
      </w:r>
      <w:r w:rsidRPr="00654286">
        <w:rPr>
          <w:rFonts w:asciiTheme="minorHAnsi" w:hAnsiTheme="minorHAnsi" w:cstheme="minorHAnsi"/>
          <w:sz w:val="22"/>
          <w:szCs w:val="22"/>
        </w:rPr>
        <w:t xml:space="preserve"> Center </w:t>
      </w:r>
      <w:r w:rsidR="004D36FC">
        <w:rPr>
          <w:rFonts w:asciiTheme="minorHAnsi" w:hAnsiTheme="minorHAnsi" w:cstheme="minorHAnsi"/>
          <w:sz w:val="22"/>
          <w:szCs w:val="22"/>
        </w:rPr>
        <w:t xml:space="preserve">for Public Management at </w:t>
      </w:r>
      <w:r w:rsidRPr="00654286">
        <w:rPr>
          <w:rFonts w:asciiTheme="minorHAnsi" w:hAnsiTheme="minorHAnsi" w:cstheme="minorHAnsi"/>
          <w:sz w:val="22"/>
          <w:szCs w:val="22"/>
        </w:rPr>
        <w:t>UMass</w:t>
      </w:r>
      <w:r w:rsidR="004D36FC">
        <w:rPr>
          <w:rFonts w:asciiTheme="minorHAnsi" w:hAnsiTheme="minorHAnsi" w:cstheme="minorHAnsi"/>
          <w:sz w:val="22"/>
          <w:szCs w:val="22"/>
        </w:rPr>
        <w:t xml:space="preserve"> Boston </w:t>
      </w:r>
      <w:r w:rsidR="00F8584D">
        <w:rPr>
          <w:rFonts w:asciiTheme="minorHAnsi" w:hAnsiTheme="minorHAnsi" w:cstheme="minorHAnsi"/>
          <w:sz w:val="22"/>
          <w:szCs w:val="22"/>
        </w:rPr>
        <w:t xml:space="preserve">states </w:t>
      </w:r>
      <w:r w:rsidRPr="00654286">
        <w:rPr>
          <w:rFonts w:asciiTheme="minorHAnsi" w:hAnsiTheme="minorHAnsi" w:cstheme="minorHAnsi"/>
          <w:sz w:val="22"/>
          <w:szCs w:val="22"/>
        </w:rPr>
        <w:t xml:space="preserve">that the school age population of the towns </w:t>
      </w:r>
      <w:r w:rsidR="004D36FC">
        <w:rPr>
          <w:rFonts w:asciiTheme="minorHAnsi" w:hAnsiTheme="minorHAnsi" w:cstheme="minorHAnsi"/>
          <w:sz w:val="22"/>
          <w:szCs w:val="22"/>
        </w:rPr>
        <w:t xml:space="preserve">served by the district </w:t>
      </w:r>
      <w:r w:rsidR="00F8584D">
        <w:rPr>
          <w:rFonts w:asciiTheme="minorHAnsi" w:hAnsiTheme="minorHAnsi" w:cstheme="minorHAnsi"/>
          <w:sz w:val="22"/>
          <w:szCs w:val="22"/>
        </w:rPr>
        <w:t xml:space="preserve">is expected to </w:t>
      </w:r>
      <w:r w:rsidRPr="00654286">
        <w:rPr>
          <w:rFonts w:asciiTheme="minorHAnsi" w:hAnsiTheme="minorHAnsi" w:cstheme="minorHAnsi"/>
          <w:sz w:val="22"/>
          <w:szCs w:val="22"/>
        </w:rPr>
        <w:t>decline by 20 percent in the period between 2010 and 2035, even as overall population rises by 17</w:t>
      </w:r>
      <w:r w:rsidR="004D36FC">
        <w:rPr>
          <w:rFonts w:asciiTheme="minorHAnsi" w:hAnsiTheme="minorHAnsi" w:cstheme="minorHAnsi"/>
          <w:sz w:val="22"/>
          <w:szCs w:val="22"/>
        </w:rPr>
        <w:t xml:space="preserve"> percent</w:t>
      </w:r>
      <w:r w:rsidRPr="00654286">
        <w:rPr>
          <w:rFonts w:asciiTheme="minorHAnsi" w:hAnsiTheme="minorHAnsi" w:cstheme="minorHAnsi"/>
          <w:sz w:val="22"/>
          <w:szCs w:val="22"/>
        </w:rPr>
        <w:t>.</w:t>
      </w:r>
      <w:r w:rsidRPr="00654286">
        <w:rPr>
          <w:rStyle w:val="FootnoteReference"/>
          <w:rFonts w:asciiTheme="minorHAnsi" w:hAnsiTheme="minorHAnsi" w:cstheme="minorHAnsi"/>
          <w:sz w:val="22"/>
          <w:szCs w:val="22"/>
        </w:rPr>
        <w:footnoteReference w:id="2"/>
      </w:r>
      <w:r w:rsidRPr="00654286">
        <w:rPr>
          <w:rFonts w:asciiTheme="minorHAnsi" w:hAnsiTheme="minorHAnsi" w:cstheme="minorHAnsi"/>
          <w:sz w:val="22"/>
          <w:szCs w:val="22"/>
        </w:rPr>
        <w:t xml:space="preserve">  Further, while the net numbers of students exercising </w:t>
      </w:r>
      <w:r w:rsidR="00B006AD">
        <w:rPr>
          <w:rFonts w:asciiTheme="minorHAnsi" w:hAnsiTheme="minorHAnsi" w:cstheme="minorHAnsi"/>
          <w:sz w:val="22"/>
          <w:szCs w:val="22"/>
        </w:rPr>
        <w:t xml:space="preserve">school </w:t>
      </w:r>
      <w:r w:rsidRPr="00654286">
        <w:rPr>
          <w:rFonts w:asciiTheme="minorHAnsi" w:hAnsiTheme="minorHAnsi" w:cstheme="minorHAnsi"/>
          <w:sz w:val="22"/>
          <w:szCs w:val="22"/>
        </w:rPr>
        <w:t>choice continues to favor Quabbin, fewer students are choosing to attend Quabbin schools from other communities</w:t>
      </w:r>
      <w:r w:rsidR="00F8584D">
        <w:rPr>
          <w:rFonts w:asciiTheme="minorHAnsi" w:hAnsiTheme="minorHAnsi" w:cstheme="minorHAnsi"/>
          <w:sz w:val="22"/>
          <w:szCs w:val="22"/>
        </w:rPr>
        <w:t>.</w:t>
      </w:r>
      <w:r w:rsidR="00F8584D" w:rsidRPr="00654286">
        <w:rPr>
          <w:rFonts w:asciiTheme="minorHAnsi" w:hAnsiTheme="minorHAnsi" w:cstheme="minorHAnsi"/>
          <w:sz w:val="22"/>
          <w:szCs w:val="22"/>
        </w:rPr>
        <w:t xml:space="preserve"> </w:t>
      </w:r>
      <w:r w:rsidR="007B54C3">
        <w:rPr>
          <w:rFonts w:asciiTheme="minorHAnsi" w:hAnsiTheme="minorHAnsi" w:cstheme="minorHAnsi"/>
          <w:sz w:val="22"/>
          <w:szCs w:val="22"/>
        </w:rPr>
        <w:t>In addition, t</w:t>
      </w:r>
      <w:r w:rsidRPr="00654286">
        <w:rPr>
          <w:rFonts w:asciiTheme="minorHAnsi" w:hAnsiTheme="minorHAnsi" w:cstheme="minorHAnsi"/>
          <w:sz w:val="22"/>
          <w:szCs w:val="22"/>
        </w:rPr>
        <w:t xml:space="preserve">he number of local students choosing to go to schools in other districts </w:t>
      </w:r>
      <w:r w:rsidR="00350759">
        <w:rPr>
          <w:rFonts w:asciiTheme="minorHAnsi" w:hAnsiTheme="minorHAnsi" w:cstheme="minorHAnsi"/>
          <w:sz w:val="22"/>
          <w:szCs w:val="22"/>
        </w:rPr>
        <w:t>increased from an ave</w:t>
      </w:r>
      <w:r w:rsidR="009C1531">
        <w:rPr>
          <w:rFonts w:asciiTheme="minorHAnsi" w:hAnsiTheme="minorHAnsi" w:cstheme="minorHAnsi"/>
          <w:sz w:val="22"/>
          <w:szCs w:val="22"/>
        </w:rPr>
        <w:t>rag</w:t>
      </w:r>
      <w:r w:rsidR="00350759">
        <w:rPr>
          <w:rFonts w:asciiTheme="minorHAnsi" w:hAnsiTheme="minorHAnsi" w:cstheme="minorHAnsi"/>
          <w:sz w:val="22"/>
          <w:szCs w:val="22"/>
        </w:rPr>
        <w:t xml:space="preserve">e of 25 students from 1993–2003 to </w:t>
      </w:r>
      <w:r w:rsidRPr="00654286">
        <w:rPr>
          <w:rFonts w:asciiTheme="minorHAnsi" w:hAnsiTheme="minorHAnsi" w:cstheme="minorHAnsi"/>
          <w:sz w:val="22"/>
          <w:szCs w:val="22"/>
        </w:rPr>
        <w:t xml:space="preserve">110 </w:t>
      </w:r>
      <w:r w:rsidR="00350759">
        <w:rPr>
          <w:rFonts w:asciiTheme="minorHAnsi" w:hAnsiTheme="minorHAnsi" w:cstheme="minorHAnsi"/>
          <w:sz w:val="22"/>
          <w:szCs w:val="22"/>
        </w:rPr>
        <w:t xml:space="preserve">students </w:t>
      </w:r>
      <w:r w:rsidRPr="00654286">
        <w:rPr>
          <w:rFonts w:asciiTheme="minorHAnsi" w:hAnsiTheme="minorHAnsi" w:cstheme="minorHAnsi"/>
          <w:sz w:val="22"/>
          <w:szCs w:val="22"/>
        </w:rPr>
        <w:t>in 2016.</w:t>
      </w:r>
      <w:r w:rsidRPr="00654286">
        <w:rPr>
          <w:rStyle w:val="FootnoteReference"/>
          <w:rFonts w:asciiTheme="minorHAnsi" w:hAnsiTheme="minorHAnsi" w:cstheme="minorHAnsi"/>
          <w:sz w:val="22"/>
          <w:szCs w:val="22"/>
        </w:rPr>
        <w:footnoteReference w:id="3"/>
      </w:r>
      <w:r w:rsidR="00654286">
        <w:rPr>
          <w:rFonts w:asciiTheme="minorHAnsi" w:hAnsiTheme="minorHAnsi" w:cstheme="minorHAnsi"/>
          <w:sz w:val="22"/>
          <w:szCs w:val="22"/>
        </w:rPr>
        <w:t xml:space="preserve"> </w:t>
      </w:r>
      <w:r w:rsidR="002F2C39">
        <w:rPr>
          <w:rStyle w:val="FootnoteReference"/>
          <w:rFonts w:asciiTheme="minorHAnsi" w:hAnsiTheme="minorHAnsi" w:cstheme="minorHAnsi"/>
          <w:sz w:val="22"/>
          <w:szCs w:val="22"/>
        </w:rPr>
        <w:footnoteReference w:id="4"/>
      </w:r>
      <w:r w:rsidR="005C0911">
        <w:rPr>
          <w:rFonts w:asciiTheme="minorHAnsi" w:hAnsiTheme="minorHAnsi" w:cstheme="minorHAnsi"/>
          <w:sz w:val="22"/>
          <w:szCs w:val="22"/>
        </w:rPr>
        <w:t xml:space="preserve"> </w:t>
      </w:r>
      <w:r w:rsidRPr="00654286">
        <w:rPr>
          <w:rFonts w:asciiTheme="minorHAnsi" w:hAnsiTheme="minorHAnsi" w:cstheme="minorHAnsi"/>
          <w:sz w:val="22"/>
          <w:szCs w:val="22"/>
        </w:rPr>
        <w:t xml:space="preserve">These </w:t>
      </w:r>
      <w:r w:rsidR="00B006AD">
        <w:rPr>
          <w:rFonts w:asciiTheme="minorHAnsi" w:hAnsiTheme="minorHAnsi" w:cstheme="minorHAnsi"/>
          <w:sz w:val="22"/>
          <w:szCs w:val="22"/>
        </w:rPr>
        <w:t>"</w:t>
      </w:r>
      <w:r w:rsidRPr="00654286">
        <w:rPr>
          <w:rFonts w:asciiTheme="minorHAnsi" w:hAnsiTheme="minorHAnsi" w:cstheme="minorHAnsi"/>
          <w:sz w:val="22"/>
          <w:szCs w:val="22"/>
        </w:rPr>
        <w:t xml:space="preserve">choice </w:t>
      </w:r>
      <w:r w:rsidR="00EB592C" w:rsidRPr="00654286">
        <w:rPr>
          <w:rFonts w:asciiTheme="minorHAnsi" w:hAnsiTheme="minorHAnsi" w:cstheme="minorHAnsi"/>
          <w:sz w:val="22"/>
          <w:szCs w:val="22"/>
        </w:rPr>
        <w:t>out</w:t>
      </w:r>
      <w:r w:rsidR="00EB592C">
        <w:rPr>
          <w:rFonts w:asciiTheme="minorHAnsi" w:hAnsiTheme="minorHAnsi" w:cstheme="minorHAnsi"/>
          <w:sz w:val="22"/>
          <w:szCs w:val="22"/>
        </w:rPr>
        <w:t>”</w:t>
      </w:r>
      <w:r w:rsidR="00EB592C" w:rsidRPr="00654286">
        <w:rPr>
          <w:rFonts w:asciiTheme="minorHAnsi" w:hAnsiTheme="minorHAnsi" w:cstheme="minorHAnsi"/>
          <w:sz w:val="22"/>
          <w:szCs w:val="22"/>
        </w:rPr>
        <w:t xml:space="preserve"> </w:t>
      </w:r>
      <w:r w:rsidRPr="00654286">
        <w:rPr>
          <w:rFonts w:asciiTheme="minorHAnsi" w:hAnsiTheme="minorHAnsi" w:cstheme="minorHAnsi"/>
          <w:sz w:val="22"/>
          <w:szCs w:val="22"/>
        </w:rPr>
        <w:t>numbers include students who attend one of two local vocational technical high schools, a number that reached 152 in 2016.</w:t>
      </w:r>
      <w:r w:rsidRPr="00654286">
        <w:rPr>
          <w:rStyle w:val="FootnoteReference"/>
          <w:rFonts w:asciiTheme="minorHAnsi" w:hAnsiTheme="minorHAnsi" w:cstheme="minorHAnsi"/>
          <w:sz w:val="22"/>
          <w:szCs w:val="22"/>
        </w:rPr>
        <w:footnoteReference w:id="5"/>
      </w:r>
    </w:p>
    <w:p w14:paraId="3ED0E656" w14:textId="23ABFB4A" w:rsidR="00C00D60" w:rsidRDefault="00EB592C" w:rsidP="00C00D60">
      <w:pPr>
        <w:pStyle w:val="Default"/>
        <w:spacing w:after="200" w:line="276" w:lineRule="auto"/>
        <w:rPr>
          <w:rFonts w:asciiTheme="majorHAnsi" w:hAnsiTheme="majorHAnsi"/>
          <w:sz w:val="22"/>
          <w:szCs w:val="22"/>
        </w:rPr>
      </w:pPr>
      <w:r w:rsidRPr="00654286">
        <w:rPr>
          <w:rFonts w:asciiTheme="minorHAnsi" w:hAnsiTheme="minorHAnsi" w:cstheme="minorHAnsi"/>
          <w:sz w:val="22"/>
          <w:szCs w:val="22"/>
        </w:rPr>
        <w:t>A</w:t>
      </w:r>
      <w:r>
        <w:rPr>
          <w:rFonts w:asciiTheme="minorHAnsi" w:hAnsiTheme="minorHAnsi" w:cstheme="minorHAnsi"/>
          <w:sz w:val="22"/>
          <w:szCs w:val="22"/>
        </w:rPr>
        <w:t>s</w:t>
      </w:r>
      <w:r w:rsidRPr="00654286">
        <w:rPr>
          <w:rFonts w:asciiTheme="minorHAnsi" w:hAnsiTheme="minorHAnsi" w:cstheme="minorHAnsi"/>
          <w:sz w:val="22"/>
          <w:szCs w:val="22"/>
        </w:rPr>
        <w:t xml:space="preserve"> </w:t>
      </w:r>
      <w:r w:rsidR="00C00D60" w:rsidRPr="00654286">
        <w:rPr>
          <w:rFonts w:asciiTheme="minorHAnsi" w:hAnsiTheme="minorHAnsi" w:cstheme="minorHAnsi"/>
          <w:sz w:val="22"/>
          <w:szCs w:val="22"/>
        </w:rPr>
        <w:t xml:space="preserve">the number of </w:t>
      </w:r>
      <w:r>
        <w:rPr>
          <w:rFonts w:asciiTheme="minorHAnsi" w:hAnsiTheme="minorHAnsi" w:cstheme="minorHAnsi"/>
          <w:sz w:val="22"/>
          <w:szCs w:val="22"/>
        </w:rPr>
        <w:t>the district’s</w:t>
      </w:r>
      <w:r w:rsidRPr="00654286">
        <w:rPr>
          <w:rFonts w:asciiTheme="minorHAnsi" w:hAnsiTheme="minorHAnsi" w:cstheme="minorHAnsi"/>
          <w:sz w:val="22"/>
          <w:szCs w:val="22"/>
        </w:rPr>
        <w:t xml:space="preserve"> </w:t>
      </w:r>
      <w:r>
        <w:rPr>
          <w:rFonts w:asciiTheme="minorHAnsi" w:hAnsiTheme="minorHAnsi" w:cstheme="minorHAnsi"/>
          <w:sz w:val="22"/>
          <w:szCs w:val="22"/>
        </w:rPr>
        <w:t>students</w:t>
      </w:r>
      <w:r w:rsidRPr="00654286">
        <w:rPr>
          <w:rFonts w:asciiTheme="minorHAnsi" w:hAnsiTheme="minorHAnsi" w:cstheme="minorHAnsi"/>
          <w:sz w:val="22"/>
          <w:szCs w:val="22"/>
        </w:rPr>
        <w:t xml:space="preserve"> </w:t>
      </w:r>
      <w:r w:rsidR="00C00D60" w:rsidRPr="00654286">
        <w:rPr>
          <w:rFonts w:asciiTheme="minorHAnsi" w:hAnsiTheme="minorHAnsi" w:cstheme="minorHAnsi"/>
          <w:sz w:val="22"/>
          <w:szCs w:val="22"/>
        </w:rPr>
        <w:t>decline</w:t>
      </w:r>
      <w:r>
        <w:rPr>
          <w:rFonts w:asciiTheme="minorHAnsi" w:hAnsiTheme="minorHAnsi" w:cstheme="minorHAnsi"/>
          <w:sz w:val="22"/>
          <w:szCs w:val="22"/>
        </w:rPr>
        <w:t>s</w:t>
      </w:r>
      <w:r w:rsidR="00C00D60" w:rsidRPr="00654286">
        <w:rPr>
          <w:rFonts w:asciiTheme="minorHAnsi" w:hAnsiTheme="minorHAnsi" w:cstheme="minorHAnsi"/>
          <w:sz w:val="22"/>
          <w:szCs w:val="22"/>
        </w:rPr>
        <w:t xml:space="preserve">, the families of </w:t>
      </w:r>
      <w:r>
        <w:rPr>
          <w:rFonts w:asciiTheme="minorHAnsi" w:hAnsiTheme="minorHAnsi" w:cstheme="minorHAnsi"/>
          <w:sz w:val="22"/>
          <w:szCs w:val="22"/>
        </w:rPr>
        <w:t>district</w:t>
      </w:r>
      <w:r w:rsidRPr="00654286">
        <w:rPr>
          <w:rFonts w:asciiTheme="minorHAnsi" w:hAnsiTheme="minorHAnsi" w:cstheme="minorHAnsi"/>
          <w:sz w:val="22"/>
          <w:szCs w:val="22"/>
        </w:rPr>
        <w:t xml:space="preserve"> </w:t>
      </w:r>
      <w:r w:rsidR="00C00D60" w:rsidRPr="00654286">
        <w:rPr>
          <w:rFonts w:asciiTheme="minorHAnsi" w:hAnsiTheme="minorHAnsi" w:cstheme="minorHAnsi"/>
          <w:sz w:val="22"/>
          <w:szCs w:val="22"/>
        </w:rPr>
        <w:t xml:space="preserve">students are facing greater economic hardship.  </w:t>
      </w:r>
      <w:r w:rsidR="008745ED">
        <w:rPr>
          <w:rFonts w:asciiTheme="minorHAnsi" w:hAnsiTheme="minorHAnsi" w:cstheme="minorHAnsi"/>
          <w:sz w:val="22"/>
          <w:szCs w:val="22"/>
        </w:rPr>
        <w:t>Between 2007 and 2014</w:t>
      </w:r>
      <w:r w:rsidR="005C0911">
        <w:rPr>
          <w:rFonts w:asciiTheme="minorHAnsi" w:hAnsiTheme="minorHAnsi" w:cstheme="minorHAnsi"/>
          <w:sz w:val="22"/>
          <w:szCs w:val="22"/>
        </w:rPr>
        <w:t>,</w:t>
      </w:r>
      <w:r w:rsidR="008745ED">
        <w:rPr>
          <w:rFonts w:asciiTheme="minorHAnsi" w:hAnsiTheme="minorHAnsi" w:cstheme="minorHAnsi"/>
          <w:sz w:val="22"/>
          <w:szCs w:val="22"/>
        </w:rPr>
        <w:t xml:space="preserve"> the proportion </w:t>
      </w:r>
      <w:r w:rsidR="00C00D60" w:rsidRPr="00654286">
        <w:rPr>
          <w:rFonts w:asciiTheme="minorHAnsi" w:hAnsiTheme="minorHAnsi" w:cstheme="minorHAnsi"/>
          <w:sz w:val="22"/>
          <w:szCs w:val="22"/>
        </w:rPr>
        <w:t xml:space="preserve">of </w:t>
      </w:r>
      <w:r w:rsidR="008745ED">
        <w:rPr>
          <w:rFonts w:asciiTheme="minorHAnsi" w:hAnsiTheme="minorHAnsi" w:cstheme="minorHAnsi"/>
          <w:sz w:val="22"/>
          <w:szCs w:val="22"/>
        </w:rPr>
        <w:t>district</w:t>
      </w:r>
      <w:r w:rsidR="008745ED" w:rsidRPr="00654286">
        <w:rPr>
          <w:rFonts w:asciiTheme="minorHAnsi" w:hAnsiTheme="minorHAnsi" w:cstheme="minorHAnsi"/>
          <w:sz w:val="22"/>
          <w:szCs w:val="22"/>
        </w:rPr>
        <w:t xml:space="preserve"> </w:t>
      </w:r>
      <w:r w:rsidR="00C00D60" w:rsidRPr="00654286">
        <w:rPr>
          <w:rFonts w:asciiTheme="minorHAnsi" w:hAnsiTheme="minorHAnsi" w:cstheme="minorHAnsi"/>
          <w:sz w:val="22"/>
          <w:szCs w:val="22"/>
        </w:rPr>
        <w:t xml:space="preserve">students </w:t>
      </w:r>
      <w:r w:rsidR="008745ED">
        <w:rPr>
          <w:rFonts w:asciiTheme="minorHAnsi" w:hAnsiTheme="minorHAnsi" w:cstheme="minorHAnsi"/>
          <w:sz w:val="22"/>
          <w:szCs w:val="22"/>
        </w:rPr>
        <w:t xml:space="preserve">from low-income families fluctuated with an overall increase, from 13.8 percent </w:t>
      </w:r>
      <w:r w:rsidR="009C1531">
        <w:rPr>
          <w:rFonts w:asciiTheme="minorHAnsi" w:hAnsiTheme="minorHAnsi" w:cstheme="minorHAnsi"/>
          <w:sz w:val="22"/>
          <w:szCs w:val="22"/>
        </w:rPr>
        <w:t xml:space="preserve">in 2007 </w:t>
      </w:r>
      <w:r w:rsidR="008745ED">
        <w:rPr>
          <w:rFonts w:asciiTheme="minorHAnsi" w:hAnsiTheme="minorHAnsi" w:cstheme="minorHAnsi"/>
          <w:sz w:val="22"/>
          <w:szCs w:val="22"/>
        </w:rPr>
        <w:t>to 26 percent</w:t>
      </w:r>
      <w:r w:rsidR="009C1531">
        <w:rPr>
          <w:rFonts w:asciiTheme="minorHAnsi" w:hAnsiTheme="minorHAnsi" w:cstheme="minorHAnsi"/>
          <w:sz w:val="22"/>
          <w:szCs w:val="22"/>
        </w:rPr>
        <w:t xml:space="preserve"> in 2014, compared with 38.3 percent of their peers statewide</w:t>
      </w:r>
      <w:r w:rsidR="00C00D60" w:rsidRPr="00654286">
        <w:rPr>
          <w:rFonts w:asciiTheme="minorHAnsi" w:hAnsiTheme="minorHAnsi" w:cstheme="minorHAnsi"/>
          <w:sz w:val="22"/>
          <w:szCs w:val="22"/>
        </w:rPr>
        <w:t xml:space="preserve">. </w:t>
      </w:r>
      <w:r w:rsidR="008745ED">
        <w:rPr>
          <w:rFonts w:asciiTheme="minorHAnsi" w:hAnsiTheme="minorHAnsi" w:cstheme="minorHAnsi"/>
          <w:sz w:val="22"/>
          <w:szCs w:val="22"/>
        </w:rPr>
        <w:t xml:space="preserve">In 2015, </w:t>
      </w:r>
      <w:r w:rsidR="007A1565">
        <w:rPr>
          <w:rFonts w:asciiTheme="minorHAnsi" w:hAnsiTheme="minorHAnsi" w:cstheme="minorHAnsi"/>
          <w:sz w:val="22"/>
          <w:szCs w:val="22"/>
        </w:rPr>
        <w:t xml:space="preserve">ESE replaced </w:t>
      </w:r>
      <w:r w:rsidR="008745ED">
        <w:rPr>
          <w:rFonts w:asciiTheme="minorHAnsi" w:hAnsiTheme="minorHAnsi" w:cstheme="minorHAnsi"/>
          <w:sz w:val="22"/>
          <w:szCs w:val="22"/>
        </w:rPr>
        <w:t xml:space="preserve">the low-income measure </w:t>
      </w:r>
      <w:r w:rsidR="007A1565">
        <w:rPr>
          <w:rFonts w:asciiTheme="minorHAnsi" w:hAnsiTheme="minorHAnsi" w:cstheme="minorHAnsi"/>
          <w:sz w:val="22"/>
          <w:szCs w:val="22"/>
        </w:rPr>
        <w:t>with</w:t>
      </w:r>
      <w:r w:rsidR="008745ED">
        <w:rPr>
          <w:rFonts w:asciiTheme="minorHAnsi" w:hAnsiTheme="minorHAnsi" w:cstheme="minorHAnsi"/>
          <w:sz w:val="22"/>
          <w:szCs w:val="22"/>
        </w:rPr>
        <w:t xml:space="preserve"> the economically disadvantaged measure.</w:t>
      </w:r>
      <w:r w:rsidR="007A1565">
        <w:rPr>
          <w:rStyle w:val="FootnoteReference"/>
          <w:rFonts w:asciiTheme="minorHAnsi" w:hAnsiTheme="minorHAnsi" w:cstheme="minorHAnsi"/>
          <w:sz w:val="22"/>
          <w:szCs w:val="22"/>
        </w:rPr>
        <w:footnoteReference w:id="6"/>
      </w:r>
      <w:r w:rsidR="008745ED">
        <w:rPr>
          <w:rFonts w:asciiTheme="minorHAnsi" w:hAnsiTheme="minorHAnsi" w:cstheme="minorHAnsi"/>
          <w:sz w:val="22"/>
          <w:szCs w:val="22"/>
        </w:rPr>
        <w:t xml:space="preserve"> Between 2015 and 2018, the proportion of economically disadvantaged students in the district increased steadily from 19.3 percent in 2015 to 26.8 percent in 2018</w:t>
      </w:r>
      <w:r w:rsidR="009C1531">
        <w:rPr>
          <w:rFonts w:asciiTheme="minorHAnsi" w:hAnsiTheme="minorHAnsi" w:cstheme="minorHAnsi"/>
          <w:sz w:val="22"/>
          <w:szCs w:val="22"/>
        </w:rPr>
        <w:t>, compared with 32 percent across the state.</w:t>
      </w:r>
    </w:p>
    <w:p w14:paraId="24FCE86C" w14:textId="76E4C273" w:rsidR="00C61D64" w:rsidRDefault="005B25F6" w:rsidP="005B25F6">
      <w:r>
        <w:t>T</w:t>
      </w:r>
      <w:r w:rsidR="00EB592C">
        <w:t xml:space="preserve">he </w:t>
      </w:r>
      <w:r w:rsidR="00142E15">
        <w:t xml:space="preserve">central office team of </w:t>
      </w:r>
      <w:r w:rsidR="00EB592C">
        <w:t xml:space="preserve">the </w:t>
      </w:r>
      <w:r w:rsidR="00142E15">
        <w:t xml:space="preserve">superintendent and </w:t>
      </w:r>
      <w:r w:rsidR="00EB592C">
        <w:t xml:space="preserve">the </w:t>
      </w:r>
      <w:r w:rsidR="00142E15">
        <w:t xml:space="preserve">assistant superintendent </w:t>
      </w:r>
      <w:r>
        <w:t>have been in their roles in the</w:t>
      </w:r>
      <w:r w:rsidR="00142E15">
        <w:t xml:space="preserve"> </w:t>
      </w:r>
      <w:r w:rsidR="00EB592C">
        <w:t xml:space="preserve">district </w:t>
      </w:r>
      <w:r>
        <w:t>since 2013</w:t>
      </w:r>
      <w:r w:rsidR="00142E15">
        <w:t xml:space="preserve">, although the superintendent had previously been superintendent in </w:t>
      </w:r>
      <w:r w:rsidR="00081FFB">
        <w:t>the district</w:t>
      </w:r>
      <w:r w:rsidR="002E49CF">
        <w:t xml:space="preserve">. </w:t>
      </w:r>
      <w:r w:rsidR="00916630">
        <w:t xml:space="preserve">To address what they saw as serious challenges </w:t>
      </w:r>
      <w:r w:rsidR="00EB592C">
        <w:t xml:space="preserve">about </w:t>
      </w:r>
      <w:r w:rsidR="00916630">
        <w:t xml:space="preserve">curriculum and instruction, they </w:t>
      </w:r>
      <w:r w:rsidR="0081051C">
        <w:t xml:space="preserve">chose to focus improvement efforts on elementary literacy. </w:t>
      </w:r>
      <w:r w:rsidR="00EB592C">
        <w:t>During the onsite review in January 2018</w:t>
      </w:r>
      <w:r w:rsidR="00562EF0">
        <w:t>, t</w:t>
      </w:r>
      <w:r w:rsidR="000B75E0">
        <w:t xml:space="preserve">he review team found </w:t>
      </w:r>
      <w:r w:rsidR="0051353E">
        <w:t xml:space="preserve">in place </w:t>
      </w:r>
      <w:r w:rsidR="000B75E0">
        <w:t>a</w:t>
      </w:r>
      <w:r w:rsidR="0051353E">
        <w:t>n established</w:t>
      </w:r>
      <w:r w:rsidR="000B75E0">
        <w:t xml:space="preserve"> dynamic, real-time system for curricul</w:t>
      </w:r>
      <w:r w:rsidR="00562EF0">
        <w:t xml:space="preserve">um, instruction, and assessment </w:t>
      </w:r>
      <w:r w:rsidR="000B75E0">
        <w:t xml:space="preserve">in </w:t>
      </w:r>
      <w:r w:rsidR="00562EF0">
        <w:t xml:space="preserve">literacy </w:t>
      </w:r>
      <w:r w:rsidR="00EB592C">
        <w:t xml:space="preserve">in </w:t>
      </w:r>
      <w:r w:rsidR="000B75E0">
        <w:t xml:space="preserve">kindergarten through </w:t>
      </w:r>
      <w:r w:rsidR="00EB592C">
        <w:t xml:space="preserve">grade </w:t>
      </w:r>
      <w:r w:rsidR="000B75E0">
        <w:t>6</w:t>
      </w:r>
      <w:r w:rsidR="005F10B1">
        <w:t>,</w:t>
      </w:r>
      <w:r w:rsidR="00562EF0">
        <w:t xml:space="preserve"> with teacher leaders providing support in carefully delineated roles. </w:t>
      </w:r>
      <w:r w:rsidR="001D1D66">
        <w:t>Much work remains in curriculum, instruction, and assessment</w:t>
      </w:r>
      <w:r w:rsidR="005E3813">
        <w:t xml:space="preserve"> in the district</w:t>
      </w:r>
      <w:r w:rsidR="001D1D66">
        <w:t xml:space="preserve">. Elementary literacy is a </w:t>
      </w:r>
      <w:r w:rsidR="00BB68D5">
        <w:t>model for the</w:t>
      </w:r>
      <w:r w:rsidR="001D1D66">
        <w:t xml:space="preserve"> work ahead, but </w:t>
      </w:r>
      <w:r>
        <w:t>it would benefit from continued modification</w:t>
      </w:r>
      <w:r w:rsidR="00BB68D5">
        <w:t>.</w:t>
      </w:r>
      <w:r w:rsidR="001D1D66">
        <w:t xml:space="preserve"> </w:t>
      </w:r>
      <w:r w:rsidR="00EB592C">
        <w:t xml:space="preserve">At </w:t>
      </w:r>
      <w:r w:rsidR="00EB592C">
        <w:lastRenderedPageBreak/>
        <w:t xml:space="preserve">the time of the onsite review, the </w:t>
      </w:r>
      <w:r w:rsidR="005F10B1">
        <w:t xml:space="preserve">superintendent </w:t>
      </w:r>
      <w:r w:rsidR="00EB592C">
        <w:t xml:space="preserve">planned to </w:t>
      </w:r>
      <w:r w:rsidR="005F10B1">
        <w:t xml:space="preserve">retire in June 2018. </w:t>
      </w:r>
      <w:r>
        <w:t>Responsibility for future efforts will fall to the next superintendent.</w:t>
      </w:r>
    </w:p>
    <w:p w14:paraId="1E367954" w14:textId="0E886596" w:rsidR="005F1B25" w:rsidRDefault="005F1B25" w:rsidP="00C61D64">
      <w:pPr>
        <w:rPr>
          <w:b/>
          <w:sz w:val="28"/>
          <w:szCs w:val="28"/>
        </w:rPr>
      </w:pPr>
      <w:r w:rsidRPr="005F1B25">
        <w:rPr>
          <w:b/>
          <w:sz w:val="28"/>
          <w:szCs w:val="28"/>
        </w:rPr>
        <w:t>Instruction</w:t>
      </w:r>
    </w:p>
    <w:p w14:paraId="21ADF30D" w14:textId="067DD2AC" w:rsidR="005F1B25" w:rsidRPr="005F1B25" w:rsidRDefault="005F1B25" w:rsidP="005F1B25">
      <w:pPr>
        <w:rPr>
          <w:b/>
          <w:sz w:val="28"/>
          <w:szCs w:val="28"/>
        </w:rPr>
      </w:pPr>
      <w:r>
        <w:t>The team observed 48</w:t>
      </w:r>
      <w:r w:rsidRPr="00BA3A76">
        <w:t xml:space="preserve"> classes throughout the district: </w:t>
      </w:r>
      <w:r>
        <w:t xml:space="preserve">16 </w:t>
      </w:r>
      <w:r w:rsidRPr="00BA3A76">
        <w:t xml:space="preserve">at </w:t>
      </w:r>
      <w:r w:rsidR="008B6D4D">
        <w:t>Quabbin Regional High School</w:t>
      </w:r>
      <w:r w:rsidRPr="00BA3A76">
        <w:t xml:space="preserve">, </w:t>
      </w:r>
      <w:r>
        <w:t xml:space="preserve">14 </w:t>
      </w:r>
      <w:r w:rsidRPr="00BA3A76">
        <w:t xml:space="preserve">at the </w:t>
      </w:r>
      <w:r>
        <w:t>middle school</w:t>
      </w:r>
      <w:r w:rsidRPr="00BA3A76">
        <w:t xml:space="preserve">, and </w:t>
      </w:r>
      <w:r>
        <w:t xml:space="preserve">18 </w:t>
      </w:r>
      <w:r w:rsidRPr="00BA3A76">
        <w:t xml:space="preserve">at the </w:t>
      </w:r>
      <w:r>
        <w:t xml:space="preserve">5 elementary schools. The team observed 13 ELA classes, 19 mathematics classes, and 16 </w:t>
      </w:r>
      <w:r w:rsidRPr="00BA3A76">
        <w:t xml:space="preserve">classes in other subject areas. The observations were approximately 20 minutes in length. All review team members collected data using ESE’s </w:t>
      </w:r>
      <w:r>
        <w:t>I</w:t>
      </w:r>
      <w:r w:rsidRPr="00BA3A76">
        <w:t xml:space="preserve">nstructional </w:t>
      </w:r>
      <w:r>
        <w:t>I</w:t>
      </w:r>
      <w:r w:rsidRPr="00BA3A76">
        <w:t>nventory, a tool for recording observed characteristics of standards-based teaching. This data is presented in Appendix C.</w:t>
      </w:r>
    </w:p>
    <w:p w14:paraId="156D416B" w14:textId="70BA6BA4" w:rsidR="00C61D64" w:rsidRPr="005F10B1" w:rsidRDefault="006963DA" w:rsidP="005F10B1">
      <w:pPr>
        <w:rPr>
          <w:highlight w:val="yellow"/>
        </w:rPr>
      </w:pPr>
      <w:r>
        <w:t>I</w:t>
      </w:r>
      <w:r w:rsidR="004B0CBA">
        <w:t>n</w:t>
      </w:r>
      <w:r w:rsidR="005E0721">
        <w:t xml:space="preserve"> </w:t>
      </w:r>
      <w:r w:rsidR="006851CB">
        <w:t xml:space="preserve">observed </w:t>
      </w:r>
      <w:r w:rsidR="004938E5">
        <w:t>classrooms</w:t>
      </w:r>
      <w:r w:rsidR="004B0CBA">
        <w:t>,</w:t>
      </w:r>
      <w:r w:rsidR="004938E5">
        <w:t xml:space="preserve"> </w:t>
      </w:r>
      <w:r w:rsidR="004B0CBA">
        <w:t xml:space="preserve">instruction at the elementary level was </w:t>
      </w:r>
      <w:r>
        <w:t xml:space="preserve">generally </w:t>
      </w:r>
      <w:r w:rsidR="004B0CBA">
        <w:t>stronger</w:t>
      </w:r>
      <w:r w:rsidR="004938E5">
        <w:t xml:space="preserve"> than</w:t>
      </w:r>
      <w:r>
        <w:t xml:space="preserve"> </w:t>
      </w:r>
      <w:r w:rsidR="004B0CBA">
        <w:t>instruction</w:t>
      </w:r>
      <w:r w:rsidR="004938E5">
        <w:t xml:space="preserve"> </w:t>
      </w:r>
      <w:r w:rsidR="004B0CBA">
        <w:t>at</w:t>
      </w:r>
      <w:r w:rsidR="004938E5">
        <w:t xml:space="preserve"> the </w:t>
      </w:r>
      <w:r w:rsidR="004B0CBA">
        <w:t>secondary level</w:t>
      </w:r>
      <w:r w:rsidR="004938E5">
        <w:t xml:space="preserve">. </w:t>
      </w:r>
      <w:r>
        <w:t xml:space="preserve">In addition, instruction at the </w:t>
      </w:r>
      <w:r w:rsidR="003C7FFD">
        <w:t xml:space="preserve">high school </w:t>
      </w:r>
      <w:r>
        <w:t>was</w:t>
      </w:r>
      <w:r w:rsidR="003C7FFD">
        <w:t xml:space="preserve"> </w:t>
      </w:r>
      <w:r>
        <w:t xml:space="preserve">generally less strong </w:t>
      </w:r>
      <w:r w:rsidR="003C7FFD">
        <w:t xml:space="preserve">than </w:t>
      </w:r>
      <w:r>
        <w:t xml:space="preserve">at </w:t>
      </w:r>
      <w:r w:rsidR="003C7FFD">
        <w:t xml:space="preserve">the middle and elementary schools. </w:t>
      </w:r>
      <w:r>
        <w:t xml:space="preserve">In observed lessons, </w:t>
      </w:r>
      <w:r w:rsidR="003C7FFD">
        <w:t xml:space="preserve">students </w:t>
      </w:r>
      <w:r>
        <w:t>did not consistently experience engagement and high expectations</w:t>
      </w:r>
      <w:r w:rsidR="003C7FFD">
        <w:t>.</w:t>
      </w:r>
      <w:r w:rsidDel="006963DA">
        <w:t xml:space="preserve"> </w:t>
      </w:r>
    </w:p>
    <w:p w14:paraId="4D875826" w14:textId="1B53A011" w:rsidR="007C01ED" w:rsidRDefault="007C01ED" w:rsidP="00937DC9">
      <w:pPr>
        <w:rPr>
          <w:b/>
          <w:sz w:val="28"/>
        </w:rPr>
      </w:pPr>
      <w:r w:rsidRPr="007C01ED">
        <w:rPr>
          <w:b/>
          <w:sz w:val="28"/>
        </w:rPr>
        <w:t>Strengths</w:t>
      </w:r>
    </w:p>
    <w:p w14:paraId="723078E6" w14:textId="48162736" w:rsidR="00937DC9" w:rsidRDefault="00937DC9" w:rsidP="00937DC9">
      <w:r>
        <w:t xml:space="preserve">The superintendent and </w:t>
      </w:r>
      <w:r w:rsidR="007B54C3">
        <w:t xml:space="preserve">the </w:t>
      </w:r>
      <w:r>
        <w:t xml:space="preserve">assistant superintendent have </w:t>
      </w:r>
      <w:r w:rsidR="004B7473">
        <w:t xml:space="preserve">set the district on the </w:t>
      </w:r>
      <w:r w:rsidR="008F196B">
        <w:t xml:space="preserve">path </w:t>
      </w:r>
      <w:r w:rsidR="00015CCE">
        <w:t>toward improvement</w:t>
      </w:r>
      <w:r w:rsidR="008D2C25">
        <w:t xml:space="preserve">, in part by </w:t>
      </w:r>
      <w:r w:rsidR="006179AC">
        <w:t>focus</w:t>
      </w:r>
      <w:r w:rsidR="008D2C25">
        <w:t>ing</w:t>
      </w:r>
      <w:r w:rsidR="006179AC">
        <w:t xml:space="preserve"> on</w:t>
      </w:r>
      <w:r w:rsidR="00DF4F64">
        <w:t xml:space="preserve"> the development and implementation </w:t>
      </w:r>
      <w:r w:rsidR="00F32B05">
        <w:t xml:space="preserve">of research-based programs that will lead to improved student achievement. </w:t>
      </w:r>
      <w:r w:rsidR="00AE039A">
        <w:t xml:space="preserve">They </w:t>
      </w:r>
      <w:r w:rsidR="000C45D0">
        <w:t>promote high</w:t>
      </w:r>
      <w:r w:rsidR="007B54C3">
        <w:t>er</w:t>
      </w:r>
      <w:r w:rsidR="000C45D0">
        <w:t xml:space="preserve"> expectations </w:t>
      </w:r>
      <w:r w:rsidR="007B54C3">
        <w:t>of</w:t>
      </w:r>
      <w:r w:rsidR="000C45D0">
        <w:t xml:space="preserve"> students </w:t>
      </w:r>
      <w:r w:rsidR="007B54C3">
        <w:t>by adults and by students of themselves and one another</w:t>
      </w:r>
      <w:r w:rsidR="00E246D3">
        <w:t xml:space="preserve">. </w:t>
      </w:r>
      <w:r w:rsidR="007B54C3">
        <w:t>T</w:t>
      </w:r>
      <w:r w:rsidR="00E246D3">
        <w:t xml:space="preserve">hey </w:t>
      </w:r>
      <w:r w:rsidR="008D2C25">
        <w:t>cultivate teacher</w:t>
      </w:r>
      <w:r w:rsidR="00FA534B">
        <w:t xml:space="preserve"> leadership in the implementation </w:t>
      </w:r>
      <w:r w:rsidR="00245109">
        <w:t>of complex</w:t>
      </w:r>
      <w:r w:rsidR="005F10B1">
        <w:t>,</w:t>
      </w:r>
      <w:r w:rsidR="00FA534B">
        <w:t xml:space="preserve"> effective programs.</w:t>
      </w:r>
    </w:p>
    <w:p w14:paraId="2009E6A8" w14:textId="128BE46D" w:rsidR="00E33662" w:rsidRDefault="007B54C3" w:rsidP="007C01ED">
      <w:pPr>
        <w:rPr>
          <w:rFonts w:cstheme="minorHAnsi"/>
          <w:b/>
        </w:rPr>
      </w:pPr>
      <w:r>
        <w:t xml:space="preserve">Teacher leaders work </w:t>
      </w:r>
      <w:r w:rsidR="00920996">
        <w:t>collaboratively</w:t>
      </w:r>
      <w:r>
        <w:t xml:space="preserve"> with pride in the quality of their work. </w:t>
      </w:r>
      <w:r w:rsidR="00B50A25">
        <w:t xml:space="preserve">Academic coordinators at the secondary level have expanded </w:t>
      </w:r>
      <w:r w:rsidR="006E7622">
        <w:t>their responsibilities from grades 9</w:t>
      </w:r>
      <w:r>
        <w:t>–</w:t>
      </w:r>
      <w:r w:rsidR="006E7622">
        <w:t>12 to grades 7</w:t>
      </w:r>
      <w:r>
        <w:t>–</w:t>
      </w:r>
      <w:r w:rsidR="006E7622">
        <w:t xml:space="preserve">12. They </w:t>
      </w:r>
      <w:r>
        <w:t xml:space="preserve">participate </w:t>
      </w:r>
      <w:r w:rsidR="006E7622">
        <w:t>in professional development on performance assessments and will</w:t>
      </w:r>
      <w:r w:rsidR="008A60DB">
        <w:t>,</w:t>
      </w:r>
      <w:r w:rsidR="006E7622">
        <w:t xml:space="preserve"> as the </w:t>
      </w:r>
      <w:r w:rsidR="00B32DCC">
        <w:t xml:space="preserve">school </w:t>
      </w:r>
      <w:r w:rsidR="006E7622">
        <w:t>year progresses</w:t>
      </w:r>
      <w:r w:rsidR="008A60DB">
        <w:t>,</w:t>
      </w:r>
      <w:r w:rsidR="006E7622">
        <w:t xml:space="preserve"> assume some responsibility for </w:t>
      </w:r>
      <w:r w:rsidR="00920996">
        <w:t xml:space="preserve">leading </w:t>
      </w:r>
      <w:r w:rsidR="006E7622">
        <w:t xml:space="preserve">professional development. </w:t>
      </w:r>
      <w:r w:rsidR="0027102B">
        <w:t>Coaches, primarily at the elementary level,</w:t>
      </w:r>
      <w:r w:rsidR="00301014">
        <w:t xml:space="preserve"> </w:t>
      </w:r>
      <w:r w:rsidR="00EF0923">
        <w:t>guide</w:t>
      </w:r>
      <w:r w:rsidR="0027102B">
        <w:t xml:space="preserve"> the implementation of programs and support teachers in improving </w:t>
      </w:r>
      <w:r w:rsidR="009C2121">
        <w:t>classroom</w:t>
      </w:r>
      <w:r w:rsidR="009B474B">
        <w:t xml:space="preserve"> </w:t>
      </w:r>
      <w:r w:rsidR="0027102B">
        <w:t xml:space="preserve">instruction. Literacy teacher leaders </w:t>
      </w:r>
      <w:r w:rsidR="00987EF5">
        <w:t xml:space="preserve">ensure the implementation </w:t>
      </w:r>
      <w:r w:rsidR="00467C60">
        <w:t xml:space="preserve">of </w:t>
      </w:r>
      <w:r w:rsidR="00987EF5">
        <w:t>curriculum</w:t>
      </w:r>
      <w:r w:rsidR="00467C60">
        <w:t>,</w:t>
      </w:r>
      <w:r w:rsidR="00987EF5">
        <w:t xml:space="preserve"> </w:t>
      </w:r>
      <w:r w:rsidR="0027102B">
        <w:t xml:space="preserve">and interventionists </w:t>
      </w:r>
      <w:r w:rsidR="009B474B">
        <w:t xml:space="preserve">address the identified needs of students. </w:t>
      </w:r>
      <w:r w:rsidR="00365E9C" w:rsidRPr="00365E9C">
        <w:rPr>
          <w:rFonts w:cstheme="minorHAnsi"/>
          <w:b/>
        </w:rPr>
        <w:t xml:space="preserve"> </w:t>
      </w:r>
      <w:r w:rsidR="00365E9C" w:rsidRPr="00654286">
        <w:rPr>
          <w:rFonts w:cstheme="minorHAnsi"/>
        </w:rPr>
        <w:t>The middle and high schools are in the early stages of developing high-quality assessments to improve curriculum and instruction at the secondary level.</w:t>
      </w:r>
      <w:r w:rsidR="00365E9C" w:rsidRPr="003A2167">
        <w:rPr>
          <w:rFonts w:cstheme="minorHAnsi"/>
          <w:b/>
        </w:rPr>
        <w:t xml:space="preserve"> </w:t>
      </w:r>
    </w:p>
    <w:p w14:paraId="5C4D82D1" w14:textId="5863F651" w:rsidR="007C01ED" w:rsidRPr="000876FB" w:rsidRDefault="00365E9C" w:rsidP="007C01ED">
      <w:pPr>
        <w:rPr>
          <w:highlight w:val="yellow"/>
        </w:rPr>
      </w:pPr>
      <w:r w:rsidRPr="00365E9C">
        <w:t xml:space="preserve">The district creates and sustains partnerships with external organizations and consultants to build the capacity of district educators to address the academic and social-emotional needs of all students. </w:t>
      </w:r>
      <w:r w:rsidR="0098384A" w:rsidRPr="00654286">
        <w:t>District leaders and student services personnel have established policies and practices to support the district’s most vulnerable students, and work collaboratively to improve services and programs.</w:t>
      </w:r>
      <w:r w:rsidRPr="0098384A">
        <w:t xml:space="preserve"> </w:t>
      </w:r>
    </w:p>
    <w:p w14:paraId="24A0840A" w14:textId="77777777" w:rsidR="007C01ED" w:rsidRPr="007C01ED" w:rsidRDefault="00602AE2" w:rsidP="007C01ED">
      <w:pPr>
        <w:rPr>
          <w:b/>
          <w:sz w:val="28"/>
        </w:rPr>
      </w:pPr>
      <w:r>
        <w:rPr>
          <w:b/>
          <w:sz w:val="28"/>
        </w:rPr>
        <w:t>Challenges and Areas for</w:t>
      </w:r>
      <w:r w:rsidR="007C01ED" w:rsidRPr="007C01ED">
        <w:rPr>
          <w:b/>
          <w:sz w:val="28"/>
        </w:rPr>
        <w:t xml:space="preserve"> Growth</w:t>
      </w:r>
    </w:p>
    <w:p w14:paraId="4076E150" w14:textId="3F892009" w:rsidR="001A5F8F" w:rsidRDefault="00220637" w:rsidP="007C01ED">
      <w:r w:rsidRPr="00654286">
        <w:t>In three major subject areas---English language arts (ELA), mathematics, and science—the district has not completed alignment of its curriculum documents with the current curriculum frameworks. The progress for updating grade-by-grade curriculum maps differs by subject area</w:t>
      </w:r>
      <w:r w:rsidRPr="006E1FCD">
        <w:rPr>
          <w:b/>
        </w:rPr>
        <w:t>.</w:t>
      </w:r>
      <w:r>
        <w:rPr>
          <w:b/>
        </w:rPr>
        <w:t xml:space="preserve"> </w:t>
      </w:r>
      <w:r w:rsidR="00994BD3" w:rsidRPr="00654286">
        <w:t>Except for the A</w:t>
      </w:r>
      <w:r w:rsidR="00920996">
        <w:t xml:space="preserve">ssessment </w:t>
      </w:r>
      <w:r w:rsidR="00994BD3" w:rsidRPr="00654286">
        <w:t>P</w:t>
      </w:r>
      <w:r w:rsidR="00920996">
        <w:t xml:space="preserve">lanning </w:t>
      </w:r>
      <w:r w:rsidR="00994BD3" w:rsidRPr="00654286">
        <w:t>S</w:t>
      </w:r>
      <w:r w:rsidR="00920996">
        <w:t>ystem</w:t>
      </w:r>
      <w:r w:rsidR="00994BD3" w:rsidRPr="00654286">
        <w:t xml:space="preserve"> protocol for K–6 ELA literacy, the district does not have clear processes for </w:t>
      </w:r>
      <w:r w:rsidR="00994BD3" w:rsidRPr="00654286">
        <w:lastRenderedPageBreak/>
        <w:t>planning and implementing the development and revision of its curriculum documents.</w:t>
      </w:r>
      <w:r w:rsidR="00994BD3">
        <w:t xml:space="preserve"> </w:t>
      </w:r>
      <w:r w:rsidR="00881EBB">
        <w:t xml:space="preserve">In observed classrooms, students did not consistently experience engagement and high expectations, which interviewees described as characteristic of effective instruction in the district. </w:t>
      </w:r>
      <w:r w:rsidR="00B70663" w:rsidRPr="00B70663">
        <w:t xml:space="preserve"> </w:t>
      </w:r>
      <w:r w:rsidR="005D7BAC">
        <w:t>T</w:t>
      </w:r>
      <w:r w:rsidR="00B70663">
        <w:t xml:space="preserve">he district’s reliance on teacher leaders and academic coordinators for leadership in curriculum and instruction has limited principals’ roles as instructional leaders. </w:t>
      </w:r>
      <w:r w:rsidR="005D7BAC">
        <w:t xml:space="preserve">Finally, </w:t>
      </w:r>
      <w:r w:rsidR="005D7BAC" w:rsidRPr="005D7BAC">
        <w:t>t</w:t>
      </w:r>
      <w:r w:rsidR="0015371B" w:rsidRPr="00654286">
        <w:t>he district does not have in place a multi-tiered system of support for all students K–12.</w:t>
      </w:r>
      <w:r w:rsidR="0015371B" w:rsidRPr="001729FE">
        <w:rPr>
          <w:b/>
        </w:rPr>
        <w:t xml:space="preserve">   </w:t>
      </w:r>
    </w:p>
    <w:p w14:paraId="4B414398" w14:textId="77777777" w:rsidR="007C01ED" w:rsidRDefault="007C01ED" w:rsidP="007C01ED">
      <w:pPr>
        <w:rPr>
          <w:b/>
          <w:sz w:val="28"/>
        </w:rPr>
      </w:pPr>
      <w:r w:rsidRPr="007C01ED">
        <w:rPr>
          <w:b/>
          <w:sz w:val="28"/>
        </w:rPr>
        <w:t>Recommendations</w:t>
      </w:r>
    </w:p>
    <w:p w14:paraId="3C954675" w14:textId="48C3F883" w:rsidR="006263D0" w:rsidRPr="007C01ED" w:rsidRDefault="00661527" w:rsidP="007C01ED">
      <w:pPr>
        <w:rPr>
          <w:b/>
          <w:sz w:val="28"/>
        </w:rPr>
      </w:pPr>
      <w:r>
        <w:t xml:space="preserve">The district </w:t>
      </w:r>
      <w:r w:rsidR="00123B1A">
        <w:t>should</w:t>
      </w:r>
      <w:r>
        <w:t xml:space="preserve"> </w:t>
      </w:r>
      <w:r w:rsidR="000066A3">
        <w:t xml:space="preserve">expand </w:t>
      </w:r>
      <w:r w:rsidR="00E85812">
        <w:t xml:space="preserve">its work in curriculum, instruction, and assessment </w:t>
      </w:r>
      <w:r w:rsidR="000066A3">
        <w:t xml:space="preserve">from </w:t>
      </w:r>
      <w:r w:rsidR="00E85812">
        <w:t>elementary literacy into content areas and levels not fully addressed. This include</w:t>
      </w:r>
      <w:r w:rsidR="000066A3">
        <w:t>s</w:t>
      </w:r>
      <w:r w:rsidR="00E85812">
        <w:t xml:space="preserve"> assessment at the secondary level where in-depth work has begun. </w:t>
      </w:r>
      <w:r w:rsidR="00EF1CBE" w:rsidRPr="00EF1CBE">
        <w:t>District leaders and staff should improve and clarify its system for the regular and timely review and revision of curriculum.</w:t>
      </w:r>
      <w:r w:rsidR="00EF1CBE">
        <w:t xml:space="preserve"> </w:t>
      </w:r>
      <w:r w:rsidR="000066A3">
        <w:t>In addition</w:t>
      </w:r>
      <w:r w:rsidR="00DD4E3C">
        <w:t xml:space="preserve">, </w:t>
      </w:r>
      <w:r w:rsidR="003A204E" w:rsidRPr="00B70663">
        <w:t>t</w:t>
      </w:r>
      <w:r w:rsidR="003A204E" w:rsidRPr="00654286">
        <w:t>he district should take steps to ensure that all students consistently receive instruction that illustrates the district’s emphasis on student engagement and high expectations.</w:t>
      </w:r>
      <w:r w:rsidR="003A204E">
        <w:rPr>
          <w:b/>
        </w:rPr>
        <w:t xml:space="preserve"> </w:t>
      </w:r>
      <w:r w:rsidR="00E33662">
        <w:t>Further, t</w:t>
      </w:r>
      <w:r w:rsidR="000066A3">
        <w:t>he district should clarify expectations</w:t>
      </w:r>
      <w:r w:rsidR="00C63C53">
        <w:t xml:space="preserve"> for principals’ </w:t>
      </w:r>
      <w:r w:rsidR="0040295B">
        <w:t xml:space="preserve">roles as instructional leaders. </w:t>
      </w:r>
      <w:r w:rsidR="00E33662">
        <w:t>Finally, t</w:t>
      </w:r>
      <w:r w:rsidR="000876FB" w:rsidRPr="003023F6">
        <w:t>he district should continue to take steps to p</w:t>
      </w:r>
      <w:r w:rsidR="000876FB" w:rsidRPr="005102D3">
        <w:rPr>
          <w:rFonts w:cstheme="minorHAnsi"/>
        </w:rPr>
        <w:t>rovide</w:t>
      </w:r>
      <w:r w:rsidR="000876FB">
        <w:rPr>
          <w:rFonts w:cstheme="minorHAnsi"/>
        </w:rPr>
        <w:t xml:space="preserve"> effective</w:t>
      </w:r>
      <w:r w:rsidR="000876FB" w:rsidRPr="005102D3">
        <w:rPr>
          <w:rFonts w:cstheme="minorHAnsi"/>
        </w:rPr>
        <w:t xml:space="preserve"> instructional and support strategies </w:t>
      </w:r>
      <w:r w:rsidR="000876FB">
        <w:rPr>
          <w:rFonts w:cstheme="minorHAnsi"/>
        </w:rPr>
        <w:t>that meet the needs of</w:t>
      </w:r>
      <w:r w:rsidR="000876FB" w:rsidRPr="005102D3">
        <w:rPr>
          <w:rFonts w:cstheme="minorHAnsi"/>
        </w:rPr>
        <w:t xml:space="preserve"> all students.</w:t>
      </w:r>
    </w:p>
    <w:p w14:paraId="008D20CB" w14:textId="77777777" w:rsidR="008E314D" w:rsidRDefault="00AE08E1"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25218037"/>
      <w:r>
        <w:lastRenderedPageBreak/>
        <w:t>Quabbin Regional School District</w:t>
      </w:r>
      <w:r w:rsidR="008E314D" w:rsidRPr="00E93DC7">
        <w:t xml:space="preserve"> </w:t>
      </w:r>
      <w:r w:rsidR="00216887">
        <w:t>Targeted</w:t>
      </w:r>
      <w:r w:rsidR="00216887" w:rsidRPr="00E93DC7">
        <w:t xml:space="preserve"> </w:t>
      </w:r>
      <w:r w:rsidR="008E314D" w:rsidRPr="00E93DC7">
        <w:t>District Review Overview</w:t>
      </w:r>
      <w:bookmarkEnd w:id="2"/>
      <w:bookmarkEnd w:id="3"/>
    </w:p>
    <w:p w14:paraId="412FB1A9"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3B3EDBE9" w14:textId="77777777" w:rsidR="007E3E59" w:rsidRPr="0083346C" w:rsidRDefault="003B303B" w:rsidP="007E3E59">
      <w:pPr>
        <w:tabs>
          <w:tab w:val="left" w:pos="360"/>
          <w:tab w:val="left" w:pos="720"/>
          <w:tab w:val="left" w:pos="1080"/>
          <w:tab w:val="left" w:pos="1440"/>
          <w:tab w:val="left" w:pos="1800"/>
          <w:tab w:val="left" w:pos="2160"/>
          <w:tab w:val="left" w:pos="2520"/>
          <w:tab w:val="left" w:pos="2880"/>
        </w:tabs>
        <w:rPr>
          <w:b/>
        </w:rPr>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BA13BB" w:rsidRPr="00BA13BB">
        <w:rPr>
          <w:vertAlign w:val="superscript"/>
        </w:rPr>
        <w:t>th</w:t>
      </w:r>
      <w:r>
        <w:t xml:space="preserve"> percentile or above receive a targeted review, while lower-performing districts receive a comprehensive review.</w:t>
      </w:r>
      <w:r>
        <w:rPr>
          <w:rStyle w:val="FootnoteReference"/>
        </w:rPr>
        <w:footnoteReference w:id="7"/>
      </w:r>
      <w:r>
        <w:t xml:space="preserve"> 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rsidR="0039722A">
        <w:t xml:space="preserve"> standards)</w:t>
      </w:r>
      <w:r>
        <w:t>—and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being a tool that districts can use to inform their own improvement efforts, review reports may be used by ESE </w:t>
      </w:r>
      <w:r w:rsidR="00D141FC">
        <w:t>to identify technical assistance and other resources to provide to the district</w:t>
      </w:r>
      <w:r>
        <w:t xml:space="preserve">. </w:t>
      </w:r>
      <w:r w:rsidR="007E3E59" w:rsidRPr="005B7AB2">
        <w:t>This targeted review by the Office of District Reviews and Monitoring focused on the following standards: Curriculum and Instruction, Assessment, and Student Support.</w:t>
      </w:r>
    </w:p>
    <w:p w14:paraId="153CF2E2" w14:textId="7FE6C43F"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5E3E9739" w14:textId="196D758B"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00963230">
        <w:t>dis</w:t>
      </w:r>
      <w:r w:rsidR="007167BA">
        <w:t>tr</w:t>
      </w:r>
      <w:r w:rsidRPr="00E06B74">
        <w:t xml:space="preserve">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14:paraId="223C5EB8"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010A79BC" w14:textId="756984FB"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AE08E1">
        <w:t>Quabbin Regional School District</w:t>
      </w:r>
      <w:r w:rsidR="00863AE1">
        <w:t xml:space="preserve"> was conducted on</w:t>
      </w:r>
      <w:r w:rsidRPr="00E06B74">
        <w:t xml:space="preserve"> </w:t>
      </w:r>
      <w:r w:rsidR="00D2107D">
        <w:t>January 25, 26, and 30</w:t>
      </w:r>
      <w:r w:rsidR="00863AE1">
        <w:t>,</w:t>
      </w:r>
      <w:r w:rsidR="00922BEC" w:rsidRPr="00922BEC">
        <w:t xml:space="preserve"> 2018</w:t>
      </w:r>
      <w:r w:rsidRPr="00922BEC">
        <w:t>.</w:t>
      </w:r>
      <w:r w:rsidR="00F357A4">
        <w:t xml:space="preserve"> The site visit included 16 </w:t>
      </w:r>
      <w:r w:rsidRPr="00E06B74">
        <w:t xml:space="preserve">hours of interviews and focus groups with </w:t>
      </w:r>
      <w:r>
        <w:t>approximately</w:t>
      </w:r>
      <w:r w:rsidR="00044739">
        <w:t xml:space="preserve"> 53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7D0CAD">
        <w:t xml:space="preserve"> students</w:t>
      </w:r>
      <w:r w:rsidR="00D2107D">
        <w:t>,</w:t>
      </w:r>
      <w:r w:rsidR="00C05490">
        <w:t xml:space="preserve"> </w:t>
      </w:r>
      <w:r>
        <w:t>and</w:t>
      </w:r>
      <w:r w:rsidRPr="00E06B74">
        <w:t xml:space="preserve"> teachers’ </w:t>
      </w:r>
      <w:r w:rsidRPr="00E06B74">
        <w:lastRenderedPageBreak/>
        <w:t>association representatives. The review team conducted</w:t>
      </w:r>
      <w:r w:rsidR="00F357A4">
        <w:t xml:space="preserve"> </w:t>
      </w:r>
      <w:r w:rsidR="007167BA">
        <w:t>one</w:t>
      </w:r>
      <w:r w:rsidR="007167BA" w:rsidRPr="00E06B74">
        <w:t xml:space="preserve"> </w:t>
      </w:r>
      <w:r w:rsidR="00D2107D">
        <w:t>teacher focus group</w:t>
      </w:r>
      <w:r w:rsidRPr="00E06B74">
        <w:t xml:space="preserve"> </w:t>
      </w:r>
      <w:r w:rsidR="00044739">
        <w:t xml:space="preserve">with </w:t>
      </w:r>
      <w:r w:rsidR="007167BA">
        <w:t xml:space="preserve">one </w:t>
      </w:r>
      <w:r w:rsidR="00C05490" w:rsidRPr="00E06B74">
        <w:t>middle</w:t>
      </w:r>
      <w:r w:rsidR="00C05490">
        <w:t>-</w:t>
      </w:r>
      <w:r w:rsidR="00044739">
        <w:t xml:space="preserve">school teacher </w:t>
      </w:r>
      <w:r w:rsidR="00F357A4">
        <w:t xml:space="preserve">and </w:t>
      </w:r>
      <w:r w:rsidR="007167BA">
        <w:t>one</w:t>
      </w:r>
      <w:r w:rsidR="007167BA" w:rsidRPr="00E06B74">
        <w:t xml:space="preserve"> </w:t>
      </w:r>
      <w:r w:rsidR="00C05490" w:rsidRPr="00E06B74">
        <w:t>high</w:t>
      </w:r>
      <w:r w:rsidR="00C05490">
        <w:t>-</w:t>
      </w:r>
      <w:r w:rsidR="00F357A4">
        <w:t>school teacher</w:t>
      </w:r>
      <w:r w:rsidRPr="00E06B74">
        <w:t xml:space="preserve">. </w:t>
      </w:r>
    </w:p>
    <w:p w14:paraId="09ECE051" w14:textId="7CD54C8D"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7167BA">
        <w:t>attendance</w:t>
      </w:r>
      <w:r>
        <w:t>, and e</w:t>
      </w:r>
      <w:r w:rsidRPr="00F872D5">
        <w:t>xpenditures</w:t>
      </w:r>
      <w:r>
        <w:t xml:space="preserve">. </w:t>
      </w:r>
      <w:r w:rsidRPr="00E06B74">
        <w:t xml:space="preserve">The team </w:t>
      </w:r>
      <w:r>
        <w:t>observed classroom instructional practice in</w:t>
      </w:r>
      <w:r w:rsidR="0039253A">
        <w:t xml:space="preserve"> 48</w:t>
      </w:r>
      <w:r w:rsidR="00C65A4D">
        <w:t xml:space="preserve"> </w:t>
      </w:r>
      <w:r>
        <w:t xml:space="preserve">classrooms in </w:t>
      </w:r>
      <w:r w:rsidRPr="00E06B74">
        <w:t xml:space="preserve">schools. </w:t>
      </w:r>
      <w:r>
        <w:t>The team collected data using</w:t>
      </w:r>
      <w:r w:rsidR="002F5C03">
        <w:t xml:space="preserve"> </w:t>
      </w:r>
      <w:r w:rsidR="007167BA">
        <w:t>ESE’s</w:t>
      </w:r>
      <w:r>
        <w:t xml:space="preserve"> </w:t>
      </w:r>
      <w:r w:rsidR="007167BA">
        <w:t>I</w:t>
      </w:r>
      <w:r w:rsidR="007167BA" w:rsidRPr="00AE2098">
        <w:t xml:space="preserve">nstructional </w:t>
      </w:r>
      <w:r w:rsidR="007167BA">
        <w:t>I</w:t>
      </w:r>
      <w:r w:rsidR="007167BA"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5F662DA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578C6F39" w14:textId="1C7D5A00" w:rsidR="00B90506" w:rsidRDefault="00B90506" w:rsidP="00B90506">
      <w:pPr>
        <w:tabs>
          <w:tab w:val="left" w:pos="360"/>
          <w:tab w:val="left" w:pos="720"/>
          <w:tab w:val="left" w:pos="1080"/>
          <w:tab w:val="left" w:pos="1440"/>
          <w:tab w:val="left" w:pos="1800"/>
          <w:tab w:val="left" w:pos="2160"/>
          <w:tab w:val="left" w:pos="2520"/>
          <w:tab w:val="left" w:pos="2880"/>
        </w:tabs>
      </w:pPr>
      <w:r>
        <w:t xml:space="preserve">Quabbin </w:t>
      </w:r>
      <w:r w:rsidRPr="00E06B74">
        <w:t xml:space="preserve">has a </w:t>
      </w:r>
      <w:r>
        <w:t xml:space="preserve">town </w:t>
      </w:r>
      <w:r w:rsidR="00C91EB3">
        <w:t xml:space="preserve">meeting </w:t>
      </w:r>
      <w:r w:rsidRPr="00E06B74">
        <w:t>form of government</w:t>
      </w:r>
      <w:r w:rsidR="00C91EB3">
        <w:t>.</w:t>
      </w:r>
      <w:r w:rsidR="00C91EB3">
        <w:rPr>
          <w:rStyle w:val="FootnoteReference"/>
        </w:rPr>
        <w:footnoteReference w:id="8"/>
      </w:r>
      <w:r w:rsidRPr="00E06B74">
        <w:t xml:space="preserve"> </w:t>
      </w:r>
      <w:r>
        <w:t xml:space="preserve">The 15 </w:t>
      </w:r>
      <w:r w:rsidRPr="00E06B74">
        <w:t>member</w:t>
      </w:r>
      <w:r>
        <w:t>s of the school committee</w:t>
      </w:r>
      <w:r w:rsidR="00C91EB3">
        <w:t>, who</w:t>
      </w:r>
      <w:r>
        <w:t xml:space="preserve"> </w:t>
      </w:r>
      <w:r w:rsidR="00C91EB3">
        <w:t xml:space="preserve">are elected officials in their individual towns, </w:t>
      </w:r>
      <w:r>
        <w:t>meet monthly.</w:t>
      </w:r>
      <w:r w:rsidR="00C91EB3">
        <w:t xml:space="preserve"> T</w:t>
      </w:r>
      <w:r w:rsidR="00C91EB3" w:rsidRPr="00E06B74">
        <w:t>h</w:t>
      </w:r>
      <w:r w:rsidR="00C91EB3">
        <w:t xml:space="preserve">e chair of the school committee </w:t>
      </w:r>
      <w:r w:rsidR="00C91EB3" w:rsidRPr="00E06B74">
        <w:t>is</w:t>
      </w:r>
      <w:r w:rsidR="00C91EB3">
        <w:t xml:space="preserve"> nominated and elected by the school committee.</w:t>
      </w:r>
    </w:p>
    <w:p w14:paraId="32DB8EE1" w14:textId="0FF26DA5"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705CF9">
        <w:t xml:space="preserve"> in the position since the 2014</w:t>
      </w:r>
      <w:r w:rsidR="007167BA">
        <w:t>–20</w:t>
      </w:r>
      <w:r w:rsidR="00705CF9">
        <w:t xml:space="preserve">15 school year. </w:t>
      </w:r>
      <w:r w:rsidRPr="00E06B74">
        <w:t>The district leadership team include</w:t>
      </w:r>
      <w:r>
        <w:t>s</w:t>
      </w:r>
      <w:r w:rsidR="00231D3A">
        <w:t xml:space="preserve"> the assistant superintendent</w:t>
      </w:r>
      <w:r w:rsidR="00CA25AA">
        <w:t xml:space="preserve"> for curriculum, instruction, and assessment;</w:t>
      </w:r>
      <w:r w:rsidR="00231D3A">
        <w:t xml:space="preserve"> </w:t>
      </w:r>
      <w:r w:rsidR="007167BA">
        <w:t xml:space="preserve">the </w:t>
      </w:r>
      <w:r w:rsidR="00231D3A">
        <w:t>director of student services</w:t>
      </w:r>
      <w:r w:rsidR="00CA25AA">
        <w:t xml:space="preserve">; </w:t>
      </w:r>
      <w:r w:rsidR="007167BA">
        <w:t xml:space="preserve">the </w:t>
      </w:r>
      <w:r w:rsidR="00231D3A">
        <w:t>director of technology</w:t>
      </w:r>
      <w:r w:rsidR="00CA25AA">
        <w:t xml:space="preserve">; </w:t>
      </w:r>
      <w:r w:rsidR="007167BA">
        <w:t xml:space="preserve">the </w:t>
      </w:r>
      <w:r w:rsidR="00231D3A">
        <w:t>human resources manager</w:t>
      </w:r>
      <w:r w:rsidR="00CA25AA">
        <w:t xml:space="preserve">; </w:t>
      </w:r>
      <w:r w:rsidR="00231D3A">
        <w:t xml:space="preserve">and </w:t>
      </w:r>
      <w:r w:rsidR="007167BA">
        <w:t xml:space="preserve">the </w:t>
      </w:r>
      <w:r w:rsidR="00231D3A">
        <w:t>director of administrative services</w:t>
      </w:r>
      <w:r w:rsidRPr="00E06B74">
        <w:t xml:space="preserve">. Central office positions </w:t>
      </w:r>
      <w:r w:rsidR="00231D3A">
        <w:t>have been mostly stable</w:t>
      </w:r>
      <w:r w:rsidR="00E82541">
        <w:t xml:space="preserve"> </w:t>
      </w:r>
      <w:r w:rsidRPr="0058168A">
        <w:t>in number</w:t>
      </w:r>
      <w:r w:rsidR="00231D3A">
        <w:t xml:space="preserve"> </w:t>
      </w:r>
      <w:r w:rsidRPr="00E06B74">
        <w:t xml:space="preserve">over the past </w:t>
      </w:r>
      <w:r w:rsidR="007167BA">
        <w:t xml:space="preserve">five </w:t>
      </w:r>
      <w:r w:rsidRPr="00E06B74">
        <w:t xml:space="preserve">years. The district </w:t>
      </w:r>
      <w:r>
        <w:t>has</w:t>
      </w:r>
      <w:r w:rsidR="00BF2B0F">
        <w:t xml:space="preserve"> </w:t>
      </w:r>
      <w:r w:rsidR="007167BA">
        <w:t xml:space="preserve">six </w:t>
      </w:r>
      <w:r w:rsidRPr="00E06B74">
        <w:t xml:space="preserve">principals </w:t>
      </w:r>
      <w:r>
        <w:t>leading</w:t>
      </w:r>
      <w:r w:rsidRPr="00E06B74">
        <w:t xml:space="preserve"> </w:t>
      </w:r>
      <w:r w:rsidR="007167BA">
        <w:t xml:space="preserve">seven </w:t>
      </w:r>
      <w:r w:rsidRPr="00E06B74">
        <w:t xml:space="preserve">schools. </w:t>
      </w:r>
      <w:r w:rsidR="007167BA">
        <w:t>O</w:t>
      </w:r>
      <w:r>
        <w:t xml:space="preserve">ther </w:t>
      </w:r>
      <w:r w:rsidRPr="00E06B74">
        <w:t>school administrators</w:t>
      </w:r>
      <w:r w:rsidR="00BF4955">
        <w:t xml:space="preserve"> </w:t>
      </w:r>
      <w:r w:rsidR="007167BA">
        <w:t xml:space="preserve">include </w:t>
      </w:r>
      <w:r w:rsidR="00BF4955">
        <w:t xml:space="preserve">the </w:t>
      </w:r>
      <w:r w:rsidR="007167BA">
        <w:t>middle school/high school</w:t>
      </w:r>
      <w:r w:rsidRPr="00E06B74">
        <w:t xml:space="preserve"> </w:t>
      </w:r>
      <w:r w:rsidR="007167BA">
        <w:t xml:space="preserve">dean </w:t>
      </w:r>
      <w:r w:rsidR="00BF4955">
        <w:t xml:space="preserve">of </w:t>
      </w:r>
      <w:r w:rsidR="007167BA">
        <w:t xml:space="preserve">discipline </w:t>
      </w:r>
      <w:r w:rsidR="00BF4955">
        <w:t xml:space="preserve">and </w:t>
      </w:r>
      <w:r w:rsidR="007167BA">
        <w:t>the middle school/high school</w:t>
      </w:r>
      <w:r w:rsidR="00BF4955">
        <w:t xml:space="preserve"> </w:t>
      </w:r>
      <w:r w:rsidR="007167BA">
        <w:t>guidance director</w:t>
      </w:r>
      <w:r w:rsidR="00BF4955">
        <w:t xml:space="preserve">. </w:t>
      </w:r>
      <w:r w:rsidR="00E25B2F">
        <w:t xml:space="preserve">In </w:t>
      </w:r>
      <w:r w:rsidR="00544F1C">
        <w:t>2017</w:t>
      </w:r>
      <w:r w:rsidR="004A65FD">
        <w:t>–2018</w:t>
      </w:r>
      <w:r w:rsidR="00E25B2F">
        <w:t xml:space="preserve"> t</w:t>
      </w:r>
      <w:r w:rsidRPr="00E06B74">
        <w:t xml:space="preserve">here </w:t>
      </w:r>
      <w:r w:rsidR="00E25B2F">
        <w:t>we</w:t>
      </w:r>
      <w:r>
        <w:t>re</w:t>
      </w:r>
      <w:r w:rsidRPr="00E06B74">
        <w:t xml:space="preserve"> </w:t>
      </w:r>
      <w:r w:rsidR="00587926">
        <w:t>147</w:t>
      </w:r>
      <w:r w:rsidR="00E554D2">
        <w:t>.</w:t>
      </w:r>
      <w:r w:rsidR="00587926">
        <w:t xml:space="preserve">5 </w:t>
      </w:r>
      <w:r w:rsidRPr="00E06B74">
        <w:t>teachers in the district.</w:t>
      </w:r>
    </w:p>
    <w:p w14:paraId="2C052B7A" w14:textId="08428965"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9B7D92">
        <w:t>2017</w:t>
      </w:r>
      <w:r w:rsidR="004A65FD">
        <w:t>–2018</w:t>
      </w:r>
      <w:r w:rsidR="009B7D92">
        <w:t xml:space="preserve"> </w:t>
      </w:r>
      <w:r>
        <w:t>school year,</w:t>
      </w:r>
      <w:r w:rsidR="00D00507">
        <w:t xml:space="preserve"> 2</w:t>
      </w:r>
      <w:r w:rsidR="00CA25AA">
        <w:t>,</w:t>
      </w:r>
      <w:r w:rsidR="00970145">
        <w:t xml:space="preserve"> </w:t>
      </w:r>
      <w:r w:rsidR="00CD097A">
        <w:t xml:space="preserve">226 </w:t>
      </w:r>
      <w:r w:rsidR="008E314D">
        <w:t>s</w:t>
      </w:r>
      <w:r w:rsidR="008E314D" w:rsidRPr="00E06B74">
        <w:t>tudent</w:t>
      </w:r>
      <w:r w:rsidR="008E314D">
        <w:t>s</w:t>
      </w:r>
      <w:r w:rsidR="00CC4C53">
        <w:t xml:space="preserve"> </w:t>
      </w:r>
      <w:r w:rsidR="00D00507">
        <w:t xml:space="preserve">were enrolled in the district’s </w:t>
      </w:r>
      <w:r w:rsidR="00AD5CC5">
        <w:t xml:space="preserve">8 </w:t>
      </w:r>
      <w:r w:rsidR="008E314D">
        <w:t>schools:</w:t>
      </w:r>
    </w:p>
    <w:p w14:paraId="0DB7AB02" w14:textId="77777777" w:rsidR="004059CC" w:rsidRDefault="004059CC">
      <w:pPr>
        <w:spacing w:after="0" w:line="240" w:lineRule="auto"/>
      </w:pPr>
      <w:r>
        <w:br w:type="page"/>
      </w:r>
    </w:p>
    <w:p w14:paraId="36205783" w14:textId="77777777" w:rsidR="004059CC" w:rsidRDefault="004059CC"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p w14:paraId="53F820D6" w14:textId="77777777" w:rsidR="004059CC" w:rsidRDefault="004059CC"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p w14:paraId="34E818EB" w14:textId="0963C7E4"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AE08E1">
        <w:rPr>
          <w:rFonts w:ascii="Calibri" w:eastAsia="Calibri" w:hAnsi="Calibri" w:cs="Times New Roman"/>
          <w:b/>
          <w:sz w:val="20"/>
        </w:rPr>
        <w:t>Quabbin Regional School District</w:t>
      </w:r>
      <w:r w:rsidR="00385A9C">
        <w:rPr>
          <w:rFonts w:ascii="Calibri" w:eastAsia="Calibri" w:hAnsi="Calibri" w:cs="Times New Roman"/>
          <w:b/>
          <w:sz w:val="20"/>
        </w:rPr>
        <w:t>,</w:t>
      </w:r>
    </w:p>
    <w:p w14:paraId="4710B55B" w14:textId="7B9D93AC"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544F1C">
        <w:rPr>
          <w:rFonts w:ascii="Calibri" w:eastAsia="Calibri" w:hAnsi="Calibri" w:cs="Times New Roman"/>
          <w:b/>
          <w:sz w:val="20"/>
        </w:rPr>
        <w:t>2017</w:t>
      </w:r>
      <w:r w:rsidR="00AD5CC5">
        <w:rPr>
          <w:rFonts w:ascii="Calibri" w:eastAsia="Calibri" w:hAnsi="Calibri" w:cs="Times New Roman"/>
          <w:b/>
          <w:sz w:val="20"/>
        </w:rPr>
        <w:t>–2018</w:t>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Caption w:val="Table 1: Quabbin Regional School District"/>
        <w:tblDescription w:val="School Type, Grades Served, and Enrollment, 2017–2018 (As of October 1, 2017)&#10;"/>
      </w:tblPr>
      <w:tblGrid>
        <w:gridCol w:w="3618"/>
        <w:gridCol w:w="1890"/>
        <w:gridCol w:w="1530"/>
        <w:gridCol w:w="1818"/>
      </w:tblGrid>
      <w:tr w:rsidR="008E314D" w:rsidRPr="00AA1E10" w14:paraId="7564E812" w14:textId="77777777" w:rsidTr="00AD5CC5">
        <w:trPr>
          <w:tblHead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670A4790" w14:textId="67371F39" w:rsidR="008E314D" w:rsidRDefault="008E314D" w:rsidP="00AD5CC5">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68418C" w14:textId="77777777" w:rsidR="008E314D" w:rsidRDefault="008E314D" w:rsidP="00AD5CC5">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0AA7505C" w14:textId="77777777" w:rsidR="008E314D" w:rsidRDefault="008E314D" w:rsidP="00AD5CC5">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FC28B40" w14:textId="77777777" w:rsidR="008E314D" w:rsidRDefault="008E314D" w:rsidP="00AD5CC5">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0ACA9BB1" w14:textId="77777777" w:rsidTr="00AD5CC5">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AA8B155" w14:textId="2CBA9AA1" w:rsidR="008E314D" w:rsidRDefault="00C32B12"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Hardwick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A7F480" w14:textId="0DCAD434"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A5BBE8B" w14:textId="48B5C3B8"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AD5CC5">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A9D7DA" w14:textId="3CBCEE09"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194</w:t>
            </w:r>
          </w:p>
        </w:tc>
      </w:tr>
      <w:tr w:rsidR="008E314D" w:rsidRPr="00AA1E10" w14:paraId="50715094" w14:textId="77777777" w:rsidTr="00AD5CC5">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9C39272" w14:textId="14D616C7" w:rsidR="008E314D" w:rsidRDefault="00C32B12"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Hubbardston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ED5DB47" w14:textId="74349958"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D4A3803" w14:textId="002246E9"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AD5CC5">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53C9CB" w14:textId="3E06FCAF" w:rsidR="008E314D" w:rsidRDefault="00587926"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319</w:t>
            </w:r>
          </w:p>
        </w:tc>
      </w:tr>
      <w:tr w:rsidR="008E314D" w:rsidRPr="00AA1E10" w14:paraId="70ED1276" w14:textId="77777777" w:rsidTr="00AD5CC5">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62D23D2" w14:textId="2F64B096" w:rsidR="008E314D" w:rsidRDefault="00C32B12"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New Braintree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CC3F1E7" w14:textId="2D18AD94"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423F0C0" w14:textId="26C7CD20"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AD5CC5">
              <w:rPr>
                <w:color w:val="000000"/>
                <w:sz w:val="20"/>
                <w:szCs w:val="20"/>
              </w:rPr>
              <w:t>re-</w:t>
            </w:r>
            <w:r>
              <w:rPr>
                <w:color w:val="000000"/>
                <w:sz w:val="20"/>
                <w:szCs w:val="20"/>
              </w:rPr>
              <w:t>K</w:t>
            </w:r>
            <w:r w:rsidR="00AD5CC5">
              <w:rPr>
                <w:color w:val="000000"/>
                <w:sz w:val="20"/>
                <w:szCs w:val="20"/>
              </w:rPr>
              <w:t>–</w:t>
            </w:r>
            <w:r>
              <w:rPr>
                <w:color w:val="000000"/>
                <w:sz w:val="20"/>
                <w:szCs w:val="20"/>
              </w:rPr>
              <w:t>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1D7DAAE" w14:textId="5A150D9B" w:rsidR="008E314D" w:rsidRDefault="00587926"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54</w:t>
            </w:r>
          </w:p>
        </w:tc>
      </w:tr>
      <w:tr w:rsidR="008E314D" w:rsidRPr="00AA1E10" w14:paraId="7701F829" w14:textId="77777777" w:rsidTr="00AD5CC5">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EA1D1F" w14:textId="08D7D73C" w:rsidR="008E314D" w:rsidRDefault="00C32B12"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Oakham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D6C099A" w14:textId="5B68E167"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B91C88" w14:textId="74B7C9FF" w:rsidR="008E314D" w:rsidRDefault="00C32B12"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AD5CC5">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C88611A" w14:textId="49CD41E8" w:rsidR="009F7F44" w:rsidRDefault="00587926" w:rsidP="006542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129</w:t>
            </w:r>
          </w:p>
        </w:tc>
      </w:tr>
      <w:tr w:rsidR="008E314D" w:rsidRPr="00AA1E10" w14:paraId="776A10EF" w14:textId="77777777" w:rsidTr="00AD5CC5">
        <w:trPr>
          <w:trHeight w:val="475"/>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1EA2F21" w14:textId="64475959" w:rsidR="0057555C" w:rsidRPr="00A26493" w:rsidRDefault="008A246B"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Ruggles Lane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3FBC748" w14:textId="68340F51" w:rsidR="009F7F44" w:rsidRDefault="008A246B"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D18D5BE" w14:textId="62664E4D" w:rsidR="009F7F44" w:rsidRDefault="008A246B"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K</w:t>
            </w:r>
            <w:r w:rsidR="00AD5CC5">
              <w:rPr>
                <w:color w:val="000000"/>
                <w:sz w:val="20"/>
                <w:szCs w:val="20"/>
              </w:rPr>
              <w:t>–</w:t>
            </w:r>
            <w:r>
              <w:rPr>
                <w:color w:val="000000"/>
                <w:sz w:val="20"/>
                <w:szCs w:val="20"/>
              </w:rPr>
              <w:t>6</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CCCC9E5" w14:textId="09D6C4D4" w:rsidR="008A246B" w:rsidRDefault="00587926"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464</w:t>
            </w:r>
          </w:p>
        </w:tc>
      </w:tr>
      <w:tr w:rsidR="00A26493" w:rsidRPr="00AA1E10" w14:paraId="431EC8A9" w14:textId="77777777" w:rsidTr="00AD5CC5">
        <w:trPr>
          <w:trHeight w:val="475"/>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68BDE2F" w14:textId="203B8EFD" w:rsidR="00A26493" w:rsidRDefault="0057555C"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Quabbin Regional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ED775A2" w14:textId="27E949B7"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6AC8A968" w14:textId="0F49BF3A"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7</w:t>
            </w:r>
            <w:r w:rsidR="00AD5CC5">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F17E7A7" w14:textId="1B39CF1E" w:rsidR="00A26493" w:rsidRDefault="00587926"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396</w:t>
            </w:r>
          </w:p>
        </w:tc>
      </w:tr>
      <w:tr w:rsidR="00A26493" w:rsidRPr="00AA1E10" w14:paraId="3C728916" w14:textId="77777777" w:rsidTr="00AD5CC5">
        <w:trPr>
          <w:trHeight w:val="475"/>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37FE5EA" w14:textId="234EF0F6" w:rsidR="00A26493" w:rsidRDefault="0057555C" w:rsidP="00AD5CC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Quabbin Regional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CA40212" w14:textId="267ECBA2"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4AF051FE" w14:textId="13CB6A79"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9</w:t>
            </w:r>
            <w:r w:rsidR="00AD5CC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8654DE" w14:textId="7DC05CC0" w:rsidR="00A26493" w:rsidRDefault="00587926"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657</w:t>
            </w:r>
          </w:p>
        </w:tc>
      </w:tr>
      <w:tr w:rsidR="00A26493" w:rsidRPr="00AA1E10" w14:paraId="719A8692" w14:textId="77777777" w:rsidTr="00AD5CC5">
        <w:trPr>
          <w:trHeight w:val="475"/>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9F78478" w14:textId="57B325D0" w:rsidR="00A26493" w:rsidRDefault="0057555C" w:rsidP="003B3BB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IB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7A1C734" w14:textId="5CA9EC0D"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463EF21" w14:textId="0EBE8457"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11</w:t>
            </w:r>
            <w:r w:rsidR="00AD5CC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8D9ABA5" w14:textId="6B6DC29A" w:rsidR="00A26493" w:rsidRDefault="0057555C" w:rsidP="006542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13</w:t>
            </w:r>
          </w:p>
        </w:tc>
      </w:tr>
      <w:tr w:rsidR="008E314D" w:rsidRPr="00AA1E10" w14:paraId="38E62671" w14:textId="77777777" w:rsidTr="00AD5CC5">
        <w:trPr>
          <w:trHeight w:val="44"/>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3B188A40" w14:textId="374CCB68" w:rsidR="008E314D" w:rsidRDefault="008E314D" w:rsidP="00AD5CC5">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77C829B" w14:textId="526F464F" w:rsidR="008E314D" w:rsidRDefault="001316B7" w:rsidP="00AD5CC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8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AB477B" w14:textId="3DE7C709" w:rsidR="008E314D" w:rsidRDefault="0057555C" w:rsidP="0065428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AD5CC5">
              <w:rPr>
                <w:b/>
                <w:bCs/>
                <w:color w:val="000000"/>
                <w:sz w:val="20"/>
                <w:szCs w:val="20"/>
              </w:rPr>
              <w:t>re-</w:t>
            </w:r>
            <w:r>
              <w:rPr>
                <w:b/>
                <w:bCs/>
                <w:color w:val="000000"/>
                <w:sz w:val="20"/>
                <w:szCs w:val="20"/>
              </w:rPr>
              <w:t>K</w:t>
            </w:r>
            <w:r w:rsidR="00AD5CC5">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BE204FC" w14:textId="7FCB7E68" w:rsidR="008E314D" w:rsidRDefault="00DB3BAA" w:rsidP="00E1235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AD5CC5">
              <w:rPr>
                <w:b/>
                <w:bCs/>
                <w:color w:val="000000"/>
                <w:sz w:val="20"/>
                <w:szCs w:val="20"/>
              </w:rPr>
              <w:t>,226</w:t>
            </w:r>
          </w:p>
        </w:tc>
      </w:tr>
      <w:tr w:rsidR="008E314D" w:rsidRPr="00AA1E10" w14:paraId="507585E1" w14:textId="77777777" w:rsidTr="00AD5CC5">
        <w:trPr>
          <w:trHeight w:val="44"/>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05D904B" w14:textId="44B2E492" w:rsidR="008E314D" w:rsidRDefault="008E314D" w:rsidP="00E1235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w:t>
            </w:r>
            <w:r w:rsidR="00AD5CC5">
              <w:rPr>
                <w:color w:val="000000"/>
                <w:sz w:val="20"/>
                <w:szCs w:val="20"/>
              </w:rPr>
              <w:t>7</w:t>
            </w:r>
          </w:p>
        </w:tc>
      </w:tr>
    </w:tbl>
    <w:p w14:paraId="479DF3A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1997BF4" w14:textId="491E1418"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01743E">
        <w:t xml:space="preserve">2014 </w:t>
      </w:r>
      <w:r>
        <w:t xml:space="preserve">and </w:t>
      </w:r>
      <w:r w:rsidR="0001743E">
        <w:t xml:space="preserve">2018 </w:t>
      </w:r>
      <w:r w:rsidR="00E02182">
        <w:t xml:space="preserve">overall student enrollment decreased </w:t>
      </w:r>
      <w:r w:rsidR="00D65E71">
        <w:t>by</w:t>
      </w:r>
      <w:r w:rsidR="00E02182">
        <w:t xml:space="preserve"> </w:t>
      </w:r>
      <w:r w:rsidR="0001743E">
        <w:t>10</w:t>
      </w:r>
      <w:r w:rsidR="00E02182">
        <w:t>.</w:t>
      </w:r>
      <w:r w:rsidR="0001743E">
        <w:t xml:space="preserve">4 </w:t>
      </w:r>
      <w:r w:rsidR="00E02182">
        <w:t>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01743E">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48350626" w14:textId="0C3558B3" w:rsidR="008E314D" w:rsidRDefault="008E314D" w:rsidP="008E314D">
      <w:pPr>
        <w:tabs>
          <w:tab w:val="left" w:pos="360"/>
          <w:tab w:val="left" w:pos="720"/>
          <w:tab w:val="left" w:pos="1080"/>
          <w:tab w:val="left" w:pos="1440"/>
          <w:tab w:val="left" w:pos="1800"/>
          <w:tab w:val="left" w:pos="2160"/>
          <w:tab w:val="left" w:pos="2520"/>
          <w:tab w:val="left" w:pos="2880"/>
        </w:tabs>
      </w:pPr>
      <w:r>
        <w:t>Total in-distr</w:t>
      </w:r>
      <w:r w:rsidR="006E2825">
        <w:t xml:space="preserve">ict per-pupil expenditures were </w:t>
      </w:r>
      <w:r w:rsidR="004D7F6C">
        <w:t>below</w:t>
      </w:r>
      <w:r w:rsidR="006E2825">
        <w:t xml:space="preserve"> </w:t>
      </w:r>
      <w:r>
        <w:t xml:space="preserve">the median in-district </w:t>
      </w:r>
      <w:r w:rsidR="004D7F6C">
        <w:t>per-</w:t>
      </w:r>
      <w:r>
        <w:t xml:space="preserve">pupil expenditure for </w:t>
      </w:r>
      <w:r w:rsidR="00D00507">
        <w:t>school district</w:t>
      </w:r>
      <w:r w:rsidR="004D7F6C">
        <w:t>s</w:t>
      </w:r>
      <w:r w:rsidR="00D00507">
        <w:t xml:space="preserve"> </w:t>
      </w:r>
      <w:r w:rsidR="006E2825">
        <w:t xml:space="preserve">of similar size </w:t>
      </w:r>
      <w:r w:rsidR="004D7F6C">
        <w:t xml:space="preserve">(2,000–2,999 students) </w:t>
      </w:r>
      <w:r w:rsidR="006E2825">
        <w:t xml:space="preserve">in fiscal year </w:t>
      </w:r>
      <w:r w:rsidR="004D7F6C">
        <w:t>2017</w:t>
      </w:r>
      <w:r w:rsidR="006E2825">
        <w:t>:</w:t>
      </w:r>
      <w:r>
        <w:t xml:space="preserve">  $</w:t>
      </w:r>
      <w:r w:rsidR="004D7F6C">
        <w:t>14,117</w:t>
      </w:r>
      <w:r w:rsidR="00E25B2F">
        <w:t xml:space="preserve"> </w:t>
      </w:r>
      <w:r>
        <w:t xml:space="preserve">as compared with </w:t>
      </w:r>
      <w:r w:rsidR="006E2825">
        <w:t>$</w:t>
      </w:r>
      <w:r w:rsidR="004D7F6C">
        <w:t>14,595</w:t>
      </w:r>
      <w:r>
        <w:t xml:space="preserve"> (see</w:t>
      </w:r>
      <w:r w:rsidR="0001743E">
        <w:rPr>
          <w:rStyle w:val="Hyperlink"/>
        </w:rPr>
        <w:t xml:space="preserve"> </w:t>
      </w:r>
      <w:hyperlink r:id="rId18" w:history="1">
        <w:r w:rsidR="0001743E" w:rsidRPr="0001743E">
          <w:rPr>
            <w:rStyle w:val="Hyperlink"/>
          </w:rPr>
          <w:t>District Analysis and Review Tool Detail: Staffing &amp; Finance</w:t>
        </w:r>
      </w:hyperlink>
      <w:r>
        <w:t xml:space="preserve">). Actual net school </w:t>
      </w:r>
      <w:r w:rsidR="00D00507">
        <w:t xml:space="preserve">spending has been above </w:t>
      </w:r>
      <w:r>
        <w:t xml:space="preserve">what is required </w:t>
      </w:r>
      <w:r w:rsidR="00C96E5A">
        <w:t>by the Chapter 70 state education aid program</w:t>
      </w:r>
      <w:r w:rsidR="00602AE2">
        <w:t xml:space="preserve">, as shown in Table </w:t>
      </w:r>
      <w:r w:rsidR="0001743E">
        <w:t xml:space="preserve">B3 </w:t>
      </w:r>
      <w:r>
        <w:t>in Appendix B.</w:t>
      </w:r>
    </w:p>
    <w:p w14:paraId="5A183EFE" w14:textId="36E51F3F" w:rsidR="005D692B" w:rsidRDefault="005D692B" w:rsidP="008E314D">
      <w:pPr>
        <w:tabs>
          <w:tab w:val="left" w:pos="360"/>
          <w:tab w:val="left" w:pos="720"/>
          <w:tab w:val="left" w:pos="1080"/>
          <w:tab w:val="left" w:pos="1440"/>
          <w:tab w:val="left" w:pos="1800"/>
          <w:tab w:val="left" w:pos="2160"/>
          <w:tab w:val="left" w:pos="2520"/>
          <w:tab w:val="left" w:pos="2880"/>
        </w:tabs>
      </w:pPr>
    </w:p>
    <w:p w14:paraId="46B66A12" w14:textId="77777777" w:rsidR="004059CC" w:rsidRDefault="004059CC">
      <w:pPr>
        <w:spacing w:after="0" w:line="240" w:lineRule="auto"/>
        <w:rPr>
          <w:b/>
          <w:sz w:val="28"/>
        </w:rPr>
      </w:pPr>
      <w:r>
        <w:br w:type="page"/>
      </w:r>
    </w:p>
    <w:p w14:paraId="7631F65B" w14:textId="5CD7326D" w:rsidR="00C31B42" w:rsidRDefault="008E314D" w:rsidP="006215F7">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14:paraId="38D472CC" w14:textId="7371CA8A" w:rsidR="00CB5E33" w:rsidRPr="00CB5E33" w:rsidRDefault="00CB5E33" w:rsidP="00CB5E33">
      <w:pPr>
        <w:spacing w:after="0"/>
        <w:rPr>
          <w:rFonts w:cs="Times New Roman"/>
        </w:rPr>
      </w:pPr>
      <w:r w:rsidRPr="00CB5E33">
        <w:rPr>
          <w:rFonts w:cs="Times New Roman"/>
          <w:b/>
        </w:rPr>
        <w:t>Note:</w:t>
      </w:r>
      <w:r w:rsidRPr="00CB5E33">
        <w:rPr>
          <w:rFonts w:cs="Times New Roman"/>
        </w:rPr>
        <w:t xml:space="preserve"> The Next-Generation MCAS assessment is administered to grades 3</w:t>
      </w:r>
      <w:r w:rsidR="00911D1C">
        <w:rPr>
          <w:rFonts w:cs="Times New Roman"/>
        </w:rPr>
        <w:t>–</w:t>
      </w:r>
      <w:r w:rsidRPr="00CB5E33">
        <w:rPr>
          <w:rFonts w:cs="Times New Roman"/>
        </w:rPr>
        <w:t xml:space="preserve">8 in English language arts (ELA) and mathematics; it was administered for the first time in 2017. (For more information, see </w:t>
      </w:r>
      <w:hyperlink r:id="rId19" w:history="1">
        <w:r w:rsidRPr="00CB5E33">
          <w:rPr>
            <w:rFonts w:cs="Times New Roman"/>
            <w:color w:val="0000FF" w:themeColor="hyperlink"/>
            <w:u w:val="single"/>
          </w:rPr>
          <w:t>http://www.doe.mass.edu/mcas/parents/results-faq.html</w:t>
        </w:r>
      </w:hyperlink>
      <w:r w:rsidRPr="00CB5E33">
        <w:rPr>
          <w:rFonts w:cs="Times New Roman"/>
        </w:rPr>
        <w:t xml:space="preserve">.) The MCAS </w:t>
      </w:r>
      <w:r w:rsidR="00911D1C">
        <w:rPr>
          <w:rFonts w:cs="Times New Roman"/>
        </w:rPr>
        <w:t xml:space="preserve">assessment </w:t>
      </w:r>
      <w:r w:rsidRPr="00CB5E33">
        <w:rPr>
          <w:rFonts w:cs="Times New Roman"/>
        </w:rPr>
        <w:t>is administered to grades 5 and 8 in science and to grade 10 in ELA, math, and science. Data from the two assessments are presented separately because the tests are different and cannot be compared.</w:t>
      </w:r>
    </w:p>
    <w:p w14:paraId="4944BC06" w14:textId="77777777" w:rsidR="00CB5E33" w:rsidRPr="00CB5E33" w:rsidRDefault="00CB5E33" w:rsidP="00CB5E33">
      <w:pPr>
        <w:spacing w:after="0"/>
        <w:rPr>
          <w:rFonts w:cs="Times New Roman"/>
        </w:rPr>
      </w:pPr>
    </w:p>
    <w:p w14:paraId="02F6D180" w14:textId="77777777" w:rsidR="00CB5E33" w:rsidRPr="00CB5E33" w:rsidRDefault="00CB5E33" w:rsidP="00CB5E33">
      <w:pPr>
        <w:spacing w:after="0"/>
        <w:rPr>
          <w:rFonts w:cs="Times New Roman"/>
        </w:rPr>
      </w:pPr>
    </w:p>
    <w:p w14:paraId="51CFDB43" w14:textId="76238D7E" w:rsidR="00CB5E33" w:rsidRPr="00CB5E33" w:rsidRDefault="00CB5E33" w:rsidP="00CB5E33">
      <w:pPr>
        <w:spacing w:after="0"/>
        <w:rPr>
          <w:rFonts w:cs="Times New Roman"/>
          <w:b/>
        </w:rPr>
      </w:pPr>
      <w:r w:rsidRPr="00CB5E33">
        <w:rPr>
          <w:rFonts w:cs="Times New Roman"/>
          <w:b/>
        </w:rPr>
        <w:t xml:space="preserve">The average scaled score on the Next-Generation MCAS </w:t>
      </w:r>
      <w:r w:rsidR="006F3A53">
        <w:rPr>
          <w:rFonts w:cs="Times New Roman"/>
          <w:b/>
        </w:rPr>
        <w:t xml:space="preserve">assessment </w:t>
      </w:r>
      <w:r w:rsidRPr="00CB5E33">
        <w:rPr>
          <w:rFonts w:cs="Times New Roman"/>
          <w:b/>
        </w:rPr>
        <w:t>for all students was below the state rate by 2.</w:t>
      </w:r>
      <w:r w:rsidR="00911D1C">
        <w:rPr>
          <w:rFonts w:cs="Times New Roman"/>
          <w:b/>
        </w:rPr>
        <w:t>3</w:t>
      </w:r>
      <w:r w:rsidR="00911D1C" w:rsidRPr="00CB5E33">
        <w:rPr>
          <w:rFonts w:cs="Times New Roman"/>
          <w:b/>
        </w:rPr>
        <w:t xml:space="preserve"> </w:t>
      </w:r>
      <w:r w:rsidRPr="00CB5E33">
        <w:rPr>
          <w:rFonts w:cs="Times New Roman"/>
          <w:b/>
        </w:rPr>
        <w:t>points in ELA and above the state rate by 0.6 point in math.</w:t>
      </w:r>
    </w:p>
    <w:p w14:paraId="2E1B8949" w14:textId="77777777" w:rsidR="00CB5E33" w:rsidRPr="00CB5E33" w:rsidRDefault="00CB5E33" w:rsidP="00CB5E33">
      <w:pPr>
        <w:spacing w:after="0"/>
        <w:rPr>
          <w:rFonts w:cs="Times New Roman"/>
        </w:rPr>
      </w:pPr>
    </w:p>
    <w:tbl>
      <w:tblPr>
        <w:tblStyle w:val="TableGrid5"/>
        <w:tblW w:w="0" w:type="auto"/>
        <w:tblLook w:val="04A0" w:firstRow="1" w:lastRow="0" w:firstColumn="1" w:lastColumn="0" w:noHBand="0" w:noVBand="1"/>
        <w:tblCaption w:val="Table 2: Quabbin Regional School District"/>
        <w:tblDescription w:val="Next-Generation MCAS ELA and Math Average Scaled Score (S/S) Grades 3–8 by Subgroup, 2017"/>
      </w:tblPr>
      <w:tblGrid>
        <w:gridCol w:w="1169"/>
        <w:gridCol w:w="1366"/>
        <w:gridCol w:w="1365"/>
        <w:gridCol w:w="1365"/>
        <w:gridCol w:w="1365"/>
        <w:gridCol w:w="1365"/>
        <w:gridCol w:w="1365"/>
      </w:tblGrid>
      <w:tr w:rsidR="00CB5E33" w:rsidRPr="00CB5E33" w14:paraId="50FDD3D3" w14:textId="77777777" w:rsidTr="004059CC">
        <w:trPr>
          <w:tblHeader/>
        </w:trPr>
        <w:tc>
          <w:tcPr>
            <w:tcW w:w="9576" w:type="dxa"/>
            <w:gridSpan w:val="7"/>
            <w:tcBorders>
              <w:top w:val="nil"/>
              <w:left w:val="nil"/>
              <w:right w:val="nil"/>
            </w:tcBorders>
          </w:tcPr>
          <w:p w14:paraId="716E8E3B" w14:textId="4CF8125C"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 xml:space="preserve">Table 2: Quabbin </w:t>
            </w:r>
            <w:r w:rsidR="00911D1C">
              <w:rPr>
                <w:rFonts w:cs="Times New Roman"/>
                <w:b/>
                <w:sz w:val="20"/>
                <w:szCs w:val="20"/>
              </w:rPr>
              <w:t>Regional School District</w:t>
            </w:r>
          </w:p>
          <w:p w14:paraId="39537009" w14:textId="63E5295D" w:rsidR="00CB5E33" w:rsidRPr="00CB5E33" w:rsidRDefault="00CB5E33" w:rsidP="00C6475F">
            <w:pPr>
              <w:spacing w:after="0" w:line="240" w:lineRule="auto"/>
              <w:jc w:val="center"/>
              <w:rPr>
                <w:rFonts w:cs="Times New Roman"/>
                <w:sz w:val="20"/>
                <w:szCs w:val="20"/>
              </w:rPr>
            </w:pPr>
            <w:r w:rsidRPr="00CB5E33">
              <w:rPr>
                <w:rFonts w:cs="Times New Roman"/>
                <w:b/>
                <w:sz w:val="20"/>
                <w:szCs w:val="20"/>
              </w:rPr>
              <w:t xml:space="preserve">Next-Generation MCAS ELA and Math Average Scaled Score </w:t>
            </w:r>
            <w:r w:rsidR="00C6475F">
              <w:rPr>
                <w:rFonts w:cs="Times New Roman"/>
                <w:b/>
                <w:sz w:val="20"/>
                <w:szCs w:val="20"/>
              </w:rPr>
              <w:t xml:space="preserve">(S/S) </w:t>
            </w:r>
            <w:r w:rsidRPr="00CB5E33">
              <w:rPr>
                <w:rFonts w:cs="Times New Roman"/>
                <w:b/>
                <w:sz w:val="20"/>
                <w:szCs w:val="20"/>
              </w:rPr>
              <w:t>Grades 3</w:t>
            </w:r>
            <w:r w:rsidR="00C6475F">
              <w:rPr>
                <w:rFonts w:cs="Times New Roman"/>
                <w:b/>
                <w:sz w:val="20"/>
                <w:szCs w:val="20"/>
              </w:rPr>
              <w:t>–</w:t>
            </w:r>
            <w:r w:rsidRPr="00CB5E33">
              <w:rPr>
                <w:rFonts w:cs="Times New Roman"/>
                <w:b/>
                <w:sz w:val="20"/>
                <w:szCs w:val="20"/>
              </w:rPr>
              <w:t>8</w:t>
            </w:r>
            <w:r w:rsidR="00C6475F">
              <w:rPr>
                <w:rFonts w:cs="Times New Roman"/>
                <w:b/>
                <w:sz w:val="20"/>
                <w:szCs w:val="20"/>
              </w:rPr>
              <w:t xml:space="preserve"> by Subgroup</w:t>
            </w:r>
            <w:r w:rsidRPr="00CB5E33">
              <w:rPr>
                <w:rFonts w:cs="Times New Roman"/>
                <w:b/>
                <w:sz w:val="20"/>
                <w:szCs w:val="20"/>
              </w:rPr>
              <w:t>, 2017</w:t>
            </w:r>
          </w:p>
        </w:tc>
      </w:tr>
      <w:tr w:rsidR="00CB5E33" w:rsidRPr="00CB5E33" w14:paraId="040B1A48" w14:textId="77777777" w:rsidTr="004059CC">
        <w:trPr>
          <w:tblHeader/>
        </w:trPr>
        <w:tc>
          <w:tcPr>
            <w:tcW w:w="1188" w:type="dxa"/>
            <w:shd w:val="clear" w:color="auto" w:fill="D9D9D9" w:themeFill="background1" w:themeFillShade="D9"/>
          </w:tcPr>
          <w:p w14:paraId="34B4153A" w14:textId="634905E2" w:rsidR="00CB5E33" w:rsidRPr="00654286" w:rsidRDefault="00C6475F" w:rsidP="00CB5E33">
            <w:pPr>
              <w:spacing w:after="0" w:line="240" w:lineRule="auto"/>
              <w:rPr>
                <w:rFonts w:cs="Times New Roman"/>
                <w:b/>
                <w:sz w:val="20"/>
                <w:szCs w:val="20"/>
              </w:rPr>
            </w:pPr>
            <w:r w:rsidRPr="00654286">
              <w:rPr>
                <w:rFonts w:cs="Times New Roman"/>
                <w:b/>
                <w:sz w:val="20"/>
                <w:szCs w:val="20"/>
              </w:rPr>
              <w:t>Group</w:t>
            </w:r>
          </w:p>
        </w:tc>
        <w:tc>
          <w:tcPr>
            <w:tcW w:w="1398" w:type="dxa"/>
            <w:shd w:val="clear" w:color="auto" w:fill="D9D9D9" w:themeFill="background1" w:themeFillShade="D9"/>
          </w:tcPr>
          <w:p w14:paraId="7B9F282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w:t>
            </w:r>
          </w:p>
        </w:tc>
        <w:tc>
          <w:tcPr>
            <w:tcW w:w="1398" w:type="dxa"/>
            <w:shd w:val="clear" w:color="auto" w:fill="D9D9D9" w:themeFill="background1" w:themeFillShade="D9"/>
          </w:tcPr>
          <w:p w14:paraId="23D4A1C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ELA SS</w:t>
            </w:r>
          </w:p>
        </w:tc>
        <w:tc>
          <w:tcPr>
            <w:tcW w:w="1398" w:type="dxa"/>
            <w:shd w:val="clear" w:color="auto" w:fill="D9D9D9" w:themeFill="background1" w:themeFillShade="D9"/>
          </w:tcPr>
          <w:p w14:paraId="2F4F5D4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SS</w:t>
            </w:r>
          </w:p>
        </w:tc>
        <w:tc>
          <w:tcPr>
            <w:tcW w:w="1398" w:type="dxa"/>
            <w:shd w:val="clear" w:color="auto" w:fill="D9D9D9" w:themeFill="background1" w:themeFillShade="D9"/>
          </w:tcPr>
          <w:p w14:paraId="12BA7504"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w:t>
            </w:r>
          </w:p>
        </w:tc>
        <w:tc>
          <w:tcPr>
            <w:tcW w:w="1398" w:type="dxa"/>
            <w:shd w:val="clear" w:color="auto" w:fill="D9D9D9" w:themeFill="background1" w:themeFillShade="D9"/>
          </w:tcPr>
          <w:p w14:paraId="1627D67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Math SS</w:t>
            </w:r>
          </w:p>
        </w:tc>
        <w:tc>
          <w:tcPr>
            <w:tcW w:w="1398" w:type="dxa"/>
            <w:shd w:val="clear" w:color="auto" w:fill="D9D9D9" w:themeFill="background1" w:themeFillShade="D9"/>
          </w:tcPr>
          <w:p w14:paraId="115BA665"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SS</w:t>
            </w:r>
          </w:p>
        </w:tc>
      </w:tr>
      <w:tr w:rsidR="00CB5E33" w:rsidRPr="00CB5E33" w14:paraId="17A02E07" w14:textId="77777777" w:rsidTr="00391751">
        <w:tc>
          <w:tcPr>
            <w:tcW w:w="1188" w:type="dxa"/>
          </w:tcPr>
          <w:p w14:paraId="38FBE85D"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High Needs</w:t>
            </w:r>
          </w:p>
        </w:tc>
        <w:tc>
          <w:tcPr>
            <w:tcW w:w="1398" w:type="dxa"/>
          </w:tcPr>
          <w:p w14:paraId="330E181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471</w:t>
            </w:r>
          </w:p>
        </w:tc>
        <w:tc>
          <w:tcPr>
            <w:tcW w:w="1398" w:type="dxa"/>
          </w:tcPr>
          <w:p w14:paraId="3EBE2DA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486.9</w:t>
            </w:r>
          </w:p>
        </w:tc>
        <w:tc>
          <w:tcPr>
            <w:tcW w:w="1398" w:type="dxa"/>
          </w:tcPr>
          <w:p w14:paraId="20EB161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488.5</w:t>
            </w:r>
          </w:p>
        </w:tc>
        <w:tc>
          <w:tcPr>
            <w:tcW w:w="1398" w:type="dxa"/>
          </w:tcPr>
          <w:p w14:paraId="75BB85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474</w:t>
            </w:r>
          </w:p>
        </w:tc>
        <w:tc>
          <w:tcPr>
            <w:tcW w:w="1398" w:type="dxa"/>
          </w:tcPr>
          <w:p w14:paraId="35F06C0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488.9</w:t>
            </w:r>
          </w:p>
        </w:tc>
        <w:tc>
          <w:tcPr>
            <w:tcW w:w="1398" w:type="dxa"/>
          </w:tcPr>
          <w:p w14:paraId="636E402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488.1</w:t>
            </w:r>
          </w:p>
        </w:tc>
      </w:tr>
      <w:tr w:rsidR="00CB5E33" w:rsidRPr="00CB5E33" w14:paraId="58439B72" w14:textId="77777777" w:rsidTr="00391751">
        <w:tc>
          <w:tcPr>
            <w:tcW w:w="1188" w:type="dxa"/>
            <w:shd w:val="clear" w:color="auto" w:fill="D9D9D9" w:themeFill="background1" w:themeFillShade="D9"/>
          </w:tcPr>
          <w:p w14:paraId="771280CE"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Econ. Dis.</w:t>
            </w:r>
          </w:p>
        </w:tc>
        <w:tc>
          <w:tcPr>
            <w:tcW w:w="1398" w:type="dxa"/>
            <w:shd w:val="clear" w:color="auto" w:fill="D9D9D9" w:themeFill="background1" w:themeFillShade="D9"/>
          </w:tcPr>
          <w:p w14:paraId="1BE45CD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337</w:t>
            </w:r>
          </w:p>
        </w:tc>
        <w:tc>
          <w:tcPr>
            <w:tcW w:w="1398" w:type="dxa"/>
            <w:shd w:val="clear" w:color="auto" w:fill="D9D9D9" w:themeFill="background1" w:themeFillShade="D9"/>
          </w:tcPr>
          <w:p w14:paraId="22CB783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489.9</w:t>
            </w:r>
          </w:p>
        </w:tc>
        <w:tc>
          <w:tcPr>
            <w:tcW w:w="1398" w:type="dxa"/>
            <w:shd w:val="clear" w:color="auto" w:fill="D9D9D9" w:themeFill="background1" w:themeFillShade="D9"/>
          </w:tcPr>
          <w:p w14:paraId="72CF4EA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489.2</w:t>
            </w:r>
          </w:p>
        </w:tc>
        <w:tc>
          <w:tcPr>
            <w:tcW w:w="1398" w:type="dxa"/>
            <w:shd w:val="clear" w:color="auto" w:fill="D9D9D9" w:themeFill="background1" w:themeFillShade="D9"/>
          </w:tcPr>
          <w:p w14:paraId="1608A4B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340</w:t>
            </w:r>
          </w:p>
        </w:tc>
        <w:tc>
          <w:tcPr>
            <w:tcW w:w="1398" w:type="dxa"/>
            <w:shd w:val="clear" w:color="auto" w:fill="D9D9D9" w:themeFill="background1" w:themeFillShade="D9"/>
          </w:tcPr>
          <w:p w14:paraId="64A326A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491.7</w:t>
            </w:r>
          </w:p>
        </w:tc>
        <w:tc>
          <w:tcPr>
            <w:tcW w:w="1398" w:type="dxa"/>
            <w:shd w:val="clear" w:color="auto" w:fill="D9D9D9" w:themeFill="background1" w:themeFillShade="D9"/>
          </w:tcPr>
          <w:p w14:paraId="620E439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488.1</w:t>
            </w:r>
          </w:p>
        </w:tc>
      </w:tr>
      <w:tr w:rsidR="00CB5E33" w:rsidRPr="00CB5E33" w14:paraId="1454C387" w14:textId="77777777" w:rsidTr="00391751">
        <w:tc>
          <w:tcPr>
            <w:tcW w:w="1188" w:type="dxa"/>
          </w:tcPr>
          <w:p w14:paraId="34AF48F8"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SWD</w:t>
            </w:r>
          </w:p>
        </w:tc>
        <w:tc>
          <w:tcPr>
            <w:tcW w:w="1398" w:type="dxa"/>
          </w:tcPr>
          <w:p w14:paraId="438F22C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240</w:t>
            </w:r>
          </w:p>
        </w:tc>
        <w:tc>
          <w:tcPr>
            <w:tcW w:w="1398" w:type="dxa"/>
          </w:tcPr>
          <w:p w14:paraId="6536914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477.4</w:t>
            </w:r>
          </w:p>
        </w:tc>
        <w:tc>
          <w:tcPr>
            <w:tcW w:w="1398" w:type="dxa"/>
          </w:tcPr>
          <w:p w14:paraId="797007D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480.0</w:t>
            </w:r>
          </w:p>
        </w:tc>
        <w:tc>
          <w:tcPr>
            <w:tcW w:w="1398" w:type="dxa"/>
          </w:tcPr>
          <w:p w14:paraId="59EA968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242</w:t>
            </w:r>
          </w:p>
        </w:tc>
        <w:tc>
          <w:tcPr>
            <w:tcW w:w="1398" w:type="dxa"/>
          </w:tcPr>
          <w:p w14:paraId="179DB2F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479.7</w:t>
            </w:r>
          </w:p>
        </w:tc>
        <w:tc>
          <w:tcPr>
            <w:tcW w:w="1398" w:type="dxa"/>
          </w:tcPr>
          <w:p w14:paraId="17E7026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479.8</w:t>
            </w:r>
          </w:p>
        </w:tc>
      </w:tr>
      <w:tr w:rsidR="00CB5E33" w:rsidRPr="00CB5E33" w14:paraId="6CB9DE28" w14:textId="77777777" w:rsidTr="00391751">
        <w:tc>
          <w:tcPr>
            <w:tcW w:w="1188" w:type="dxa"/>
            <w:shd w:val="clear" w:color="auto" w:fill="D9D9D9" w:themeFill="background1" w:themeFillShade="D9"/>
          </w:tcPr>
          <w:p w14:paraId="12DDC0CD" w14:textId="4C760376" w:rsidR="00CB5E33" w:rsidRPr="00CB5E33" w:rsidRDefault="00CB5E33" w:rsidP="00CB5E33">
            <w:pPr>
              <w:spacing w:after="0" w:line="240" w:lineRule="auto"/>
              <w:rPr>
                <w:rFonts w:cs="Times New Roman"/>
                <w:sz w:val="20"/>
                <w:szCs w:val="20"/>
              </w:rPr>
            </w:pPr>
            <w:r w:rsidRPr="00CB5E33">
              <w:rPr>
                <w:rFonts w:cs="Times New Roman"/>
                <w:sz w:val="20"/>
                <w:szCs w:val="20"/>
              </w:rPr>
              <w:t>ELL</w:t>
            </w:r>
            <w:r w:rsidR="00C6475F">
              <w:rPr>
                <w:rFonts w:cs="Times New Roman"/>
                <w:sz w:val="20"/>
                <w:szCs w:val="20"/>
              </w:rPr>
              <w:t>s</w:t>
            </w:r>
          </w:p>
        </w:tc>
        <w:tc>
          <w:tcPr>
            <w:tcW w:w="1398" w:type="dxa"/>
            <w:shd w:val="clear" w:color="auto" w:fill="D9D9D9" w:themeFill="background1" w:themeFillShade="D9"/>
          </w:tcPr>
          <w:p w14:paraId="603A392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w:t>
            </w:r>
          </w:p>
        </w:tc>
        <w:tc>
          <w:tcPr>
            <w:tcW w:w="1398" w:type="dxa"/>
            <w:shd w:val="clear" w:color="auto" w:fill="D9D9D9" w:themeFill="background1" w:themeFillShade="D9"/>
          </w:tcPr>
          <w:p w14:paraId="34AEC43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398" w:type="dxa"/>
            <w:shd w:val="clear" w:color="auto" w:fill="D9D9D9" w:themeFill="background1" w:themeFillShade="D9"/>
          </w:tcPr>
          <w:p w14:paraId="2FA9426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484.9</w:t>
            </w:r>
          </w:p>
        </w:tc>
        <w:tc>
          <w:tcPr>
            <w:tcW w:w="1398" w:type="dxa"/>
            <w:shd w:val="clear" w:color="auto" w:fill="D9D9D9" w:themeFill="background1" w:themeFillShade="D9"/>
          </w:tcPr>
          <w:p w14:paraId="0B66130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w:t>
            </w:r>
          </w:p>
        </w:tc>
        <w:tc>
          <w:tcPr>
            <w:tcW w:w="1398" w:type="dxa"/>
            <w:shd w:val="clear" w:color="auto" w:fill="D9D9D9" w:themeFill="background1" w:themeFillShade="D9"/>
          </w:tcPr>
          <w:p w14:paraId="65F5060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398" w:type="dxa"/>
            <w:shd w:val="clear" w:color="auto" w:fill="D9D9D9" w:themeFill="background1" w:themeFillShade="D9"/>
          </w:tcPr>
          <w:p w14:paraId="03F5188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486.8</w:t>
            </w:r>
          </w:p>
        </w:tc>
      </w:tr>
      <w:tr w:rsidR="00CB5E33" w:rsidRPr="00CB5E33" w14:paraId="5E141569" w14:textId="77777777" w:rsidTr="00391751">
        <w:tc>
          <w:tcPr>
            <w:tcW w:w="1188" w:type="dxa"/>
            <w:tcBorders>
              <w:bottom w:val="single" w:sz="4" w:space="0" w:color="auto"/>
            </w:tcBorders>
          </w:tcPr>
          <w:p w14:paraId="318CA7CF" w14:textId="6970BBBC" w:rsidR="00CB5E33" w:rsidRPr="00CB5E33" w:rsidRDefault="00C6475F" w:rsidP="00C6475F">
            <w:pPr>
              <w:spacing w:after="0" w:line="240" w:lineRule="auto"/>
              <w:rPr>
                <w:rFonts w:cs="Times New Roman"/>
                <w:sz w:val="20"/>
                <w:szCs w:val="20"/>
              </w:rPr>
            </w:pPr>
            <w:r w:rsidRPr="00CB5E33">
              <w:rPr>
                <w:rFonts w:cs="Times New Roman"/>
                <w:sz w:val="20"/>
                <w:szCs w:val="20"/>
              </w:rPr>
              <w:t>A</w:t>
            </w:r>
            <w:r>
              <w:rPr>
                <w:rFonts w:cs="Times New Roman"/>
                <w:sz w:val="20"/>
                <w:szCs w:val="20"/>
              </w:rPr>
              <w:t>ll</w:t>
            </w:r>
          </w:p>
        </w:tc>
        <w:tc>
          <w:tcPr>
            <w:tcW w:w="1398" w:type="dxa"/>
            <w:tcBorders>
              <w:bottom w:val="single" w:sz="4" w:space="0" w:color="auto"/>
            </w:tcBorders>
          </w:tcPr>
          <w:p w14:paraId="7C0E6CA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1,089</w:t>
            </w:r>
          </w:p>
        </w:tc>
        <w:tc>
          <w:tcPr>
            <w:tcW w:w="1398" w:type="dxa"/>
            <w:tcBorders>
              <w:bottom w:val="single" w:sz="4" w:space="0" w:color="auto"/>
            </w:tcBorders>
          </w:tcPr>
          <w:p w14:paraId="506BA60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496.8</w:t>
            </w:r>
          </w:p>
        </w:tc>
        <w:tc>
          <w:tcPr>
            <w:tcW w:w="1398" w:type="dxa"/>
            <w:tcBorders>
              <w:bottom w:val="single" w:sz="4" w:space="0" w:color="auto"/>
            </w:tcBorders>
          </w:tcPr>
          <w:p w14:paraId="4CCC2BB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499.1</w:t>
            </w:r>
          </w:p>
        </w:tc>
        <w:tc>
          <w:tcPr>
            <w:tcW w:w="1398" w:type="dxa"/>
            <w:tcBorders>
              <w:bottom w:val="single" w:sz="4" w:space="0" w:color="auto"/>
            </w:tcBorders>
          </w:tcPr>
          <w:p w14:paraId="4FB6AE0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1,092</w:t>
            </w:r>
          </w:p>
        </w:tc>
        <w:tc>
          <w:tcPr>
            <w:tcW w:w="1398" w:type="dxa"/>
            <w:tcBorders>
              <w:bottom w:val="single" w:sz="4" w:space="0" w:color="auto"/>
            </w:tcBorders>
          </w:tcPr>
          <w:p w14:paraId="2E40120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498.2</w:t>
            </w:r>
          </w:p>
        </w:tc>
        <w:tc>
          <w:tcPr>
            <w:tcW w:w="1398" w:type="dxa"/>
            <w:tcBorders>
              <w:bottom w:val="single" w:sz="4" w:space="0" w:color="auto"/>
            </w:tcBorders>
          </w:tcPr>
          <w:p w14:paraId="6AFF45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498.8</w:t>
            </w:r>
          </w:p>
        </w:tc>
      </w:tr>
      <w:tr w:rsidR="00CB5E33" w:rsidRPr="00CB5E33" w14:paraId="130E8426" w14:textId="77777777" w:rsidTr="00391751">
        <w:tc>
          <w:tcPr>
            <w:tcW w:w="9576" w:type="dxa"/>
            <w:gridSpan w:val="7"/>
            <w:tcBorders>
              <w:left w:val="nil"/>
              <w:bottom w:val="nil"/>
              <w:right w:val="nil"/>
            </w:tcBorders>
          </w:tcPr>
          <w:p w14:paraId="43865242" w14:textId="378878E6" w:rsidR="00CB5E33" w:rsidRPr="00CB5E33" w:rsidRDefault="00CB5E33" w:rsidP="00654286">
            <w:pPr>
              <w:spacing w:before="60" w:after="0" w:line="240" w:lineRule="auto"/>
              <w:rPr>
                <w:rFonts w:ascii="Calibri" w:hAnsi="Calibri"/>
                <w:sz w:val="18"/>
                <w:szCs w:val="18"/>
              </w:rPr>
            </w:pPr>
            <w:r w:rsidRPr="00CB5E33">
              <w:rPr>
                <w:rFonts w:ascii="Calibri" w:hAnsi="Calibri"/>
                <w:sz w:val="18"/>
                <w:szCs w:val="18"/>
              </w:rPr>
              <w:t>Next Generation MCAS Achievement Levels: 440</w:t>
            </w:r>
            <w:r w:rsidR="00C6475F">
              <w:rPr>
                <w:rFonts w:ascii="Calibri" w:hAnsi="Calibri"/>
                <w:sz w:val="18"/>
                <w:szCs w:val="18"/>
              </w:rPr>
              <w:t>–</w:t>
            </w:r>
            <w:r w:rsidRPr="00CB5E33">
              <w:rPr>
                <w:rFonts w:ascii="Calibri" w:hAnsi="Calibri"/>
                <w:sz w:val="18"/>
                <w:szCs w:val="18"/>
              </w:rPr>
              <w:t>470 Not Meeting Expectations; 470</w:t>
            </w:r>
            <w:r w:rsidR="00C6475F">
              <w:rPr>
                <w:rFonts w:ascii="Calibri" w:hAnsi="Calibri"/>
                <w:sz w:val="18"/>
                <w:szCs w:val="18"/>
              </w:rPr>
              <w:t>–</w:t>
            </w:r>
            <w:r w:rsidRPr="00CB5E33">
              <w:rPr>
                <w:rFonts w:ascii="Calibri" w:hAnsi="Calibri"/>
                <w:sz w:val="18"/>
                <w:szCs w:val="18"/>
              </w:rPr>
              <w:t>500 Partially Meeting Expectations; 500</w:t>
            </w:r>
            <w:r w:rsidR="00C6475F">
              <w:rPr>
                <w:rFonts w:ascii="Calibri" w:hAnsi="Calibri"/>
                <w:sz w:val="18"/>
                <w:szCs w:val="18"/>
              </w:rPr>
              <w:t>–</w:t>
            </w:r>
            <w:r w:rsidRPr="00CB5E33">
              <w:rPr>
                <w:rFonts w:ascii="Calibri" w:hAnsi="Calibri"/>
                <w:sz w:val="18"/>
                <w:szCs w:val="18"/>
              </w:rPr>
              <w:t>530 Meeting Expectations; 530</w:t>
            </w:r>
            <w:r w:rsidR="00C6475F">
              <w:rPr>
                <w:rFonts w:ascii="Calibri" w:hAnsi="Calibri"/>
                <w:sz w:val="18"/>
                <w:szCs w:val="18"/>
              </w:rPr>
              <w:t>–</w:t>
            </w:r>
            <w:r w:rsidRPr="00CB5E33">
              <w:rPr>
                <w:rFonts w:ascii="Calibri" w:hAnsi="Calibri"/>
                <w:sz w:val="18"/>
                <w:szCs w:val="18"/>
              </w:rPr>
              <w:t>560 Exceeding Expectations</w:t>
            </w:r>
          </w:p>
        </w:tc>
      </w:tr>
    </w:tbl>
    <w:p w14:paraId="2EF054F0" w14:textId="77777777" w:rsidR="00CB5E33" w:rsidRPr="00CB5E33" w:rsidRDefault="00CB5E33" w:rsidP="00CB5E33">
      <w:pPr>
        <w:spacing w:after="0"/>
        <w:rPr>
          <w:rFonts w:cs="Times New Roman"/>
        </w:rPr>
      </w:pPr>
    </w:p>
    <w:p w14:paraId="54F73854" w14:textId="77777777" w:rsidR="00CB5E33" w:rsidRPr="00CB5E33" w:rsidRDefault="00CB5E33" w:rsidP="00CB5E33">
      <w:pPr>
        <w:spacing w:after="0"/>
        <w:rPr>
          <w:rFonts w:cs="Times New Roman"/>
        </w:rPr>
      </w:pPr>
    </w:p>
    <w:p w14:paraId="2B38D0C0" w14:textId="0992DBC3" w:rsidR="00CB5E33" w:rsidRPr="00CB5E33" w:rsidRDefault="00CB5E33" w:rsidP="00CB5E33">
      <w:pPr>
        <w:spacing w:after="0"/>
        <w:rPr>
          <w:rFonts w:cs="Times New Roman"/>
          <w:b/>
        </w:rPr>
      </w:pPr>
      <w:r w:rsidRPr="00CB5E33">
        <w:rPr>
          <w:rFonts w:cs="Times New Roman"/>
          <w:b/>
        </w:rPr>
        <w:t xml:space="preserve">The percentage of students meeting or exceeding expectations on the Next-Generation MCAS </w:t>
      </w:r>
      <w:r w:rsidR="00C6475F">
        <w:rPr>
          <w:rFonts w:cs="Times New Roman"/>
          <w:b/>
        </w:rPr>
        <w:t xml:space="preserve">assessment </w:t>
      </w:r>
      <w:r w:rsidRPr="00CB5E33">
        <w:rPr>
          <w:rFonts w:cs="Times New Roman"/>
          <w:b/>
        </w:rPr>
        <w:t>in grades 3</w:t>
      </w:r>
      <w:r w:rsidR="00C6475F">
        <w:rPr>
          <w:rFonts w:cs="Times New Roman"/>
          <w:b/>
        </w:rPr>
        <w:t>–</w:t>
      </w:r>
      <w:r w:rsidRPr="00CB5E33">
        <w:rPr>
          <w:rFonts w:cs="Times New Roman"/>
          <w:b/>
        </w:rPr>
        <w:t>8 was below the state rate by 4 percentage points in ELA (45 percent vs</w:t>
      </w:r>
      <w:r w:rsidR="00C6475F">
        <w:rPr>
          <w:rFonts w:cs="Times New Roman"/>
          <w:b/>
        </w:rPr>
        <w:t>.</w:t>
      </w:r>
      <w:r w:rsidRPr="00CB5E33">
        <w:rPr>
          <w:rFonts w:cs="Times New Roman"/>
          <w:b/>
        </w:rPr>
        <w:t xml:space="preserve"> 49 percent) and above the state rate by 2 percentage points in math (46 percent vs</w:t>
      </w:r>
      <w:r w:rsidR="00C6475F">
        <w:rPr>
          <w:rFonts w:cs="Times New Roman"/>
          <w:b/>
        </w:rPr>
        <w:t>.</w:t>
      </w:r>
      <w:r w:rsidRPr="00CB5E33">
        <w:rPr>
          <w:rFonts w:cs="Times New Roman"/>
          <w:b/>
        </w:rPr>
        <w:t xml:space="preserve"> 48 percent).</w:t>
      </w:r>
    </w:p>
    <w:p w14:paraId="3DAD0E3F" w14:textId="620570E6" w:rsidR="00CB5E33" w:rsidRPr="00CB5E33" w:rsidRDefault="00CB5E33" w:rsidP="00CB5E33">
      <w:pPr>
        <w:numPr>
          <w:ilvl w:val="0"/>
          <w:numId w:val="53"/>
        </w:numPr>
        <w:spacing w:after="0"/>
        <w:contextualSpacing/>
        <w:rPr>
          <w:rFonts w:cs="Times New Roman"/>
        </w:rPr>
      </w:pPr>
      <w:r w:rsidRPr="00CB5E33">
        <w:rPr>
          <w:rFonts w:cs="Times New Roman"/>
        </w:rPr>
        <w:t>The percentage of students meeting or exceeding expectations was below the state rate in ELA for high needs students and students with disabilities by 3 and 5 percentage points</w:t>
      </w:r>
      <w:r w:rsidR="00C6475F">
        <w:rPr>
          <w:rFonts w:cs="Times New Roman"/>
        </w:rPr>
        <w:t>, respectively,</w:t>
      </w:r>
      <w:r w:rsidRPr="00CB5E33">
        <w:rPr>
          <w:rFonts w:cs="Times New Roman"/>
        </w:rPr>
        <w:t xml:space="preserve"> and was above the state rate by </w:t>
      </w:r>
      <w:r w:rsidR="00C6475F">
        <w:rPr>
          <w:rFonts w:cs="Times New Roman"/>
        </w:rPr>
        <w:t>1</w:t>
      </w:r>
      <w:r w:rsidR="00C6475F" w:rsidRPr="00CB5E33">
        <w:rPr>
          <w:rFonts w:cs="Times New Roman"/>
        </w:rPr>
        <w:t xml:space="preserve"> </w:t>
      </w:r>
      <w:r w:rsidRPr="00CB5E33">
        <w:rPr>
          <w:rFonts w:cs="Times New Roman"/>
        </w:rPr>
        <w:t>percentage point for economically disadvantaged students.</w:t>
      </w:r>
    </w:p>
    <w:p w14:paraId="33085F14" w14:textId="05C91614" w:rsidR="00CB5E33" w:rsidRPr="00CB5E33" w:rsidRDefault="00CB5E33" w:rsidP="00CB5E33">
      <w:pPr>
        <w:numPr>
          <w:ilvl w:val="0"/>
          <w:numId w:val="53"/>
        </w:numPr>
        <w:spacing w:after="0"/>
        <w:contextualSpacing/>
        <w:rPr>
          <w:rFonts w:cs="Times New Roman"/>
        </w:rPr>
      </w:pPr>
      <w:r w:rsidRPr="00CB5E33">
        <w:rPr>
          <w:rFonts w:cs="Times New Roman"/>
        </w:rPr>
        <w:t xml:space="preserve"> The percentage of students meeting or exceeding expectation was above the state rate in math for high needs students and economically disadvantaged students by 1 and 5 percentage points</w:t>
      </w:r>
      <w:r w:rsidR="00C6475F">
        <w:rPr>
          <w:rFonts w:cs="Times New Roman"/>
        </w:rPr>
        <w:t>, respectively,</w:t>
      </w:r>
      <w:r w:rsidR="00C6475F" w:rsidRPr="00CB5E33">
        <w:rPr>
          <w:rFonts w:cs="Times New Roman"/>
        </w:rPr>
        <w:t xml:space="preserve"> </w:t>
      </w:r>
      <w:r w:rsidRPr="00CB5E33">
        <w:rPr>
          <w:rFonts w:cs="Times New Roman"/>
        </w:rPr>
        <w:t xml:space="preserve">and below the state rate by </w:t>
      </w:r>
      <w:r w:rsidR="00C6475F">
        <w:rPr>
          <w:rFonts w:cs="Times New Roman"/>
        </w:rPr>
        <w:t>1</w:t>
      </w:r>
      <w:r w:rsidR="00061D37">
        <w:rPr>
          <w:rFonts w:cs="Times New Roman"/>
        </w:rPr>
        <w:t xml:space="preserve"> </w:t>
      </w:r>
      <w:r w:rsidRPr="00CB5E33">
        <w:rPr>
          <w:rFonts w:cs="Times New Roman"/>
        </w:rPr>
        <w:t>percentage point for students with disabilities.</w:t>
      </w:r>
    </w:p>
    <w:p w14:paraId="63345416" w14:textId="77777777" w:rsidR="00CB5E33" w:rsidRPr="00CB5E33" w:rsidRDefault="00CB5E33" w:rsidP="00CB5E33">
      <w:pPr>
        <w:spacing w:after="0"/>
        <w:rPr>
          <w:rFonts w:cs="Times New Roman"/>
        </w:rPr>
      </w:pPr>
    </w:p>
    <w:tbl>
      <w:tblPr>
        <w:tblStyle w:val="TableGrid5"/>
        <w:tblW w:w="0" w:type="auto"/>
        <w:tblLook w:val="04A0" w:firstRow="1" w:lastRow="0" w:firstColumn="1" w:lastColumn="0" w:noHBand="0" w:noVBand="1"/>
        <w:tblCaption w:val="Table 3: Quabbin Regional School District "/>
        <w:tblDescription w:val="Next-Generation MCAS ELA and Math Percent Meeting or Exceeding (M/E) Expectations Grades 3–8 by Subgroup, 2017 "/>
      </w:tblPr>
      <w:tblGrid>
        <w:gridCol w:w="1110"/>
        <w:gridCol w:w="724"/>
        <w:gridCol w:w="974"/>
        <w:gridCol w:w="986"/>
        <w:gridCol w:w="1352"/>
        <w:gridCol w:w="886"/>
        <w:gridCol w:w="990"/>
        <w:gridCol w:w="986"/>
        <w:gridCol w:w="1352"/>
      </w:tblGrid>
      <w:tr w:rsidR="00CB5E33" w:rsidRPr="00CB5E33" w14:paraId="7B839A6E" w14:textId="77777777" w:rsidTr="004059CC">
        <w:trPr>
          <w:tblHeader/>
        </w:trPr>
        <w:tc>
          <w:tcPr>
            <w:tcW w:w="9576" w:type="dxa"/>
            <w:gridSpan w:val="9"/>
            <w:tcBorders>
              <w:top w:val="nil"/>
              <w:left w:val="nil"/>
              <w:right w:val="nil"/>
            </w:tcBorders>
          </w:tcPr>
          <w:p w14:paraId="698AB751" w14:textId="0E60ADAC"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 xml:space="preserve">Table 3: </w:t>
            </w:r>
            <w:r w:rsidR="00911D1C" w:rsidRPr="00CB5E33">
              <w:rPr>
                <w:rFonts w:cs="Times New Roman"/>
                <w:b/>
                <w:sz w:val="20"/>
                <w:szCs w:val="20"/>
              </w:rPr>
              <w:t xml:space="preserve">Quabbin </w:t>
            </w:r>
            <w:r w:rsidR="00911D1C">
              <w:rPr>
                <w:rFonts w:cs="Times New Roman"/>
                <w:b/>
                <w:sz w:val="20"/>
                <w:szCs w:val="20"/>
              </w:rPr>
              <w:t>Regional School District</w:t>
            </w:r>
          </w:p>
          <w:p w14:paraId="09A78AC7" w14:textId="2DF36000" w:rsidR="00CB5E33" w:rsidRPr="00CB5E33" w:rsidRDefault="00CB5E33" w:rsidP="00061D37">
            <w:pPr>
              <w:spacing w:after="0" w:line="240" w:lineRule="auto"/>
              <w:jc w:val="center"/>
              <w:rPr>
                <w:rFonts w:cs="Times New Roman"/>
                <w:sz w:val="20"/>
                <w:szCs w:val="20"/>
              </w:rPr>
            </w:pPr>
            <w:r w:rsidRPr="00CB5E33">
              <w:rPr>
                <w:rFonts w:cs="Times New Roman"/>
                <w:b/>
                <w:sz w:val="20"/>
                <w:szCs w:val="20"/>
              </w:rPr>
              <w:t xml:space="preserve">Next-Generation MCAS ELA and Math Percent Meeting or Exceeding </w:t>
            </w:r>
            <w:r w:rsidR="00C6475F">
              <w:rPr>
                <w:rFonts w:cs="Times New Roman"/>
                <w:b/>
                <w:sz w:val="20"/>
                <w:szCs w:val="20"/>
              </w:rPr>
              <w:t xml:space="preserve">(M/E) </w:t>
            </w:r>
            <w:r w:rsidRPr="00CB5E33">
              <w:rPr>
                <w:rFonts w:cs="Times New Roman"/>
                <w:b/>
                <w:sz w:val="20"/>
                <w:szCs w:val="20"/>
              </w:rPr>
              <w:t>Expectations Grades 3</w:t>
            </w:r>
            <w:r w:rsidR="00C6475F">
              <w:rPr>
                <w:rFonts w:cs="Times New Roman"/>
                <w:b/>
                <w:sz w:val="20"/>
                <w:szCs w:val="20"/>
              </w:rPr>
              <w:t>–</w:t>
            </w:r>
            <w:r w:rsidRPr="00CB5E33">
              <w:rPr>
                <w:rFonts w:cs="Times New Roman"/>
                <w:b/>
                <w:sz w:val="20"/>
                <w:szCs w:val="20"/>
              </w:rPr>
              <w:t>8</w:t>
            </w:r>
            <w:r w:rsidR="00061D37">
              <w:rPr>
                <w:rFonts w:cs="Times New Roman"/>
                <w:b/>
                <w:sz w:val="20"/>
                <w:szCs w:val="20"/>
              </w:rPr>
              <w:t xml:space="preserve"> by Subgroup</w:t>
            </w:r>
            <w:r w:rsidRPr="00CB5E33">
              <w:rPr>
                <w:rFonts w:cs="Times New Roman"/>
                <w:b/>
                <w:sz w:val="20"/>
                <w:szCs w:val="20"/>
              </w:rPr>
              <w:t xml:space="preserve">, 2017 </w:t>
            </w:r>
          </w:p>
        </w:tc>
      </w:tr>
      <w:tr w:rsidR="00CB5E33" w:rsidRPr="00CB5E33" w14:paraId="4609A5F6" w14:textId="77777777" w:rsidTr="004059CC">
        <w:trPr>
          <w:tblHeader/>
        </w:trPr>
        <w:tc>
          <w:tcPr>
            <w:tcW w:w="1149" w:type="dxa"/>
            <w:shd w:val="clear" w:color="auto" w:fill="D9D9D9" w:themeFill="background1" w:themeFillShade="D9"/>
          </w:tcPr>
          <w:p w14:paraId="02C85943" w14:textId="4E445736" w:rsidR="00CB5E33" w:rsidRPr="00654286" w:rsidRDefault="00C6475F" w:rsidP="00061D37">
            <w:pPr>
              <w:spacing w:after="0" w:line="240" w:lineRule="auto"/>
              <w:rPr>
                <w:rFonts w:cs="Times New Roman"/>
                <w:b/>
                <w:sz w:val="20"/>
                <w:szCs w:val="20"/>
              </w:rPr>
            </w:pPr>
            <w:r w:rsidRPr="00654286">
              <w:rPr>
                <w:rFonts w:cs="Times New Roman"/>
                <w:b/>
                <w:sz w:val="20"/>
                <w:szCs w:val="20"/>
              </w:rPr>
              <w:t>Group</w:t>
            </w:r>
          </w:p>
        </w:tc>
        <w:tc>
          <w:tcPr>
            <w:tcW w:w="730" w:type="dxa"/>
            <w:shd w:val="clear" w:color="auto" w:fill="D9D9D9" w:themeFill="background1" w:themeFillShade="D9"/>
          </w:tcPr>
          <w:p w14:paraId="5B151703"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w:t>
            </w:r>
          </w:p>
        </w:tc>
        <w:tc>
          <w:tcPr>
            <w:tcW w:w="1016" w:type="dxa"/>
            <w:shd w:val="clear" w:color="auto" w:fill="D9D9D9" w:themeFill="background1" w:themeFillShade="D9"/>
          </w:tcPr>
          <w:p w14:paraId="5320A65B"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ELA M/E</w:t>
            </w:r>
          </w:p>
        </w:tc>
        <w:tc>
          <w:tcPr>
            <w:tcW w:w="1022" w:type="dxa"/>
            <w:shd w:val="clear" w:color="auto" w:fill="D9D9D9" w:themeFill="background1" w:themeFillShade="D9"/>
          </w:tcPr>
          <w:p w14:paraId="269AE0DA"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M/E</w:t>
            </w:r>
          </w:p>
        </w:tc>
        <w:tc>
          <w:tcPr>
            <w:tcW w:w="1352" w:type="dxa"/>
            <w:shd w:val="clear" w:color="auto" w:fill="D9D9D9" w:themeFill="background1" w:themeFillShade="D9"/>
          </w:tcPr>
          <w:p w14:paraId="1EB0E556"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Above/Below State</w:t>
            </w:r>
          </w:p>
        </w:tc>
        <w:tc>
          <w:tcPr>
            <w:tcW w:w="909" w:type="dxa"/>
            <w:shd w:val="clear" w:color="auto" w:fill="D9D9D9" w:themeFill="background1" w:themeFillShade="D9"/>
          </w:tcPr>
          <w:p w14:paraId="035ADB6E"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w:t>
            </w:r>
          </w:p>
        </w:tc>
        <w:tc>
          <w:tcPr>
            <w:tcW w:w="1024" w:type="dxa"/>
            <w:shd w:val="clear" w:color="auto" w:fill="D9D9D9" w:themeFill="background1" w:themeFillShade="D9"/>
          </w:tcPr>
          <w:p w14:paraId="4FA0AD81"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Math M/E</w:t>
            </w:r>
          </w:p>
        </w:tc>
        <w:tc>
          <w:tcPr>
            <w:tcW w:w="1022" w:type="dxa"/>
            <w:shd w:val="clear" w:color="auto" w:fill="D9D9D9" w:themeFill="background1" w:themeFillShade="D9"/>
          </w:tcPr>
          <w:p w14:paraId="622CFD96"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M/E</w:t>
            </w:r>
          </w:p>
        </w:tc>
        <w:tc>
          <w:tcPr>
            <w:tcW w:w="1352" w:type="dxa"/>
            <w:shd w:val="clear" w:color="auto" w:fill="D9D9D9" w:themeFill="background1" w:themeFillShade="D9"/>
          </w:tcPr>
          <w:p w14:paraId="73094785"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Above/Below State</w:t>
            </w:r>
          </w:p>
        </w:tc>
      </w:tr>
      <w:tr w:rsidR="00CB5E33" w:rsidRPr="00CB5E33" w14:paraId="02FB66E6" w14:textId="77777777" w:rsidTr="00E00C13">
        <w:tc>
          <w:tcPr>
            <w:tcW w:w="1149" w:type="dxa"/>
          </w:tcPr>
          <w:p w14:paraId="7B30B6E4"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High Needs</w:t>
            </w:r>
          </w:p>
        </w:tc>
        <w:tc>
          <w:tcPr>
            <w:tcW w:w="730" w:type="dxa"/>
          </w:tcPr>
          <w:p w14:paraId="16E5319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471</w:t>
            </w:r>
          </w:p>
        </w:tc>
        <w:tc>
          <w:tcPr>
            <w:tcW w:w="1016" w:type="dxa"/>
          </w:tcPr>
          <w:p w14:paraId="71ABD23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w:t>
            </w:r>
          </w:p>
        </w:tc>
        <w:tc>
          <w:tcPr>
            <w:tcW w:w="1022" w:type="dxa"/>
          </w:tcPr>
          <w:p w14:paraId="67AC141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352" w:type="dxa"/>
          </w:tcPr>
          <w:p w14:paraId="4F8CAD39" w14:textId="6CB6A289"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-3</w:t>
            </w:r>
          </w:p>
        </w:tc>
        <w:tc>
          <w:tcPr>
            <w:tcW w:w="909" w:type="dxa"/>
          </w:tcPr>
          <w:p w14:paraId="62DE33E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474</w:t>
            </w:r>
          </w:p>
        </w:tc>
        <w:tc>
          <w:tcPr>
            <w:tcW w:w="1024" w:type="dxa"/>
          </w:tcPr>
          <w:p w14:paraId="0179263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1022" w:type="dxa"/>
          </w:tcPr>
          <w:p w14:paraId="1FBBDFE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352" w:type="dxa"/>
          </w:tcPr>
          <w:p w14:paraId="0589652F" w14:textId="35864700"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1</w:t>
            </w:r>
          </w:p>
        </w:tc>
      </w:tr>
      <w:tr w:rsidR="00CB5E33" w:rsidRPr="00CB5E33" w14:paraId="55BC8C82" w14:textId="77777777" w:rsidTr="00E00C13">
        <w:tc>
          <w:tcPr>
            <w:tcW w:w="1149" w:type="dxa"/>
            <w:shd w:val="clear" w:color="auto" w:fill="D9D9D9" w:themeFill="background1" w:themeFillShade="D9"/>
          </w:tcPr>
          <w:p w14:paraId="01A744D6"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Econ. Dis.</w:t>
            </w:r>
          </w:p>
        </w:tc>
        <w:tc>
          <w:tcPr>
            <w:tcW w:w="730" w:type="dxa"/>
            <w:shd w:val="clear" w:color="auto" w:fill="D9D9D9" w:themeFill="background1" w:themeFillShade="D9"/>
          </w:tcPr>
          <w:p w14:paraId="0908753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337</w:t>
            </w:r>
          </w:p>
        </w:tc>
        <w:tc>
          <w:tcPr>
            <w:tcW w:w="1016" w:type="dxa"/>
            <w:shd w:val="clear" w:color="auto" w:fill="D9D9D9" w:themeFill="background1" w:themeFillShade="D9"/>
          </w:tcPr>
          <w:p w14:paraId="248578E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30%</w:t>
            </w:r>
          </w:p>
        </w:tc>
        <w:tc>
          <w:tcPr>
            <w:tcW w:w="1022" w:type="dxa"/>
            <w:shd w:val="clear" w:color="auto" w:fill="D9D9D9" w:themeFill="background1" w:themeFillShade="D9"/>
          </w:tcPr>
          <w:p w14:paraId="2F7D2F8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29%</w:t>
            </w:r>
          </w:p>
        </w:tc>
        <w:tc>
          <w:tcPr>
            <w:tcW w:w="1352" w:type="dxa"/>
            <w:shd w:val="clear" w:color="auto" w:fill="D9D9D9" w:themeFill="background1" w:themeFillShade="D9"/>
          </w:tcPr>
          <w:p w14:paraId="70941E7C" w14:textId="7B5E8DC2"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1</w:t>
            </w:r>
          </w:p>
        </w:tc>
        <w:tc>
          <w:tcPr>
            <w:tcW w:w="909" w:type="dxa"/>
            <w:shd w:val="clear" w:color="auto" w:fill="D9D9D9" w:themeFill="background1" w:themeFillShade="D9"/>
          </w:tcPr>
          <w:p w14:paraId="7D6264D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340</w:t>
            </w:r>
          </w:p>
        </w:tc>
        <w:tc>
          <w:tcPr>
            <w:tcW w:w="1024" w:type="dxa"/>
            <w:shd w:val="clear" w:color="auto" w:fill="D9D9D9" w:themeFill="background1" w:themeFillShade="D9"/>
          </w:tcPr>
          <w:p w14:paraId="42C39E9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c>
          <w:tcPr>
            <w:tcW w:w="1022" w:type="dxa"/>
            <w:shd w:val="clear" w:color="auto" w:fill="D9D9D9" w:themeFill="background1" w:themeFillShade="D9"/>
          </w:tcPr>
          <w:p w14:paraId="65A7E4E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352" w:type="dxa"/>
            <w:shd w:val="clear" w:color="auto" w:fill="D9D9D9" w:themeFill="background1" w:themeFillShade="D9"/>
          </w:tcPr>
          <w:p w14:paraId="7504D717" w14:textId="7571459B"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5</w:t>
            </w:r>
          </w:p>
        </w:tc>
      </w:tr>
      <w:tr w:rsidR="00CB5E33" w:rsidRPr="00CB5E33" w14:paraId="57198BC4" w14:textId="77777777" w:rsidTr="00E00C13">
        <w:tc>
          <w:tcPr>
            <w:tcW w:w="1149" w:type="dxa"/>
          </w:tcPr>
          <w:p w14:paraId="3D673A82"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SWD</w:t>
            </w:r>
          </w:p>
        </w:tc>
        <w:tc>
          <w:tcPr>
            <w:tcW w:w="730" w:type="dxa"/>
          </w:tcPr>
          <w:p w14:paraId="3C3C5A8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240</w:t>
            </w:r>
          </w:p>
        </w:tc>
        <w:tc>
          <w:tcPr>
            <w:tcW w:w="1016" w:type="dxa"/>
          </w:tcPr>
          <w:p w14:paraId="726ABE7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w:t>
            </w:r>
          </w:p>
        </w:tc>
        <w:tc>
          <w:tcPr>
            <w:tcW w:w="1022" w:type="dxa"/>
          </w:tcPr>
          <w:p w14:paraId="0418F27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w:t>
            </w:r>
          </w:p>
        </w:tc>
        <w:tc>
          <w:tcPr>
            <w:tcW w:w="1352" w:type="dxa"/>
          </w:tcPr>
          <w:p w14:paraId="4C1B3538" w14:textId="15884E83"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-5</w:t>
            </w:r>
          </w:p>
        </w:tc>
        <w:tc>
          <w:tcPr>
            <w:tcW w:w="909" w:type="dxa"/>
          </w:tcPr>
          <w:p w14:paraId="4AD58BB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242</w:t>
            </w:r>
          </w:p>
        </w:tc>
        <w:tc>
          <w:tcPr>
            <w:tcW w:w="1024" w:type="dxa"/>
          </w:tcPr>
          <w:p w14:paraId="7D5D0A2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w:t>
            </w:r>
          </w:p>
        </w:tc>
        <w:tc>
          <w:tcPr>
            <w:tcW w:w="1022" w:type="dxa"/>
          </w:tcPr>
          <w:p w14:paraId="755B2F8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w:t>
            </w:r>
          </w:p>
        </w:tc>
        <w:tc>
          <w:tcPr>
            <w:tcW w:w="1352" w:type="dxa"/>
          </w:tcPr>
          <w:p w14:paraId="463AC161" w14:textId="2938AD2A"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-1</w:t>
            </w:r>
          </w:p>
        </w:tc>
      </w:tr>
      <w:tr w:rsidR="00CB5E33" w:rsidRPr="00CB5E33" w14:paraId="5829768D" w14:textId="77777777" w:rsidTr="00E00C13">
        <w:tc>
          <w:tcPr>
            <w:tcW w:w="1149" w:type="dxa"/>
            <w:shd w:val="clear" w:color="auto" w:fill="D9D9D9" w:themeFill="background1" w:themeFillShade="D9"/>
          </w:tcPr>
          <w:p w14:paraId="0A13BCC4" w14:textId="0EDC32F8" w:rsidR="00CB5E33" w:rsidRPr="00CB5E33" w:rsidRDefault="00CB5E33" w:rsidP="00CB5E33">
            <w:pPr>
              <w:spacing w:after="0" w:line="240" w:lineRule="auto"/>
              <w:rPr>
                <w:rFonts w:cs="Times New Roman"/>
                <w:sz w:val="20"/>
                <w:szCs w:val="20"/>
              </w:rPr>
            </w:pPr>
            <w:r w:rsidRPr="00CB5E33">
              <w:rPr>
                <w:rFonts w:cs="Times New Roman"/>
                <w:sz w:val="20"/>
                <w:szCs w:val="20"/>
              </w:rPr>
              <w:t>ELL</w:t>
            </w:r>
            <w:r w:rsidR="00C6475F">
              <w:rPr>
                <w:rFonts w:cs="Times New Roman"/>
                <w:sz w:val="20"/>
                <w:szCs w:val="20"/>
              </w:rPr>
              <w:t>s</w:t>
            </w:r>
          </w:p>
        </w:tc>
        <w:tc>
          <w:tcPr>
            <w:tcW w:w="730" w:type="dxa"/>
            <w:shd w:val="clear" w:color="auto" w:fill="D9D9D9" w:themeFill="background1" w:themeFillShade="D9"/>
          </w:tcPr>
          <w:p w14:paraId="323D678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w:t>
            </w:r>
          </w:p>
        </w:tc>
        <w:tc>
          <w:tcPr>
            <w:tcW w:w="1016" w:type="dxa"/>
            <w:shd w:val="clear" w:color="auto" w:fill="D9D9D9" w:themeFill="background1" w:themeFillShade="D9"/>
          </w:tcPr>
          <w:p w14:paraId="78B93B9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22" w:type="dxa"/>
            <w:shd w:val="clear" w:color="auto" w:fill="D9D9D9" w:themeFill="background1" w:themeFillShade="D9"/>
          </w:tcPr>
          <w:p w14:paraId="7531289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23%</w:t>
            </w:r>
          </w:p>
        </w:tc>
        <w:tc>
          <w:tcPr>
            <w:tcW w:w="1352" w:type="dxa"/>
            <w:shd w:val="clear" w:color="auto" w:fill="D9D9D9" w:themeFill="background1" w:themeFillShade="D9"/>
          </w:tcPr>
          <w:p w14:paraId="79EEFCF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09" w:type="dxa"/>
            <w:shd w:val="clear" w:color="auto" w:fill="D9D9D9" w:themeFill="background1" w:themeFillShade="D9"/>
          </w:tcPr>
          <w:p w14:paraId="606CC23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w:t>
            </w:r>
          </w:p>
        </w:tc>
        <w:tc>
          <w:tcPr>
            <w:tcW w:w="1024" w:type="dxa"/>
            <w:shd w:val="clear" w:color="auto" w:fill="D9D9D9" w:themeFill="background1" w:themeFillShade="D9"/>
          </w:tcPr>
          <w:p w14:paraId="476484E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22" w:type="dxa"/>
            <w:shd w:val="clear" w:color="auto" w:fill="D9D9D9" w:themeFill="background1" w:themeFillShade="D9"/>
          </w:tcPr>
          <w:p w14:paraId="764AD36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26%</w:t>
            </w:r>
          </w:p>
        </w:tc>
        <w:tc>
          <w:tcPr>
            <w:tcW w:w="1352" w:type="dxa"/>
            <w:shd w:val="clear" w:color="auto" w:fill="D9D9D9" w:themeFill="background1" w:themeFillShade="D9"/>
          </w:tcPr>
          <w:p w14:paraId="2F9DEA1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1836EDEA" w14:textId="77777777" w:rsidTr="00E00C13">
        <w:tc>
          <w:tcPr>
            <w:tcW w:w="1149" w:type="dxa"/>
          </w:tcPr>
          <w:p w14:paraId="49B5DA09" w14:textId="7E57F939" w:rsidR="00CB5E33" w:rsidRPr="00CB5E33" w:rsidRDefault="00C6475F" w:rsidP="00061D37">
            <w:pPr>
              <w:spacing w:after="0" w:line="240" w:lineRule="auto"/>
              <w:rPr>
                <w:rFonts w:cs="Times New Roman"/>
                <w:sz w:val="20"/>
                <w:szCs w:val="20"/>
              </w:rPr>
            </w:pPr>
            <w:r w:rsidRPr="00CB5E33">
              <w:rPr>
                <w:rFonts w:cs="Times New Roman"/>
                <w:sz w:val="20"/>
                <w:szCs w:val="20"/>
              </w:rPr>
              <w:t>A</w:t>
            </w:r>
            <w:r>
              <w:rPr>
                <w:rFonts w:cs="Times New Roman"/>
                <w:sz w:val="20"/>
                <w:szCs w:val="20"/>
              </w:rPr>
              <w:t>ll</w:t>
            </w:r>
          </w:p>
        </w:tc>
        <w:tc>
          <w:tcPr>
            <w:tcW w:w="730" w:type="dxa"/>
          </w:tcPr>
          <w:p w14:paraId="607A6AC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1,089</w:t>
            </w:r>
          </w:p>
        </w:tc>
        <w:tc>
          <w:tcPr>
            <w:tcW w:w="1016" w:type="dxa"/>
          </w:tcPr>
          <w:p w14:paraId="53602B0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1022" w:type="dxa"/>
          </w:tcPr>
          <w:p w14:paraId="2B5F0B8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352" w:type="dxa"/>
          </w:tcPr>
          <w:p w14:paraId="784AE48E" w14:textId="1000FF2A"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-4</w:t>
            </w:r>
          </w:p>
        </w:tc>
        <w:tc>
          <w:tcPr>
            <w:tcW w:w="909" w:type="dxa"/>
          </w:tcPr>
          <w:p w14:paraId="6C2F0E9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1,092</w:t>
            </w:r>
          </w:p>
        </w:tc>
        <w:tc>
          <w:tcPr>
            <w:tcW w:w="1024" w:type="dxa"/>
          </w:tcPr>
          <w:p w14:paraId="644FFCE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1022" w:type="dxa"/>
          </w:tcPr>
          <w:p w14:paraId="6BA593A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1352" w:type="dxa"/>
          </w:tcPr>
          <w:p w14:paraId="4A1EBC9F" w14:textId="1149A0B0" w:rsidR="00CB5E33" w:rsidRPr="00CB5E33" w:rsidRDefault="00CB5E33" w:rsidP="00061D37">
            <w:pPr>
              <w:spacing w:after="0" w:line="240" w:lineRule="auto"/>
              <w:jc w:val="center"/>
              <w:rPr>
                <w:rFonts w:ascii="Calibri" w:hAnsi="Calibri"/>
                <w:sz w:val="20"/>
                <w:szCs w:val="20"/>
              </w:rPr>
            </w:pPr>
            <w:r w:rsidRPr="00CB5E33">
              <w:rPr>
                <w:rFonts w:ascii="Calibri" w:hAnsi="Calibri"/>
                <w:sz w:val="20"/>
                <w:szCs w:val="20"/>
              </w:rPr>
              <w:t>-2</w:t>
            </w:r>
          </w:p>
        </w:tc>
      </w:tr>
    </w:tbl>
    <w:p w14:paraId="373FD6AE" w14:textId="77777777" w:rsidR="006F3A53" w:rsidRDefault="006F3A53" w:rsidP="00CB5E33">
      <w:pPr>
        <w:spacing w:after="0"/>
        <w:rPr>
          <w:rFonts w:cs="Times New Roman"/>
          <w:b/>
        </w:rPr>
      </w:pPr>
    </w:p>
    <w:p w14:paraId="5546A992" w14:textId="77777777" w:rsidR="006F3A53" w:rsidRDefault="006F3A53" w:rsidP="00CB5E33">
      <w:pPr>
        <w:spacing w:after="0"/>
        <w:rPr>
          <w:rFonts w:cs="Times New Roman"/>
          <w:b/>
        </w:rPr>
      </w:pPr>
    </w:p>
    <w:p w14:paraId="69DFCDDC" w14:textId="50A63CC7" w:rsidR="00CB5E33" w:rsidRPr="00CB5E33" w:rsidRDefault="00CB5E33" w:rsidP="00CB5E33">
      <w:pPr>
        <w:spacing w:after="0"/>
        <w:rPr>
          <w:rFonts w:cs="Times New Roman"/>
          <w:b/>
        </w:rPr>
      </w:pPr>
      <w:r w:rsidRPr="00CB5E33">
        <w:rPr>
          <w:rFonts w:cs="Times New Roman"/>
          <w:b/>
        </w:rPr>
        <w:t xml:space="preserve">The percentage of students scoring proficient or advanced on the MCAS </w:t>
      </w:r>
      <w:r w:rsidR="00061D37">
        <w:rPr>
          <w:rFonts w:cs="Times New Roman"/>
          <w:b/>
        </w:rPr>
        <w:t xml:space="preserve">assessment </w:t>
      </w:r>
      <w:r w:rsidRPr="00CB5E33">
        <w:rPr>
          <w:rFonts w:cs="Times New Roman"/>
          <w:b/>
        </w:rPr>
        <w:t>in 10</w:t>
      </w:r>
      <w:r w:rsidRPr="00CB5E33">
        <w:rPr>
          <w:rFonts w:cs="Times New Roman"/>
          <w:b/>
          <w:vertAlign w:val="superscript"/>
        </w:rPr>
        <w:t>th</w:t>
      </w:r>
      <w:r w:rsidRPr="00CB5E33">
        <w:rPr>
          <w:rFonts w:cs="Times New Roman"/>
          <w:b/>
        </w:rPr>
        <w:t xml:space="preserve"> grade was 3 percentage points above the state </w:t>
      </w:r>
      <w:r w:rsidR="00061D37">
        <w:rPr>
          <w:rFonts w:cs="Times New Roman"/>
          <w:b/>
        </w:rPr>
        <w:t xml:space="preserve">rate </w:t>
      </w:r>
      <w:r w:rsidRPr="00CB5E33">
        <w:rPr>
          <w:rFonts w:cs="Times New Roman"/>
          <w:b/>
        </w:rPr>
        <w:t>in ELA and 5 percentage points</w:t>
      </w:r>
      <w:r w:rsidR="00061D37" w:rsidRPr="00061D37">
        <w:rPr>
          <w:rFonts w:cs="Times New Roman"/>
          <w:b/>
        </w:rPr>
        <w:t xml:space="preserve"> </w:t>
      </w:r>
      <w:r w:rsidR="00061D37" w:rsidRPr="00CB5E33">
        <w:rPr>
          <w:rFonts w:cs="Times New Roman"/>
          <w:b/>
        </w:rPr>
        <w:t>above the state</w:t>
      </w:r>
      <w:r w:rsidRPr="00CB5E33">
        <w:rPr>
          <w:rFonts w:cs="Times New Roman"/>
          <w:b/>
        </w:rPr>
        <w:t xml:space="preserve"> </w:t>
      </w:r>
      <w:r w:rsidR="00061D37">
        <w:rPr>
          <w:rFonts w:cs="Times New Roman"/>
          <w:b/>
        </w:rPr>
        <w:t xml:space="preserve">rate </w:t>
      </w:r>
      <w:r w:rsidRPr="00CB5E33">
        <w:rPr>
          <w:rFonts w:cs="Times New Roman"/>
          <w:b/>
        </w:rPr>
        <w:t>in math.</w:t>
      </w:r>
    </w:p>
    <w:p w14:paraId="49E95B2B" w14:textId="14768B04" w:rsidR="00CB5E33" w:rsidRPr="00CB5E33" w:rsidRDefault="00CB5E33" w:rsidP="00CB5E33">
      <w:pPr>
        <w:numPr>
          <w:ilvl w:val="0"/>
          <w:numId w:val="53"/>
        </w:numPr>
        <w:spacing w:after="0"/>
        <w:contextualSpacing/>
        <w:rPr>
          <w:rFonts w:cs="Times New Roman"/>
        </w:rPr>
      </w:pPr>
      <w:r w:rsidRPr="00CB5E33">
        <w:rPr>
          <w:rFonts w:cs="Times New Roman"/>
        </w:rPr>
        <w:t xml:space="preserve">In ELA the percentage of students scoring proficient or advanced was </w:t>
      </w:r>
      <w:r w:rsidR="00061D37" w:rsidRPr="00CB5E33">
        <w:rPr>
          <w:rFonts w:cs="Times New Roman"/>
        </w:rPr>
        <w:t>ab</w:t>
      </w:r>
      <w:r w:rsidR="00061D37">
        <w:rPr>
          <w:rFonts w:cs="Times New Roman"/>
        </w:rPr>
        <w:t>o</w:t>
      </w:r>
      <w:r w:rsidR="00061D37" w:rsidRPr="00CB5E33">
        <w:rPr>
          <w:rFonts w:cs="Times New Roman"/>
        </w:rPr>
        <w:t xml:space="preserve">ve </w:t>
      </w:r>
      <w:r w:rsidRPr="00CB5E33">
        <w:rPr>
          <w:rFonts w:cs="Times New Roman"/>
        </w:rPr>
        <w:t>the state rate by 1 and 3 percentage points for high needs students and economically disadvantaged students</w:t>
      </w:r>
      <w:r w:rsidR="00061D37">
        <w:rPr>
          <w:rFonts w:cs="Times New Roman"/>
        </w:rPr>
        <w:t>, respectively,</w:t>
      </w:r>
      <w:r w:rsidRPr="00CB5E33">
        <w:rPr>
          <w:rFonts w:cs="Times New Roman"/>
        </w:rPr>
        <w:t xml:space="preserve"> and below the state rate by 5 percentage point</w:t>
      </w:r>
      <w:r w:rsidR="00061D37">
        <w:rPr>
          <w:rFonts w:cs="Times New Roman"/>
        </w:rPr>
        <w:t>s</w:t>
      </w:r>
      <w:r w:rsidRPr="00CB5E33">
        <w:rPr>
          <w:rFonts w:cs="Times New Roman"/>
        </w:rPr>
        <w:t xml:space="preserve"> for students with disabilities.</w:t>
      </w:r>
    </w:p>
    <w:p w14:paraId="185B7031" w14:textId="67F94ED4" w:rsidR="00CB5E33" w:rsidRPr="00CB5E33" w:rsidRDefault="00CB5E33" w:rsidP="00CB5E33">
      <w:pPr>
        <w:numPr>
          <w:ilvl w:val="0"/>
          <w:numId w:val="53"/>
        </w:numPr>
        <w:spacing w:after="0"/>
        <w:contextualSpacing/>
        <w:rPr>
          <w:rFonts w:cs="Times New Roman"/>
        </w:rPr>
      </w:pPr>
      <w:r w:rsidRPr="00CB5E33">
        <w:rPr>
          <w:rFonts w:cs="Times New Roman"/>
        </w:rPr>
        <w:t>In math the percentage of students scoring proficient or advanced was above</w:t>
      </w:r>
      <w:r w:rsidR="00061D37">
        <w:rPr>
          <w:rFonts w:cs="Times New Roman"/>
        </w:rPr>
        <w:t xml:space="preserve"> </w:t>
      </w:r>
      <w:r w:rsidRPr="00CB5E33">
        <w:rPr>
          <w:rFonts w:cs="Times New Roman"/>
        </w:rPr>
        <w:t>the state rate by 12 and 17 percentage points for high needs students and economically disadvantaged students</w:t>
      </w:r>
      <w:r w:rsidR="00061D37">
        <w:rPr>
          <w:rFonts w:cs="Times New Roman"/>
        </w:rPr>
        <w:t>, respectively,</w:t>
      </w:r>
      <w:r w:rsidRPr="00CB5E33">
        <w:rPr>
          <w:rFonts w:cs="Times New Roman"/>
        </w:rPr>
        <w:t xml:space="preserve"> and by 3 percentage points for students with disabilities.</w:t>
      </w:r>
    </w:p>
    <w:p w14:paraId="06EBCD0A" w14:textId="77777777" w:rsidR="00CB5E33" w:rsidRPr="00CB5E33" w:rsidRDefault="00CB5E33" w:rsidP="00CB5E33">
      <w:pPr>
        <w:spacing w:after="0"/>
        <w:rPr>
          <w:rFonts w:cs="Times New Roman"/>
        </w:rPr>
      </w:pPr>
    </w:p>
    <w:tbl>
      <w:tblPr>
        <w:tblStyle w:val="TableGrid5"/>
        <w:tblW w:w="0" w:type="auto"/>
        <w:jc w:val="center"/>
        <w:tblLook w:val="04A0" w:firstRow="1" w:lastRow="0" w:firstColumn="1" w:lastColumn="0" w:noHBand="0" w:noVBand="1"/>
        <w:tblCaption w:val="Table 4: Quabbin Regional School District"/>
        <w:tblDescription w:val="MCAS ELA and Math Percent Scoring Proficient or Advanced in Grade 10 by Subgroup, 2017"/>
      </w:tblPr>
      <w:tblGrid>
        <w:gridCol w:w="1115"/>
        <w:gridCol w:w="712"/>
        <w:gridCol w:w="977"/>
        <w:gridCol w:w="991"/>
        <w:gridCol w:w="1352"/>
        <w:gridCol w:w="876"/>
        <w:gridCol w:w="994"/>
        <w:gridCol w:w="991"/>
        <w:gridCol w:w="1352"/>
      </w:tblGrid>
      <w:tr w:rsidR="00CB5E33" w:rsidRPr="00CB5E33" w14:paraId="60429C0A" w14:textId="77777777" w:rsidTr="004059CC">
        <w:trPr>
          <w:tblHeader/>
          <w:jc w:val="center"/>
        </w:trPr>
        <w:tc>
          <w:tcPr>
            <w:tcW w:w="9576" w:type="dxa"/>
            <w:gridSpan w:val="9"/>
            <w:tcBorders>
              <w:top w:val="nil"/>
              <w:left w:val="nil"/>
              <w:right w:val="nil"/>
            </w:tcBorders>
          </w:tcPr>
          <w:p w14:paraId="1F25A5D1" w14:textId="22BFE16F"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 xml:space="preserve">Table 4: </w:t>
            </w:r>
            <w:r w:rsidR="00911D1C" w:rsidRPr="00CB5E33">
              <w:rPr>
                <w:rFonts w:cs="Times New Roman"/>
                <w:b/>
                <w:sz w:val="20"/>
                <w:szCs w:val="20"/>
              </w:rPr>
              <w:t xml:space="preserve">Quabbin </w:t>
            </w:r>
            <w:r w:rsidR="00911D1C">
              <w:rPr>
                <w:rFonts w:cs="Times New Roman"/>
                <w:b/>
                <w:sz w:val="20"/>
                <w:szCs w:val="20"/>
              </w:rPr>
              <w:t>Regional School District</w:t>
            </w:r>
          </w:p>
          <w:p w14:paraId="02570AB6" w14:textId="0E6B67F0" w:rsidR="00CB5E33" w:rsidRPr="00CB5E33" w:rsidRDefault="00CB5E33" w:rsidP="00CB5E33">
            <w:pPr>
              <w:spacing w:after="0" w:line="240" w:lineRule="auto"/>
              <w:jc w:val="center"/>
              <w:rPr>
                <w:rFonts w:cs="Times New Roman"/>
                <w:sz w:val="20"/>
                <w:szCs w:val="20"/>
              </w:rPr>
            </w:pPr>
            <w:r w:rsidRPr="00CB5E33">
              <w:rPr>
                <w:rFonts w:cs="Times New Roman"/>
                <w:b/>
                <w:sz w:val="20"/>
                <w:szCs w:val="20"/>
              </w:rPr>
              <w:t>MCAS ELA and Math Percent Scoring Proficient or Advanced in Grade 10</w:t>
            </w:r>
            <w:r w:rsidR="00061D37">
              <w:rPr>
                <w:rFonts w:cs="Times New Roman"/>
                <w:b/>
                <w:sz w:val="20"/>
                <w:szCs w:val="20"/>
              </w:rPr>
              <w:t xml:space="preserve"> by Subgroup</w:t>
            </w:r>
            <w:r w:rsidRPr="00CB5E33">
              <w:rPr>
                <w:rFonts w:cs="Times New Roman"/>
                <w:b/>
                <w:sz w:val="20"/>
                <w:szCs w:val="20"/>
              </w:rPr>
              <w:t>, 2017</w:t>
            </w:r>
          </w:p>
        </w:tc>
      </w:tr>
      <w:tr w:rsidR="00CB5E33" w:rsidRPr="00CB5E33" w14:paraId="5813E04B" w14:textId="77777777" w:rsidTr="004059CC">
        <w:trPr>
          <w:tblHeader/>
          <w:jc w:val="center"/>
        </w:trPr>
        <w:tc>
          <w:tcPr>
            <w:tcW w:w="1150" w:type="dxa"/>
            <w:shd w:val="clear" w:color="auto" w:fill="D9D9D9" w:themeFill="background1" w:themeFillShade="D9"/>
          </w:tcPr>
          <w:p w14:paraId="7669271D" w14:textId="27729020" w:rsidR="00CB5E33" w:rsidRPr="00654286" w:rsidRDefault="00061D37" w:rsidP="00CB5E33">
            <w:pPr>
              <w:spacing w:after="0" w:line="240" w:lineRule="auto"/>
              <w:rPr>
                <w:rFonts w:cs="Times New Roman"/>
                <w:b/>
                <w:sz w:val="20"/>
                <w:szCs w:val="20"/>
              </w:rPr>
            </w:pPr>
            <w:r w:rsidRPr="00654286">
              <w:rPr>
                <w:rFonts w:cs="Times New Roman"/>
                <w:b/>
                <w:sz w:val="20"/>
                <w:szCs w:val="20"/>
              </w:rPr>
              <w:t>Group</w:t>
            </w:r>
          </w:p>
        </w:tc>
        <w:tc>
          <w:tcPr>
            <w:tcW w:w="730" w:type="dxa"/>
            <w:shd w:val="clear" w:color="auto" w:fill="D9D9D9" w:themeFill="background1" w:themeFillShade="D9"/>
          </w:tcPr>
          <w:p w14:paraId="3B0E8191"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w:t>
            </w:r>
          </w:p>
        </w:tc>
        <w:tc>
          <w:tcPr>
            <w:tcW w:w="1015" w:type="dxa"/>
            <w:shd w:val="clear" w:color="auto" w:fill="D9D9D9" w:themeFill="background1" w:themeFillShade="D9"/>
          </w:tcPr>
          <w:p w14:paraId="368D5F3C"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ELA</w:t>
            </w:r>
          </w:p>
        </w:tc>
        <w:tc>
          <w:tcPr>
            <w:tcW w:w="1022" w:type="dxa"/>
            <w:shd w:val="clear" w:color="auto" w:fill="D9D9D9" w:themeFill="background1" w:themeFillShade="D9"/>
          </w:tcPr>
          <w:p w14:paraId="688B462E"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w:t>
            </w:r>
          </w:p>
        </w:tc>
        <w:tc>
          <w:tcPr>
            <w:tcW w:w="1352" w:type="dxa"/>
            <w:shd w:val="clear" w:color="auto" w:fill="D9D9D9" w:themeFill="background1" w:themeFillShade="D9"/>
          </w:tcPr>
          <w:p w14:paraId="42103431"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Above/Below State</w:t>
            </w:r>
          </w:p>
        </w:tc>
        <w:tc>
          <w:tcPr>
            <w:tcW w:w="909" w:type="dxa"/>
            <w:shd w:val="clear" w:color="auto" w:fill="D9D9D9" w:themeFill="background1" w:themeFillShade="D9"/>
          </w:tcPr>
          <w:p w14:paraId="02AF21B5"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w:t>
            </w:r>
          </w:p>
        </w:tc>
        <w:tc>
          <w:tcPr>
            <w:tcW w:w="1024" w:type="dxa"/>
            <w:shd w:val="clear" w:color="auto" w:fill="D9D9D9" w:themeFill="background1" w:themeFillShade="D9"/>
          </w:tcPr>
          <w:p w14:paraId="13ACD16E"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Math</w:t>
            </w:r>
          </w:p>
        </w:tc>
        <w:tc>
          <w:tcPr>
            <w:tcW w:w="1022" w:type="dxa"/>
            <w:shd w:val="clear" w:color="auto" w:fill="D9D9D9" w:themeFill="background1" w:themeFillShade="D9"/>
          </w:tcPr>
          <w:p w14:paraId="67EB370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w:t>
            </w:r>
          </w:p>
        </w:tc>
        <w:tc>
          <w:tcPr>
            <w:tcW w:w="1352" w:type="dxa"/>
            <w:shd w:val="clear" w:color="auto" w:fill="D9D9D9" w:themeFill="background1" w:themeFillShade="D9"/>
          </w:tcPr>
          <w:p w14:paraId="45AB4F74"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Above/Below State</w:t>
            </w:r>
          </w:p>
        </w:tc>
      </w:tr>
      <w:tr w:rsidR="00CB5E33" w:rsidRPr="00CB5E33" w14:paraId="37634B87" w14:textId="77777777" w:rsidTr="00E00C13">
        <w:trPr>
          <w:jc w:val="center"/>
        </w:trPr>
        <w:tc>
          <w:tcPr>
            <w:tcW w:w="1150" w:type="dxa"/>
          </w:tcPr>
          <w:p w14:paraId="0D907E35"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High Needs</w:t>
            </w:r>
          </w:p>
        </w:tc>
        <w:tc>
          <w:tcPr>
            <w:tcW w:w="730" w:type="dxa"/>
          </w:tcPr>
          <w:p w14:paraId="7B466C6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41</w:t>
            </w:r>
          </w:p>
        </w:tc>
        <w:tc>
          <w:tcPr>
            <w:tcW w:w="1015" w:type="dxa"/>
          </w:tcPr>
          <w:p w14:paraId="57B896C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80%</w:t>
            </w:r>
          </w:p>
        </w:tc>
        <w:tc>
          <w:tcPr>
            <w:tcW w:w="1022" w:type="dxa"/>
          </w:tcPr>
          <w:p w14:paraId="5F7C824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79%</w:t>
            </w:r>
          </w:p>
        </w:tc>
        <w:tc>
          <w:tcPr>
            <w:tcW w:w="1352" w:type="dxa"/>
          </w:tcPr>
          <w:p w14:paraId="469F4DB7" w14:textId="36383604"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1</w:t>
            </w:r>
          </w:p>
        </w:tc>
        <w:tc>
          <w:tcPr>
            <w:tcW w:w="909" w:type="dxa"/>
          </w:tcPr>
          <w:p w14:paraId="6875307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44</w:t>
            </w:r>
          </w:p>
        </w:tc>
        <w:tc>
          <w:tcPr>
            <w:tcW w:w="1024" w:type="dxa"/>
          </w:tcPr>
          <w:p w14:paraId="72D1D8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70%</w:t>
            </w:r>
          </w:p>
        </w:tc>
        <w:tc>
          <w:tcPr>
            <w:tcW w:w="1022" w:type="dxa"/>
          </w:tcPr>
          <w:p w14:paraId="775AE7E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58%</w:t>
            </w:r>
          </w:p>
        </w:tc>
        <w:tc>
          <w:tcPr>
            <w:tcW w:w="1352" w:type="dxa"/>
          </w:tcPr>
          <w:p w14:paraId="757F8020" w14:textId="257D175D"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12</w:t>
            </w:r>
          </w:p>
        </w:tc>
      </w:tr>
      <w:tr w:rsidR="00CB5E33" w:rsidRPr="00CB5E33" w14:paraId="0B063A9C" w14:textId="77777777" w:rsidTr="00E00C13">
        <w:trPr>
          <w:jc w:val="center"/>
        </w:trPr>
        <w:tc>
          <w:tcPr>
            <w:tcW w:w="1150" w:type="dxa"/>
            <w:shd w:val="clear" w:color="auto" w:fill="D9D9D9" w:themeFill="background1" w:themeFillShade="D9"/>
          </w:tcPr>
          <w:p w14:paraId="77555647"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Econ. Dis.</w:t>
            </w:r>
          </w:p>
        </w:tc>
        <w:tc>
          <w:tcPr>
            <w:tcW w:w="730" w:type="dxa"/>
            <w:shd w:val="clear" w:color="auto" w:fill="D9D9D9" w:themeFill="background1" w:themeFillShade="D9"/>
          </w:tcPr>
          <w:p w14:paraId="1FDBD2A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31</w:t>
            </w:r>
          </w:p>
        </w:tc>
        <w:tc>
          <w:tcPr>
            <w:tcW w:w="1015" w:type="dxa"/>
            <w:shd w:val="clear" w:color="auto" w:fill="D9D9D9" w:themeFill="background1" w:themeFillShade="D9"/>
          </w:tcPr>
          <w:p w14:paraId="4F2C7FF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84%</w:t>
            </w:r>
          </w:p>
        </w:tc>
        <w:tc>
          <w:tcPr>
            <w:tcW w:w="1022" w:type="dxa"/>
            <w:shd w:val="clear" w:color="auto" w:fill="D9D9D9" w:themeFill="background1" w:themeFillShade="D9"/>
          </w:tcPr>
          <w:p w14:paraId="7936353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81%</w:t>
            </w:r>
          </w:p>
        </w:tc>
        <w:tc>
          <w:tcPr>
            <w:tcW w:w="1352" w:type="dxa"/>
            <w:shd w:val="clear" w:color="auto" w:fill="D9D9D9" w:themeFill="background1" w:themeFillShade="D9"/>
          </w:tcPr>
          <w:p w14:paraId="2FA577CC" w14:textId="4AF61171"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3</w:t>
            </w:r>
          </w:p>
        </w:tc>
        <w:tc>
          <w:tcPr>
            <w:tcW w:w="909" w:type="dxa"/>
            <w:shd w:val="clear" w:color="auto" w:fill="D9D9D9" w:themeFill="background1" w:themeFillShade="D9"/>
          </w:tcPr>
          <w:p w14:paraId="79F192B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31</w:t>
            </w:r>
          </w:p>
        </w:tc>
        <w:tc>
          <w:tcPr>
            <w:tcW w:w="1024" w:type="dxa"/>
            <w:shd w:val="clear" w:color="auto" w:fill="D9D9D9" w:themeFill="background1" w:themeFillShade="D9"/>
          </w:tcPr>
          <w:p w14:paraId="43966CD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77%</w:t>
            </w:r>
          </w:p>
        </w:tc>
        <w:tc>
          <w:tcPr>
            <w:tcW w:w="1022" w:type="dxa"/>
            <w:shd w:val="clear" w:color="auto" w:fill="D9D9D9" w:themeFill="background1" w:themeFillShade="D9"/>
          </w:tcPr>
          <w:p w14:paraId="7CDB5A2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60%</w:t>
            </w:r>
          </w:p>
        </w:tc>
        <w:tc>
          <w:tcPr>
            <w:tcW w:w="1352" w:type="dxa"/>
            <w:shd w:val="clear" w:color="auto" w:fill="D9D9D9" w:themeFill="background1" w:themeFillShade="D9"/>
          </w:tcPr>
          <w:p w14:paraId="061FBF9A" w14:textId="5D0800E7"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17</w:t>
            </w:r>
          </w:p>
        </w:tc>
      </w:tr>
      <w:tr w:rsidR="00CB5E33" w:rsidRPr="00CB5E33" w14:paraId="372E9EBD" w14:textId="77777777" w:rsidTr="00E00C13">
        <w:trPr>
          <w:jc w:val="center"/>
        </w:trPr>
        <w:tc>
          <w:tcPr>
            <w:tcW w:w="1150" w:type="dxa"/>
          </w:tcPr>
          <w:p w14:paraId="090326FA"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SWD</w:t>
            </w:r>
          </w:p>
        </w:tc>
        <w:tc>
          <w:tcPr>
            <w:tcW w:w="730" w:type="dxa"/>
          </w:tcPr>
          <w:p w14:paraId="58FAF00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19</w:t>
            </w:r>
          </w:p>
        </w:tc>
        <w:tc>
          <w:tcPr>
            <w:tcW w:w="1015" w:type="dxa"/>
          </w:tcPr>
          <w:p w14:paraId="2DD81B8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63%</w:t>
            </w:r>
          </w:p>
        </w:tc>
        <w:tc>
          <w:tcPr>
            <w:tcW w:w="1022" w:type="dxa"/>
          </w:tcPr>
          <w:p w14:paraId="56A41C9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68%</w:t>
            </w:r>
          </w:p>
        </w:tc>
        <w:tc>
          <w:tcPr>
            <w:tcW w:w="1352" w:type="dxa"/>
          </w:tcPr>
          <w:p w14:paraId="70E8FEC7" w14:textId="17178A7E"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-5</w:t>
            </w:r>
          </w:p>
        </w:tc>
        <w:tc>
          <w:tcPr>
            <w:tcW w:w="909" w:type="dxa"/>
          </w:tcPr>
          <w:p w14:paraId="35830E2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22</w:t>
            </w:r>
          </w:p>
        </w:tc>
        <w:tc>
          <w:tcPr>
            <w:tcW w:w="1024" w:type="dxa"/>
          </w:tcPr>
          <w:p w14:paraId="7FC2E3B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1022" w:type="dxa"/>
          </w:tcPr>
          <w:p w14:paraId="72A7568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42%</w:t>
            </w:r>
          </w:p>
        </w:tc>
        <w:tc>
          <w:tcPr>
            <w:tcW w:w="1352" w:type="dxa"/>
          </w:tcPr>
          <w:p w14:paraId="18B01BFE" w14:textId="7D28BED0"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3</w:t>
            </w:r>
          </w:p>
        </w:tc>
      </w:tr>
      <w:tr w:rsidR="00CB5E33" w:rsidRPr="00CB5E33" w14:paraId="16215CB9" w14:textId="77777777" w:rsidTr="00E00C13">
        <w:trPr>
          <w:jc w:val="center"/>
        </w:trPr>
        <w:tc>
          <w:tcPr>
            <w:tcW w:w="1150" w:type="dxa"/>
            <w:shd w:val="clear" w:color="auto" w:fill="D9D9D9" w:themeFill="background1" w:themeFillShade="D9"/>
          </w:tcPr>
          <w:p w14:paraId="128C8CBC" w14:textId="4399D1C9" w:rsidR="00CB5E33" w:rsidRPr="00CB5E33" w:rsidRDefault="00CB5E33" w:rsidP="00CB5E33">
            <w:pPr>
              <w:spacing w:after="0" w:line="240" w:lineRule="auto"/>
              <w:rPr>
                <w:rFonts w:cs="Times New Roman"/>
                <w:sz w:val="20"/>
                <w:szCs w:val="20"/>
              </w:rPr>
            </w:pPr>
            <w:r w:rsidRPr="00CB5E33">
              <w:rPr>
                <w:rFonts w:cs="Times New Roman"/>
                <w:sz w:val="20"/>
                <w:szCs w:val="20"/>
              </w:rPr>
              <w:t>ELL</w:t>
            </w:r>
            <w:r w:rsidR="00061D37">
              <w:rPr>
                <w:rFonts w:cs="Times New Roman"/>
                <w:sz w:val="20"/>
                <w:szCs w:val="20"/>
              </w:rPr>
              <w:t>s</w:t>
            </w:r>
          </w:p>
        </w:tc>
        <w:tc>
          <w:tcPr>
            <w:tcW w:w="730" w:type="dxa"/>
            <w:shd w:val="clear" w:color="auto" w:fill="D9D9D9" w:themeFill="background1" w:themeFillShade="D9"/>
          </w:tcPr>
          <w:p w14:paraId="34FFB42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5" w:type="dxa"/>
            <w:shd w:val="clear" w:color="auto" w:fill="D9D9D9" w:themeFill="background1" w:themeFillShade="D9"/>
          </w:tcPr>
          <w:p w14:paraId="50AE39C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22" w:type="dxa"/>
            <w:shd w:val="clear" w:color="auto" w:fill="D9D9D9" w:themeFill="background1" w:themeFillShade="D9"/>
          </w:tcPr>
          <w:p w14:paraId="46EBF87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59%</w:t>
            </w:r>
          </w:p>
        </w:tc>
        <w:tc>
          <w:tcPr>
            <w:tcW w:w="1352" w:type="dxa"/>
            <w:shd w:val="clear" w:color="auto" w:fill="D9D9D9" w:themeFill="background1" w:themeFillShade="D9"/>
          </w:tcPr>
          <w:p w14:paraId="65A8A1C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09" w:type="dxa"/>
            <w:shd w:val="clear" w:color="auto" w:fill="D9D9D9" w:themeFill="background1" w:themeFillShade="D9"/>
          </w:tcPr>
          <w:p w14:paraId="115375B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24" w:type="dxa"/>
            <w:shd w:val="clear" w:color="auto" w:fill="D9D9D9" w:themeFill="background1" w:themeFillShade="D9"/>
          </w:tcPr>
          <w:p w14:paraId="49D78AD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22" w:type="dxa"/>
            <w:shd w:val="clear" w:color="auto" w:fill="D9D9D9" w:themeFill="background1" w:themeFillShade="D9"/>
          </w:tcPr>
          <w:p w14:paraId="6CF6AED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w:t>
            </w:r>
          </w:p>
        </w:tc>
        <w:tc>
          <w:tcPr>
            <w:tcW w:w="1352" w:type="dxa"/>
            <w:shd w:val="clear" w:color="auto" w:fill="D9D9D9" w:themeFill="background1" w:themeFillShade="D9"/>
          </w:tcPr>
          <w:p w14:paraId="4E9DC87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6EF380DE" w14:textId="77777777" w:rsidTr="00E00C13">
        <w:trPr>
          <w:jc w:val="center"/>
        </w:trPr>
        <w:tc>
          <w:tcPr>
            <w:tcW w:w="1150" w:type="dxa"/>
          </w:tcPr>
          <w:p w14:paraId="18EEDB9C" w14:textId="1F2D36DD" w:rsidR="00CB5E33" w:rsidRPr="00CB5E33" w:rsidRDefault="00061D37" w:rsidP="00BE0B69">
            <w:pPr>
              <w:spacing w:after="0" w:line="240" w:lineRule="auto"/>
              <w:rPr>
                <w:rFonts w:cs="Times New Roman"/>
                <w:sz w:val="20"/>
                <w:szCs w:val="20"/>
              </w:rPr>
            </w:pPr>
            <w:r w:rsidRPr="00CB5E33">
              <w:rPr>
                <w:rFonts w:cs="Times New Roman"/>
                <w:sz w:val="20"/>
                <w:szCs w:val="20"/>
              </w:rPr>
              <w:t>A</w:t>
            </w:r>
            <w:r>
              <w:rPr>
                <w:rFonts w:cs="Times New Roman"/>
                <w:sz w:val="20"/>
                <w:szCs w:val="20"/>
              </w:rPr>
              <w:t>ll</w:t>
            </w:r>
          </w:p>
        </w:tc>
        <w:tc>
          <w:tcPr>
            <w:tcW w:w="730" w:type="dxa"/>
          </w:tcPr>
          <w:p w14:paraId="1E6B9E3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144</w:t>
            </w:r>
          </w:p>
        </w:tc>
        <w:tc>
          <w:tcPr>
            <w:tcW w:w="1015" w:type="dxa"/>
          </w:tcPr>
          <w:p w14:paraId="21A1030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94%</w:t>
            </w:r>
          </w:p>
        </w:tc>
        <w:tc>
          <w:tcPr>
            <w:tcW w:w="1022" w:type="dxa"/>
          </w:tcPr>
          <w:p w14:paraId="38FD66E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91%</w:t>
            </w:r>
          </w:p>
        </w:tc>
        <w:tc>
          <w:tcPr>
            <w:tcW w:w="1352" w:type="dxa"/>
          </w:tcPr>
          <w:p w14:paraId="6C626DF5" w14:textId="249E7528"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3</w:t>
            </w:r>
          </w:p>
        </w:tc>
        <w:tc>
          <w:tcPr>
            <w:tcW w:w="909" w:type="dxa"/>
          </w:tcPr>
          <w:p w14:paraId="1721445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148</w:t>
            </w:r>
          </w:p>
        </w:tc>
        <w:tc>
          <w:tcPr>
            <w:tcW w:w="1024" w:type="dxa"/>
          </w:tcPr>
          <w:p w14:paraId="7248A76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84%</w:t>
            </w:r>
          </w:p>
        </w:tc>
        <w:tc>
          <w:tcPr>
            <w:tcW w:w="1022" w:type="dxa"/>
          </w:tcPr>
          <w:p w14:paraId="684C2CA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79%</w:t>
            </w:r>
          </w:p>
        </w:tc>
        <w:tc>
          <w:tcPr>
            <w:tcW w:w="1352" w:type="dxa"/>
          </w:tcPr>
          <w:p w14:paraId="4D591E7D" w14:textId="6E015433"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5</w:t>
            </w:r>
          </w:p>
        </w:tc>
      </w:tr>
    </w:tbl>
    <w:p w14:paraId="0EA3AE3A" w14:textId="77777777" w:rsidR="00CB5E33" w:rsidRPr="00CB5E33" w:rsidRDefault="00CB5E33" w:rsidP="00CB5E33">
      <w:pPr>
        <w:spacing w:after="0"/>
        <w:rPr>
          <w:rFonts w:cs="Times New Roman"/>
        </w:rPr>
      </w:pPr>
    </w:p>
    <w:p w14:paraId="385F9800" w14:textId="77777777" w:rsidR="00CB5E33" w:rsidRPr="00CB5E33" w:rsidRDefault="00CB5E33" w:rsidP="00CB5E33">
      <w:pPr>
        <w:spacing w:after="0"/>
        <w:rPr>
          <w:rFonts w:cs="Times New Roman"/>
        </w:rPr>
      </w:pPr>
    </w:p>
    <w:p w14:paraId="465702EE" w14:textId="44080C1B" w:rsidR="00CB5E33" w:rsidRPr="00CB5E33" w:rsidRDefault="00CB5E33" w:rsidP="00CB5E33">
      <w:pPr>
        <w:spacing w:after="0"/>
        <w:rPr>
          <w:rFonts w:cs="Times New Roman"/>
          <w:b/>
        </w:rPr>
      </w:pPr>
      <w:r w:rsidRPr="00CB5E33">
        <w:rPr>
          <w:rFonts w:cs="Times New Roman"/>
          <w:b/>
        </w:rPr>
        <w:t>Between 2014 and 2017, science proficiency for all students declined by 9 percentage point</w:t>
      </w:r>
      <w:r w:rsidR="00B360EB">
        <w:rPr>
          <w:rFonts w:cs="Times New Roman"/>
          <w:b/>
        </w:rPr>
        <w:t>s</w:t>
      </w:r>
      <w:r w:rsidRPr="00CB5E33">
        <w:rPr>
          <w:rFonts w:cs="Times New Roman"/>
          <w:b/>
        </w:rPr>
        <w:t xml:space="preserve"> and declined by 5 and 1 percentage points for high needs students and students with disabilities</w:t>
      </w:r>
      <w:r w:rsidR="00B360EB">
        <w:rPr>
          <w:rFonts w:cs="Times New Roman"/>
          <w:b/>
        </w:rPr>
        <w:t xml:space="preserve">, </w:t>
      </w:r>
      <w:r w:rsidR="00B360EB" w:rsidRPr="00654286">
        <w:rPr>
          <w:rFonts w:cs="Times New Roman"/>
          <w:b/>
        </w:rPr>
        <w:t>respectively</w:t>
      </w:r>
      <w:r w:rsidRPr="00CB5E33">
        <w:rPr>
          <w:rFonts w:cs="Times New Roman"/>
          <w:b/>
        </w:rPr>
        <w:t>.</w:t>
      </w:r>
    </w:p>
    <w:p w14:paraId="13183084" w14:textId="77777777" w:rsidR="00CB5E33" w:rsidRPr="00CB5E33" w:rsidRDefault="00CB5E33" w:rsidP="00CB5E33">
      <w:pPr>
        <w:spacing w:after="0"/>
        <w:rPr>
          <w:rFonts w:cs="Times New Roman"/>
        </w:rPr>
      </w:pPr>
    </w:p>
    <w:tbl>
      <w:tblPr>
        <w:tblStyle w:val="TableGrid5"/>
        <w:tblW w:w="0" w:type="auto"/>
        <w:tblLook w:val="04A0" w:firstRow="1" w:lastRow="0" w:firstColumn="1" w:lastColumn="0" w:noHBand="0" w:noVBand="1"/>
        <w:tblCaption w:val="Table 5: Quabbin Regional School District"/>
        <w:tblDescription w:val="MCAS Science Percent Scoring Proficient or Advanced in Grades 5, 8, and 10 by Subgroup 2014–2017"/>
      </w:tblPr>
      <w:tblGrid>
        <w:gridCol w:w="1238"/>
        <w:gridCol w:w="1163"/>
        <w:gridCol w:w="1157"/>
        <w:gridCol w:w="1157"/>
        <w:gridCol w:w="1157"/>
        <w:gridCol w:w="1087"/>
        <w:gridCol w:w="1237"/>
        <w:gridCol w:w="1164"/>
      </w:tblGrid>
      <w:tr w:rsidR="00CB5E33" w:rsidRPr="00CB5E33" w14:paraId="3CEFF5CC" w14:textId="77777777" w:rsidTr="004059CC">
        <w:trPr>
          <w:tblHeader/>
        </w:trPr>
        <w:tc>
          <w:tcPr>
            <w:tcW w:w="9576" w:type="dxa"/>
            <w:gridSpan w:val="8"/>
            <w:tcBorders>
              <w:top w:val="nil"/>
              <w:left w:val="nil"/>
              <w:right w:val="nil"/>
            </w:tcBorders>
          </w:tcPr>
          <w:p w14:paraId="2209F971" w14:textId="03C55116"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 xml:space="preserve">Table 5: </w:t>
            </w:r>
            <w:r w:rsidR="00911D1C" w:rsidRPr="00CB5E33">
              <w:rPr>
                <w:rFonts w:cs="Times New Roman"/>
                <w:b/>
                <w:sz w:val="20"/>
                <w:szCs w:val="20"/>
              </w:rPr>
              <w:t xml:space="preserve">Quabbin </w:t>
            </w:r>
            <w:r w:rsidR="00911D1C">
              <w:rPr>
                <w:rFonts w:cs="Times New Roman"/>
                <w:b/>
                <w:sz w:val="20"/>
                <w:szCs w:val="20"/>
              </w:rPr>
              <w:t>Regional School District</w:t>
            </w:r>
          </w:p>
          <w:p w14:paraId="73B33472" w14:textId="62AFDBAF" w:rsidR="00CB5E33" w:rsidRPr="00CB5E33" w:rsidRDefault="00CB5E33" w:rsidP="00BE0B69">
            <w:pPr>
              <w:spacing w:after="0" w:line="240" w:lineRule="auto"/>
              <w:jc w:val="center"/>
              <w:rPr>
                <w:rFonts w:cs="Times New Roman"/>
                <w:sz w:val="20"/>
                <w:szCs w:val="20"/>
              </w:rPr>
            </w:pPr>
            <w:r w:rsidRPr="00CB5E33">
              <w:rPr>
                <w:rFonts w:cs="Times New Roman"/>
                <w:b/>
                <w:sz w:val="20"/>
                <w:szCs w:val="20"/>
              </w:rPr>
              <w:t xml:space="preserve">MCAS Science Percent Scoring Proficient or Advanced in Grades 5, 8, and 10 </w:t>
            </w:r>
            <w:r w:rsidR="00B360EB">
              <w:rPr>
                <w:rFonts w:cs="Times New Roman"/>
                <w:b/>
                <w:sz w:val="20"/>
                <w:szCs w:val="20"/>
              </w:rPr>
              <w:t xml:space="preserve">by Subgroup </w:t>
            </w:r>
            <w:r w:rsidRPr="00CB5E33">
              <w:rPr>
                <w:rFonts w:cs="Times New Roman"/>
                <w:b/>
                <w:sz w:val="20"/>
                <w:szCs w:val="20"/>
              </w:rPr>
              <w:t>2014</w:t>
            </w:r>
            <w:r w:rsidR="00B360EB">
              <w:rPr>
                <w:rFonts w:cs="Times New Roman"/>
                <w:b/>
                <w:sz w:val="20"/>
                <w:szCs w:val="20"/>
              </w:rPr>
              <w:t>–</w:t>
            </w:r>
            <w:r w:rsidRPr="00CB5E33">
              <w:rPr>
                <w:rFonts w:cs="Times New Roman"/>
                <w:b/>
                <w:sz w:val="20"/>
                <w:szCs w:val="20"/>
              </w:rPr>
              <w:t>2017</w:t>
            </w:r>
          </w:p>
        </w:tc>
      </w:tr>
      <w:tr w:rsidR="00CB5E33" w:rsidRPr="00CB5E33" w14:paraId="684D9AC7" w14:textId="77777777" w:rsidTr="004059CC">
        <w:trPr>
          <w:tblHeader/>
        </w:trPr>
        <w:tc>
          <w:tcPr>
            <w:tcW w:w="1267" w:type="dxa"/>
            <w:shd w:val="clear" w:color="auto" w:fill="D9D9D9" w:themeFill="background1" w:themeFillShade="D9"/>
          </w:tcPr>
          <w:p w14:paraId="5CB55AAA" w14:textId="65435912" w:rsidR="00CB5E33" w:rsidRPr="00654286" w:rsidRDefault="00061D37" w:rsidP="00CB5E33">
            <w:pPr>
              <w:spacing w:after="0" w:line="240" w:lineRule="auto"/>
              <w:rPr>
                <w:rFonts w:cs="Times New Roman"/>
                <w:b/>
                <w:sz w:val="20"/>
                <w:szCs w:val="20"/>
              </w:rPr>
            </w:pPr>
            <w:r w:rsidRPr="00654286">
              <w:rPr>
                <w:rFonts w:cs="Times New Roman"/>
                <w:b/>
                <w:sz w:val="20"/>
                <w:szCs w:val="20"/>
              </w:rPr>
              <w:t>Group</w:t>
            </w:r>
          </w:p>
        </w:tc>
        <w:tc>
          <w:tcPr>
            <w:tcW w:w="1187" w:type="dxa"/>
            <w:shd w:val="clear" w:color="auto" w:fill="D9D9D9" w:themeFill="background1" w:themeFillShade="D9"/>
          </w:tcPr>
          <w:p w14:paraId="34641781"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 (2017)</w:t>
            </w:r>
          </w:p>
        </w:tc>
        <w:tc>
          <w:tcPr>
            <w:tcW w:w="1187" w:type="dxa"/>
            <w:shd w:val="clear" w:color="auto" w:fill="D9D9D9" w:themeFill="background1" w:themeFillShade="D9"/>
          </w:tcPr>
          <w:p w14:paraId="7EE69157"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2014</w:t>
            </w:r>
          </w:p>
        </w:tc>
        <w:tc>
          <w:tcPr>
            <w:tcW w:w="1187" w:type="dxa"/>
            <w:shd w:val="clear" w:color="auto" w:fill="D9D9D9" w:themeFill="background1" w:themeFillShade="D9"/>
          </w:tcPr>
          <w:p w14:paraId="6E62C2DE"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2015</w:t>
            </w:r>
          </w:p>
        </w:tc>
        <w:tc>
          <w:tcPr>
            <w:tcW w:w="1187" w:type="dxa"/>
            <w:shd w:val="clear" w:color="auto" w:fill="D9D9D9" w:themeFill="background1" w:themeFillShade="D9"/>
          </w:tcPr>
          <w:p w14:paraId="5DDAC00C"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2016</w:t>
            </w:r>
          </w:p>
        </w:tc>
        <w:tc>
          <w:tcPr>
            <w:tcW w:w="1113" w:type="dxa"/>
            <w:shd w:val="clear" w:color="auto" w:fill="D9D9D9" w:themeFill="background1" w:themeFillShade="D9"/>
          </w:tcPr>
          <w:p w14:paraId="2C0680E0"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2017</w:t>
            </w:r>
          </w:p>
        </w:tc>
        <w:tc>
          <w:tcPr>
            <w:tcW w:w="1261" w:type="dxa"/>
            <w:shd w:val="clear" w:color="auto" w:fill="D9D9D9" w:themeFill="background1" w:themeFillShade="D9"/>
          </w:tcPr>
          <w:p w14:paraId="108AD62A"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4-yr change</w:t>
            </w:r>
          </w:p>
        </w:tc>
        <w:tc>
          <w:tcPr>
            <w:tcW w:w="1187" w:type="dxa"/>
            <w:shd w:val="clear" w:color="auto" w:fill="D9D9D9" w:themeFill="background1" w:themeFillShade="D9"/>
          </w:tcPr>
          <w:p w14:paraId="3946B2FE"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(2017)</w:t>
            </w:r>
          </w:p>
        </w:tc>
      </w:tr>
      <w:tr w:rsidR="00CB5E33" w:rsidRPr="00CB5E33" w14:paraId="0B59F527" w14:textId="77777777" w:rsidTr="00E00C13">
        <w:tc>
          <w:tcPr>
            <w:tcW w:w="1267" w:type="dxa"/>
          </w:tcPr>
          <w:p w14:paraId="0437C2B3"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High Needs</w:t>
            </w:r>
          </w:p>
        </w:tc>
        <w:tc>
          <w:tcPr>
            <w:tcW w:w="1187" w:type="dxa"/>
          </w:tcPr>
          <w:p w14:paraId="6A3510E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203</w:t>
            </w:r>
          </w:p>
        </w:tc>
        <w:tc>
          <w:tcPr>
            <w:tcW w:w="1187" w:type="dxa"/>
          </w:tcPr>
          <w:p w14:paraId="10D6AA3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c>
          <w:tcPr>
            <w:tcW w:w="1187" w:type="dxa"/>
          </w:tcPr>
          <w:p w14:paraId="164CC53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w:t>
            </w:r>
          </w:p>
        </w:tc>
        <w:tc>
          <w:tcPr>
            <w:tcW w:w="1187" w:type="dxa"/>
          </w:tcPr>
          <w:p w14:paraId="1A36A28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29%</w:t>
            </w:r>
          </w:p>
        </w:tc>
        <w:tc>
          <w:tcPr>
            <w:tcW w:w="1113" w:type="dxa"/>
          </w:tcPr>
          <w:p w14:paraId="3D05DCD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261" w:type="dxa"/>
          </w:tcPr>
          <w:p w14:paraId="24F564F1" w14:textId="0F8BBD9E" w:rsidR="00CB5E33" w:rsidRPr="00CB5E33" w:rsidRDefault="00CB5E33" w:rsidP="002E4BCE">
            <w:pPr>
              <w:spacing w:after="0" w:line="240" w:lineRule="auto"/>
              <w:jc w:val="center"/>
              <w:rPr>
                <w:rFonts w:ascii="Calibri" w:hAnsi="Calibri"/>
                <w:sz w:val="20"/>
                <w:szCs w:val="20"/>
              </w:rPr>
            </w:pPr>
            <w:r w:rsidRPr="00CB5E33">
              <w:rPr>
                <w:rFonts w:ascii="Calibri" w:hAnsi="Calibri"/>
                <w:sz w:val="20"/>
                <w:szCs w:val="20"/>
              </w:rPr>
              <w:t>-5</w:t>
            </w:r>
          </w:p>
        </w:tc>
        <w:tc>
          <w:tcPr>
            <w:tcW w:w="1187" w:type="dxa"/>
          </w:tcPr>
          <w:p w14:paraId="752E46A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31%</w:t>
            </w:r>
          </w:p>
        </w:tc>
      </w:tr>
      <w:tr w:rsidR="00CB5E33" w:rsidRPr="00CB5E33" w14:paraId="104A2144" w14:textId="77777777" w:rsidTr="00E00C13">
        <w:tc>
          <w:tcPr>
            <w:tcW w:w="1267" w:type="dxa"/>
            <w:shd w:val="clear" w:color="auto" w:fill="D9D9D9" w:themeFill="background1" w:themeFillShade="D9"/>
          </w:tcPr>
          <w:p w14:paraId="151E835B"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Econ. Dis.</w:t>
            </w:r>
          </w:p>
        </w:tc>
        <w:tc>
          <w:tcPr>
            <w:tcW w:w="1187" w:type="dxa"/>
            <w:shd w:val="clear" w:color="auto" w:fill="D9D9D9" w:themeFill="background1" w:themeFillShade="D9"/>
          </w:tcPr>
          <w:p w14:paraId="4EA1F7A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144</w:t>
            </w:r>
          </w:p>
        </w:tc>
        <w:tc>
          <w:tcPr>
            <w:tcW w:w="1187" w:type="dxa"/>
            <w:shd w:val="clear" w:color="auto" w:fill="D9D9D9" w:themeFill="background1" w:themeFillShade="D9"/>
          </w:tcPr>
          <w:p w14:paraId="36A680F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7" w:type="dxa"/>
            <w:shd w:val="clear" w:color="auto" w:fill="D9D9D9" w:themeFill="background1" w:themeFillShade="D9"/>
          </w:tcPr>
          <w:p w14:paraId="2CAF09A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42%</w:t>
            </w:r>
          </w:p>
        </w:tc>
        <w:tc>
          <w:tcPr>
            <w:tcW w:w="1187" w:type="dxa"/>
            <w:shd w:val="clear" w:color="auto" w:fill="D9D9D9" w:themeFill="background1" w:themeFillShade="D9"/>
          </w:tcPr>
          <w:p w14:paraId="521332A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35%</w:t>
            </w:r>
          </w:p>
        </w:tc>
        <w:tc>
          <w:tcPr>
            <w:tcW w:w="1113" w:type="dxa"/>
            <w:shd w:val="clear" w:color="auto" w:fill="D9D9D9" w:themeFill="background1" w:themeFillShade="D9"/>
          </w:tcPr>
          <w:p w14:paraId="458AED5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c>
          <w:tcPr>
            <w:tcW w:w="1261" w:type="dxa"/>
            <w:shd w:val="clear" w:color="auto" w:fill="D9D9D9" w:themeFill="background1" w:themeFillShade="D9"/>
          </w:tcPr>
          <w:p w14:paraId="7DC0C13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7" w:type="dxa"/>
            <w:shd w:val="clear" w:color="auto" w:fill="D9D9D9" w:themeFill="background1" w:themeFillShade="D9"/>
          </w:tcPr>
          <w:p w14:paraId="66C0DF7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r>
      <w:tr w:rsidR="00CB5E33" w:rsidRPr="00CB5E33" w14:paraId="0233304B" w14:textId="77777777" w:rsidTr="00E00C13">
        <w:tc>
          <w:tcPr>
            <w:tcW w:w="1267" w:type="dxa"/>
          </w:tcPr>
          <w:p w14:paraId="06EAEE4C" w14:textId="77777777" w:rsidR="00CB5E33" w:rsidRPr="00CB5E33" w:rsidRDefault="00CB5E33" w:rsidP="00CB5E33">
            <w:pPr>
              <w:spacing w:after="0" w:line="240" w:lineRule="auto"/>
              <w:rPr>
                <w:rFonts w:cs="Times New Roman"/>
                <w:sz w:val="20"/>
                <w:szCs w:val="20"/>
              </w:rPr>
            </w:pPr>
            <w:r w:rsidRPr="00CB5E33">
              <w:rPr>
                <w:rFonts w:cs="Times New Roman"/>
                <w:sz w:val="20"/>
                <w:szCs w:val="20"/>
              </w:rPr>
              <w:t>SWD</w:t>
            </w:r>
          </w:p>
        </w:tc>
        <w:tc>
          <w:tcPr>
            <w:tcW w:w="1187" w:type="dxa"/>
          </w:tcPr>
          <w:p w14:paraId="7DC47CB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104</w:t>
            </w:r>
          </w:p>
        </w:tc>
        <w:tc>
          <w:tcPr>
            <w:tcW w:w="1187" w:type="dxa"/>
          </w:tcPr>
          <w:p w14:paraId="75F2B2D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w:t>
            </w:r>
          </w:p>
        </w:tc>
        <w:tc>
          <w:tcPr>
            <w:tcW w:w="1187" w:type="dxa"/>
          </w:tcPr>
          <w:p w14:paraId="7AC464F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26%</w:t>
            </w:r>
          </w:p>
        </w:tc>
        <w:tc>
          <w:tcPr>
            <w:tcW w:w="1187" w:type="dxa"/>
          </w:tcPr>
          <w:p w14:paraId="5B62E0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w:t>
            </w:r>
          </w:p>
        </w:tc>
        <w:tc>
          <w:tcPr>
            <w:tcW w:w="1113" w:type="dxa"/>
          </w:tcPr>
          <w:p w14:paraId="7B5AD1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12%</w:t>
            </w:r>
          </w:p>
        </w:tc>
        <w:tc>
          <w:tcPr>
            <w:tcW w:w="1261" w:type="dxa"/>
          </w:tcPr>
          <w:p w14:paraId="66170A87" w14:textId="7EF5FF3B" w:rsidR="00CB5E33" w:rsidRPr="00CB5E33" w:rsidRDefault="00CB5E33" w:rsidP="002E4BCE">
            <w:pPr>
              <w:spacing w:after="0" w:line="240" w:lineRule="auto"/>
              <w:jc w:val="center"/>
              <w:rPr>
                <w:rFonts w:ascii="Calibri" w:hAnsi="Calibri"/>
                <w:sz w:val="20"/>
                <w:szCs w:val="20"/>
              </w:rPr>
            </w:pPr>
            <w:r w:rsidRPr="00CB5E33">
              <w:rPr>
                <w:rFonts w:ascii="Calibri" w:hAnsi="Calibri"/>
                <w:sz w:val="20"/>
                <w:szCs w:val="20"/>
              </w:rPr>
              <w:t>-1</w:t>
            </w:r>
          </w:p>
        </w:tc>
        <w:tc>
          <w:tcPr>
            <w:tcW w:w="1187" w:type="dxa"/>
          </w:tcPr>
          <w:p w14:paraId="1CFBC7F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w:t>
            </w:r>
          </w:p>
        </w:tc>
      </w:tr>
      <w:tr w:rsidR="00CB5E33" w:rsidRPr="00CB5E33" w14:paraId="55B67580" w14:textId="77777777" w:rsidTr="00E00C13">
        <w:tc>
          <w:tcPr>
            <w:tcW w:w="1267" w:type="dxa"/>
            <w:shd w:val="clear" w:color="auto" w:fill="D9D9D9" w:themeFill="background1" w:themeFillShade="D9"/>
          </w:tcPr>
          <w:p w14:paraId="00D04D65" w14:textId="59D10228" w:rsidR="00CB5E33" w:rsidRPr="00CB5E33" w:rsidRDefault="00CB5E33" w:rsidP="00CB5E33">
            <w:pPr>
              <w:spacing w:after="0" w:line="240" w:lineRule="auto"/>
              <w:rPr>
                <w:rFonts w:cs="Times New Roman"/>
                <w:sz w:val="20"/>
                <w:szCs w:val="20"/>
              </w:rPr>
            </w:pPr>
            <w:r w:rsidRPr="00CB5E33">
              <w:rPr>
                <w:rFonts w:cs="Times New Roman"/>
                <w:sz w:val="20"/>
                <w:szCs w:val="20"/>
              </w:rPr>
              <w:t>ELL</w:t>
            </w:r>
            <w:r w:rsidR="00B360EB">
              <w:rPr>
                <w:rFonts w:cs="Times New Roman"/>
                <w:sz w:val="20"/>
                <w:szCs w:val="20"/>
              </w:rPr>
              <w:t>s</w:t>
            </w:r>
          </w:p>
        </w:tc>
        <w:tc>
          <w:tcPr>
            <w:tcW w:w="1187" w:type="dxa"/>
            <w:shd w:val="clear" w:color="auto" w:fill="D9D9D9" w:themeFill="background1" w:themeFillShade="D9"/>
          </w:tcPr>
          <w:p w14:paraId="5235CC3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7" w:type="dxa"/>
            <w:shd w:val="clear" w:color="auto" w:fill="D9D9D9" w:themeFill="background1" w:themeFillShade="D9"/>
          </w:tcPr>
          <w:p w14:paraId="74E9725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7" w:type="dxa"/>
            <w:shd w:val="clear" w:color="auto" w:fill="D9D9D9" w:themeFill="background1" w:themeFillShade="D9"/>
          </w:tcPr>
          <w:p w14:paraId="3AD411B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7" w:type="dxa"/>
            <w:shd w:val="clear" w:color="auto" w:fill="D9D9D9" w:themeFill="background1" w:themeFillShade="D9"/>
          </w:tcPr>
          <w:p w14:paraId="74B8E74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13" w:type="dxa"/>
            <w:shd w:val="clear" w:color="auto" w:fill="D9D9D9" w:themeFill="background1" w:themeFillShade="D9"/>
          </w:tcPr>
          <w:p w14:paraId="748E9A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61" w:type="dxa"/>
            <w:shd w:val="clear" w:color="auto" w:fill="D9D9D9" w:themeFill="background1" w:themeFillShade="D9"/>
          </w:tcPr>
          <w:p w14:paraId="1DC0F12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7" w:type="dxa"/>
            <w:shd w:val="clear" w:color="auto" w:fill="D9D9D9" w:themeFill="background1" w:themeFillShade="D9"/>
          </w:tcPr>
          <w:p w14:paraId="0DF045E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20%</w:t>
            </w:r>
          </w:p>
        </w:tc>
      </w:tr>
      <w:tr w:rsidR="00CB5E33" w:rsidRPr="00CB5E33" w14:paraId="00880B40" w14:textId="77777777" w:rsidTr="00E00C13">
        <w:tc>
          <w:tcPr>
            <w:tcW w:w="1267" w:type="dxa"/>
          </w:tcPr>
          <w:p w14:paraId="53C68D62" w14:textId="3E4D7A69" w:rsidR="00CB5E33" w:rsidRPr="00CB5E33" w:rsidRDefault="00B360EB" w:rsidP="00BE0B69">
            <w:pPr>
              <w:spacing w:after="0" w:line="240" w:lineRule="auto"/>
              <w:rPr>
                <w:rFonts w:cs="Times New Roman"/>
                <w:sz w:val="20"/>
                <w:szCs w:val="20"/>
              </w:rPr>
            </w:pPr>
            <w:r w:rsidRPr="00CB5E33">
              <w:rPr>
                <w:rFonts w:cs="Times New Roman"/>
                <w:sz w:val="20"/>
                <w:szCs w:val="20"/>
              </w:rPr>
              <w:t>A</w:t>
            </w:r>
            <w:r>
              <w:rPr>
                <w:rFonts w:cs="Times New Roman"/>
                <w:sz w:val="20"/>
                <w:szCs w:val="20"/>
              </w:rPr>
              <w:t>ll</w:t>
            </w:r>
          </w:p>
        </w:tc>
        <w:tc>
          <w:tcPr>
            <w:tcW w:w="1187" w:type="dxa"/>
          </w:tcPr>
          <w:p w14:paraId="032AD94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532</w:t>
            </w:r>
          </w:p>
        </w:tc>
        <w:tc>
          <w:tcPr>
            <w:tcW w:w="1187" w:type="dxa"/>
          </w:tcPr>
          <w:p w14:paraId="1DDEF34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c>
          <w:tcPr>
            <w:tcW w:w="1187" w:type="dxa"/>
          </w:tcPr>
          <w:p w14:paraId="0D27CD4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c>
          <w:tcPr>
            <w:tcW w:w="1187" w:type="dxa"/>
          </w:tcPr>
          <w:p w14:paraId="4AF9F4A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113" w:type="dxa"/>
          </w:tcPr>
          <w:p w14:paraId="722B93C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44%</w:t>
            </w:r>
          </w:p>
        </w:tc>
        <w:tc>
          <w:tcPr>
            <w:tcW w:w="1261" w:type="dxa"/>
          </w:tcPr>
          <w:p w14:paraId="0CD1A685" w14:textId="3D5DF146" w:rsidR="00CB5E33" w:rsidRPr="00CB5E33" w:rsidRDefault="00CB5E33" w:rsidP="002E4BCE">
            <w:pPr>
              <w:spacing w:after="0" w:line="240" w:lineRule="auto"/>
              <w:jc w:val="center"/>
              <w:rPr>
                <w:rFonts w:ascii="Calibri" w:hAnsi="Calibri"/>
                <w:sz w:val="20"/>
                <w:szCs w:val="20"/>
              </w:rPr>
            </w:pPr>
            <w:r w:rsidRPr="00CB5E33">
              <w:rPr>
                <w:rFonts w:ascii="Calibri" w:hAnsi="Calibri"/>
                <w:sz w:val="20"/>
                <w:szCs w:val="20"/>
              </w:rPr>
              <w:t>-9</w:t>
            </w:r>
          </w:p>
        </w:tc>
        <w:tc>
          <w:tcPr>
            <w:tcW w:w="1187" w:type="dxa"/>
          </w:tcPr>
          <w:p w14:paraId="61EDF2C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r>
    </w:tbl>
    <w:p w14:paraId="7E243DE2" w14:textId="77777777" w:rsidR="00CB5E33" w:rsidRPr="00CB5E33" w:rsidRDefault="00CB5E33" w:rsidP="00CB5E33">
      <w:pPr>
        <w:spacing w:after="0"/>
        <w:rPr>
          <w:rFonts w:cs="Times New Roman"/>
        </w:rPr>
      </w:pPr>
    </w:p>
    <w:p w14:paraId="4F670AAD" w14:textId="77777777" w:rsidR="00CB5E33" w:rsidRPr="00CB5E33" w:rsidRDefault="00CB5E33" w:rsidP="00CB5E33">
      <w:pPr>
        <w:spacing w:after="0"/>
        <w:rPr>
          <w:rFonts w:cs="Times New Roman"/>
        </w:rPr>
      </w:pPr>
    </w:p>
    <w:p w14:paraId="3F1172BA" w14:textId="03EA7CAB" w:rsidR="00CB5E33" w:rsidRPr="00CB5E33" w:rsidRDefault="00CB5E33" w:rsidP="00CB5E33">
      <w:pPr>
        <w:spacing w:after="0" w:line="240" w:lineRule="auto"/>
        <w:rPr>
          <w:rFonts w:eastAsia="Times New Roman" w:cs="Times New Roman"/>
          <w:b/>
        </w:rPr>
      </w:pPr>
      <w:r w:rsidRPr="00CB5E33">
        <w:rPr>
          <w:rFonts w:eastAsia="Times New Roman" w:cs="Times New Roman"/>
          <w:b/>
        </w:rPr>
        <w:t xml:space="preserve">In ELA, the percentage of students meeting or exceeding expectations on the Next-Generation MCAS </w:t>
      </w:r>
      <w:r w:rsidR="000B1AE8">
        <w:rPr>
          <w:rFonts w:eastAsia="Times New Roman" w:cs="Times New Roman"/>
          <w:b/>
        </w:rPr>
        <w:t xml:space="preserve">assessment </w:t>
      </w:r>
      <w:r w:rsidRPr="00CB5E33">
        <w:rPr>
          <w:rFonts w:eastAsia="Times New Roman" w:cs="Times New Roman"/>
          <w:b/>
        </w:rPr>
        <w:t>was 4 percentage points below the state rate in grades 3</w:t>
      </w:r>
      <w:r w:rsidR="000B1AE8">
        <w:rPr>
          <w:rFonts w:eastAsia="Times New Roman" w:cs="Times New Roman"/>
          <w:b/>
        </w:rPr>
        <w:t>–</w:t>
      </w:r>
      <w:r w:rsidRPr="00CB5E33">
        <w:rPr>
          <w:rFonts w:eastAsia="Times New Roman" w:cs="Times New Roman"/>
          <w:b/>
        </w:rPr>
        <w:t>8 as a whole</w:t>
      </w:r>
      <w:r w:rsidR="000B1AE8">
        <w:rPr>
          <w:rFonts w:eastAsia="Times New Roman" w:cs="Times New Roman"/>
          <w:b/>
        </w:rPr>
        <w:t>,</w:t>
      </w:r>
      <w:r w:rsidRPr="00CB5E33">
        <w:rPr>
          <w:rFonts w:eastAsia="Times New Roman" w:cs="Times New Roman"/>
          <w:b/>
        </w:rPr>
        <w:t xml:space="preserve"> 5 to 9 percentage point</w:t>
      </w:r>
      <w:r w:rsidR="000B1AE8">
        <w:rPr>
          <w:rFonts w:eastAsia="Times New Roman" w:cs="Times New Roman"/>
          <w:b/>
        </w:rPr>
        <w:t>s</w:t>
      </w:r>
      <w:r w:rsidRPr="00CB5E33">
        <w:rPr>
          <w:rFonts w:eastAsia="Times New Roman" w:cs="Times New Roman"/>
          <w:b/>
        </w:rPr>
        <w:t xml:space="preserve"> </w:t>
      </w:r>
      <w:r w:rsidR="000B1AE8">
        <w:rPr>
          <w:rFonts w:eastAsia="Times New Roman" w:cs="Times New Roman"/>
          <w:b/>
        </w:rPr>
        <w:t xml:space="preserve">below the state rate </w:t>
      </w:r>
      <w:r w:rsidRPr="00CB5E33">
        <w:rPr>
          <w:rFonts w:eastAsia="Times New Roman" w:cs="Times New Roman"/>
          <w:b/>
        </w:rPr>
        <w:t>in the 3</w:t>
      </w:r>
      <w:r w:rsidRPr="00CB5E33">
        <w:rPr>
          <w:rFonts w:eastAsia="Times New Roman" w:cs="Times New Roman"/>
          <w:b/>
          <w:vertAlign w:val="superscript"/>
        </w:rPr>
        <w:t>rd</w:t>
      </w:r>
      <w:r w:rsidRPr="00CB5E33">
        <w:rPr>
          <w:rFonts w:eastAsia="Times New Roman" w:cs="Times New Roman"/>
          <w:b/>
        </w:rPr>
        <w:t>, 4</w:t>
      </w:r>
      <w:r w:rsidRPr="00CB5E33">
        <w:rPr>
          <w:rFonts w:eastAsia="Times New Roman" w:cs="Times New Roman"/>
          <w:b/>
          <w:vertAlign w:val="superscript"/>
        </w:rPr>
        <w:t>th</w:t>
      </w:r>
      <w:r w:rsidRPr="00CB5E33">
        <w:rPr>
          <w:rFonts w:eastAsia="Times New Roman" w:cs="Times New Roman"/>
          <w:b/>
        </w:rPr>
        <w:t>, and 5</w:t>
      </w:r>
      <w:r w:rsidRPr="00CB5E33">
        <w:rPr>
          <w:rFonts w:eastAsia="Times New Roman" w:cs="Times New Roman"/>
          <w:b/>
          <w:vertAlign w:val="superscript"/>
        </w:rPr>
        <w:t>th</w:t>
      </w:r>
      <w:r w:rsidRPr="00CB5E33">
        <w:rPr>
          <w:rFonts w:eastAsia="Times New Roman" w:cs="Times New Roman"/>
          <w:b/>
        </w:rPr>
        <w:t xml:space="preserve"> grades</w:t>
      </w:r>
      <w:r w:rsidR="000B1AE8">
        <w:rPr>
          <w:rFonts w:eastAsia="Times New Roman" w:cs="Times New Roman"/>
          <w:b/>
        </w:rPr>
        <w:t>,</w:t>
      </w:r>
      <w:r w:rsidRPr="00CB5E33">
        <w:rPr>
          <w:rFonts w:eastAsia="Times New Roman" w:cs="Times New Roman"/>
          <w:b/>
        </w:rPr>
        <w:t xml:space="preserve"> and 1 to 4 percentage points </w:t>
      </w:r>
      <w:r w:rsidR="000B1AE8">
        <w:rPr>
          <w:rFonts w:eastAsia="Times New Roman" w:cs="Times New Roman"/>
          <w:b/>
        </w:rPr>
        <w:t xml:space="preserve">in the </w:t>
      </w:r>
      <w:r w:rsidRPr="00CB5E33">
        <w:rPr>
          <w:rFonts w:eastAsia="Times New Roman" w:cs="Times New Roman"/>
          <w:b/>
        </w:rPr>
        <w:t>6</w:t>
      </w:r>
      <w:r w:rsidRPr="00CB5E33">
        <w:rPr>
          <w:rFonts w:eastAsia="Times New Roman" w:cs="Times New Roman"/>
          <w:b/>
          <w:vertAlign w:val="superscript"/>
        </w:rPr>
        <w:t>th</w:t>
      </w:r>
      <w:r w:rsidRPr="00CB5E33">
        <w:rPr>
          <w:rFonts w:eastAsia="Times New Roman" w:cs="Times New Roman"/>
          <w:b/>
        </w:rPr>
        <w:t>, 7th, and 8</w:t>
      </w:r>
      <w:r w:rsidRPr="00CB5E33">
        <w:rPr>
          <w:rFonts w:eastAsia="Times New Roman" w:cs="Times New Roman"/>
          <w:b/>
          <w:vertAlign w:val="superscript"/>
        </w:rPr>
        <w:t>th</w:t>
      </w:r>
      <w:r w:rsidRPr="00CB5E33">
        <w:rPr>
          <w:rFonts w:eastAsia="Times New Roman" w:cs="Times New Roman"/>
          <w:b/>
        </w:rPr>
        <w:t xml:space="preserve"> grades.</w:t>
      </w:r>
    </w:p>
    <w:p w14:paraId="1B6B2848" w14:textId="77777777" w:rsidR="00CB5E33" w:rsidRPr="00CB5E33" w:rsidRDefault="00CB5E33" w:rsidP="00CB5E33">
      <w:pPr>
        <w:spacing w:after="0" w:line="240" w:lineRule="auto"/>
        <w:rPr>
          <w:rFonts w:eastAsia="Times New Roman" w:cs="Times New Roman"/>
        </w:rPr>
      </w:pPr>
    </w:p>
    <w:p w14:paraId="78F51C68" w14:textId="12D2BB8C" w:rsidR="00CB5E33" w:rsidRPr="00CB5E33" w:rsidRDefault="00CB5E33" w:rsidP="00CB5E33">
      <w:pPr>
        <w:spacing w:after="0" w:line="240" w:lineRule="auto"/>
        <w:contextualSpacing/>
        <w:rPr>
          <w:rFonts w:eastAsia="Times New Roman" w:cs="Times New Roman"/>
        </w:rPr>
      </w:pPr>
      <w:r w:rsidRPr="00CB5E33">
        <w:rPr>
          <w:rFonts w:eastAsia="Times New Roman" w:cs="Times New Roman"/>
          <w:b/>
        </w:rPr>
        <w:t xml:space="preserve">In math, the percentage of students meeting or exceeding expectations on the Next-Generation MCAS </w:t>
      </w:r>
      <w:r w:rsidR="000B1AE8">
        <w:rPr>
          <w:rFonts w:eastAsia="Times New Roman" w:cs="Times New Roman"/>
          <w:b/>
        </w:rPr>
        <w:t xml:space="preserve">assessment </w:t>
      </w:r>
      <w:r w:rsidRPr="00CB5E33">
        <w:rPr>
          <w:rFonts w:eastAsia="Times New Roman" w:cs="Times New Roman"/>
          <w:b/>
        </w:rPr>
        <w:t>was 2 percentage points below the state rate in grades 3</w:t>
      </w:r>
      <w:r w:rsidR="000B1AE8">
        <w:rPr>
          <w:rFonts w:eastAsia="Times New Roman" w:cs="Times New Roman"/>
          <w:b/>
        </w:rPr>
        <w:t>–</w:t>
      </w:r>
      <w:r w:rsidRPr="00CB5E33">
        <w:rPr>
          <w:rFonts w:eastAsia="Times New Roman" w:cs="Times New Roman"/>
          <w:b/>
        </w:rPr>
        <w:t>8 as a whole</w:t>
      </w:r>
      <w:r w:rsidR="00295499">
        <w:rPr>
          <w:rFonts w:eastAsia="Times New Roman" w:cs="Times New Roman"/>
          <w:b/>
        </w:rPr>
        <w:t>;</w:t>
      </w:r>
      <w:r w:rsidRPr="00CB5E33">
        <w:rPr>
          <w:rFonts w:eastAsia="Times New Roman" w:cs="Times New Roman"/>
          <w:b/>
        </w:rPr>
        <w:t xml:space="preserve"> 7 to 13 percentage points </w:t>
      </w:r>
      <w:r w:rsidR="000B1AE8">
        <w:rPr>
          <w:rFonts w:eastAsia="Times New Roman" w:cs="Times New Roman"/>
          <w:b/>
        </w:rPr>
        <w:t xml:space="preserve">below the state rate </w:t>
      </w:r>
      <w:r w:rsidRPr="00CB5E33">
        <w:rPr>
          <w:rFonts w:eastAsia="Times New Roman" w:cs="Times New Roman"/>
          <w:b/>
        </w:rPr>
        <w:t>in the 3</w:t>
      </w:r>
      <w:r w:rsidRPr="00CB5E33">
        <w:rPr>
          <w:rFonts w:eastAsia="Times New Roman" w:cs="Times New Roman"/>
          <w:b/>
          <w:vertAlign w:val="superscript"/>
        </w:rPr>
        <w:t>rd</w:t>
      </w:r>
      <w:r w:rsidRPr="00CB5E33">
        <w:rPr>
          <w:rFonts w:eastAsia="Times New Roman" w:cs="Times New Roman"/>
          <w:b/>
        </w:rPr>
        <w:t>, 5</w:t>
      </w:r>
      <w:r w:rsidR="000B1AE8" w:rsidRPr="00654286">
        <w:rPr>
          <w:rFonts w:eastAsia="Times New Roman" w:cs="Times New Roman"/>
          <w:b/>
          <w:vertAlign w:val="superscript"/>
        </w:rPr>
        <w:t>th</w:t>
      </w:r>
      <w:r w:rsidRPr="00CB5E33">
        <w:rPr>
          <w:rFonts w:eastAsia="Times New Roman" w:cs="Times New Roman"/>
          <w:b/>
        </w:rPr>
        <w:t>, and 8</w:t>
      </w:r>
      <w:r w:rsidRPr="00CB5E33">
        <w:rPr>
          <w:rFonts w:eastAsia="Times New Roman" w:cs="Times New Roman"/>
          <w:b/>
          <w:vertAlign w:val="superscript"/>
        </w:rPr>
        <w:t>th</w:t>
      </w:r>
      <w:r w:rsidRPr="00CB5E33">
        <w:rPr>
          <w:rFonts w:eastAsia="Times New Roman" w:cs="Times New Roman"/>
          <w:b/>
        </w:rPr>
        <w:t xml:space="preserve"> grades</w:t>
      </w:r>
      <w:r w:rsidR="00295499">
        <w:rPr>
          <w:rFonts w:eastAsia="Times New Roman" w:cs="Times New Roman"/>
          <w:b/>
        </w:rPr>
        <w:t>;</w:t>
      </w:r>
      <w:r w:rsidRPr="00CB5E33">
        <w:rPr>
          <w:rFonts w:eastAsia="Times New Roman" w:cs="Times New Roman"/>
          <w:b/>
        </w:rPr>
        <w:t xml:space="preserve"> and 13 and 6 percentage points </w:t>
      </w:r>
      <w:r w:rsidR="00BE0B69" w:rsidRPr="00CB5E33">
        <w:rPr>
          <w:rFonts w:eastAsia="Times New Roman" w:cs="Times New Roman"/>
          <w:b/>
        </w:rPr>
        <w:t xml:space="preserve">above the state rate </w:t>
      </w:r>
      <w:r w:rsidRPr="00CB5E33">
        <w:rPr>
          <w:rFonts w:eastAsia="Times New Roman" w:cs="Times New Roman"/>
          <w:b/>
        </w:rPr>
        <w:t>in the 4</w:t>
      </w:r>
      <w:r w:rsidRPr="00CB5E33">
        <w:rPr>
          <w:rFonts w:eastAsia="Times New Roman" w:cs="Times New Roman"/>
          <w:b/>
          <w:vertAlign w:val="superscript"/>
        </w:rPr>
        <w:t>th</w:t>
      </w:r>
      <w:r w:rsidRPr="00CB5E33">
        <w:rPr>
          <w:rFonts w:eastAsia="Times New Roman" w:cs="Times New Roman"/>
          <w:b/>
        </w:rPr>
        <w:t xml:space="preserve"> and 6</w:t>
      </w:r>
      <w:r w:rsidRPr="00CB5E33">
        <w:rPr>
          <w:rFonts w:eastAsia="Times New Roman" w:cs="Times New Roman"/>
          <w:b/>
          <w:vertAlign w:val="superscript"/>
        </w:rPr>
        <w:t>th</w:t>
      </w:r>
      <w:r w:rsidRPr="00CB5E33">
        <w:rPr>
          <w:rFonts w:eastAsia="Times New Roman" w:cs="Times New Roman"/>
          <w:b/>
        </w:rPr>
        <w:t xml:space="preserve"> grades</w:t>
      </w:r>
      <w:r w:rsidR="00BE0B69">
        <w:rPr>
          <w:rFonts w:eastAsia="Times New Roman" w:cs="Times New Roman"/>
          <w:b/>
        </w:rPr>
        <w:t>, respectively</w:t>
      </w:r>
      <w:r w:rsidRPr="00CB5E33">
        <w:rPr>
          <w:rFonts w:eastAsia="Times New Roman" w:cs="Times New Roman"/>
          <w:b/>
        </w:rPr>
        <w:t>.</w:t>
      </w:r>
    </w:p>
    <w:p w14:paraId="6E4FC235" w14:textId="7B057069" w:rsidR="00CB5E33" w:rsidRDefault="00CB5E33" w:rsidP="00CB5E33">
      <w:pPr>
        <w:spacing w:after="0" w:line="240" w:lineRule="auto"/>
        <w:contextualSpacing/>
        <w:rPr>
          <w:rFonts w:eastAsia="Times New Roman" w:cs="Times New Roman"/>
        </w:rPr>
      </w:pPr>
    </w:p>
    <w:tbl>
      <w:tblPr>
        <w:tblStyle w:val="TableGrid5"/>
        <w:tblW w:w="9576" w:type="dxa"/>
        <w:tblLayout w:type="fixed"/>
        <w:tblLook w:val="00A0" w:firstRow="1" w:lastRow="0" w:firstColumn="1" w:lastColumn="0" w:noHBand="0" w:noVBand="0"/>
        <w:tblCaption w:val="Table 6: Quabbin Regional School District"/>
        <w:tblDescription w:val="Next-Generation MCAS ELA and Math Percent Meeting or Exceeding Expectations (M/E) in Grades 3–8, 2017"/>
      </w:tblPr>
      <w:tblGrid>
        <w:gridCol w:w="738"/>
        <w:gridCol w:w="1104"/>
        <w:gridCol w:w="1105"/>
        <w:gridCol w:w="1105"/>
        <w:gridCol w:w="1105"/>
        <w:gridCol w:w="1071"/>
        <w:gridCol w:w="1080"/>
        <w:gridCol w:w="1163"/>
        <w:gridCol w:w="1105"/>
      </w:tblGrid>
      <w:tr w:rsidR="00CB5E33" w:rsidRPr="00CB5E33" w14:paraId="5FD15780" w14:textId="77777777" w:rsidTr="004059CC">
        <w:trPr>
          <w:tblHeader/>
        </w:trPr>
        <w:tc>
          <w:tcPr>
            <w:tcW w:w="9576" w:type="dxa"/>
            <w:gridSpan w:val="9"/>
            <w:tcBorders>
              <w:top w:val="nil"/>
              <w:left w:val="nil"/>
              <w:right w:val="nil"/>
            </w:tcBorders>
          </w:tcPr>
          <w:p w14:paraId="2CBFA1D6" w14:textId="397198D7" w:rsidR="00CB5E33" w:rsidRPr="00CB5E33" w:rsidRDefault="00CB5E33" w:rsidP="00CB5E33">
            <w:pPr>
              <w:spacing w:after="0" w:line="240" w:lineRule="auto"/>
              <w:jc w:val="center"/>
              <w:rPr>
                <w:b/>
                <w:sz w:val="20"/>
                <w:szCs w:val="20"/>
              </w:rPr>
            </w:pPr>
            <w:r w:rsidRPr="00CB5E33">
              <w:rPr>
                <w:b/>
                <w:sz w:val="20"/>
                <w:szCs w:val="20"/>
              </w:rPr>
              <w:t xml:space="preserve">Table 6: </w:t>
            </w:r>
            <w:r w:rsidR="00911D1C" w:rsidRPr="00CB5E33">
              <w:rPr>
                <w:rFonts w:cs="Times New Roman"/>
                <w:b/>
                <w:sz w:val="20"/>
                <w:szCs w:val="20"/>
              </w:rPr>
              <w:t xml:space="preserve">Quabbin </w:t>
            </w:r>
            <w:r w:rsidR="00911D1C">
              <w:rPr>
                <w:rFonts w:cs="Times New Roman"/>
                <w:b/>
                <w:sz w:val="20"/>
                <w:szCs w:val="20"/>
              </w:rPr>
              <w:t>Regional School District</w:t>
            </w:r>
          </w:p>
          <w:p w14:paraId="4EB062F6" w14:textId="560145AC" w:rsidR="00CB5E33" w:rsidRPr="00CB5E33" w:rsidRDefault="00CB5E33" w:rsidP="00BE0B69">
            <w:pPr>
              <w:spacing w:after="0" w:line="240" w:lineRule="auto"/>
              <w:jc w:val="center"/>
              <w:rPr>
                <w:b/>
                <w:sz w:val="20"/>
                <w:szCs w:val="20"/>
              </w:rPr>
            </w:pPr>
            <w:r w:rsidRPr="00CB5E33">
              <w:rPr>
                <w:b/>
                <w:sz w:val="20"/>
                <w:szCs w:val="20"/>
              </w:rPr>
              <w:t xml:space="preserve">Next-Generation MCAS ELA and Math Percent Meeting or Exceeding Expectations </w:t>
            </w:r>
            <w:r w:rsidR="00BE0B69">
              <w:rPr>
                <w:b/>
                <w:sz w:val="20"/>
                <w:szCs w:val="20"/>
              </w:rPr>
              <w:t xml:space="preserve">(M/E) </w:t>
            </w:r>
            <w:r w:rsidRPr="00CB5E33">
              <w:rPr>
                <w:b/>
                <w:sz w:val="20"/>
                <w:szCs w:val="20"/>
              </w:rPr>
              <w:t>in Grades 3</w:t>
            </w:r>
            <w:r w:rsidR="00BE0B69">
              <w:rPr>
                <w:b/>
                <w:sz w:val="20"/>
                <w:szCs w:val="20"/>
              </w:rPr>
              <w:t>–</w:t>
            </w:r>
            <w:r w:rsidRPr="00CB5E33">
              <w:rPr>
                <w:b/>
                <w:sz w:val="20"/>
                <w:szCs w:val="20"/>
              </w:rPr>
              <w:t>8, 2017</w:t>
            </w:r>
          </w:p>
        </w:tc>
      </w:tr>
      <w:tr w:rsidR="00CB5E33" w:rsidRPr="00CB5E33" w14:paraId="7F217529" w14:textId="77777777" w:rsidTr="004059CC">
        <w:trPr>
          <w:tblHeader/>
        </w:trPr>
        <w:tc>
          <w:tcPr>
            <w:tcW w:w="738" w:type="dxa"/>
            <w:shd w:val="clear" w:color="auto" w:fill="D9D9D9" w:themeFill="background1" w:themeFillShade="D9"/>
          </w:tcPr>
          <w:p w14:paraId="7D16A50F" w14:textId="77777777" w:rsidR="00CB5E33" w:rsidRPr="00CB5E33" w:rsidRDefault="00CB5E33" w:rsidP="00CB5E33">
            <w:pPr>
              <w:spacing w:after="0" w:line="240" w:lineRule="auto"/>
              <w:jc w:val="center"/>
              <w:rPr>
                <w:b/>
                <w:sz w:val="20"/>
                <w:szCs w:val="20"/>
              </w:rPr>
            </w:pPr>
            <w:r w:rsidRPr="00CB5E33">
              <w:rPr>
                <w:b/>
                <w:sz w:val="20"/>
                <w:szCs w:val="20"/>
              </w:rPr>
              <w:t>Grade</w:t>
            </w:r>
          </w:p>
        </w:tc>
        <w:tc>
          <w:tcPr>
            <w:tcW w:w="1104" w:type="dxa"/>
            <w:shd w:val="clear" w:color="auto" w:fill="D9D9D9" w:themeFill="background1" w:themeFillShade="D9"/>
          </w:tcPr>
          <w:p w14:paraId="68C72F4D" w14:textId="77777777" w:rsidR="00CB5E33" w:rsidRPr="00CB5E33" w:rsidRDefault="00CB5E33" w:rsidP="00CB5E33">
            <w:pPr>
              <w:spacing w:after="0" w:line="240" w:lineRule="auto"/>
              <w:jc w:val="center"/>
              <w:rPr>
                <w:b/>
                <w:sz w:val="20"/>
                <w:szCs w:val="20"/>
              </w:rPr>
            </w:pPr>
            <w:r w:rsidRPr="00CB5E33">
              <w:rPr>
                <w:b/>
                <w:sz w:val="20"/>
                <w:szCs w:val="20"/>
              </w:rPr>
              <w:t>N</w:t>
            </w:r>
          </w:p>
        </w:tc>
        <w:tc>
          <w:tcPr>
            <w:tcW w:w="1105" w:type="dxa"/>
            <w:shd w:val="clear" w:color="auto" w:fill="D9D9D9" w:themeFill="background1" w:themeFillShade="D9"/>
          </w:tcPr>
          <w:p w14:paraId="3C6E8ABE" w14:textId="77777777" w:rsidR="00CB5E33" w:rsidRPr="00CB5E33" w:rsidRDefault="00CB5E33" w:rsidP="00CB5E33">
            <w:pPr>
              <w:spacing w:after="0" w:line="240" w:lineRule="auto"/>
              <w:jc w:val="center"/>
              <w:rPr>
                <w:b/>
                <w:sz w:val="20"/>
                <w:szCs w:val="20"/>
              </w:rPr>
            </w:pPr>
            <w:r w:rsidRPr="00CB5E33">
              <w:rPr>
                <w:b/>
                <w:sz w:val="20"/>
                <w:szCs w:val="20"/>
              </w:rPr>
              <w:t>ELA M/E</w:t>
            </w:r>
          </w:p>
        </w:tc>
        <w:tc>
          <w:tcPr>
            <w:tcW w:w="1105" w:type="dxa"/>
            <w:shd w:val="clear" w:color="auto" w:fill="D9D9D9" w:themeFill="background1" w:themeFillShade="D9"/>
          </w:tcPr>
          <w:p w14:paraId="77CD78D5" w14:textId="77777777" w:rsidR="00CB5E33" w:rsidRPr="00CB5E33" w:rsidRDefault="00CB5E33" w:rsidP="00CB5E33">
            <w:pPr>
              <w:spacing w:after="0" w:line="240" w:lineRule="auto"/>
              <w:jc w:val="center"/>
              <w:rPr>
                <w:b/>
                <w:sz w:val="20"/>
                <w:szCs w:val="20"/>
              </w:rPr>
            </w:pPr>
            <w:r w:rsidRPr="00CB5E33">
              <w:rPr>
                <w:b/>
                <w:sz w:val="20"/>
                <w:szCs w:val="20"/>
              </w:rPr>
              <w:t>State ELA</w:t>
            </w:r>
          </w:p>
        </w:tc>
        <w:tc>
          <w:tcPr>
            <w:tcW w:w="1105" w:type="dxa"/>
            <w:shd w:val="clear" w:color="auto" w:fill="D9D9D9" w:themeFill="background1" w:themeFillShade="D9"/>
          </w:tcPr>
          <w:p w14:paraId="20A16D1B" w14:textId="77777777" w:rsidR="00CB5E33" w:rsidRPr="00CB5E33" w:rsidRDefault="00CB5E33" w:rsidP="00CB5E33">
            <w:pPr>
              <w:spacing w:after="0" w:line="240" w:lineRule="auto"/>
              <w:jc w:val="center"/>
              <w:rPr>
                <w:b/>
                <w:sz w:val="20"/>
                <w:szCs w:val="20"/>
              </w:rPr>
            </w:pPr>
            <w:r w:rsidRPr="00CB5E33">
              <w:rPr>
                <w:b/>
                <w:sz w:val="20"/>
                <w:szCs w:val="20"/>
              </w:rPr>
              <w:t>Difference</w:t>
            </w:r>
          </w:p>
        </w:tc>
        <w:tc>
          <w:tcPr>
            <w:tcW w:w="1071" w:type="dxa"/>
            <w:shd w:val="clear" w:color="auto" w:fill="D9D9D9" w:themeFill="background1" w:themeFillShade="D9"/>
          </w:tcPr>
          <w:p w14:paraId="6BE363AC" w14:textId="77777777" w:rsidR="00CB5E33" w:rsidRPr="00CB5E33" w:rsidRDefault="00CB5E33" w:rsidP="00CB5E33">
            <w:pPr>
              <w:spacing w:after="0" w:line="240" w:lineRule="auto"/>
              <w:jc w:val="center"/>
              <w:rPr>
                <w:b/>
                <w:sz w:val="20"/>
                <w:szCs w:val="20"/>
              </w:rPr>
            </w:pPr>
            <w:r w:rsidRPr="00CB5E33">
              <w:rPr>
                <w:b/>
                <w:sz w:val="20"/>
                <w:szCs w:val="20"/>
              </w:rPr>
              <w:t>N</w:t>
            </w:r>
          </w:p>
        </w:tc>
        <w:tc>
          <w:tcPr>
            <w:tcW w:w="1080" w:type="dxa"/>
            <w:shd w:val="clear" w:color="auto" w:fill="D9D9D9" w:themeFill="background1" w:themeFillShade="D9"/>
          </w:tcPr>
          <w:p w14:paraId="0D73A68A" w14:textId="77777777" w:rsidR="00CB5E33" w:rsidRPr="00CB5E33" w:rsidRDefault="00CB5E33" w:rsidP="00CB5E33">
            <w:pPr>
              <w:spacing w:after="0" w:line="240" w:lineRule="auto"/>
              <w:jc w:val="center"/>
              <w:rPr>
                <w:b/>
                <w:sz w:val="20"/>
                <w:szCs w:val="20"/>
              </w:rPr>
            </w:pPr>
            <w:r w:rsidRPr="00CB5E33">
              <w:rPr>
                <w:b/>
                <w:sz w:val="20"/>
                <w:szCs w:val="20"/>
              </w:rPr>
              <w:t>Math M/E</w:t>
            </w:r>
          </w:p>
        </w:tc>
        <w:tc>
          <w:tcPr>
            <w:tcW w:w="1163" w:type="dxa"/>
            <w:shd w:val="clear" w:color="auto" w:fill="D9D9D9" w:themeFill="background1" w:themeFillShade="D9"/>
          </w:tcPr>
          <w:p w14:paraId="28C8A2B9" w14:textId="77777777" w:rsidR="00CB5E33" w:rsidRPr="00CB5E33" w:rsidRDefault="00CB5E33" w:rsidP="00CB5E33">
            <w:pPr>
              <w:spacing w:after="0" w:line="240" w:lineRule="auto"/>
              <w:jc w:val="center"/>
              <w:rPr>
                <w:b/>
                <w:sz w:val="20"/>
                <w:szCs w:val="20"/>
              </w:rPr>
            </w:pPr>
            <w:r w:rsidRPr="00CB5E33">
              <w:rPr>
                <w:b/>
                <w:sz w:val="20"/>
                <w:szCs w:val="20"/>
              </w:rPr>
              <w:t>State Math</w:t>
            </w:r>
          </w:p>
        </w:tc>
        <w:tc>
          <w:tcPr>
            <w:tcW w:w="1105" w:type="dxa"/>
            <w:shd w:val="clear" w:color="auto" w:fill="D9D9D9" w:themeFill="background1" w:themeFillShade="D9"/>
          </w:tcPr>
          <w:p w14:paraId="34175B97" w14:textId="77777777" w:rsidR="00CB5E33" w:rsidRPr="00CB5E33" w:rsidRDefault="00CB5E33" w:rsidP="00CB5E33">
            <w:pPr>
              <w:spacing w:after="0" w:line="240" w:lineRule="auto"/>
              <w:jc w:val="center"/>
              <w:rPr>
                <w:b/>
                <w:sz w:val="20"/>
                <w:szCs w:val="20"/>
              </w:rPr>
            </w:pPr>
            <w:r w:rsidRPr="00CB5E33">
              <w:rPr>
                <w:b/>
                <w:sz w:val="20"/>
                <w:szCs w:val="20"/>
              </w:rPr>
              <w:t>Difference</w:t>
            </w:r>
          </w:p>
        </w:tc>
      </w:tr>
      <w:tr w:rsidR="00CB5E33" w:rsidRPr="00CB5E33" w14:paraId="53663141" w14:textId="77777777" w:rsidTr="00E00C13">
        <w:tc>
          <w:tcPr>
            <w:tcW w:w="738" w:type="dxa"/>
          </w:tcPr>
          <w:p w14:paraId="4198A6C5" w14:textId="77777777" w:rsidR="00CB5E33" w:rsidRPr="00CB5E33" w:rsidRDefault="00CB5E33" w:rsidP="00654286">
            <w:pPr>
              <w:spacing w:after="0" w:line="240" w:lineRule="auto"/>
              <w:rPr>
                <w:sz w:val="20"/>
                <w:szCs w:val="20"/>
              </w:rPr>
            </w:pPr>
            <w:r w:rsidRPr="00CB5E33">
              <w:rPr>
                <w:sz w:val="20"/>
                <w:szCs w:val="20"/>
              </w:rPr>
              <w:t>3</w:t>
            </w:r>
          </w:p>
        </w:tc>
        <w:tc>
          <w:tcPr>
            <w:tcW w:w="1104" w:type="dxa"/>
          </w:tcPr>
          <w:p w14:paraId="1842BD9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172</w:t>
            </w:r>
          </w:p>
        </w:tc>
        <w:tc>
          <w:tcPr>
            <w:tcW w:w="1105" w:type="dxa"/>
          </w:tcPr>
          <w:p w14:paraId="5370248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w:t>
            </w:r>
          </w:p>
        </w:tc>
        <w:tc>
          <w:tcPr>
            <w:tcW w:w="1105" w:type="dxa"/>
          </w:tcPr>
          <w:p w14:paraId="1035D3E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105" w:type="dxa"/>
          </w:tcPr>
          <w:p w14:paraId="7C0F8A6D" w14:textId="09DAC1F6"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-9</w:t>
            </w:r>
          </w:p>
        </w:tc>
        <w:tc>
          <w:tcPr>
            <w:tcW w:w="1071" w:type="dxa"/>
          </w:tcPr>
          <w:p w14:paraId="7B3E704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173</w:t>
            </w:r>
          </w:p>
        </w:tc>
        <w:tc>
          <w:tcPr>
            <w:tcW w:w="1080" w:type="dxa"/>
          </w:tcPr>
          <w:p w14:paraId="2567522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41%</w:t>
            </w:r>
          </w:p>
        </w:tc>
        <w:tc>
          <w:tcPr>
            <w:tcW w:w="1163" w:type="dxa"/>
          </w:tcPr>
          <w:p w14:paraId="07C778B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105" w:type="dxa"/>
          </w:tcPr>
          <w:p w14:paraId="0A6EB018" w14:textId="284FB21E"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-8</w:t>
            </w:r>
          </w:p>
        </w:tc>
      </w:tr>
      <w:tr w:rsidR="00CB5E33" w:rsidRPr="00CB5E33" w14:paraId="4068FEA7" w14:textId="77777777" w:rsidTr="00E00C13">
        <w:tc>
          <w:tcPr>
            <w:tcW w:w="738" w:type="dxa"/>
            <w:shd w:val="clear" w:color="auto" w:fill="D9D9D9" w:themeFill="background1" w:themeFillShade="D9"/>
          </w:tcPr>
          <w:p w14:paraId="127C6EB8" w14:textId="77777777" w:rsidR="00CB5E33" w:rsidRPr="00CB5E33" w:rsidRDefault="00CB5E33" w:rsidP="00654286">
            <w:pPr>
              <w:spacing w:after="0" w:line="240" w:lineRule="auto"/>
              <w:rPr>
                <w:sz w:val="20"/>
                <w:szCs w:val="20"/>
              </w:rPr>
            </w:pPr>
            <w:r w:rsidRPr="00CB5E33">
              <w:rPr>
                <w:sz w:val="20"/>
                <w:szCs w:val="20"/>
              </w:rPr>
              <w:t>4</w:t>
            </w:r>
          </w:p>
        </w:tc>
        <w:tc>
          <w:tcPr>
            <w:tcW w:w="1104" w:type="dxa"/>
            <w:shd w:val="clear" w:color="auto" w:fill="D9D9D9" w:themeFill="background1" w:themeFillShade="D9"/>
          </w:tcPr>
          <w:p w14:paraId="4AB0561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145</w:t>
            </w:r>
          </w:p>
        </w:tc>
        <w:tc>
          <w:tcPr>
            <w:tcW w:w="1105" w:type="dxa"/>
            <w:shd w:val="clear" w:color="auto" w:fill="D9D9D9" w:themeFill="background1" w:themeFillShade="D9"/>
          </w:tcPr>
          <w:p w14:paraId="69E3BAF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43%</w:t>
            </w:r>
          </w:p>
        </w:tc>
        <w:tc>
          <w:tcPr>
            <w:tcW w:w="1105" w:type="dxa"/>
            <w:shd w:val="clear" w:color="auto" w:fill="D9D9D9" w:themeFill="background1" w:themeFillShade="D9"/>
          </w:tcPr>
          <w:p w14:paraId="6088BDA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1105" w:type="dxa"/>
            <w:shd w:val="clear" w:color="auto" w:fill="D9D9D9" w:themeFill="background1" w:themeFillShade="D9"/>
          </w:tcPr>
          <w:p w14:paraId="78E03EF3" w14:textId="1470E1C6"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-5</w:t>
            </w:r>
          </w:p>
        </w:tc>
        <w:tc>
          <w:tcPr>
            <w:tcW w:w="1071" w:type="dxa"/>
            <w:shd w:val="clear" w:color="auto" w:fill="D9D9D9" w:themeFill="background1" w:themeFillShade="D9"/>
          </w:tcPr>
          <w:p w14:paraId="4DDBF29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146</w:t>
            </w:r>
          </w:p>
        </w:tc>
        <w:tc>
          <w:tcPr>
            <w:tcW w:w="1080" w:type="dxa"/>
            <w:shd w:val="clear" w:color="auto" w:fill="D9D9D9" w:themeFill="background1" w:themeFillShade="D9"/>
          </w:tcPr>
          <w:p w14:paraId="09F5ECD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62%</w:t>
            </w:r>
          </w:p>
        </w:tc>
        <w:tc>
          <w:tcPr>
            <w:tcW w:w="1163" w:type="dxa"/>
            <w:shd w:val="clear" w:color="auto" w:fill="D9D9D9" w:themeFill="background1" w:themeFillShade="D9"/>
          </w:tcPr>
          <w:p w14:paraId="3A8AA14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105" w:type="dxa"/>
            <w:shd w:val="clear" w:color="auto" w:fill="D9D9D9" w:themeFill="background1" w:themeFillShade="D9"/>
          </w:tcPr>
          <w:p w14:paraId="73593591" w14:textId="4992173C"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13</w:t>
            </w:r>
          </w:p>
        </w:tc>
      </w:tr>
      <w:tr w:rsidR="00CB5E33" w:rsidRPr="00CB5E33" w14:paraId="046DE1B9" w14:textId="77777777" w:rsidTr="00E00C13">
        <w:tc>
          <w:tcPr>
            <w:tcW w:w="738" w:type="dxa"/>
          </w:tcPr>
          <w:p w14:paraId="16FE13A1" w14:textId="77777777" w:rsidR="00CB5E33" w:rsidRPr="00CB5E33" w:rsidRDefault="00CB5E33" w:rsidP="00654286">
            <w:pPr>
              <w:spacing w:after="0" w:line="240" w:lineRule="auto"/>
              <w:rPr>
                <w:sz w:val="20"/>
                <w:szCs w:val="20"/>
              </w:rPr>
            </w:pPr>
            <w:r w:rsidRPr="00CB5E33">
              <w:rPr>
                <w:sz w:val="20"/>
                <w:szCs w:val="20"/>
              </w:rPr>
              <w:t>5</w:t>
            </w:r>
          </w:p>
        </w:tc>
        <w:tc>
          <w:tcPr>
            <w:tcW w:w="1104" w:type="dxa"/>
          </w:tcPr>
          <w:p w14:paraId="2C43BB7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173</w:t>
            </w:r>
          </w:p>
        </w:tc>
        <w:tc>
          <w:tcPr>
            <w:tcW w:w="1105" w:type="dxa"/>
          </w:tcPr>
          <w:p w14:paraId="3D7C867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40%</w:t>
            </w:r>
          </w:p>
        </w:tc>
        <w:tc>
          <w:tcPr>
            <w:tcW w:w="1105" w:type="dxa"/>
          </w:tcPr>
          <w:p w14:paraId="6D40990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105" w:type="dxa"/>
          </w:tcPr>
          <w:p w14:paraId="623C0BD8" w14:textId="04923C61"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-9</w:t>
            </w:r>
          </w:p>
        </w:tc>
        <w:tc>
          <w:tcPr>
            <w:tcW w:w="1071" w:type="dxa"/>
          </w:tcPr>
          <w:p w14:paraId="349F370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172</w:t>
            </w:r>
          </w:p>
        </w:tc>
        <w:tc>
          <w:tcPr>
            <w:tcW w:w="1080" w:type="dxa"/>
          </w:tcPr>
          <w:p w14:paraId="5B0E23E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w:t>
            </w:r>
          </w:p>
        </w:tc>
        <w:tc>
          <w:tcPr>
            <w:tcW w:w="1163" w:type="dxa"/>
          </w:tcPr>
          <w:p w14:paraId="4883A5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1105" w:type="dxa"/>
          </w:tcPr>
          <w:p w14:paraId="7D6AC754" w14:textId="79231812"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-7</w:t>
            </w:r>
          </w:p>
        </w:tc>
      </w:tr>
      <w:tr w:rsidR="00CB5E33" w:rsidRPr="00CB5E33" w14:paraId="03B6C798" w14:textId="77777777" w:rsidTr="00E00C13">
        <w:tc>
          <w:tcPr>
            <w:tcW w:w="738" w:type="dxa"/>
            <w:shd w:val="clear" w:color="auto" w:fill="D9D9D9" w:themeFill="background1" w:themeFillShade="D9"/>
          </w:tcPr>
          <w:p w14:paraId="06792198" w14:textId="77777777" w:rsidR="00CB5E33" w:rsidRPr="00CB5E33" w:rsidRDefault="00CB5E33" w:rsidP="00654286">
            <w:pPr>
              <w:spacing w:after="0" w:line="240" w:lineRule="auto"/>
              <w:rPr>
                <w:sz w:val="20"/>
                <w:szCs w:val="20"/>
              </w:rPr>
            </w:pPr>
            <w:r w:rsidRPr="00CB5E33">
              <w:rPr>
                <w:sz w:val="20"/>
                <w:szCs w:val="20"/>
              </w:rPr>
              <w:t>6</w:t>
            </w:r>
          </w:p>
        </w:tc>
        <w:tc>
          <w:tcPr>
            <w:tcW w:w="1104" w:type="dxa"/>
            <w:shd w:val="clear" w:color="auto" w:fill="D9D9D9" w:themeFill="background1" w:themeFillShade="D9"/>
          </w:tcPr>
          <w:p w14:paraId="700A7E3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170</w:t>
            </w:r>
          </w:p>
        </w:tc>
        <w:tc>
          <w:tcPr>
            <w:tcW w:w="1105" w:type="dxa"/>
            <w:shd w:val="clear" w:color="auto" w:fill="D9D9D9" w:themeFill="background1" w:themeFillShade="D9"/>
          </w:tcPr>
          <w:p w14:paraId="5D98CE1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105" w:type="dxa"/>
            <w:shd w:val="clear" w:color="auto" w:fill="D9D9D9" w:themeFill="background1" w:themeFillShade="D9"/>
          </w:tcPr>
          <w:p w14:paraId="4A26EE3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w:t>
            </w:r>
          </w:p>
        </w:tc>
        <w:tc>
          <w:tcPr>
            <w:tcW w:w="1105" w:type="dxa"/>
            <w:shd w:val="clear" w:color="auto" w:fill="D9D9D9" w:themeFill="background1" w:themeFillShade="D9"/>
          </w:tcPr>
          <w:p w14:paraId="528CC396" w14:textId="525F6BA4"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-2</w:t>
            </w:r>
          </w:p>
        </w:tc>
        <w:tc>
          <w:tcPr>
            <w:tcW w:w="1071" w:type="dxa"/>
            <w:shd w:val="clear" w:color="auto" w:fill="D9D9D9" w:themeFill="background1" w:themeFillShade="D9"/>
          </w:tcPr>
          <w:p w14:paraId="7D38400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170</w:t>
            </w:r>
          </w:p>
        </w:tc>
        <w:tc>
          <w:tcPr>
            <w:tcW w:w="1080" w:type="dxa"/>
            <w:shd w:val="clear" w:color="auto" w:fill="D9D9D9" w:themeFill="background1" w:themeFillShade="D9"/>
          </w:tcPr>
          <w:p w14:paraId="71FC89D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56%</w:t>
            </w:r>
          </w:p>
        </w:tc>
        <w:tc>
          <w:tcPr>
            <w:tcW w:w="1163" w:type="dxa"/>
            <w:shd w:val="clear" w:color="auto" w:fill="D9D9D9" w:themeFill="background1" w:themeFillShade="D9"/>
          </w:tcPr>
          <w:p w14:paraId="00417D9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c>
          <w:tcPr>
            <w:tcW w:w="1105" w:type="dxa"/>
            <w:shd w:val="clear" w:color="auto" w:fill="D9D9D9" w:themeFill="background1" w:themeFillShade="D9"/>
          </w:tcPr>
          <w:p w14:paraId="6B7BB40A" w14:textId="31B14B38"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6</w:t>
            </w:r>
          </w:p>
        </w:tc>
      </w:tr>
      <w:tr w:rsidR="00CB5E33" w:rsidRPr="00CB5E33" w14:paraId="7902AD62" w14:textId="77777777" w:rsidTr="00E00C13">
        <w:tc>
          <w:tcPr>
            <w:tcW w:w="738" w:type="dxa"/>
          </w:tcPr>
          <w:p w14:paraId="1613B98F" w14:textId="77777777" w:rsidR="00CB5E33" w:rsidRPr="00CB5E33" w:rsidRDefault="00CB5E33" w:rsidP="00654286">
            <w:pPr>
              <w:spacing w:after="0" w:line="240" w:lineRule="auto"/>
              <w:rPr>
                <w:sz w:val="20"/>
                <w:szCs w:val="20"/>
              </w:rPr>
            </w:pPr>
            <w:r w:rsidRPr="00CB5E33">
              <w:rPr>
                <w:sz w:val="20"/>
                <w:szCs w:val="20"/>
              </w:rPr>
              <w:t>7</w:t>
            </w:r>
          </w:p>
        </w:tc>
        <w:tc>
          <w:tcPr>
            <w:tcW w:w="1104" w:type="dxa"/>
          </w:tcPr>
          <w:p w14:paraId="0DC2644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213</w:t>
            </w:r>
          </w:p>
        </w:tc>
        <w:tc>
          <w:tcPr>
            <w:tcW w:w="1105" w:type="dxa"/>
          </w:tcPr>
          <w:p w14:paraId="758E2D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1105" w:type="dxa"/>
          </w:tcPr>
          <w:p w14:paraId="6A6E673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c>
          <w:tcPr>
            <w:tcW w:w="1105" w:type="dxa"/>
          </w:tcPr>
          <w:p w14:paraId="287B0964" w14:textId="799F789C"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-4</w:t>
            </w:r>
          </w:p>
        </w:tc>
        <w:tc>
          <w:tcPr>
            <w:tcW w:w="1071" w:type="dxa"/>
          </w:tcPr>
          <w:p w14:paraId="13241BB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213</w:t>
            </w:r>
          </w:p>
        </w:tc>
        <w:tc>
          <w:tcPr>
            <w:tcW w:w="1080" w:type="dxa"/>
          </w:tcPr>
          <w:p w14:paraId="6B47316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163" w:type="dxa"/>
          </w:tcPr>
          <w:p w14:paraId="253E85D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105" w:type="dxa"/>
          </w:tcPr>
          <w:p w14:paraId="6AA28CDB" w14:textId="75E2EDA2"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0</w:t>
            </w:r>
          </w:p>
        </w:tc>
      </w:tr>
      <w:tr w:rsidR="00CB5E33" w:rsidRPr="00CB5E33" w14:paraId="7E829B8E" w14:textId="77777777" w:rsidTr="00E00C13">
        <w:tc>
          <w:tcPr>
            <w:tcW w:w="738" w:type="dxa"/>
            <w:shd w:val="clear" w:color="auto" w:fill="D9D9D9" w:themeFill="background1" w:themeFillShade="D9"/>
          </w:tcPr>
          <w:p w14:paraId="76C28428" w14:textId="77777777" w:rsidR="00CB5E33" w:rsidRPr="00CB5E33" w:rsidRDefault="00CB5E33" w:rsidP="00654286">
            <w:pPr>
              <w:spacing w:after="0" w:line="240" w:lineRule="auto"/>
              <w:rPr>
                <w:sz w:val="20"/>
                <w:szCs w:val="20"/>
              </w:rPr>
            </w:pPr>
            <w:r w:rsidRPr="00CB5E33">
              <w:rPr>
                <w:sz w:val="20"/>
                <w:szCs w:val="20"/>
              </w:rPr>
              <w:t>8</w:t>
            </w:r>
          </w:p>
        </w:tc>
        <w:tc>
          <w:tcPr>
            <w:tcW w:w="1104" w:type="dxa"/>
            <w:shd w:val="clear" w:color="auto" w:fill="D9D9D9" w:themeFill="background1" w:themeFillShade="D9"/>
          </w:tcPr>
          <w:p w14:paraId="1F54E09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216</w:t>
            </w:r>
          </w:p>
        </w:tc>
        <w:tc>
          <w:tcPr>
            <w:tcW w:w="1105" w:type="dxa"/>
            <w:shd w:val="clear" w:color="auto" w:fill="D9D9D9" w:themeFill="background1" w:themeFillShade="D9"/>
          </w:tcPr>
          <w:p w14:paraId="1639475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1105" w:type="dxa"/>
            <w:shd w:val="clear" w:color="auto" w:fill="D9D9D9" w:themeFill="background1" w:themeFillShade="D9"/>
          </w:tcPr>
          <w:p w14:paraId="2E72B4D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105" w:type="dxa"/>
            <w:shd w:val="clear" w:color="auto" w:fill="D9D9D9" w:themeFill="background1" w:themeFillShade="D9"/>
          </w:tcPr>
          <w:p w14:paraId="018F7219" w14:textId="1DC34E86"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-1</w:t>
            </w:r>
          </w:p>
        </w:tc>
        <w:tc>
          <w:tcPr>
            <w:tcW w:w="1071" w:type="dxa"/>
            <w:shd w:val="clear" w:color="auto" w:fill="D9D9D9" w:themeFill="background1" w:themeFillShade="D9"/>
          </w:tcPr>
          <w:p w14:paraId="7718D71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218</w:t>
            </w:r>
          </w:p>
        </w:tc>
        <w:tc>
          <w:tcPr>
            <w:tcW w:w="1080" w:type="dxa"/>
            <w:shd w:val="clear" w:color="auto" w:fill="D9D9D9" w:themeFill="background1" w:themeFillShade="D9"/>
          </w:tcPr>
          <w:p w14:paraId="0F0055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35%</w:t>
            </w:r>
          </w:p>
        </w:tc>
        <w:tc>
          <w:tcPr>
            <w:tcW w:w="1163" w:type="dxa"/>
            <w:shd w:val="clear" w:color="auto" w:fill="D9D9D9" w:themeFill="background1" w:themeFillShade="D9"/>
          </w:tcPr>
          <w:p w14:paraId="1ACC25C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1105" w:type="dxa"/>
            <w:shd w:val="clear" w:color="auto" w:fill="D9D9D9" w:themeFill="background1" w:themeFillShade="D9"/>
          </w:tcPr>
          <w:p w14:paraId="24D0EF8C" w14:textId="68A82918"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-13</w:t>
            </w:r>
          </w:p>
        </w:tc>
      </w:tr>
      <w:tr w:rsidR="00CB5E33" w:rsidRPr="00CB5E33" w14:paraId="495CA2B0" w14:textId="77777777" w:rsidTr="00E00C13">
        <w:tc>
          <w:tcPr>
            <w:tcW w:w="738" w:type="dxa"/>
          </w:tcPr>
          <w:p w14:paraId="7396A4A6" w14:textId="163D6353" w:rsidR="00CB5E33" w:rsidRPr="00CB5E33" w:rsidRDefault="00CB5E33" w:rsidP="00654286">
            <w:pPr>
              <w:spacing w:after="0" w:line="240" w:lineRule="auto"/>
              <w:rPr>
                <w:sz w:val="20"/>
                <w:szCs w:val="20"/>
              </w:rPr>
            </w:pPr>
            <w:r w:rsidRPr="00CB5E33">
              <w:rPr>
                <w:sz w:val="20"/>
                <w:szCs w:val="20"/>
              </w:rPr>
              <w:t>3</w:t>
            </w:r>
            <w:r w:rsidR="00BE0B69">
              <w:rPr>
                <w:sz w:val="20"/>
                <w:szCs w:val="20"/>
              </w:rPr>
              <w:t>–</w:t>
            </w:r>
            <w:r w:rsidRPr="00CB5E33">
              <w:rPr>
                <w:sz w:val="20"/>
                <w:szCs w:val="20"/>
              </w:rPr>
              <w:t>8</w:t>
            </w:r>
          </w:p>
        </w:tc>
        <w:tc>
          <w:tcPr>
            <w:tcW w:w="1104" w:type="dxa"/>
          </w:tcPr>
          <w:p w14:paraId="75375D2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1,089</w:t>
            </w:r>
          </w:p>
        </w:tc>
        <w:tc>
          <w:tcPr>
            <w:tcW w:w="1105" w:type="dxa"/>
          </w:tcPr>
          <w:p w14:paraId="67FC995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1105" w:type="dxa"/>
          </w:tcPr>
          <w:p w14:paraId="6092D30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1105" w:type="dxa"/>
          </w:tcPr>
          <w:p w14:paraId="7BB59CA2" w14:textId="4C182651"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-4</w:t>
            </w:r>
          </w:p>
        </w:tc>
        <w:tc>
          <w:tcPr>
            <w:tcW w:w="1071" w:type="dxa"/>
          </w:tcPr>
          <w:p w14:paraId="0146F9C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1,092</w:t>
            </w:r>
          </w:p>
        </w:tc>
        <w:tc>
          <w:tcPr>
            <w:tcW w:w="1080" w:type="dxa"/>
          </w:tcPr>
          <w:p w14:paraId="1AE9E63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1163" w:type="dxa"/>
          </w:tcPr>
          <w:p w14:paraId="1A30D2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1105" w:type="dxa"/>
          </w:tcPr>
          <w:p w14:paraId="5E179283" w14:textId="5582CFFC" w:rsidR="00CB5E33" w:rsidRPr="00CB5E33" w:rsidRDefault="00CB5E33" w:rsidP="00BE0B69">
            <w:pPr>
              <w:spacing w:after="0" w:line="240" w:lineRule="auto"/>
              <w:jc w:val="center"/>
              <w:rPr>
                <w:rFonts w:ascii="Calibri" w:hAnsi="Calibri"/>
                <w:sz w:val="20"/>
                <w:szCs w:val="20"/>
              </w:rPr>
            </w:pPr>
            <w:r w:rsidRPr="00CB5E33">
              <w:rPr>
                <w:rFonts w:ascii="Calibri" w:hAnsi="Calibri"/>
                <w:sz w:val="20"/>
                <w:szCs w:val="20"/>
              </w:rPr>
              <w:t>-2</w:t>
            </w:r>
          </w:p>
        </w:tc>
      </w:tr>
    </w:tbl>
    <w:p w14:paraId="01DA1C19" w14:textId="77777777" w:rsidR="00CB5E33" w:rsidRPr="00CB5E33" w:rsidRDefault="00CB5E33" w:rsidP="00CB5E33">
      <w:pPr>
        <w:spacing w:after="0" w:line="240" w:lineRule="auto"/>
        <w:contextualSpacing/>
        <w:rPr>
          <w:rFonts w:eastAsia="Times New Roman" w:cs="Times New Roman"/>
        </w:rPr>
      </w:pPr>
    </w:p>
    <w:p w14:paraId="27749C9D" w14:textId="77777777" w:rsidR="00CB5E33" w:rsidRPr="00CB5E33" w:rsidRDefault="00CB5E33" w:rsidP="00CB5E33">
      <w:pPr>
        <w:spacing w:after="0" w:line="240" w:lineRule="auto"/>
        <w:contextualSpacing/>
        <w:rPr>
          <w:rFonts w:eastAsia="Times New Roman" w:cs="Times New Roman"/>
        </w:rPr>
      </w:pPr>
    </w:p>
    <w:p w14:paraId="3FA8E8FC" w14:textId="33B38826" w:rsidR="00CB5E33" w:rsidRPr="00CB5E33" w:rsidRDefault="00CB5E33" w:rsidP="00CB5E33">
      <w:pPr>
        <w:spacing w:after="0" w:line="240" w:lineRule="auto"/>
        <w:rPr>
          <w:rFonts w:eastAsia="Times New Roman" w:cs="Times New Roman"/>
          <w:b/>
        </w:rPr>
      </w:pPr>
      <w:r w:rsidRPr="00CB5E33">
        <w:rPr>
          <w:rFonts w:eastAsia="Times New Roman" w:cs="Times New Roman"/>
          <w:b/>
        </w:rPr>
        <w:t xml:space="preserve">Between 2014 and 2017, in science, the percentage of students scoring proficient or advanced on the MCAS </w:t>
      </w:r>
      <w:r w:rsidR="00DB32B0">
        <w:rPr>
          <w:rFonts w:eastAsia="Times New Roman" w:cs="Times New Roman"/>
          <w:b/>
        </w:rPr>
        <w:t xml:space="preserve">assessment </w:t>
      </w:r>
      <w:r w:rsidRPr="00CB5E33">
        <w:rPr>
          <w:rFonts w:eastAsia="Times New Roman" w:cs="Times New Roman"/>
          <w:b/>
        </w:rPr>
        <w:t>declined by 9 percentage points for all students and declined by 18 percentage points in the 5</w:t>
      </w:r>
      <w:r w:rsidRPr="00CB5E33">
        <w:rPr>
          <w:rFonts w:eastAsia="Times New Roman" w:cs="Times New Roman"/>
          <w:b/>
          <w:vertAlign w:val="superscript"/>
        </w:rPr>
        <w:t>th</w:t>
      </w:r>
      <w:r w:rsidRPr="00CB5E33">
        <w:rPr>
          <w:rFonts w:eastAsia="Times New Roman" w:cs="Times New Roman"/>
          <w:b/>
        </w:rPr>
        <w:t xml:space="preserve"> grade and by 1 and 5 percentage points in the 8</w:t>
      </w:r>
      <w:r w:rsidRPr="00CB5E33">
        <w:rPr>
          <w:rFonts w:eastAsia="Times New Roman" w:cs="Times New Roman"/>
          <w:b/>
          <w:vertAlign w:val="superscript"/>
        </w:rPr>
        <w:t>th</w:t>
      </w:r>
      <w:r w:rsidRPr="00CB5E33">
        <w:rPr>
          <w:rFonts w:eastAsia="Times New Roman" w:cs="Times New Roman"/>
          <w:b/>
        </w:rPr>
        <w:t xml:space="preserve"> and 10</w:t>
      </w:r>
      <w:r w:rsidRPr="00CB5E33">
        <w:rPr>
          <w:rFonts w:eastAsia="Times New Roman" w:cs="Times New Roman"/>
          <w:b/>
          <w:vertAlign w:val="superscript"/>
        </w:rPr>
        <w:t>th</w:t>
      </w:r>
      <w:r w:rsidRPr="00CB5E33">
        <w:rPr>
          <w:rFonts w:eastAsia="Times New Roman" w:cs="Times New Roman"/>
          <w:b/>
        </w:rPr>
        <w:t xml:space="preserve"> grades</w:t>
      </w:r>
      <w:r w:rsidR="00DB32B0">
        <w:rPr>
          <w:rFonts w:eastAsia="Times New Roman" w:cs="Times New Roman"/>
          <w:b/>
        </w:rPr>
        <w:t>, respectively</w:t>
      </w:r>
      <w:r w:rsidRPr="00CB5E33">
        <w:rPr>
          <w:rFonts w:eastAsia="Times New Roman" w:cs="Times New Roman"/>
          <w:b/>
        </w:rPr>
        <w:t>.</w:t>
      </w:r>
    </w:p>
    <w:p w14:paraId="4DFEF3FF" w14:textId="77777777" w:rsidR="00CB5E33" w:rsidRPr="00CB5E33" w:rsidRDefault="00CB5E33" w:rsidP="00CB5E33">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Quabbin Regional School District"/>
        <w:tblDescription w:val="MCAS Science Percent Scoring Proficient or Advanced in Grades 5, 8, and 10, 2014–2017"/>
      </w:tblPr>
      <w:tblGrid>
        <w:gridCol w:w="1238"/>
        <w:gridCol w:w="1163"/>
        <w:gridCol w:w="1158"/>
        <w:gridCol w:w="1158"/>
        <w:gridCol w:w="1158"/>
        <w:gridCol w:w="1088"/>
        <w:gridCol w:w="1238"/>
        <w:gridCol w:w="1159"/>
      </w:tblGrid>
      <w:tr w:rsidR="00CB5E33" w:rsidRPr="00CB5E33" w14:paraId="37172613" w14:textId="77777777" w:rsidTr="004059CC">
        <w:trPr>
          <w:tblHeader/>
        </w:trPr>
        <w:tc>
          <w:tcPr>
            <w:tcW w:w="9576" w:type="dxa"/>
            <w:gridSpan w:val="8"/>
            <w:tcBorders>
              <w:top w:val="nil"/>
              <w:left w:val="nil"/>
              <w:right w:val="nil"/>
            </w:tcBorders>
          </w:tcPr>
          <w:p w14:paraId="48E35F6B" w14:textId="1671D93B"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 xml:space="preserve">Table 7: </w:t>
            </w:r>
            <w:r w:rsidR="00911D1C" w:rsidRPr="00CB5E33">
              <w:rPr>
                <w:rFonts w:cs="Times New Roman"/>
                <w:b/>
                <w:sz w:val="20"/>
                <w:szCs w:val="20"/>
              </w:rPr>
              <w:t xml:space="preserve">Quabbin </w:t>
            </w:r>
            <w:r w:rsidR="00911D1C">
              <w:rPr>
                <w:rFonts w:cs="Times New Roman"/>
                <w:b/>
                <w:sz w:val="20"/>
                <w:szCs w:val="20"/>
              </w:rPr>
              <w:t>Regional School District</w:t>
            </w:r>
          </w:p>
          <w:p w14:paraId="55D06748" w14:textId="28A76861" w:rsidR="00CB5E33" w:rsidRPr="00CB5E33" w:rsidRDefault="00CB5E33" w:rsidP="00DB32B0">
            <w:pPr>
              <w:spacing w:after="0" w:line="240" w:lineRule="auto"/>
              <w:jc w:val="center"/>
              <w:rPr>
                <w:rFonts w:cs="Times New Roman"/>
                <w:sz w:val="20"/>
                <w:szCs w:val="20"/>
              </w:rPr>
            </w:pPr>
            <w:r w:rsidRPr="00CB5E33">
              <w:rPr>
                <w:rFonts w:cs="Times New Roman"/>
                <w:b/>
                <w:sz w:val="20"/>
                <w:szCs w:val="20"/>
              </w:rPr>
              <w:t>MCAS Science Percent Scoring Proficient or Advanced in Grades 5, 8, and 10, 2014</w:t>
            </w:r>
            <w:r w:rsidR="00A36988">
              <w:rPr>
                <w:rFonts w:cs="Times New Roman"/>
                <w:b/>
                <w:sz w:val="20"/>
                <w:szCs w:val="20"/>
              </w:rPr>
              <w:t>–</w:t>
            </w:r>
            <w:r w:rsidRPr="00CB5E33">
              <w:rPr>
                <w:rFonts w:cs="Times New Roman"/>
                <w:b/>
                <w:sz w:val="20"/>
                <w:szCs w:val="20"/>
              </w:rPr>
              <w:t>2017</w:t>
            </w:r>
          </w:p>
        </w:tc>
      </w:tr>
      <w:tr w:rsidR="00CB5E33" w:rsidRPr="00CB5E33" w14:paraId="14EF119E" w14:textId="77777777" w:rsidTr="004059CC">
        <w:trPr>
          <w:tblHeader/>
        </w:trPr>
        <w:tc>
          <w:tcPr>
            <w:tcW w:w="1267" w:type="dxa"/>
            <w:shd w:val="clear" w:color="auto" w:fill="D9D9D9" w:themeFill="background1" w:themeFillShade="D9"/>
          </w:tcPr>
          <w:p w14:paraId="0E1C767B" w14:textId="77777777" w:rsidR="00CB5E33" w:rsidRPr="00CB5E33" w:rsidRDefault="00CB5E33" w:rsidP="00654286">
            <w:pPr>
              <w:spacing w:after="0" w:line="240" w:lineRule="auto"/>
              <w:rPr>
                <w:rFonts w:cs="Times New Roman"/>
                <w:b/>
                <w:sz w:val="20"/>
                <w:szCs w:val="20"/>
              </w:rPr>
            </w:pPr>
            <w:r w:rsidRPr="00CB5E33">
              <w:rPr>
                <w:rFonts w:cs="Times New Roman"/>
                <w:b/>
                <w:sz w:val="20"/>
                <w:szCs w:val="20"/>
              </w:rPr>
              <w:t>Grade</w:t>
            </w:r>
          </w:p>
        </w:tc>
        <w:tc>
          <w:tcPr>
            <w:tcW w:w="1187" w:type="dxa"/>
            <w:shd w:val="clear" w:color="auto" w:fill="D9D9D9" w:themeFill="background1" w:themeFillShade="D9"/>
          </w:tcPr>
          <w:p w14:paraId="74F9FC6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 (2017)</w:t>
            </w:r>
          </w:p>
        </w:tc>
        <w:tc>
          <w:tcPr>
            <w:tcW w:w="1187" w:type="dxa"/>
            <w:shd w:val="clear" w:color="auto" w:fill="D9D9D9" w:themeFill="background1" w:themeFillShade="D9"/>
          </w:tcPr>
          <w:p w14:paraId="35553D0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2014</w:t>
            </w:r>
          </w:p>
        </w:tc>
        <w:tc>
          <w:tcPr>
            <w:tcW w:w="1187" w:type="dxa"/>
            <w:shd w:val="clear" w:color="auto" w:fill="D9D9D9" w:themeFill="background1" w:themeFillShade="D9"/>
          </w:tcPr>
          <w:p w14:paraId="2213438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2015</w:t>
            </w:r>
          </w:p>
        </w:tc>
        <w:tc>
          <w:tcPr>
            <w:tcW w:w="1187" w:type="dxa"/>
            <w:shd w:val="clear" w:color="auto" w:fill="D9D9D9" w:themeFill="background1" w:themeFillShade="D9"/>
          </w:tcPr>
          <w:p w14:paraId="58129A43"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2016</w:t>
            </w:r>
          </w:p>
        </w:tc>
        <w:tc>
          <w:tcPr>
            <w:tcW w:w="1113" w:type="dxa"/>
            <w:shd w:val="clear" w:color="auto" w:fill="D9D9D9" w:themeFill="background1" w:themeFillShade="D9"/>
          </w:tcPr>
          <w:p w14:paraId="5CB4DEB8"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2017</w:t>
            </w:r>
          </w:p>
        </w:tc>
        <w:tc>
          <w:tcPr>
            <w:tcW w:w="1261" w:type="dxa"/>
            <w:shd w:val="clear" w:color="auto" w:fill="D9D9D9" w:themeFill="background1" w:themeFillShade="D9"/>
          </w:tcPr>
          <w:p w14:paraId="21D125A4" w14:textId="1637A9F9"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4</w:t>
            </w:r>
            <w:r w:rsidR="00A36988">
              <w:rPr>
                <w:rFonts w:cs="Times New Roman"/>
                <w:b/>
                <w:sz w:val="20"/>
                <w:szCs w:val="20"/>
              </w:rPr>
              <w:t>-</w:t>
            </w:r>
            <w:r w:rsidRPr="00CB5E33">
              <w:rPr>
                <w:rFonts w:cs="Times New Roman"/>
                <w:b/>
                <w:sz w:val="20"/>
                <w:szCs w:val="20"/>
              </w:rPr>
              <w:t>yr change</w:t>
            </w:r>
          </w:p>
        </w:tc>
        <w:tc>
          <w:tcPr>
            <w:tcW w:w="1187" w:type="dxa"/>
            <w:shd w:val="clear" w:color="auto" w:fill="D9D9D9" w:themeFill="background1" w:themeFillShade="D9"/>
          </w:tcPr>
          <w:p w14:paraId="6F9DD486"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w:t>
            </w:r>
          </w:p>
        </w:tc>
      </w:tr>
      <w:tr w:rsidR="00CB5E33" w:rsidRPr="00CB5E33" w14:paraId="4DB13F6A" w14:textId="77777777" w:rsidTr="00E00C13">
        <w:tc>
          <w:tcPr>
            <w:tcW w:w="1267" w:type="dxa"/>
            <w:shd w:val="clear" w:color="auto" w:fill="auto"/>
          </w:tcPr>
          <w:p w14:paraId="32839478"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5</w:t>
            </w:r>
          </w:p>
        </w:tc>
        <w:tc>
          <w:tcPr>
            <w:tcW w:w="1187" w:type="dxa"/>
            <w:shd w:val="clear" w:color="auto" w:fill="auto"/>
          </w:tcPr>
          <w:p w14:paraId="7CE390A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172</w:t>
            </w:r>
          </w:p>
        </w:tc>
        <w:tc>
          <w:tcPr>
            <w:tcW w:w="1187" w:type="dxa"/>
            <w:shd w:val="clear" w:color="auto" w:fill="auto"/>
          </w:tcPr>
          <w:p w14:paraId="4131B82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w:t>
            </w:r>
          </w:p>
        </w:tc>
        <w:tc>
          <w:tcPr>
            <w:tcW w:w="1187" w:type="dxa"/>
            <w:shd w:val="clear" w:color="auto" w:fill="auto"/>
          </w:tcPr>
          <w:p w14:paraId="2B7192E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1187" w:type="dxa"/>
            <w:shd w:val="clear" w:color="auto" w:fill="auto"/>
          </w:tcPr>
          <w:p w14:paraId="3F1D2AE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w:t>
            </w:r>
          </w:p>
        </w:tc>
        <w:tc>
          <w:tcPr>
            <w:tcW w:w="1113" w:type="dxa"/>
            <w:shd w:val="clear" w:color="auto" w:fill="auto"/>
          </w:tcPr>
          <w:p w14:paraId="5D04370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w:t>
            </w:r>
          </w:p>
        </w:tc>
        <w:tc>
          <w:tcPr>
            <w:tcW w:w="1261" w:type="dxa"/>
            <w:shd w:val="clear" w:color="auto" w:fill="auto"/>
          </w:tcPr>
          <w:p w14:paraId="05C040EB" w14:textId="395C10B4" w:rsidR="00CB5E33" w:rsidRPr="00CB5E33" w:rsidRDefault="00CB5E33" w:rsidP="00DB32B0">
            <w:pPr>
              <w:spacing w:after="0" w:line="240" w:lineRule="auto"/>
              <w:jc w:val="center"/>
              <w:rPr>
                <w:rFonts w:ascii="Calibri" w:hAnsi="Calibri"/>
                <w:sz w:val="20"/>
                <w:szCs w:val="20"/>
              </w:rPr>
            </w:pPr>
            <w:r w:rsidRPr="00CB5E33">
              <w:rPr>
                <w:rFonts w:ascii="Calibri" w:hAnsi="Calibri"/>
                <w:sz w:val="20"/>
                <w:szCs w:val="20"/>
              </w:rPr>
              <w:t>-18</w:t>
            </w:r>
          </w:p>
        </w:tc>
        <w:tc>
          <w:tcPr>
            <w:tcW w:w="1187" w:type="dxa"/>
            <w:shd w:val="clear" w:color="auto" w:fill="auto"/>
          </w:tcPr>
          <w:p w14:paraId="3B87396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r>
      <w:tr w:rsidR="00CB5E33" w:rsidRPr="00CB5E33" w14:paraId="59815788" w14:textId="77777777" w:rsidTr="00E00C13">
        <w:tc>
          <w:tcPr>
            <w:tcW w:w="1267" w:type="dxa"/>
            <w:shd w:val="clear" w:color="auto" w:fill="D9D9D9" w:themeFill="background1" w:themeFillShade="D9"/>
          </w:tcPr>
          <w:p w14:paraId="23DAA50B"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8</w:t>
            </w:r>
          </w:p>
        </w:tc>
        <w:tc>
          <w:tcPr>
            <w:tcW w:w="1187" w:type="dxa"/>
            <w:shd w:val="clear" w:color="auto" w:fill="D9D9D9" w:themeFill="background1" w:themeFillShade="D9"/>
          </w:tcPr>
          <w:p w14:paraId="15FA612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218</w:t>
            </w:r>
          </w:p>
        </w:tc>
        <w:tc>
          <w:tcPr>
            <w:tcW w:w="1187" w:type="dxa"/>
            <w:shd w:val="clear" w:color="auto" w:fill="D9D9D9" w:themeFill="background1" w:themeFillShade="D9"/>
          </w:tcPr>
          <w:p w14:paraId="416ECE7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40%</w:t>
            </w:r>
          </w:p>
        </w:tc>
        <w:tc>
          <w:tcPr>
            <w:tcW w:w="1187" w:type="dxa"/>
            <w:shd w:val="clear" w:color="auto" w:fill="D9D9D9" w:themeFill="background1" w:themeFillShade="D9"/>
          </w:tcPr>
          <w:p w14:paraId="52F2AFB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41%</w:t>
            </w:r>
          </w:p>
        </w:tc>
        <w:tc>
          <w:tcPr>
            <w:tcW w:w="1187" w:type="dxa"/>
            <w:shd w:val="clear" w:color="auto" w:fill="D9D9D9" w:themeFill="background1" w:themeFillShade="D9"/>
          </w:tcPr>
          <w:p w14:paraId="434D256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34%</w:t>
            </w:r>
          </w:p>
        </w:tc>
        <w:tc>
          <w:tcPr>
            <w:tcW w:w="1113" w:type="dxa"/>
            <w:shd w:val="clear" w:color="auto" w:fill="D9D9D9" w:themeFill="background1" w:themeFillShade="D9"/>
          </w:tcPr>
          <w:p w14:paraId="01A0B34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w:t>
            </w:r>
          </w:p>
        </w:tc>
        <w:tc>
          <w:tcPr>
            <w:tcW w:w="1261" w:type="dxa"/>
            <w:shd w:val="clear" w:color="auto" w:fill="D9D9D9" w:themeFill="background1" w:themeFillShade="D9"/>
          </w:tcPr>
          <w:p w14:paraId="0D0AF3AE" w14:textId="1BF99D76" w:rsidR="00CB5E33" w:rsidRPr="00CB5E33" w:rsidRDefault="00CB5E33" w:rsidP="00DB32B0">
            <w:pPr>
              <w:spacing w:after="0" w:line="240" w:lineRule="auto"/>
              <w:jc w:val="center"/>
              <w:rPr>
                <w:rFonts w:ascii="Calibri" w:hAnsi="Calibri"/>
                <w:sz w:val="20"/>
                <w:szCs w:val="20"/>
              </w:rPr>
            </w:pPr>
            <w:r w:rsidRPr="00CB5E33">
              <w:rPr>
                <w:rFonts w:ascii="Calibri" w:hAnsi="Calibri"/>
                <w:sz w:val="20"/>
                <w:szCs w:val="20"/>
              </w:rPr>
              <w:t>-1</w:t>
            </w:r>
          </w:p>
        </w:tc>
        <w:tc>
          <w:tcPr>
            <w:tcW w:w="1187" w:type="dxa"/>
            <w:shd w:val="clear" w:color="auto" w:fill="D9D9D9" w:themeFill="background1" w:themeFillShade="D9"/>
          </w:tcPr>
          <w:p w14:paraId="78330CD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40%</w:t>
            </w:r>
          </w:p>
        </w:tc>
      </w:tr>
      <w:tr w:rsidR="00CB5E33" w:rsidRPr="00CB5E33" w14:paraId="45B67880" w14:textId="77777777" w:rsidTr="00E00C13">
        <w:tc>
          <w:tcPr>
            <w:tcW w:w="1267" w:type="dxa"/>
            <w:shd w:val="clear" w:color="auto" w:fill="auto"/>
          </w:tcPr>
          <w:p w14:paraId="5207EB86"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10</w:t>
            </w:r>
          </w:p>
        </w:tc>
        <w:tc>
          <w:tcPr>
            <w:tcW w:w="1187" w:type="dxa"/>
            <w:shd w:val="clear" w:color="auto" w:fill="auto"/>
          </w:tcPr>
          <w:p w14:paraId="14E35BD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142</w:t>
            </w:r>
          </w:p>
        </w:tc>
        <w:tc>
          <w:tcPr>
            <w:tcW w:w="1187" w:type="dxa"/>
            <w:shd w:val="clear" w:color="auto" w:fill="auto"/>
          </w:tcPr>
          <w:p w14:paraId="7146C04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71%</w:t>
            </w:r>
          </w:p>
        </w:tc>
        <w:tc>
          <w:tcPr>
            <w:tcW w:w="1187" w:type="dxa"/>
            <w:shd w:val="clear" w:color="auto" w:fill="auto"/>
          </w:tcPr>
          <w:p w14:paraId="424B9C6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73%</w:t>
            </w:r>
          </w:p>
        </w:tc>
        <w:tc>
          <w:tcPr>
            <w:tcW w:w="1187" w:type="dxa"/>
            <w:shd w:val="clear" w:color="auto" w:fill="auto"/>
          </w:tcPr>
          <w:p w14:paraId="69BC7DE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69%</w:t>
            </w:r>
          </w:p>
        </w:tc>
        <w:tc>
          <w:tcPr>
            <w:tcW w:w="1113" w:type="dxa"/>
            <w:shd w:val="clear" w:color="auto" w:fill="auto"/>
          </w:tcPr>
          <w:p w14:paraId="7F37CAC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66%</w:t>
            </w:r>
          </w:p>
        </w:tc>
        <w:tc>
          <w:tcPr>
            <w:tcW w:w="1261" w:type="dxa"/>
            <w:shd w:val="clear" w:color="auto" w:fill="auto"/>
          </w:tcPr>
          <w:p w14:paraId="1A6A5044" w14:textId="521A8A10" w:rsidR="00CB5E33" w:rsidRPr="00CB5E33" w:rsidRDefault="00CB5E33" w:rsidP="00DB32B0">
            <w:pPr>
              <w:spacing w:after="0" w:line="240" w:lineRule="auto"/>
              <w:jc w:val="center"/>
              <w:rPr>
                <w:rFonts w:ascii="Calibri" w:hAnsi="Calibri"/>
                <w:sz w:val="20"/>
                <w:szCs w:val="20"/>
              </w:rPr>
            </w:pPr>
            <w:r w:rsidRPr="00CB5E33">
              <w:rPr>
                <w:rFonts w:ascii="Calibri" w:hAnsi="Calibri"/>
                <w:sz w:val="20"/>
                <w:szCs w:val="20"/>
              </w:rPr>
              <w:t>-5</w:t>
            </w:r>
          </w:p>
        </w:tc>
        <w:tc>
          <w:tcPr>
            <w:tcW w:w="1187" w:type="dxa"/>
            <w:shd w:val="clear" w:color="auto" w:fill="auto"/>
          </w:tcPr>
          <w:p w14:paraId="7B9607C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74%</w:t>
            </w:r>
          </w:p>
        </w:tc>
      </w:tr>
      <w:tr w:rsidR="00CB5E33" w:rsidRPr="00CB5E33" w14:paraId="5FC93350" w14:textId="77777777" w:rsidTr="00E00C13">
        <w:tc>
          <w:tcPr>
            <w:tcW w:w="1267" w:type="dxa"/>
            <w:shd w:val="clear" w:color="auto" w:fill="D9D9D9" w:themeFill="background1" w:themeFillShade="D9"/>
          </w:tcPr>
          <w:p w14:paraId="04399A59" w14:textId="5F2F6B9E" w:rsidR="00CB5E33" w:rsidRPr="00CB5E33" w:rsidRDefault="002E4BCE" w:rsidP="00654286">
            <w:pPr>
              <w:spacing w:after="0" w:line="240" w:lineRule="auto"/>
              <w:rPr>
                <w:rFonts w:cs="Times New Roman"/>
                <w:sz w:val="20"/>
                <w:szCs w:val="20"/>
              </w:rPr>
            </w:pPr>
            <w:r w:rsidRPr="00CB5E33">
              <w:rPr>
                <w:rFonts w:cs="Times New Roman"/>
                <w:sz w:val="20"/>
                <w:szCs w:val="20"/>
              </w:rPr>
              <w:t>A</w:t>
            </w:r>
            <w:r>
              <w:rPr>
                <w:rFonts w:cs="Times New Roman"/>
                <w:sz w:val="20"/>
                <w:szCs w:val="20"/>
              </w:rPr>
              <w:t>ll</w:t>
            </w:r>
          </w:p>
        </w:tc>
        <w:tc>
          <w:tcPr>
            <w:tcW w:w="1187" w:type="dxa"/>
            <w:shd w:val="clear" w:color="auto" w:fill="D9D9D9" w:themeFill="background1" w:themeFillShade="D9"/>
          </w:tcPr>
          <w:p w14:paraId="30E305A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532</w:t>
            </w:r>
          </w:p>
        </w:tc>
        <w:tc>
          <w:tcPr>
            <w:tcW w:w="1187" w:type="dxa"/>
            <w:shd w:val="clear" w:color="auto" w:fill="D9D9D9" w:themeFill="background1" w:themeFillShade="D9"/>
          </w:tcPr>
          <w:p w14:paraId="105B94E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c>
          <w:tcPr>
            <w:tcW w:w="1187" w:type="dxa"/>
            <w:shd w:val="clear" w:color="auto" w:fill="D9D9D9" w:themeFill="background1" w:themeFillShade="D9"/>
          </w:tcPr>
          <w:p w14:paraId="246D451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c>
          <w:tcPr>
            <w:tcW w:w="1187" w:type="dxa"/>
            <w:shd w:val="clear" w:color="auto" w:fill="D9D9D9" w:themeFill="background1" w:themeFillShade="D9"/>
          </w:tcPr>
          <w:p w14:paraId="0EFFE93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113" w:type="dxa"/>
            <w:shd w:val="clear" w:color="auto" w:fill="D9D9D9" w:themeFill="background1" w:themeFillShade="D9"/>
          </w:tcPr>
          <w:p w14:paraId="0AA2610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44%</w:t>
            </w:r>
          </w:p>
        </w:tc>
        <w:tc>
          <w:tcPr>
            <w:tcW w:w="1261" w:type="dxa"/>
            <w:shd w:val="clear" w:color="auto" w:fill="D9D9D9" w:themeFill="background1" w:themeFillShade="D9"/>
          </w:tcPr>
          <w:p w14:paraId="12715463" w14:textId="39406424" w:rsidR="00CB5E33" w:rsidRPr="00CB5E33" w:rsidRDefault="00CB5E33" w:rsidP="00DB32B0">
            <w:pPr>
              <w:spacing w:after="0" w:line="240" w:lineRule="auto"/>
              <w:jc w:val="center"/>
              <w:rPr>
                <w:rFonts w:ascii="Calibri" w:hAnsi="Calibri"/>
                <w:sz w:val="20"/>
                <w:szCs w:val="20"/>
              </w:rPr>
            </w:pPr>
            <w:r w:rsidRPr="00CB5E33">
              <w:rPr>
                <w:rFonts w:ascii="Calibri" w:hAnsi="Calibri"/>
                <w:sz w:val="20"/>
                <w:szCs w:val="20"/>
              </w:rPr>
              <w:t>-9</w:t>
            </w:r>
          </w:p>
        </w:tc>
        <w:tc>
          <w:tcPr>
            <w:tcW w:w="1187" w:type="dxa"/>
            <w:shd w:val="clear" w:color="auto" w:fill="D9D9D9" w:themeFill="background1" w:themeFillShade="D9"/>
          </w:tcPr>
          <w:p w14:paraId="20BF23B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r>
    </w:tbl>
    <w:p w14:paraId="44C26120" w14:textId="77777777" w:rsidR="00CB5E33" w:rsidRPr="00CB5E33" w:rsidRDefault="00CB5E33" w:rsidP="00CB5E33">
      <w:pPr>
        <w:spacing w:after="0"/>
        <w:rPr>
          <w:rFonts w:cs="Times New Roman"/>
        </w:rPr>
      </w:pPr>
    </w:p>
    <w:p w14:paraId="7014D307" w14:textId="77777777" w:rsidR="00CB5E33" w:rsidRPr="00CB5E33" w:rsidRDefault="00CB5E33" w:rsidP="00CB5E33">
      <w:pPr>
        <w:spacing w:after="0"/>
        <w:rPr>
          <w:rFonts w:cs="Times New Roman"/>
        </w:rPr>
      </w:pPr>
    </w:p>
    <w:p w14:paraId="69F09B8B" w14:textId="6DF994A2" w:rsidR="00CB5E33" w:rsidRPr="00CB5E33" w:rsidRDefault="00CB5E33" w:rsidP="00CB5E33">
      <w:pPr>
        <w:spacing w:after="0"/>
        <w:rPr>
          <w:rFonts w:cs="Times New Roman"/>
          <w:b/>
        </w:rPr>
      </w:pPr>
      <w:r w:rsidRPr="00CB5E33">
        <w:rPr>
          <w:rFonts w:cs="Times New Roman"/>
          <w:b/>
        </w:rPr>
        <w:t>Between 2014 and 2017, in ELA the median student growth percentile (SGP) improved by 12 points in the 4</w:t>
      </w:r>
      <w:r w:rsidRPr="00CB5E33">
        <w:rPr>
          <w:rFonts w:cs="Times New Roman"/>
          <w:b/>
          <w:vertAlign w:val="superscript"/>
        </w:rPr>
        <w:t>th</w:t>
      </w:r>
      <w:r w:rsidRPr="00CB5E33">
        <w:rPr>
          <w:rFonts w:cs="Times New Roman"/>
          <w:b/>
        </w:rPr>
        <w:t xml:space="preserve"> grade and declined by 13 and 11 points in the 8</w:t>
      </w:r>
      <w:r w:rsidRPr="00CB5E33">
        <w:rPr>
          <w:rFonts w:cs="Times New Roman"/>
          <w:b/>
          <w:vertAlign w:val="superscript"/>
        </w:rPr>
        <w:t>th</w:t>
      </w:r>
      <w:r w:rsidRPr="00CB5E33">
        <w:rPr>
          <w:rFonts w:cs="Times New Roman"/>
          <w:b/>
        </w:rPr>
        <w:t xml:space="preserve"> and 10</w:t>
      </w:r>
      <w:r w:rsidRPr="00CB5E33">
        <w:rPr>
          <w:rFonts w:cs="Times New Roman"/>
          <w:b/>
          <w:vertAlign w:val="superscript"/>
        </w:rPr>
        <w:t>th</w:t>
      </w:r>
      <w:r w:rsidRPr="00CB5E33">
        <w:rPr>
          <w:rFonts w:cs="Times New Roman"/>
          <w:b/>
        </w:rPr>
        <w:t xml:space="preserve"> grades</w:t>
      </w:r>
      <w:r w:rsidR="005A578F">
        <w:rPr>
          <w:rFonts w:cs="Times New Roman"/>
          <w:b/>
        </w:rPr>
        <w:t>, respectively</w:t>
      </w:r>
      <w:r w:rsidRPr="00CB5E33">
        <w:rPr>
          <w:rFonts w:cs="Times New Roman"/>
          <w:b/>
        </w:rPr>
        <w:t>.</w:t>
      </w:r>
    </w:p>
    <w:p w14:paraId="4E8C01D5" w14:textId="77777777" w:rsidR="00CB5E33" w:rsidRPr="00CB5E33" w:rsidRDefault="00CB5E33" w:rsidP="00CB5E33">
      <w:pPr>
        <w:spacing w:after="0"/>
        <w:rPr>
          <w:rFonts w:cs="Times New Roman"/>
        </w:rPr>
      </w:pPr>
    </w:p>
    <w:tbl>
      <w:tblPr>
        <w:tblStyle w:val="TableGrid5"/>
        <w:tblW w:w="9558" w:type="dxa"/>
        <w:tblLook w:val="04A0" w:firstRow="1" w:lastRow="0" w:firstColumn="1" w:lastColumn="0" w:noHBand="0" w:noVBand="1"/>
        <w:tblCaption w:val="Table 8: Quabbin Regional School District"/>
        <w:tblDescription w:val="ELA Median Student Growth Percentile, 2014–2017"/>
      </w:tblPr>
      <w:tblGrid>
        <w:gridCol w:w="1084"/>
        <w:gridCol w:w="1210"/>
        <w:gridCol w:w="1211"/>
        <w:gridCol w:w="1210"/>
        <w:gridCol w:w="1211"/>
        <w:gridCol w:w="1210"/>
        <w:gridCol w:w="1211"/>
        <w:gridCol w:w="1211"/>
      </w:tblGrid>
      <w:tr w:rsidR="00CB5E33" w:rsidRPr="00CB5E33" w14:paraId="58992A85" w14:textId="77777777" w:rsidTr="004059CC">
        <w:trPr>
          <w:tblHeader/>
        </w:trPr>
        <w:tc>
          <w:tcPr>
            <w:tcW w:w="9558" w:type="dxa"/>
            <w:gridSpan w:val="8"/>
            <w:tcBorders>
              <w:top w:val="nil"/>
              <w:left w:val="nil"/>
              <w:right w:val="nil"/>
            </w:tcBorders>
            <w:shd w:val="clear" w:color="auto" w:fill="auto"/>
          </w:tcPr>
          <w:p w14:paraId="6C2F1627" w14:textId="764E8773"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 xml:space="preserve">Table 8: </w:t>
            </w:r>
            <w:r w:rsidR="00911D1C" w:rsidRPr="00CB5E33">
              <w:rPr>
                <w:rFonts w:cs="Times New Roman"/>
                <w:b/>
                <w:sz w:val="20"/>
                <w:szCs w:val="20"/>
              </w:rPr>
              <w:t xml:space="preserve">Quabbin </w:t>
            </w:r>
            <w:r w:rsidR="00911D1C">
              <w:rPr>
                <w:rFonts w:cs="Times New Roman"/>
                <w:b/>
                <w:sz w:val="20"/>
                <w:szCs w:val="20"/>
              </w:rPr>
              <w:t>Regional School District</w:t>
            </w:r>
          </w:p>
          <w:p w14:paraId="6571C4D6" w14:textId="3DAF46D5" w:rsidR="00CB5E33" w:rsidRPr="00CB5E33" w:rsidRDefault="00CB5E33" w:rsidP="006F3A53">
            <w:pPr>
              <w:spacing w:after="0" w:line="240" w:lineRule="auto"/>
              <w:jc w:val="center"/>
              <w:rPr>
                <w:rFonts w:cs="Times New Roman"/>
              </w:rPr>
            </w:pPr>
            <w:r w:rsidRPr="00CB5E33">
              <w:rPr>
                <w:rFonts w:cs="Times New Roman"/>
                <w:b/>
                <w:sz w:val="20"/>
                <w:szCs w:val="20"/>
              </w:rPr>
              <w:t>ELA Median Student Growth Percentile, 2014</w:t>
            </w:r>
            <w:r w:rsidR="006F3A53">
              <w:rPr>
                <w:rFonts w:cs="Times New Roman"/>
                <w:b/>
                <w:sz w:val="20"/>
                <w:szCs w:val="20"/>
              </w:rPr>
              <w:t>–</w:t>
            </w:r>
            <w:r w:rsidRPr="00CB5E33">
              <w:rPr>
                <w:rFonts w:cs="Times New Roman"/>
                <w:b/>
                <w:sz w:val="20"/>
                <w:szCs w:val="20"/>
              </w:rPr>
              <w:t>2017</w:t>
            </w:r>
          </w:p>
        </w:tc>
      </w:tr>
      <w:tr w:rsidR="00CB5E33" w:rsidRPr="00CB5E33" w14:paraId="756B3FBA" w14:textId="77777777" w:rsidTr="004059CC">
        <w:trPr>
          <w:tblHeader/>
        </w:trPr>
        <w:tc>
          <w:tcPr>
            <w:tcW w:w="1084" w:type="dxa"/>
            <w:shd w:val="clear" w:color="auto" w:fill="D9D9D9" w:themeFill="background1" w:themeFillShade="D9"/>
          </w:tcPr>
          <w:p w14:paraId="070115EC" w14:textId="77777777" w:rsidR="00CB5E33" w:rsidRPr="00CB5E33" w:rsidRDefault="00CB5E33" w:rsidP="00654286">
            <w:pPr>
              <w:spacing w:after="0" w:line="240" w:lineRule="auto"/>
              <w:rPr>
                <w:rFonts w:cs="Times New Roman"/>
                <w:b/>
                <w:sz w:val="20"/>
                <w:szCs w:val="20"/>
              </w:rPr>
            </w:pPr>
            <w:r w:rsidRPr="00CB5E33">
              <w:rPr>
                <w:rFonts w:cs="Times New Roman"/>
                <w:b/>
                <w:sz w:val="20"/>
                <w:szCs w:val="20"/>
              </w:rPr>
              <w:t>Grade</w:t>
            </w:r>
          </w:p>
        </w:tc>
        <w:tc>
          <w:tcPr>
            <w:tcW w:w="1210" w:type="dxa"/>
            <w:shd w:val="clear" w:color="auto" w:fill="D9D9D9" w:themeFill="background1" w:themeFillShade="D9"/>
          </w:tcPr>
          <w:p w14:paraId="4FB2BDE6" w14:textId="77777777" w:rsidR="00CB5E33" w:rsidRPr="00CB5E33" w:rsidRDefault="00CB5E33" w:rsidP="00CB5E33">
            <w:pPr>
              <w:tabs>
                <w:tab w:val="center" w:pos="490"/>
              </w:tabs>
              <w:spacing w:after="0" w:line="240" w:lineRule="auto"/>
              <w:jc w:val="center"/>
              <w:rPr>
                <w:rFonts w:cs="Times New Roman"/>
                <w:b/>
                <w:sz w:val="20"/>
                <w:szCs w:val="20"/>
              </w:rPr>
            </w:pPr>
            <w:r w:rsidRPr="00CB5E33">
              <w:rPr>
                <w:rFonts w:cs="Times New Roman"/>
                <w:b/>
                <w:sz w:val="20"/>
                <w:szCs w:val="20"/>
              </w:rPr>
              <w:t>N (2017)</w:t>
            </w:r>
          </w:p>
        </w:tc>
        <w:tc>
          <w:tcPr>
            <w:tcW w:w="1211" w:type="dxa"/>
            <w:shd w:val="clear" w:color="auto" w:fill="D9D9D9" w:themeFill="background1" w:themeFillShade="D9"/>
          </w:tcPr>
          <w:p w14:paraId="172BFF1E" w14:textId="77777777" w:rsidR="00CB5E33" w:rsidRPr="00CB5E33" w:rsidRDefault="00CB5E33" w:rsidP="00CB5E33">
            <w:pPr>
              <w:tabs>
                <w:tab w:val="center" w:pos="490"/>
              </w:tabs>
              <w:spacing w:after="0" w:line="240" w:lineRule="auto"/>
              <w:jc w:val="center"/>
              <w:rPr>
                <w:rFonts w:cs="Times New Roman"/>
                <w:b/>
                <w:sz w:val="20"/>
                <w:szCs w:val="20"/>
              </w:rPr>
            </w:pPr>
            <w:r w:rsidRPr="00CB5E33">
              <w:rPr>
                <w:rFonts w:cs="Times New Roman"/>
                <w:b/>
                <w:sz w:val="20"/>
                <w:szCs w:val="20"/>
              </w:rPr>
              <w:t>2014</w:t>
            </w:r>
          </w:p>
        </w:tc>
        <w:tc>
          <w:tcPr>
            <w:tcW w:w="1210" w:type="dxa"/>
            <w:shd w:val="clear" w:color="auto" w:fill="D9D9D9" w:themeFill="background1" w:themeFillShade="D9"/>
          </w:tcPr>
          <w:p w14:paraId="0DE6DE38"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2015</w:t>
            </w:r>
          </w:p>
        </w:tc>
        <w:tc>
          <w:tcPr>
            <w:tcW w:w="1211" w:type="dxa"/>
            <w:shd w:val="clear" w:color="auto" w:fill="D9D9D9" w:themeFill="background1" w:themeFillShade="D9"/>
          </w:tcPr>
          <w:p w14:paraId="6CE7C649"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2016</w:t>
            </w:r>
          </w:p>
        </w:tc>
        <w:tc>
          <w:tcPr>
            <w:tcW w:w="1210" w:type="dxa"/>
            <w:shd w:val="clear" w:color="auto" w:fill="D9D9D9" w:themeFill="background1" w:themeFillShade="D9"/>
          </w:tcPr>
          <w:p w14:paraId="12AEC45A"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2017</w:t>
            </w:r>
          </w:p>
        </w:tc>
        <w:tc>
          <w:tcPr>
            <w:tcW w:w="1211" w:type="dxa"/>
            <w:shd w:val="clear" w:color="auto" w:fill="D9D9D9" w:themeFill="background1" w:themeFillShade="D9"/>
          </w:tcPr>
          <w:p w14:paraId="55AF5E7A"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4-yr change</w:t>
            </w:r>
          </w:p>
        </w:tc>
        <w:tc>
          <w:tcPr>
            <w:tcW w:w="1211" w:type="dxa"/>
            <w:shd w:val="clear" w:color="auto" w:fill="D9D9D9" w:themeFill="background1" w:themeFillShade="D9"/>
          </w:tcPr>
          <w:p w14:paraId="43C8477C"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(2017)</w:t>
            </w:r>
          </w:p>
        </w:tc>
      </w:tr>
      <w:tr w:rsidR="00CB5E33" w:rsidRPr="00CB5E33" w14:paraId="0CD1AD9A" w14:textId="77777777" w:rsidTr="00E00C13">
        <w:tc>
          <w:tcPr>
            <w:tcW w:w="1084" w:type="dxa"/>
          </w:tcPr>
          <w:p w14:paraId="2E78C10D"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3</w:t>
            </w:r>
          </w:p>
        </w:tc>
        <w:tc>
          <w:tcPr>
            <w:tcW w:w="1210" w:type="dxa"/>
          </w:tcPr>
          <w:p w14:paraId="6992DA9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1" w:type="dxa"/>
          </w:tcPr>
          <w:p w14:paraId="41D824D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0" w:type="dxa"/>
          </w:tcPr>
          <w:p w14:paraId="1C0A84C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1" w:type="dxa"/>
          </w:tcPr>
          <w:p w14:paraId="5A95A2D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0" w:type="dxa"/>
          </w:tcPr>
          <w:p w14:paraId="3995AB7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1" w:type="dxa"/>
          </w:tcPr>
          <w:p w14:paraId="3DDFAA0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1" w:type="dxa"/>
          </w:tcPr>
          <w:p w14:paraId="488AB86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0873C85A" w14:textId="77777777" w:rsidTr="00E00C13">
        <w:tc>
          <w:tcPr>
            <w:tcW w:w="1084" w:type="dxa"/>
            <w:shd w:val="clear" w:color="auto" w:fill="D9D9D9" w:themeFill="background1" w:themeFillShade="D9"/>
          </w:tcPr>
          <w:p w14:paraId="62FDA06B"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4</w:t>
            </w:r>
          </w:p>
        </w:tc>
        <w:tc>
          <w:tcPr>
            <w:tcW w:w="1210" w:type="dxa"/>
            <w:shd w:val="clear" w:color="auto" w:fill="D9D9D9" w:themeFill="background1" w:themeFillShade="D9"/>
          </w:tcPr>
          <w:p w14:paraId="370020E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135</w:t>
            </w:r>
          </w:p>
        </w:tc>
        <w:tc>
          <w:tcPr>
            <w:tcW w:w="1211" w:type="dxa"/>
            <w:shd w:val="clear" w:color="auto" w:fill="D9D9D9" w:themeFill="background1" w:themeFillShade="D9"/>
          </w:tcPr>
          <w:p w14:paraId="1AFB3DA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37.0</w:t>
            </w:r>
          </w:p>
        </w:tc>
        <w:tc>
          <w:tcPr>
            <w:tcW w:w="1210" w:type="dxa"/>
            <w:shd w:val="clear" w:color="auto" w:fill="D9D9D9" w:themeFill="background1" w:themeFillShade="D9"/>
          </w:tcPr>
          <w:p w14:paraId="3379BDB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49.5</w:t>
            </w:r>
          </w:p>
        </w:tc>
        <w:tc>
          <w:tcPr>
            <w:tcW w:w="1211" w:type="dxa"/>
            <w:shd w:val="clear" w:color="auto" w:fill="D9D9D9" w:themeFill="background1" w:themeFillShade="D9"/>
          </w:tcPr>
          <w:p w14:paraId="606FBAD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53.0</w:t>
            </w:r>
          </w:p>
        </w:tc>
        <w:tc>
          <w:tcPr>
            <w:tcW w:w="1210" w:type="dxa"/>
            <w:shd w:val="clear" w:color="auto" w:fill="D9D9D9" w:themeFill="background1" w:themeFillShade="D9"/>
          </w:tcPr>
          <w:p w14:paraId="3960C8F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49.0</w:t>
            </w:r>
          </w:p>
        </w:tc>
        <w:tc>
          <w:tcPr>
            <w:tcW w:w="1211" w:type="dxa"/>
            <w:shd w:val="clear" w:color="auto" w:fill="D9D9D9" w:themeFill="background1" w:themeFillShade="D9"/>
          </w:tcPr>
          <w:p w14:paraId="510B72C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12.0</w:t>
            </w:r>
          </w:p>
        </w:tc>
        <w:tc>
          <w:tcPr>
            <w:tcW w:w="1211" w:type="dxa"/>
            <w:shd w:val="clear" w:color="auto" w:fill="D9D9D9" w:themeFill="background1" w:themeFillShade="D9"/>
          </w:tcPr>
          <w:p w14:paraId="3F3FAA4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5D4001EC" w14:textId="77777777" w:rsidTr="00E00C13">
        <w:tc>
          <w:tcPr>
            <w:tcW w:w="1084" w:type="dxa"/>
          </w:tcPr>
          <w:p w14:paraId="5CD9C969"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5</w:t>
            </w:r>
          </w:p>
        </w:tc>
        <w:tc>
          <w:tcPr>
            <w:tcW w:w="1210" w:type="dxa"/>
          </w:tcPr>
          <w:p w14:paraId="2A109B2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155</w:t>
            </w:r>
          </w:p>
        </w:tc>
        <w:tc>
          <w:tcPr>
            <w:tcW w:w="1211" w:type="dxa"/>
          </w:tcPr>
          <w:p w14:paraId="5A1C46F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49.0</w:t>
            </w:r>
          </w:p>
        </w:tc>
        <w:tc>
          <w:tcPr>
            <w:tcW w:w="1210" w:type="dxa"/>
          </w:tcPr>
          <w:p w14:paraId="09DB1C8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43.0</w:t>
            </w:r>
          </w:p>
        </w:tc>
        <w:tc>
          <w:tcPr>
            <w:tcW w:w="1211" w:type="dxa"/>
          </w:tcPr>
          <w:p w14:paraId="35E1C2E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39.0</w:t>
            </w:r>
          </w:p>
        </w:tc>
        <w:tc>
          <w:tcPr>
            <w:tcW w:w="1210" w:type="dxa"/>
          </w:tcPr>
          <w:p w14:paraId="30FFE92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47.0</w:t>
            </w:r>
          </w:p>
        </w:tc>
        <w:tc>
          <w:tcPr>
            <w:tcW w:w="1211" w:type="dxa"/>
          </w:tcPr>
          <w:p w14:paraId="64A1061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-2.0</w:t>
            </w:r>
          </w:p>
        </w:tc>
        <w:tc>
          <w:tcPr>
            <w:tcW w:w="1211" w:type="dxa"/>
          </w:tcPr>
          <w:p w14:paraId="10746B2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79BC0318" w14:textId="77777777" w:rsidTr="00E00C13">
        <w:tc>
          <w:tcPr>
            <w:tcW w:w="1084" w:type="dxa"/>
            <w:shd w:val="clear" w:color="auto" w:fill="D9D9D9" w:themeFill="background1" w:themeFillShade="D9"/>
          </w:tcPr>
          <w:p w14:paraId="7B96A880"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6</w:t>
            </w:r>
          </w:p>
        </w:tc>
        <w:tc>
          <w:tcPr>
            <w:tcW w:w="1210" w:type="dxa"/>
            <w:shd w:val="clear" w:color="auto" w:fill="D9D9D9" w:themeFill="background1" w:themeFillShade="D9"/>
          </w:tcPr>
          <w:p w14:paraId="5DCB3AA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158</w:t>
            </w:r>
          </w:p>
        </w:tc>
        <w:tc>
          <w:tcPr>
            <w:tcW w:w="1211" w:type="dxa"/>
            <w:shd w:val="clear" w:color="auto" w:fill="D9D9D9" w:themeFill="background1" w:themeFillShade="D9"/>
          </w:tcPr>
          <w:p w14:paraId="5896C23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53.0</w:t>
            </w:r>
          </w:p>
        </w:tc>
        <w:tc>
          <w:tcPr>
            <w:tcW w:w="1210" w:type="dxa"/>
            <w:shd w:val="clear" w:color="auto" w:fill="D9D9D9" w:themeFill="background1" w:themeFillShade="D9"/>
          </w:tcPr>
          <w:p w14:paraId="2AA5506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60.5</w:t>
            </w:r>
          </w:p>
        </w:tc>
        <w:tc>
          <w:tcPr>
            <w:tcW w:w="1211" w:type="dxa"/>
            <w:shd w:val="clear" w:color="auto" w:fill="D9D9D9" w:themeFill="background1" w:themeFillShade="D9"/>
          </w:tcPr>
          <w:p w14:paraId="230A87D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49.0</w:t>
            </w:r>
          </w:p>
        </w:tc>
        <w:tc>
          <w:tcPr>
            <w:tcW w:w="1210" w:type="dxa"/>
            <w:shd w:val="clear" w:color="auto" w:fill="D9D9D9" w:themeFill="background1" w:themeFillShade="D9"/>
          </w:tcPr>
          <w:p w14:paraId="660AFA3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59.5</w:t>
            </w:r>
          </w:p>
        </w:tc>
        <w:tc>
          <w:tcPr>
            <w:tcW w:w="1211" w:type="dxa"/>
            <w:shd w:val="clear" w:color="auto" w:fill="D9D9D9" w:themeFill="background1" w:themeFillShade="D9"/>
          </w:tcPr>
          <w:p w14:paraId="4E2DA3B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6.5</w:t>
            </w:r>
          </w:p>
        </w:tc>
        <w:tc>
          <w:tcPr>
            <w:tcW w:w="1211" w:type="dxa"/>
            <w:shd w:val="clear" w:color="auto" w:fill="D9D9D9" w:themeFill="background1" w:themeFillShade="D9"/>
          </w:tcPr>
          <w:p w14:paraId="47ED680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12677AFB" w14:textId="77777777" w:rsidTr="00E00C13">
        <w:tc>
          <w:tcPr>
            <w:tcW w:w="1084" w:type="dxa"/>
          </w:tcPr>
          <w:p w14:paraId="3CCF9EEA"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7</w:t>
            </w:r>
          </w:p>
        </w:tc>
        <w:tc>
          <w:tcPr>
            <w:tcW w:w="1210" w:type="dxa"/>
          </w:tcPr>
          <w:p w14:paraId="04103FC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187</w:t>
            </w:r>
          </w:p>
        </w:tc>
        <w:tc>
          <w:tcPr>
            <w:tcW w:w="1211" w:type="dxa"/>
          </w:tcPr>
          <w:p w14:paraId="7E6B03F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48.0</w:t>
            </w:r>
          </w:p>
        </w:tc>
        <w:tc>
          <w:tcPr>
            <w:tcW w:w="1210" w:type="dxa"/>
          </w:tcPr>
          <w:p w14:paraId="6A84ED2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44.0</w:t>
            </w:r>
          </w:p>
        </w:tc>
        <w:tc>
          <w:tcPr>
            <w:tcW w:w="1211" w:type="dxa"/>
          </w:tcPr>
          <w:p w14:paraId="088BE9B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62.0</w:t>
            </w:r>
          </w:p>
        </w:tc>
        <w:tc>
          <w:tcPr>
            <w:tcW w:w="1210" w:type="dxa"/>
          </w:tcPr>
          <w:p w14:paraId="7A90AE9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48.0</w:t>
            </w:r>
          </w:p>
        </w:tc>
        <w:tc>
          <w:tcPr>
            <w:tcW w:w="1211" w:type="dxa"/>
          </w:tcPr>
          <w:p w14:paraId="1B86FD2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0.0</w:t>
            </w:r>
          </w:p>
        </w:tc>
        <w:tc>
          <w:tcPr>
            <w:tcW w:w="1211" w:type="dxa"/>
          </w:tcPr>
          <w:p w14:paraId="24A96A8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7FCACBB2" w14:textId="77777777" w:rsidTr="00E00C13">
        <w:tc>
          <w:tcPr>
            <w:tcW w:w="1084" w:type="dxa"/>
            <w:shd w:val="clear" w:color="auto" w:fill="D9D9D9" w:themeFill="background1" w:themeFillShade="D9"/>
          </w:tcPr>
          <w:p w14:paraId="26E5B7CA"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8</w:t>
            </w:r>
          </w:p>
        </w:tc>
        <w:tc>
          <w:tcPr>
            <w:tcW w:w="1210" w:type="dxa"/>
            <w:shd w:val="clear" w:color="auto" w:fill="D9D9D9" w:themeFill="background1" w:themeFillShade="D9"/>
          </w:tcPr>
          <w:p w14:paraId="55C89A9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209</w:t>
            </w:r>
          </w:p>
        </w:tc>
        <w:tc>
          <w:tcPr>
            <w:tcW w:w="1211" w:type="dxa"/>
            <w:shd w:val="clear" w:color="auto" w:fill="D9D9D9" w:themeFill="background1" w:themeFillShade="D9"/>
          </w:tcPr>
          <w:p w14:paraId="0BDFADB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55.0</w:t>
            </w:r>
          </w:p>
        </w:tc>
        <w:tc>
          <w:tcPr>
            <w:tcW w:w="1210" w:type="dxa"/>
            <w:shd w:val="clear" w:color="auto" w:fill="D9D9D9" w:themeFill="background1" w:themeFillShade="D9"/>
          </w:tcPr>
          <w:p w14:paraId="1F18CA1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59.0</w:t>
            </w:r>
          </w:p>
        </w:tc>
        <w:tc>
          <w:tcPr>
            <w:tcW w:w="1211" w:type="dxa"/>
            <w:shd w:val="clear" w:color="auto" w:fill="D9D9D9" w:themeFill="background1" w:themeFillShade="D9"/>
          </w:tcPr>
          <w:p w14:paraId="150D57B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56.0</w:t>
            </w:r>
          </w:p>
        </w:tc>
        <w:tc>
          <w:tcPr>
            <w:tcW w:w="1210" w:type="dxa"/>
            <w:shd w:val="clear" w:color="auto" w:fill="D9D9D9" w:themeFill="background1" w:themeFillShade="D9"/>
          </w:tcPr>
          <w:p w14:paraId="3BEB5B1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42.0</w:t>
            </w:r>
          </w:p>
        </w:tc>
        <w:tc>
          <w:tcPr>
            <w:tcW w:w="1211" w:type="dxa"/>
            <w:shd w:val="clear" w:color="auto" w:fill="D9D9D9" w:themeFill="background1" w:themeFillShade="D9"/>
          </w:tcPr>
          <w:p w14:paraId="4F11E64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-13.0</w:t>
            </w:r>
          </w:p>
        </w:tc>
        <w:tc>
          <w:tcPr>
            <w:tcW w:w="1211" w:type="dxa"/>
            <w:shd w:val="clear" w:color="auto" w:fill="D9D9D9" w:themeFill="background1" w:themeFillShade="D9"/>
          </w:tcPr>
          <w:p w14:paraId="7CBD289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0023CAEF" w14:textId="77777777" w:rsidTr="00E00C13">
        <w:tc>
          <w:tcPr>
            <w:tcW w:w="1084" w:type="dxa"/>
            <w:tcBorders>
              <w:bottom w:val="single" w:sz="4" w:space="0" w:color="auto"/>
            </w:tcBorders>
          </w:tcPr>
          <w:p w14:paraId="21F55757" w14:textId="77777777" w:rsidR="00CB5E33" w:rsidRPr="00CB5E33" w:rsidRDefault="00CB5E33" w:rsidP="00654286">
            <w:pPr>
              <w:spacing w:after="0" w:line="240" w:lineRule="auto"/>
              <w:rPr>
                <w:rFonts w:cs="Times New Roman"/>
                <w:sz w:val="20"/>
                <w:szCs w:val="20"/>
              </w:rPr>
            </w:pPr>
            <w:r w:rsidRPr="00CB5E33">
              <w:rPr>
                <w:rFonts w:cs="Times New Roman"/>
                <w:sz w:val="20"/>
                <w:szCs w:val="20"/>
              </w:rPr>
              <w:t>10</w:t>
            </w:r>
          </w:p>
        </w:tc>
        <w:tc>
          <w:tcPr>
            <w:tcW w:w="1210" w:type="dxa"/>
            <w:tcBorders>
              <w:bottom w:val="single" w:sz="4" w:space="0" w:color="auto"/>
            </w:tcBorders>
          </w:tcPr>
          <w:p w14:paraId="5C2458D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125</w:t>
            </w:r>
          </w:p>
        </w:tc>
        <w:tc>
          <w:tcPr>
            <w:tcW w:w="1211" w:type="dxa"/>
            <w:tcBorders>
              <w:bottom w:val="single" w:sz="4" w:space="0" w:color="auto"/>
            </w:tcBorders>
          </w:tcPr>
          <w:p w14:paraId="7970AE0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48.0</w:t>
            </w:r>
          </w:p>
        </w:tc>
        <w:tc>
          <w:tcPr>
            <w:tcW w:w="1210" w:type="dxa"/>
            <w:tcBorders>
              <w:bottom w:val="single" w:sz="4" w:space="0" w:color="auto"/>
            </w:tcBorders>
          </w:tcPr>
          <w:p w14:paraId="72D0594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50.5</w:t>
            </w:r>
          </w:p>
        </w:tc>
        <w:tc>
          <w:tcPr>
            <w:tcW w:w="1211" w:type="dxa"/>
            <w:tcBorders>
              <w:bottom w:val="single" w:sz="4" w:space="0" w:color="auto"/>
            </w:tcBorders>
          </w:tcPr>
          <w:p w14:paraId="3DFD7E1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30.0</w:t>
            </w:r>
          </w:p>
        </w:tc>
        <w:tc>
          <w:tcPr>
            <w:tcW w:w="1210" w:type="dxa"/>
            <w:tcBorders>
              <w:bottom w:val="single" w:sz="4" w:space="0" w:color="auto"/>
            </w:tcBorders>
          </w:tcPr>
          <w:p w14:paraId="40DBF47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37.0</w:t>
            </w:r>
          </w:p>
        </w:tc>
        <w:tc>
          <w:tcPr>
            <w:tcW w:w="1211" w:type="dxa"/>
            <w:tcBorders>
              <w:bottom w:val="single" w:sz="4" w:space="0" w:color="auto"/>
            </w:tcBorders>
          </w:tcPr>
          <w:p w14:paraId="513ED34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-11.0</w:t>
            </w:r>
          </w:p>
        </w:tc>
        <w:tc>
          <w:tcPr>
            <w:tcW w:w="1211" w:type="dxa"/>
            <w:tcBorders>
              <w:bottom w:val="single" w:sz="4" w:space="0" w:color="auto"/>
            </w:tcBorders>
          </w:tcPr>
          <w:p w14:paraId="723BEDE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6FE1CEBE" w14:textId="77777777" w:rsidTr="00E00C13">
        <w:tc>
          <w:tcPr>
            <w:tcW w:w="9558" w:type="dxa"/>
            <w:gridSpan w:val="8"/>
            <w:tcBorders>
              <w:left w:val="nil"/>
              <w:bottom w:val="nil"/>
              <w:right w:val="nil"/>
            </w:tcBorders>
          </w:tcPr>
          <w:p w14:paraId="782CF5E2" w14:textId="77777777" w:rsidR="00CB5E33" w:rsidRPr="00CB5E33" w:rsidRDefault="00CB5E33" w:rsidP="00654286">
            <w:pPr>
              <w:spacing w:before="60" w:after="0" w:line="240" w:lineRule="auto"/>
              <w:rPr>
                <w:rFonts w:cs="Times New Roman"/>
                <w:sz w:val="18"/>
                <w:szCs w:val="18"/>
              </w:rPr>
            </w:pPr>
            <w:r w:rsidRPr="00CB5E33">
              <w:rPr>
                <w:rFonts w:cs="Times New Roman"/>
                <w:sz w:val="18"/>
                <w:szCs w:val="18"/>
              </w:rPr>
              <w:t>Changes in SGP of 10 points or more are considered meaningful.</w:t>
            </w:r>
          </w:p>
        </w:tc>
      </w:tr>
    </w:tbl>
    <w:p w14:paraId="44C54FFA" w14:textId="77777777" w:rsidR="00CB5E33" w:rsidRPr="00CB5E33" w:rsidRDefault="00CB5E33" w:rsidP="00CB5E33">
      <w:pPr>
        <w:spacing w:after="0"/>
        <w:rPr>
          <w:rFonts w:cs="Times New Roman"/>
        </w:rPr>
      </w:pPr>
    </w:p>
    <w:p w14:paraId="6099F486" w14:textId="77777777" w:rsidR="00CB5E33" w:rsidRPr="00CB5E33" w:rsidRDefault="00CB5E33" w:rsidP="00CB5E33">
      <w:pPr>
        <w:spacing w:after="0"/>
        <w:rPr>
          <w:rFonts w:cs="Times New Roman"/>
          <w:b/>
        </w:rPr>
      </w:pPr>
    </w:p>
    <w:p w14:paraId="0D469632" w14:textId="77777777" w:rsidR="00CB5E33" w:rsidRPr="00CB5E33" w:rsidRDefault="00CB5E33" w:rsidP="00CB5E33">
      <w:pPr>
        <w:spacing w:after="0"/>
        <w:rPr>
          <w:rFonts w:cs="Times New Roman"/>
          <w:b/>
        </w:rPr>
      </w:pPr>
    </w:p>
    <w:p w14:paraId="67FCA3A6" w14:textId="77777777" w:rsidR="00CB5E33" w:rsidRPr="00CB5E33" w:rsidRDefault="00CB5E33" w:rsidP="00CB5E33">
      <w:pPr>
        <w:spacing w:after="0"/>
        <w:rPr>
          <w:rFonts w:cs="Times New Roman"/>
          <w:b/>
        </w:rPr>
      </w:pPr>
    </w:p>
    <w:p w14:paraId="621F0CF1" w14:textId="77777777" w:rsidR="00CB5E33" w:rsidRPr="00CB5E33" w:rsidRDefault="00CB5E33" w:rsidP="00CB5E33">
      <w:pPr>
        <w:spacing w:after="0"/>
        <w:rPr>
          <w:rFonts w:cs="Times New Roman"/>
          <w:b/>
        </w:rPr>
      </w:pPr>
    </w:p>
    <w:p w14:paraId="5C405A22" w14:textId="46363156" w:rsidR="00CB5E33" w:rsidRDefault="00CB5E33" w:rsidP="00CB5E33">
      <w:pPr>
        <w:spacing w:after="0"/>
        <w:rPr>
          <w:rFonts w:cs="Times New Roman"/>
          <w:b/>
        </w:rPr>
      </w:pPr>
    </w:p>
    <w:p w14:paraId="280F89EF" w14:textId="77777777" w:rsidR="00CB5E33" w:rsidRPr="00CB5E33" w:rsidRDefault="00CB5E33" w:rsidP="00CB5E33">
      <w:pPr>
        <w:spacing w:after="0"/>
        <w:rPr>
          <w:rFonts w:cs="Times New Roman"/>
          <w:b/>
        </w:rPr>
      </w:pPr>
    </w:p>
    <w:p w14:paraId="2BCEA95D" w14:textId="77777777" w:rsidR="00CB5E33" w:rsidRPr="00CB5E33" w:rsidRDefault="00CB5E33" w:rsidP="00CB5E33">
      <w:pPr>
        <w:spacing w:after="0"/>
        <w:rPr>
          <w:rFonts w:cs="Times New Roman"/>
          <w:b/>
        </w:rPr>
      </w:pPr>
    </w:p>
    <w:p w14:paraId="3244148D" w14:textId="77777777" w:rsidR="00CB5E33" w:rsidRPr="00CB5E33" w:rsidRDefault="00CB5E33" w:rsidP="00CB5E33">
      <w:pPr>
        <w:spacing w:after="0"/>
        <w:rPr>
          <w:rFonts w:cs="Times New Roman"/>
          <w:b/>
        </w:rPr>
      </w:pPr>
      <w:r w:rsidRPr="00CB5E33">
        <w:rPr>
          <w:rFonts w:cs="Times New Roman"/>
          <w:b/>
        </w:rPr>
        <w:t>Between 2014 and 2017, in math the median SGP improved by 10 points in the 4</w:t>
      </w:r>
      <w:r w:rsidRPr="00CB5E33">
        <w:rPr>
          <w:rFonts w:cs="Times New Roman"/>
          <w:b/>
          <w:vertAlign w:val="superscript"/>
        </w:rPr>
        <w:t>th</w:t>
      </w:r>
      <w:r w:rsidRPr="00CB5E33">
        <w:rPr>
          <w:rFonts w:cs="Times New Roman"/>
          <w:b/>
        </w:rPr>
        <w:t xml:space="preserve"> grade and by 11 points in the 10</w:t>
      </w:r>
      <w:r w:rsidRPr="00CB5E33">
        <w:rPr>
          <w:rFonts w:cs="Times New Roman"/>
          <w:b/>
          <w:vertAlign w:val="superscript"/>
        </w:rPr>
        <w:t>th</w:t>
      </w:r>
      <w:r w:rsidRPr="00CB5E33">
        <w:rPr>
          <w:rFonts w:cs="Times New Roman"/>
          <w:b/>
        </w:rPr>
        <w:t xml:space="preserve"> grade.</w:t>
      </w:r>
    </w:p>
    <w:p w14:paraId="78D52ECD" w14:textId="77777777" w:rsidR="00CB5E33" w:rsidRPr="00CB5E33" w:rsidRDefault="00CB5E33" w:rsidP="00CB5E33">
      <w:pPr>
        <w:spacing w:after="0"/>
        <w:rPr>
          <w:rFonts w:cs="Times New Roman"/>
        </w:rPr>
      </w:pPr>
    </w:p>
    <w:tbl>
      <w:tblPr>
        <w:tblStyle w:val="TableGrid5"/>
        <w:tblW w:w="9558" w:type="dxa"/>
        <w:tblLook w:val="04A0" w:firstRow="1" w:lastRow="0" w:firstColumn="1" w:lastColumn="0" w:noHBand="0" w:noVBand="1"/>
        <w:tblCaption w:val="Table 9: Quabbin Regional School District"/>
        <w:tblDescription w:val="Math Median Student Growth Percentile, 2014–2017"/>
      </w:tblPr>
      <w:tblGrid>
        <w:gridCol w:w="1092"/>
        <w:gridCol w:w="1209"/>
        <w:gridCol w:w="1209"/>
        <w:gridCol w:w="1210"/>
        <w:gridCol w:w="1209"/>
        <w:gridCol w:w="1210"/>
        <w:gridCol w:w="1209"/>
        <w:gridCol w:w="1210"/>
      </w:tblGrid>
      <w:tr w:rsidR="00CB5E33" w:rsidRPr="00CB5E33" w14:paraId="3A1EDAC9" w14:textId="77777777" w:rsidTr="004059CC">
        <w:trPr>
          <w:tblHeader/>
        </w:trPr>
        <w:tc>
          <w:tcPr>
            <w:tcW w:w="9558" w:type="dxa"/>
            <w:gridSpan w:val="8"/>
            <w:tcBorders>
              <w:top w:val="nil"/>
              <w:left w:val="nil"/>
              <w:right w:val="nil"/>
            </w:tcBorders>
            <w:shd w:val="clear" w:color="auto" w:fill="auto"/>
          </w:tcPr>
          <w:p w14:paraId="2571568D" w14:textId="083D1D31"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Table</w:t>
            </w:r>
            <w:r w:rsidR="00A36988">
              <w:rPr>
                <w:rFonts w:cs="Times New Roman"/>
                <w:b/>
                <w:sz w:val="20"/>
                <w:szCs w:val="20"/>
              </w:rPr>
              <w:t xml:space="preserve"> </w:t>
            </w:r>
            <w:r w:rsidRPr="00CB5E33">
              <w:rPr>
                <w:rFonts w:cs="Times New Roman"/>
                <w:b/>
                <w:sz w:val="20"/>
                <w:szCs w:val="20"/>
              </w:rPr>
              <w:t xml:space="preserve">9: </w:t>
            </w:r>
            <w:r w:rsidR="00911D1C" w:rsidRPr="00CB5E33">
              <w:rPr>
                <w:rFonts w:cs="Times New Roman"/>
                <w:b/>
                <w:sz w:val="20"/>
                <w:szCs w:val="20"/>
              </w:rPr>
              <w:t xml:space="preserve">Quabbin </w:t>
            </w:r>
            <w:r w:rsidR="00911D1C">
              <w:rPr>
                <w:rFonts w:cs="Times New Roman"/>
                <w:b/>
                <w:sz w:val="20"/>
                <w:szCs w:val="20"/>
              </w:rPr>
              <w:t>Regional School District</w:t>
            </w:r>
          </w:p>
          <w:p w14:paraId="08121E3E" w14:textId="2B95A30A" w:rsidR="00CB5E33" w:rsidRPr="00CB5E33" w:rsidRDefault="00CB5E33" w:rsidP="003B3BB2">
            <w:pPr>
              <w:spacing w:after="0" w:line="240" w:lineRule="auto"/>
              <w:jc w:val="center"/>
              <w:rPr>
                <w:rFonts w:cs="Times New Roman"/>
                <w:sz w:val="20"/>
                <w:szCs w:val="20"/>
              </w:rPr>
            </w:pPr>
            <w:r w:rsidRPr="00CB5E33">
              <w:rPr>
                <w:rFonts w:cs="Times New Roman"/>
                <w:b/>
                <w:sz w:val="20"/>
                <w:szCs w:val="20"/>
              </w:rPr>
              <w:t>Math Median Student Growth Percentile, 2014</w:t>
            </w:r>
            <w:r w:rsidR="006F3A53">
              <w:rPr>
                <w:rFonts w:cs="Times New Roman"/>
                <w:b/>
                <w:sz w:val="20"/>
                <w:szCs w:val="20"/>
              </w:rPr>
              <w:t>–</w:t>
            </w:r>
            <w:r w:rsidRPr="00CB5E33">
              <w:rPr>
                <w:rFonts w:cs="Times New Roman"/>
                <w:b/>
                <w:sz w:val="20"/>
                <w:szCs w:val="20"/>
              </w:rPr>
              <w:t>2017</w:t>
            </w:r>
          </w:p>
        </w:tc>
      </w:tr>
      <w:tr w:rsidR="00CB5E33" w:rsidRPr="00CB5E33" w14:paraId="77F86A32" w14:textId="77777777" w:rsidTr="004059CC">
        <w:trPr>
          <w:tblHeader/>
        </w:trPr>
        <w:tc>
          <w:tcPr>
            <w:tcW w:w="1092" w:type="dxa"/>
            <w:shd w:val="clear" w:color="auto" w:fill="D9D9D9" w:themeFill="background1" w:themeFillShade="D9"/>
          </w:tcPr>
          <w:p w14:paraId="4CBC1594" w14:textId="77777777" w:rsidR="00CB5E33" w:rsidRPr="00CB5E33" w:rsidRDefault="00CB5E33" w:rsidP="00ED2587">
            <w:pPr>
              <w:spacing w:after="0" w:line="240" w:lineRule="auto"/>
              <w:rPr>
                <w:rFonts w:cs="Times New Roman"/>
                <w:b/>
                <w:sz w:val="20"/>
                <w:szCs w:val="20"/>
              </w:rPr>
            </w:pPr>
            <w:r w:rsidRPr="00CB5E33">
              <w:rPr>
                <w:rFonts w:cs="Times New Roman"/>
                <w:b/>
                <w:sz w:val="20"/>
                <w:szCs w:val="20"/>
              </w:rPr>
              <w:t>Grade</w:t>
            </w:r>
          </w:p>
        </w:tc>
        <w:tc>
          <w:tcPr>
            <w:tcW w:w="1209" w:type="dxa"/>
            <w:shd w:val="clear" w:color="auto" w:fill="D9D9D9" w:themeFill="background1" w:themeFillShade="D9"/>
          </w:tcPr>
          <w:p w14:paraId="6694B052"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N (2017)</w:t>
            </w:r>
          </w:p>
        </w:tc>
        <w:tc>
          <w:tcPr>
            <w:tcW w:w="1209" w:type="dxa"/>
            <w:shd w:val="clear" w:color="auto" w:fill="D9D9D9" w:themeFill="background1" w:themeFillShade="D9"/>
          </w:tcPr>
          <w:p w14:paraId="713D26A8"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2014</w:t>
            </w:r>
          </w:p>
        </w:tc>
        <w:tc>
          <w:tcPr>
            <w:tcW w:w="1210" w:type="dxa"/>
            <w:shd w:val="clear" w:color="auto" w:fill="D9D9D9" w:themeFill="background1" w:themeFillShade="D9"/>
          </w:tcPr>
          <w:p w14:paraId="5200F850"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2015</w:t>
            </w:r>
          </w:p>
        </w:tc>
        <w:tc>
          <w:tcPr>
            <w:tcW w:w="1209" w:type="dxa"/>
            <w:shd w:val="clear" w:color="auto" w:fill="D9D9D9" w:themeFill="background1" w:themeFillShade="D9"/>
          </w:tcPr>
          <w:p w14:paraId="0A42E384"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2016</w:t>
            </w:r>
          </w:p>
        </w:tc>
        <w:tc>
          <w:tcPr>
            <w:tcW w:w="1210" w:type="dxa"/>
            <w:shd w:val="clear" w:color="auto" w:fill="D9D9D9" w:themeFill="background1" w:themeFillShade="D9"/>
          </w:tcPr>
          <w:p w14:paraId="431EF93F"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2017</w:t>
            </w:r>
          </w:p>
        </w:tc>
        <w:tc>
          <w:tcPr>
            <w:tcW w:w="1209" w:type="dxa"/>
            <w:shd w:val="clear" w:color="auto" w:fill="D9D9D9" w:themeFill="background1" w:themeFillShade="D9"/>
          </w:tcPr>
          <w:p w14:paraId="164CCBDE"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4-yr change</w:t>
            </w:r>
          </w:p>
        </w:tc>
        <w:tc>
          <w:tcPr>
            <w:tcW w:w="1210" w:type="dxa"/>
            <w:shd w:val="clear" w:color="auto" w:fill="D9D9D9" w:themeFill="background1" w:themeFillShade="D9"/>
          </w:tcPr>
          <w:p w14:paraId="1B35BF4B" w14:textId="77777777" w:rsidR="00CB5E33" w:rsidRPr="00CB5E33" w:rsidRDefault="00CB5E33" w:rsidP="00CB5E33">
            <w:pPr>
              <w:spacing w:after="0" w:line="240" w:lineRule="auto"/>
              <w:jc w:val="center"/>
              <w:rPr>
                <w:rFonts w:cs="Times New Roman"/>
                <w:b/>
                <w:sz w:val="20"/>
                <w:szCs w:val="20"/>
              </w:rPr>
            </w:pPr>
            <w:r w:rsidRPr="00CB5E33">
              <w:rPr>
                <w:rFonts w:cs="Times New Roman"/>
                <w:b/>
                <w:sz w:val="20"/>
                <w:szCs w:val="20"/>
              </w:rPr>
              <w:t>State (2017)</w:t>
            </w:r>
          </w:p>
        </w:tc>
      </w:tr>
      <w:tr w:rsidR="00CB5E33" w:rsidRPr="00CB5E33" w14:paraId="647B067A" w14:textId="77777777" w:rsidTr="00E00C13">
        <w:tc>
          <w:tcPr>
            <w:tcW w:w="1092" w:type="dxa"/>
          </w:tcPr>
          <w:p w14:paraId="100F0B16"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3</w:t>
            </w:r>
          </w:p>
        </w:tc>
        <w:tc>
          <w:tcPr>
            <w:tcW w:w="1209" w:type="dxa"/>
          </w:tcPr>
          <w:p w14:paraId="2C28F57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09" w:type="dxa"/>
          </w:tcPr>
          <w:p w14:paraId="3A5E22C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0" w:type="dxa"/>
          </w:tcPr>
          <w:p w14:paraId="48694E3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09" w:type="dxa"/>
          </w:tcPr>
          <w:p w14:paraId="0AEA5B9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0" w:type="dxa"/>
          </w:tcPr>
          <w:p w14:paraId="5BC9626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09" w:type="dxa"/>
          </w:tcPr>
          <w:p w14:paraId="57D04D5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0" w:type="dxa"/>
          </w:tcPr>
          <w:p w14:paraId="6D334F6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16CF0E56" w14:textId="77777777" w:rsidTr="00E00C13">
        <w:tc>
          <w:tcPr>
            <w:tcW w:w="1092" w:type="dxa"/>
            <w:shd w:val="clear" w:color="auto" w:fill="D9D9D9" w:themeFill="background1" w:themeFillShade="D9"/>
          </w:tcPr>
          <w:p w14:paraId="5EB45627"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4</w:t>
            </w:r>
          </w:p>
        </w:tc>
        <w:tc>
          <w:tcPr>
            <w:tcW w:w="1209" w:type="dxa"/>
            <w:shd w:val="clear" w:color="auto" w:fill="D9D9D9" w:themeFill="background1" w:themeFillShade="D9"/>
          </w:tcPr>
          <w:p w14:paraId="4759FC3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135</w:t>
            </w:r>
          </w:p>
        </w:tc>
        <w:tc>
          <w:tcPr>
            <w:tcW w:w="1209" w:type="dxa"/>
            <w:shd w:val="clear" w:color="auto" w:fill="D9D9D9" w:themeFill="background1" w:themeFillShade="D9"/>
          </w:tcPr>
          <w:p w14:paraId="622DD95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61.0</w:t>
            </w:r>
          </w:p>
        </w:tc>
        <w:tc>
          <w:tcPr>
            <w:tcW w:w="1210" w:type="dxa"/>
            <w:shd w:val="clear" w:color="auto" w:fill="D9D9D9" w:themeFill="background1" w:themeFillShade="D9"/>
          </w:tcPr>
          <w:p w14:paraId="13F6E4A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62.0</w:t>
            </w:r>
          </w:p>
        </w:tc>
        <w:tc>
          <w:tcPr>
            <w:tcW w:w="1209" w:type="dxa"/>
            <w:shd w:val="clear" w:color="auto" w:fill="D9D9D9" w:themeFill="background1" w:themeFillShade="D9"/>
          </w:tcPr>
          <w:p w14:paraId="01AD8CB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67.0</w:t>
            </w:r>
          </w:p>
        </w:tc>
        <w:tc>
          <w:tcPr>
            <w:tcW w:w="1210" w:type="dxa"/>
            <w:shd w:val="clear" w:color="auto" w:fill="D9D9D9" w:themeFill="background1" w:themeFillShade="D9"/>
          </w:tcPr>
          <w:p w14:paraId="79FB2F7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71.0</w:t>
            </w:r>
          </w:p>
        </w:tc>
        <w:tc>
          <w:tcPr>
            <w:tcW w:w="1209" w:type="dxa"/>
            <w:shd w:val="clear" w:color="auto" w:fill="D9D9D9" w:themeFill="background1" w:themeFillShade="D9"/>
          </w:tcPr>
          <w:p w14:paraId="3459389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10.0</w:t>
            </w:r>
          </w:p>
        </w:tc>
        <w:tc>
          <w:tcPr>
            <w:tcW w:w="1210" w:type="dxa"/>
            <w:shd w:val="clear" w:color="auto" w:fill="D9D9D9" w:themeFill="background1" w:themeFillShade="D9"/>
          </w:tcPr>
          <w:p w14:paraId="5DDD889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69E3BA11" w14:textId="77777777" w:rsidTr="00E00C13">
        <w:tc>
          <w:tcPr>
            <w:tcW w:w="1092" w:type="dxa"/>
          </w:tcPr>
          <w:p w14:paraId="2065B32A"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5</w:t>
            </w:r>
          </w:p>
        </w:tc>
        <w:tc>
          <w:tcPr>
            <w:tcW w:w="1209" w:type="dxa"/>
          </w:tcPr>
          <w:p w14:paraId="7897156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155</w:t>
            </w:r>
          </w:p>
        </w:tc>
        <w:tc>
          <w:tcPr>
            <w:tcW w:w="1209" w:type="dxa"/>
          </w:tcPr>
          <w:p w14:paraId="571C93F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51.0</w:t>
            </w:r>
          </w:p>
        </w:tc>
        <w:tc>
          <w:tcPr>
            <w:tcW w:w="1210" w:type="dxa"/>
          </w:tcPr>
          <w:p w14:paraId="7E644CB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43.0</w:t>
            </w:r>
          </w:p>
        </w:tc>
        <w:tc>
          <w:tcPr>
            <w:tcW w:w="1209" w:type="dxa"/>
          </w:tcPr>
          <w:p w14:paraId="68DF928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59.0</w:t>
            </w:r>
          </w:p>
        </w:tc>
        <w:tc>
          <w:tcPr>
            <w:tcW w:w="1210" w:type="dxa"/>
          </w:tcPr>
          <w:p w14:paraId="6404DF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43.0</w:t>
            </w:r>
          </w:p>
        </w:tc>
        <w:tc>
          <w:tcPr>
            <w:tcW w:w="1209" w:type="dxa"/>
          </w:tcPr>
          <w:p w14:paraId="29F9037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-8.0</w:t>
            </w:r>
          </w:p>
        </w:tc>
        <w:tc>
          <w:tcPr>
            <w:tcW w:w="1210" w:type="dxa"/>
          </w:tcPr>
          <w:p w14:paraId="5105E30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055E259D" w14:textId="77777777" w:rsidTr="00E00C13">
        <w:tc>
          <w:tcPr>
            <w:tcW w:w="1092" w:type="dxa"/>
            <w:shd w:val="clear" w:color="auto" w:fill="D9D9D9" w:themeFill="background1" w:themeFillShade="D9"/>
          </w:tcPr>
          <w:p w14:paraId="60660A4C"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6</w:t>
            </w:r>
          </w:p>
        </w:tc>
        <w:tc>
          <w:tcPr>
            <w:tcW w:w="1209" w:type="dxa"/>
            <w:shd w:val="clear" w:color="auto" w:fill="D9D9D9" w:themeFill="background1" w:themeFillShade="D9"/>
          </w:tcPr>
          <w:p w14:paraId="45A5E39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157</w:t>
            </w:r>
          </w:p>
        </w:tc>
        <w:tc>
          <w:tcPr>
            <w:tcW w:w="1209" w:type="dxa"/>
            <w:shd w:val="clear" w:color="auto" w:fill="D9D9D9" w:themeFill="background1" w:themeFillShade="D9"/>
          </w:tcPr>
          <w:p w14:paraId="081829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58.5</w:t>
            </w:r>
          </w:p>
        </w:tc>
        <w:tc>
          <w:tcPr>
            <w:tcW w:w="1210" w:type="dxa"/>
            <w:shd w:val="clear" w:color="auto" w:fill="D9D9D9" w:themeFill="background1" w:themeFillShade="D9"/>
          </w:tcPr>
          <w:p w14:paraId="21F6A52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57.0</w:t>
            </w:r>
          </w:p>
        </w:tc>
        <w:tc>
          <w:tcPr>
            <w:tcW w:w="1209" w:type="dxa"/>
            <w:shd w:val="clear" w:color="auto" w:fill="D9D9D9" w:themeFill="background1" w:themeFillShade="D9"/>
          </w:tcPr>
          <w:p w14:paraId="0E2AAC0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60.0</w:t>
            </w:r>
          </w:p>
        </w:tc>
        <w:tc>
          <w:tcPr>
            <w:tcW w:w="1210" w:type="dxa"/>
            <w:shd w:val="clear" w:color="auto" w:fill="D9D9D9" w:themeFill="background1" w:themeFillShade="D9"/>
          </w:tcPr>
          <w:p w14:paraId="161545E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59.0</w:t>
            </w:r>
          </w:p>
        </w:tc>
        <w:tc>
          <w:tcPr>
            <w:tcW w:w="1209" w:type="dxa"/>
            <w:shd w:val="clear" w:color="auto" w:fill="D9D9D9" w:themeFill="background1" w:themeFillShade="D9"/>
          </w:tcPr>
          <w:p w14:paraId="4926A65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0.5</w:t>
            </w:r>
          </w:p>
        </w:tc>
        <w:tc>
          <w:tcPr>
            <w:tcW w:w="1210" w:type="dxa"/>
            <w:shd w:val="clear" w:color="auto" w:fill="D9D9D9" w:themeFill="background1" w:themeFillShade="D9"/>
          </w:tcPr>
          <w:p w14:paraId="6AC792F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21102A30" w14:textId="77777777" w:rsidTr="00E00C13">
        <w:tc>
          <w:tcPr>
            <w:tcW w:w="1092" w:type="dxa"/>
          </w:tcPr>
          <w:p w14:paraId="07D5B2B5"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7</w:t>
            </w:r>
          </w:p>
        </w:tc>
        <w:tc>
          <w:tcPr>
            <w:tcW w:w="1209" w:type="dxa"/>
          </w:tcPr>
          <w:p w14:paraId="2C3585D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188</w:t>
            </w:r>
          </w:p>
        </w:tc>
        <w:tc>
          <w:tcPr>
            <w:tcW w:w="1209" w:type="dxa"/>
          </w:tcPr>
          <w:p w14:paraId="1C5CA33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48.0</w:t>
            </w:r>
          </w:p>
        </w:tc>
        <w:tc>
          <w:tcPr>
            <w:tcW w:w="1210" w:type="dxa"/>
          </w:tcPr>
          <w:p w14:paraId="28EF00A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45.0</w:t>
            </w:r>
          </w:p>
        </w:tc>
        <w:tc>
          <w:tcPr>
            <w:tcW w:w="1209" w:type="dxa"/>
          </w:tcPr>
          <w:p w14:paraId="73F7CD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c>
          <w:tcPr>
            <w:tcW w:w="1210" w:type="dxa"/>
          </w:tcPr>
          <w:p w14:paraId="0483084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51.5</w:t>
            </w:r>
          </w:p>
        </w:tc>
        <w:tc>
          <w:tcPr>
            <w:tcW w:w="1209" w:type="dxa"/>
          </w:tcPr>
          <w:p w14:paraId="31E2470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3.5</w:t>
            </w:r>
          </w:p>
        </w:tc>
        <w:tc>
          <w:tcPr>
            <w:tcW w:w="1210" w:type="dxa"/>
          </w:tcPr>
          <w:p w14:paraId="50CB448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41EFBB7A" w14:textId="77777777" w:rsidTr="00E00C13">
        <w:tc>
          <w:tcPr>
            <w:tcW w:w="1092" w:type="dxa"/>
            <w:shd w:val="clear" w:color="auto" w:fill="D9D9D9" w:themeFill="background1" w:themeFillShade="D9"/>
          </w:tcPr>
          <w:p w14:paraId="042F29B1"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8</w:t>
            </w:r>
          </w:p>
        </w:tc>
        <w:tc>
          <w:tcPr>
            <w:tcW w:w="1209" w:type="dxa"/>
            <w:shd w:val="clear" w:color="auto" w:fill="D9D9D9" w:themeFill="background1" w:themeFillShade="D9"/>
          </w:tcPr>
          <w:p w14:paraId="205F0B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210</w:t>
            </w:r>
          </w:p>
        </w:tc>
        <w:tc>
          <w:tcPr>
            <w:tcW w:w="1209" w:type="dxa"/>
            <w:shd w:val="clear" w:color="auto" w:fill="D9D9D9" w:themeFill="background1" w:themeFillShade="D9"/>
          </w:tcPr>
          <w:p w14:paraId="79582A8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38.5</w:t>
            </w:r>
          </w:p>
        </w:tc>
        <w:tc>
          <w:tcPr>
            <w:tcW w:w="1210" w:type="dxa"/>
            <w:shd w:val="clear" w:color="auto" w:fill="D9D9D9" w:themeFill="background1" w:themeFillShade="D9"/>
          </w:tcPr>
          <w:p w14:paraId="466565A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38.0</w:t>
            </w:r>
          </w:p>
        </w:tc>
        <w:tc>
          <w:tcPr>
            <w:tcW w:w="1209" w:type="dxa"/>
            <w:shd w:val="clear" w:color="auto" w:fill="D9D9D9" w:themeFill="background1" w:themeFillShade="D9"/>
          </w:tcPr>
          <w:p w14:paraId="3AFA5A7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39.0</w:t>
            </w:r>
          </w:p>
        </w:tc>
        <w:tc>
          <w:tcPr>
            <w:tcW w:w="1210" w:type="dxa"/>
            <w:shd w:val="clear" w:color="auto" w:fill="D9D9D9" w:themeFill="background1" w:themeFillShade="D9"/>
          </w:tcPr>
          <w:p w14:paraId="316D5F0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32.5</w:t>
            </w:r>
          </w:p>
        </w:tc>
        <w:tc>
          <w:tcPr>
            <w:tcW w:w="1209" w:type="dxa"/>
            <w:shd w:val="clear" w:color="auto" w:fill="D9D9D9" w:themeFill="background1" w:themeFillShade="D9"/>
          </w:tcPr>
          <w:p w14:paraId="4BE424B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-6.0</w:t>
            </w:r>
          </w:p>
        </w:tc>
        <w:tc>
          <w:tcPr>
            <w:tcW w:w="1210" w:type="dxa"/>
            <w:shd w:val="clear" w:color="auto" w:fill="D9D9D9" w:themeFill="background1" w:themeFillShade="D9"/>
          </w:tcPr>
          <w:p w14:paraId="0A60E2F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577E116D" w14:textId="77777777" w:rsidTr="00E00C13">
        <w:tc>
          <w:tcPr>
            <w:tcW w:w="1092" w:type="dxa"/>
            <w:tcBorders>
              <w:bottom w:val="single" w:sz="4" w:space="0" w:color="auto"/>
            </w:tcBorders>
          </w:tcPr>
          <w:p w14:paraId="24F8156F" w14:textId="77777777" w:rsidR="00CB5E33" w:rsidRPr="00CB5E33" w:rsidRDefault="00CB5E33" w:rsidP="00ED2587">
            <w:pPr>
              <w:spacing w:after="0" w:line="240" w:lineRule="auto"/>
              <w:rPr>
                <w:rFonts w:cs="Times New Roman"/>
                <w:sz w:val="20"/>
                <w:szCs w:val="20"/>
              </w:rPr>
            </w:pPr>
            <w:r w:rsidRPr="00CB5E33">
              <w:rPr>
                <w:rFonts w:cs="Times New Roman"/>
                <w:sz w:val="20"/>
                <w:szCs w:val="20"/>
              </w:rPr>
              <w:t>10</w:t>
            </w:r>
          </w:p>
        </w:tc>
        <w:tc>
          <w:tcPr>
            <w:tcW w:w="1209" w:type="dxa"/>
            <w:tcBorders>
              <w:bottom w:val="single" w:sz="4" w:space="0" w:color="auto"/>
            </w:tcBorders>
          </w:tcPr>
          <w:p w14:paraId="5C5AFC3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129</w:t>
            </w:r>
          </w:p>
        </w:tc>
        <w:tc>
          <w:tcPr>
            <w:tcW w:w="1209" w:type="dxa"/>
            <w:tcBorders>
              <w:bottom w:val="single" w:sz="4" w:space="0" w:color="auto"/>
            </w:tcBorders>
          </w:tcPr>
          <w:p w14:paraId="2989DED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49.0</w:t>
            </w:r>
          </w:p>
        </w:tc>
        <w:tc>
          <w:tcPr>
            <w:tcW w:w="1210" w:type="dxa"/>
            <w:tcBorders>
              <w:bottom w:val="single" w:sz="4" w:space="0" w:color="auto"/>
            </w:tcBorders>
          </w:tcPr>
          <w:p w14:paraId="293674F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47.0</w:t>
            </w:r>
          </w:p>
        </w:tc>
        <w:tc>
          <w:tcPr>
            <w:tcW w:w="1209" w:type="dxa"/>
            <w:tcBorders>
              <w:bottom w:val="single" w:sz="4" w:space="0" w:color="auto"/>
            </w:tcBorders>
          </w:tcPr>
          <w:p w14:paraId="2931C43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42.0</w:t>
            </w:r>
          </w:p>
        </w:tc>
        <w:tc>
          <w:tcPr>
            <w:tcW w:w="1210" w:type="dxa"/>
            <w:tcBorders>
              <w:bottom w:val="single" w:sz="4" w:space="0" w:color="auto"/>
            </w:tcBorders>
          </w:tcPr>
          <w:p w14:paraId="7540D9A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38.0</w:t>
            </w:r>
          </w:p>
        </w:tc>
        <w:tc>
          <w:tcPr>
            <w:tcW w:w="1209" w:type="dxa"/>
            <w:tcBorders>
              <w:bottom w:val="single" w:sz="4" w:space="0" w:color="auto"/>
            </w:tcBorders>
          </w:tcPr>
          <w:p w14:paraId="53E9CE0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-11.0</w:t>
            </w:r>
          </w:p>
        </w:tc>
        <w:tc>
          <w:tcPr>
            <w:tcW w:w="1210" w:type="dxa"/>
            <w:tcBorders>
              <w:bottom w:val="single" w:sz="4" w:space="0" w:color="auto"/>
            </w:tcBorders>
          </w:tcPr>
          <w:p w14:paraId="4B92BD8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50.0</w:t>
            </w:r>
          </w:p>
        </w:tc>
      </w:tr>
      <w:tr w:rsidR="00CB5E33" w:rsidRPr="00CB5E33" w14:paraId="3F0BB169" w14:textId="77777777" w:rsidTr="00E00C13">
        <w:tc>
          <w:tcPr>
            <w:tcW w:w="9558" w:type="dxa"/>
            <w:gridSpan w:val="8"/>
            <w:tcBorders>
              <w:left w:val="nil"/>
              <w:bottom w:val="nil"/>
              <w:right w:val="nil"/>
            </w:tcBorders>
          </w:tcPr>
          <w:p w14:paraId="1A6F6894" w14:textId="77777777" w:rsidR="00CB5E33" w:rsidRPr="00CB5E33" w:rsidRDefault="00CB5E33" w:rsidP="00654286">
            <w:pPr>
              <w:spacing w:before="60" w:after="0" w:line="240" w:lineRule="auto"/>
              <w:rPr>
                <w:rFonts w:cs="Times New Roman"/>
              </w:rPr>
            </w:pPr>
            <w:r w:rsidRPr="00CB5E33">
              <w:rPr>
                <w:rFonts w:cs="Times New Roman"/>
                <w:sz w:val="18"/>
                <w:szCs w:val="18"/>
              </w:rPr>
              <w:t>Changes in SGP of 10 points or more are considered meaningful.</w:t>
            </w:r>
          </w:p>
        </w:tc>
      </w:tr>
    </w:tbl>
    <w:p w14:paraId="3EA1D319" w14:textId="77777777" w:rsidR="00CB5E33" w:rsidRPr="00CB5E33" w:rsidRDefault="00CB5E33" w:rsidP="00CB5E33">
      <w:pPr>
        <w:spacing w:after="0" w:line="240" w:lineRule="auto"/>
        <w:rPr>
          <w:b/>
        </w:rPr>
      </w:pPr>
    </w:p>
    <w:p w14:paraId="612C4AA2" w14:textId="77777777" w:rsidR="00CB5E33" w:rsidRPr="00CB5E33" w:rsidRDefault="00CB5E33" w:rsidP="00CB5E33">
      <w:pPr>
        <w:spacing w:after="0" w:line="240" w:lineRule="auto"/>
        <w:rPr>
          <w:b/>
        </w:rPr>
      </w:pPr>
    </w:p>
    <w:p w14:paraId="7B381FE9" w14:textId="5240A95B" w:rsidR="00CB5E33" w:rsidRPr="00CB5E33" w:rsidRDefault="00CB5E33" w:rsidP="00CB5E33">
      <w:pPr>
        <w:spacing w:after="0" w:line="240" w:lineRule="auto"/>
        <w:rPr>
          <w:b/>
        </w:rPr>
      </w:pPr>
      <w:r w:rsidRPr="00CB5E33">
        <w:rPr>
          <w:b/>
        </w:rPr>
        <w:t xml:space="preserve">In ELA, the percentage of students meeting or exceeding expectations on the Next-Generation MCAS </w:t>
      </w:r>
      <w:r w:rsidR="005A578F">
        <w:rPr>
          <w:b/>
        </w:rPr>
        <w:t xml:space="preserve">assessment </w:t>
      </w:r>
      <w:r w:rsidRPr="00CB5E33">
        <w:rPr>
          <w:b/>
        </w:rPr>
        <w:t>ranged from 28 to 56 percent in the 3</w:t>
      </w:r>
      <w:r w:rsidRPr="00CB5E33">
        <w:rPr>
          <w:b/>
          <w:vertAlign w:val="superscript"/>
        </w:rPr>
        <w:t>rd</w:t>
      </w:r>
      <w:r w:rsidRPr="00CB5E33">
        <w:rPr>
          <w:b/>
        </w:rPr>
        <w:t xml:space="preserve"> grade</w:t>
      </w:r>
      <w:r w:rsidR="00B7674A">
        <w:rPr>
          <w:b/>
        </w:rPr>
        <w:t>;</w:t>
      </w:r>
      <w:r w:rsidR="00B7674A" w:rsidRPr="00CB5E33">
        <w:rPr>
          <w:b/>
        </w:rPr>
        <w:t xml:space="preserve"> </w:t>
      </w:r>
      <w:r w:rsidRPr="00CB5E33">
        <w:rPr>
          <w:b/>
        </w:rPr>
        <w:t>from 37 to 57 percent in the 4</w:t>
      </w:r>
      <w:r w:rsidRPr="00CB5E33">
        <w:rPr>
          <w:b/>
          <w:vertAlign w:val="superscript"/>
        </w:rPr>
        <w:t>th</w:t>
      </w:r>
      <w:r w:rsidRPr="00CB5E33">
        <w:rPr>
          <w:b/>
        </w:rPr>
        <w:t xml:space="preserve"> grade</w:t>
      </w:r>
      <w:r w:rsidR="00B7674A">
        <w:rPr>
          <w:b/>
        </w:rPr>
        <w:t>;</w:t>
      </w:r>
      <w:r w:rsidR="00B7674A" w:rsidRPr="00CB5E33">
        <w:rPr>
          <w:b/>
        </w:rPr>
        <w:t xml:space="preserve"> </w:t>
      </w:r>
      <w:r w:rsidRPr="00CB5E33">
        <w:rPr>
          <w:b/>
        </w:rPr>
        <w:t>from 33 to 55 percent in the 5</w:t>
      </w:r>
      <w:r w:rsidRPr="00CB5E33">
        <w:rPr>
          <w:b/>
          <w:vertAlign w:val="superscript"/>
        </w:rPr>
        <w:t>th</w:t>
      </w:r>
      <w:r w:rsidRPr="00CB5E33">
        <w:rPr>
          <w:b/>
        </w:rPr>
        <w:t xml:space="preserve"> grade</w:t>
      </w:r>
      <w:r w:rsidR="00B7674A">
        <w:rPr>
          <w:b/>
        </w:rPr>
        <w:t>;</w:t>
      </w:r>
      <w:r w:rsidR="00B7674A" w:rsidRPr="00CB5E33">
        <w:rPr>
          <w:b/>
        </w:rPr>
        <w:t xml:space="preserve"> </w:t>
      </w:r>
      <w:r w:rsidRPr="00CB5E33">
        <w:rPr>
          <w:b/>
        </w:rPr>
        <w:t>and from 31 to 63 percent in the 6</w:t>
      </w:r>
      <w:r w:rsidRPr="00CB5E33">
        <w:rPr>
          <w:b/>
          <w:vertAlign w:val="superscript"/>
        </w:rPr>
        <w:t>th</w:t>
      </w:r>
      <w:r w:rsidRPr="00CB5E33">
        <w:rPr>
          <w:b/>
        </w:rPr>
        <w:t xml:space="preserve"> grade in </w:t>
      </w:r>
      <w:r w:rsidR="005A578F">
        <w:rPr>
          <w:b/>
        </w:rPr>
        <w:t>the district’s</w:t>
      </w:r>
      <w:r w:rsidR="005A578F" w:rsidRPr="00CB5E33">
        <w:rPr>
          <w:b/>
        </w:rPr>
        <w:t xml:space="preserve"> </w:t>
      </w:r>
      <w:r w:rsidRPr="00CB5E33">
        <w:rPr>
          <w:b/>
        </w:rPr>
        <w:t>four elementary schools with reportable data.  The percentage of students meeting or exceeding expectations was 48 and 49 percent in the 7</w:t>
      </w:r>
      <w:r w:rsidRPr="00CB5E33">
        <w:rPr>
          <w:b/>
          <w:vertAlign w:val="superscript"/>
        </w:rPr>
        <w:t>th</w:t>
      </w:r>
      <w:r w:rsidRPr="00CB5E33">
        <w:rPr>
          <w:b/>
        </w:rPr>
        <w:t xml:space="preserve"> and 8</w:t>
      </w:r>
      <w:r w:rsidRPr="00CB5E33">
        <w:rPr>
          <w:b/>
          <w:vertAlign w:val="superscript"/>
        </w:rPr>
        <w:t>th</w:t>
      </w:r>
      <w:r w:rsidRPr="00CB5E33">
        <w:rPr>
          <w:b/>
        </w:rPr>
        <w:t xml:space="preserve"> grades, respectively.</w:t>
      </w:r>
    </w:p>
    <w:p w14:paraId="332D1F89" w14:textId="77777777" w:rsidR="00CB5E33" w:rsidRPr="00CB5E33" w:rsidRDefault="00CB5E33" w:rsidP="00CB5E33">
      <w:pPr>
        <w:spacing w:after="0" w:line="240" w:lineRule="auto"/>
      </w:pPr>
    </w:p>
    <w:tbl>
      <w:tblPr>
        <w:tblStyle w:val="TableGrid16"/>
        <w:tblW w:w="9540" w:type="dxa"/>
        <w:tblInd w:w="18" w:type="dxa"/>
        <w:tblLayout w:type="fixed"/>
        <w:tblLook w:val="04A0" w:firstRow="1" w:lastRow="0" w:firstColumn="1" w:lastColumn="0" w:noHBand="0" w:noVBand="1"/>
        <w:tblCaption w:val="Table 10: Quabbin Regional School District"/>
        <w:tblDescription w:val="Next-Generation MCAS ELA Percent Meeting or Exceeding Expectations by Grade and School, 2017"/>
      </w:tblPr>
      <w:tblGrid>
        <w:gridCol w:w="3150"/>
        <w:gridCol w:w="912"/>
        <w:gridCol w:w="913"/>
        <w:gridCol w:w="913"/>
        <w:gridCol w:w="913"/>
        <w:gridCol w:w="913"/>
        <w:gridCol w:w="913"/>
        <w:gridCol w:w="913"/>
      </w:tblGrid>
      <w:tr w:rsidR="00CB5E33" w:rsidRPr="00CB5E33" w14:paraId="21CBD21D" w14:textId="77777777" w:rsidTr="004059CC">
        <w:trPr>
          <w:trHeight w:val="278"/>
          <w:tblHeader/>
        </w:trPr>
        <w:tc>
          <w:tcPr>
            <w:tcW w:w="9540" w:type="dxa"/>
            <w:gridSpan w:val="8"/>
            <w:tcBorders>
              <w:top w:val="nil"/>
              <w:left w:val="nil"/>
              <w:right w:val="nil"/>
            </w:tcBorders>
            <w:shd w:val="clear" w:color="auto" w:fill="auto"/>
          </w:tcPr>
          <w:p w14:paraId="651FA834" w14:textId="15ADDB4F"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 xml:space="preserve">Table 10: </w:t>
            </w:r>
            <w:r w:rsidR="00911D1C" w:rsidRPr="00CB5E33">
              <w:rPr>
                <w:rFonts w:cs="Times New Roman"/>
                <w:b/>
                <w:sz w:val="20"/>
                <w:szCs w:val="20"/>
              </w:rPr>
              <w:t xml:space="preserve">Quabbin </w:t>
            </w:r>
            <w:r w:rsidR="00911D1C">
              <w:rPr>
                <w:rFonts w:cs="Times New Roman"/>
                <w:b/>
                <w:sz w:val="20"/>
                <w:szCs w:val="20"/>
              </w:rPr>
              <w:t>Regional School District</w:t>
            </w:r>
          </w:p>
          <w:p w14:paraId="0A84C024"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Next-Generation MCAS ELA Percent Meeting or Exceeding Expectations by Grade and School, 2017</w:t>
            </w:r>
          </w:p>
        </w:tc>
      </w:tr>
      <w:tr w:rsidR="00CB5E33" w:rsidRPr="00CB5E33" w14:paraId="01FEB121" w14:textId="77777777" w:rsidTr="004059CC">
        <w:trPr>
          <w:trHeight w:val="242"/>
          <w:tblHeader/>
        </w:trPr>
        <w:tc>
          <w:tcPr>
            <w:tcW w:w="3150" w:type="dxa"/>
            <w:shd w:val="clear" w:color="auto" w:fill="D9D9D9" w:themeFill="background1" w:themeFillShade="D9"/>
          </w:tcPr>
          <w:p w14:paraId="23485C62" w14:textId="77777777" w:rsidR="00CB5E33" w:rsidRPr="00CB5E33" w:rsidRDefault="00CB5E33" w:rsidP="00654286">
            <w:pPr>
              <w:spacing w:after="0" w:line="240" w:lineRule="auto"/>
              <w:rPr>
                <w:rFonts w:eastAsia="Times New Roman" w:cs="Times New Roman"/>
                <w:b/>
                <w:sz w:val="20"/>
                <w:szCs w:val="20"/>
              </w:rPr>
            </w:pPr>
            <w:r w:rsidRPr="00CB5E33">
              <w:rPr>
                <w:rFonts w:eastAsia="Times New Roman" w:cs="Times New Roman"/>
                <w:b/>
                <w:sz w:val="20"/>
                <w:szCs w:val="20"/>
              </w:rPr>
              <w:t>School</w:t>
            </w:r>
          </w:p>
        </w:tc>
        <w:tc>
          <w:tcPr>
            <w:tcW w:w="912" w:type="dxa"/>
            <w:shd w:val="clear" w:color="auto" w:fill="D9D9D9" w:themeFill="background1" w:themeFillShade="D9"/>
          </w:tcPr>
          <w:p w14:paraId="2A0CD7C5"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3</w:t>
            </w:r>
          </w:p>
        </w:tc>
        <w:tc>
          <w:tcPr>
            <w:tcW w:w="913" w:type="dxa"/>
            <w:shd w:val="clear" w:color="auto" w:fill="D9D9D9" w:themeFill="background1" w:themeFillShade="D9"/>
          </w:tcPr>
          <w:p w14:paraId="49BE74EF"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4</w:t>
            </w:r>
          </w:p>
        </w:tc>
        <w:tc>
          <w:tcPr>
            <w:tcW w:w="913" w:type="dxa"/>
            <w:shd w:val="clear" w:color="auto" w:fill="D9D9D9" w:themeFill="background1" w:themeFillShade="D9"/>
          </w:tcPr>
          <w:p w14:paraId="2A98E2E5"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5</w:t>
            </w:r>
          </w:p>
        </w:tc>
        <w:tc>
          <w:tcPr>
            <w:tcW w:w="913" w:type="dxa"/>
            <w:shd w:val="clear" w:color="auto" w:fill="D9D9D9" w:themeFill="background1" w:themeFillShade="D9"/>
          </w:tcPr>
          <w:p w14:paraId="46453E83"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6</w:t>
            </w:r>
          </w:p>
        </w:tc>
        <w:tc>
          <w:tcPr>
            <w:tcW w:w="913" w:type="dxa"/>
            <w:shd w:val="clear" w:color="auto" w:fill="D9D9D9" w:themeFill="background1" w:themeFillShade="D9"/>
          </w:tcPr>
          <w:p w14:paraId="697C00D4"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7</w:t>
            </w:r>
          </w:p>
        </w:tc>
        <w:tc>
          <w:tcPr>
            <w:tcW w:w="913" w:type="dxa"/>
            <w:shd w:val="clear" w:color="auto" w:fill="D9D9D9" w:themeFill="background1" w:themeFillShade="D9"/>
          </w:tcPr>
          <w:p w14:paraId="5538ABAB"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8</w:t>
            </w:r>
          </w:p>
        </w:tc>
        <w:tc>
          <w:tcPr>
            <w:tcW w:w="913" w:type="dxa"/>
            <w:shd w:val="clear" w:color="auto" w:fill="D9D9D9" w:themeFill="background1" w:themeFillShade="D9"/>
          </w:tcPr>
          <w:p w14:paraId="7A1E931D" w14:textId="49C3119B" w:rsidR="00CB5E33" w:rsidRPr="00CB5E33" w:rsidRDefault="00CB5E33" w:rsidP="00F858F1">
            <w:pPr>
              <w:spacing w:after="0" w:line="240" w:lineRule="auto"/>
              <w:jc w:val="center"/>
              <w:rPr>
                <w:rFonts w:eastAsia="Times New Roman" w:cs="Times New Roman"/>
                <w:b/>
                <w:sz w:val="20"/>
                <w:szCs w:val="20"/>
              </w:rPr>
            </w:pPr>
            <w:r w:rsidRPr="00CB5E33">
              <w:rPr>
                <w:rFonts w:eastAsia="Times New Roman" w:cs="Times New Roman"/>
                <w:b/>
                <w:sz w:val="20"/>
                <w:szCs w:val="20"/>
              </w:rPr>
              <w:t>3</w:t>
            </w:r>
            <w:r w:rsidR="001B1461">
              <w:rPr>
                <w:rFonts w:eastAsia="Times New Roman" w:cs="Times New Roman"/>
                <w:b/>
                <w:sz w:val="20"/>
                <w:szCs w:val="20"/>
              </w:rPr>
              <w:t>–</w:t>
            </w:r>
            <w:r w:rsidRPr="00CB5E33">
              <w:rPr>
                <w:rFonts w:eastAsia="Times New Roman" w:cs="Times New Roman"/>
                <w:b/>
                <w:sz w:val="20"/>
                <w:szCs w:val="20"/>
              </w:rPr>
              <w:t>8</w:t>
            </w:r>
          </w:p>
        </w:tc>
      </w:tr>
      <w:tr w:rsidR="00CB5E33" w:rsidRPr="00CB5E33" w14:paraId="52AEDAAC" w14:textId="77777777" w:rsidTr="005C49D6">
        <w:tc>
          <w:tcPr>
            <w:tcW w:w="3150" w:type="dxa"/>
            <w:shd w:val="clear" w:color="auto" w:fill="auto"/>
          </w:tcPr>
          <w:p w14:paraId="22DE008D" w14:textId="5B875214" w:rsidR="00CB5E33" w:rsidRPr="00CB5E33" w:rsidRDefault="00CB5E33" w:rsidP="00F858F1">
            <w:pPr>
              <w:spacing w:after="0" w:line="240" w:lineRule="auto"/>
              <w:rPr>
                <w:rFonts w:ascii="Calibri" w:hAnsi="Calibri"/>
                <w:sz w:val="20"/>
                <w:szCs w:val="20"/>
              </w:rPr>
            </w:pPr>
            <w:r w:rsidRPr="00CB5E33">
              <w:rPr>
                <w:rFonts w:ascii="Calibri" w:hAnsi="Calibri"/>
                <w:sz w:val="20"/>
                <w:szCs w:val="20"/>
              </w:rPr>
              <w:t xml:space="preserve">New Braintree </w:t>
            </w:r>
            <w:r w:rsidR="00B15FDD">
              <w:rPr>
                <w:rFonts w:ascii="Calibri" w:hAnsi="Calibri"/>
                <w:sz w:val="20"/>
                <w:szCs w:val="20"/>
              </w:rPr>
              <w:t>Elementary</w:t>
            </w:r>
          </w:p>
        </w:tc>
        <w:tc>
          <w:tcPr>
            <w:tcW w:w="912" w:type="dxa"/>
            <w:shd w:val="clear" w:color="auto" w:fill="auto"/>
          </w:tcPr>
          <w:p w14:paraId="39C7F89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4798A1C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45824E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330448A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466421D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0A72C93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709D03F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227F238C" w14:textId="77777777" w:rsidTr="005C49D6">
        <w:tc>
          <w:tcPr>
            <w:tcW w:w="3150" w:type="dxa"/>
            <w:shd w:val="clear" w:color="auto" w:fill="D9D9D9" w:themeFill="background1" w:themeFillShade="D9"/>
          </w:tcPr>
          <w:p w14:paraId="1907E9B4"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Hardwick</w:t>
            </w:r>
          </w:p>
        </w:tc>
        <w:tc>
          <w:tcPr>
            <w:tcW w:w="912" w:type="dxa"/>
            <w:shd w:val="clear" w:color="auto" w:fill="D9D9D9" w:themeFill="background1" w:themeFillShade="D9"/>
          </w:tcPr>
          <w:p w14:paraId="5F9D637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w:t>
            </w:r>
          </w:p>
        </w:tc>
        <w:tc>
          <w:tcPr>
            <w:tcW w:w="913" w:type="dxa"/>
            <w:shd w:val="clear" w:color="auto" w:fill="D9D9D9" w:themeFill="background1" w:themeFillShade="D9"/>
          </w:tcPr>
          <w:p w14:paraId="33FE04E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w:t>
            </w:r>
          </w:p>
        </w:tc>
        <w:tc>
          <w:tcPr>
            <w:tcW w:w="913" w:type="dxa"/>
            <w:shd w:val="clear" w:color="auto" w:fill="D9D9D9" w:themeFill="background1" w:themeFillShade="D9"/>
          </w:tcPr>
          <w:p w14:paraId="330FEE7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36%</w:t>
            </w:r>
          </w:p>
        </w:tc>
        <w:tc>
          <w:tcPr>
            <w:tcW w:w="913" w:type="dxa"/>
            <w:shd w:val="clear" w:color="auto" w:fill="D9D9D9" w:themeFill="background1" w:themeFillShade="D9"/>
          </w:tcPr>
          <w:p w14:paraId="053CE49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63%</w:t>
            </w:r>
          </w:p>
        </w:tc>
        <w:tc>
          <w:tcPr>
            <w:tcW w:w="913" w:type="dxa"/>
            <w:shd w:val="clear" w:color="auto" w:fill="D9D9D9" w:themeFill="background1" w:themeFillShade="D9"/>
          </w:tcPr>
          <w:p w14:paraId="0C1A2AA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62E3328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4116CB3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42%</w:t>
            </w:r>
          </w:p>
        </w:tc>
      </w:tr>
      <w:tr w:rsidR="00CB5E33" w:rsidRPr="00CB5E33" w14:paraId="281536C5" w14:textId="77777777" w:rsidTr="005C49D6">
        <w:tc>
          <w:tcPr>
            <w:tcW w:w="3150" w:type="dxa"/>
            <w:shd w:val="clear" w:color="auto" w:fill="auto"/>
          </w:tcPr>
          <w:p w14:paraId="02838389"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Hubbardston Center</w:t>
            </w:r>
          </w:p>
        </w:tc>
        <w:tc>
          <w:tcPr>
            <w:tcW w:w="912" w:type="dxa"/>
            <w:shd w:val="clear" w:color="auto" w:fill="auto"/>
          </w:tcPr>
          <w:p w14:paraId="0A59D1C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913" w:type="dxa"/>
            <w:shd w:val="clear" w:color="auto" w:fill="auto"/>
          </w:tcPr>
          <w:p w14:paraId="32D24D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57%</w:t>
            </w:r>
          </w:p>
        </w:tc>
        <w:tc>
          <w:tcPr>
            <w:tcW w:w="913" w:type="dxa"/>
            <w:shd w:val="clear" w:color="auto" w:fill="auto"/>
          </w:tcPr>
          <w:p w14:paraId="48EDBEF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55%</w:t>
            </w:r>
          </w:p>
        </w:tc>
        <w:tc>
          <w:tcPr>
            <w:tcW w:w="913" w:type="dxa"/>
            <w:shd w:val="clear" w:color="auto" w:fill="auto"/>
          </w:tcPr>
          <w:p w14:paraId="63C4C9E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63%</w:t>
            </w:r>
          </w:p>
        </w:tc>
        <w:tc>
          <w:tcPr>
            <w:tcW w:w="913" w:type="dxa"/>
            <w:shd w:val="clear" w:color="auto" w:fill="auto"/>
          </w:tcPr>
          <w:p w14:paraId="0F83CC1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4E384D6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60FEBFE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55%</w:t>
            </w:r>
          </w:p>
        </w:tc>
      </w:tr>
      <w:tr w:rsidR="00CB5E33" w:rsidRPr="00CB5E33" w14:paraId="54F7CD9C" w14:textId="77777777" w:rsidTr="005C49D6">
        <w:tc>
          <w:tcPr>
            <w:tcW w:w="3150" w:type="dxa"/>
            <w:shd w:val="clear" w:color="auto" w:fill="D9D9D9" w:themeFill="background1" w:themeFillShade="D9"/>
          </w:tcPr>
          <w:p w14:paraId="50E2F756"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Oakham Center</w:t>
            </w:r>
          </w:p>
        </w:tc>
        <w:tc>
          <w:tcPr>
            <w:tcW w:w="912" w:type="dxa"/>
            <w:shd w:val="clear" w:color="auto" w:fill="D9D9D9" w:themeFill="background1" w:themeFillShade="D9"/>
          </w:tcPr>
          <w:p w14:paraId="2E377AE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56%</w:t>
            </w:r>
          </w:p>
        </w:tc>
        <w:tc>
          <w:tcPr>
            <w:tcW w:w="913" w:type="dxa"/>
            <w:shd w:val="clear" w:color="auto" w:fill="D9D9D9" w:themeFill="background1" w:themeFillShade="D9"/>
          </w:tcPr>
          <w:p w14:paraId="2173CA6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c>
          <w:tcPr>
            <w:tcW w:w="913" w:type="dxa"/>
            <w:shd w:val="clear" w:color="auto" w:fill="D9D9D9" w:themeFill="background1" w:themeFillShade="D9"/>
          </w:tcPr>
          <w:p w14:paraId="72280E3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913" w:type="dxa"/>
            <w:shd w:val="clear" w:color="auto" w:fill="D9D9D9" w:themeFill="background1" w:themeFillShade="D9"/>
          </w:tcPr>
          <w:p w14:paraId="05B5E3B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c>
          <w:tcPr>
            <w:tcW w:w="913" w:type="dxa"/>
            <w:shd w:val="clear" w:color="auto" w:fill="D9D9D9" w:themeFill="background1" w:themeFillShade="D9"/>
          </w:tcPr>
          <w:p w14:paraId="2DEDC30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155F3AA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01592BF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w:t>
            </w:r>
          </w:p>
        </w:tc>
      </w:tr>
      <w:tr w:rsidR="00CB5E33" w:rsidRPr="00CB5E33" w14:paraId="61254D55" w14:textId="77777777" w:rsidTr="005C49D6">
        <w:tc>
          <w:tcPr>
            <w:tcW w:w="3150" w:type="dxa"/>
            <w:shd w:val="clear" w:color="auto" w:fill="auto"/>
          </w:tcPr>
          <w:p w14:paraId="4197CCB0"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Ruggles Lane</w:t>
            </w:r>
          </w:p>
        </w:tc>
        <w:tc>
          <w:tcPr>
            <w:tcW w:w="912" w:type="dxa"/>
            <w:shd w:val="clear" w:color="auto" w:fill="auto"/>
          </w:tcPr>
          <w:p w14:paraId="77945A4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913" w:type="dxa"/>
            <w:shd w:val="clear" w:color="auto" w:fill="auto"/>
          </w:tcPr>
          <w:p w14:paraId="1157FD3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w:t>
            </w:r>
          </w:p>
        </w:tc>
        <w:tc>
          <w:tcPr>
            <w:tcW w:w="913" w:type="dxa"/>
            <w:shd w:val="clear" w:color="auto" w:fill="auto"/>
          </w:tcPr>
          <w:p w14:paraId="7799A2B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w:t>
            </w:r>
          </w:p>
        </w:tc>
        <w:tc>
          <w:tcPr>
            <w:tcW w:w="913" w:type="dxa"/>
            <w:shd w:val="clear" w:color="auto" w:fill="auto"/>
          </w:tcPr>
          <w:p w14:paraId="5C03EC6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31%</w:t>
            </w:r>
          </w:p>
        </w:tc>
        <w:tc>
          <w:tcPr>
            <w:tcW w:w="913" w:type="dxa"/>
            <w:shd w:val="clear" w:color="auto" w:fill="auto"/>
          </w:tcPr>
          <w:p w14:paraId="1D90B53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538590C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460FA47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r>
      <w:tr w:rsidR="00CB5E33" w:rsidRPr="00CB5E33" w14:paraId="1532B20F" w14:textId="77777777" w:rsidTr="005C49D6">
        <w:tc>
          <w:tcPr>
            <w:tcW w:w="3150" w:type="dxa"/>
            <w:shd w:val="clear" w:color="auto" w:fill="D9D9D9" w:themeFill="background1" w:themeFillShade="D9"/>
          </w:tcPr>
          <w:p w14:paraId="6F14A97E" w14:textId="7164C33F" w:rsidR="00CB5E33" w:rsidRPr="00CB5E33" w:rsidRDefault="00CB5E33" w:rsidP="00F858F1">
            <w:pPr>
              <w:spacing w:after="0" w:line="240" w:lineRule="auto"/>
              <w:rPr>
                <w:rFonts w:ascii="Calibri" w:hAnsi="Calibri"/>
                <w:sz w:val="20"/>
                <w:szCs w:val="20"/>
              </w:rPr>
            </w:pPr>
            <w:r w:rsidRPr="00CB5E33">
              <w:rPr>
                <w:rFonts w:ascii="Calibri" w:hAnsi="Calibri"/>
                <w:sz w:val="20"/>
                <w:szCs w:val="20"/>
              </w:rPr>
              <w:t xml:space="preserve">Quabbin </w:t>
            </w:r>
            <w:r w:rsidR="001B1461" w:rsidRPr="00CB5E33">
              <w:rPr>
                <w:rFonts w:ascii="Calibri" w:hAnsi="Calibri"/>
                <w:sz w:val="20"/>
                <w:szCs w:val="20"/>
              </w:rPr>
              <w:t>Reg</w:t>
            </w:r>
            <w:r w:rsidR="001B1461">
              <w:rPr>
                <w:rFonts w:ascii="Calibri" w:hAnsi="Calibri"/>
                <w:sz w:val="20"/>
                <w:szCs w:val="20"/>
              </w:rPr>
              <w:t>ional</w:t>
            </w:r>
            <w:r w:rsidR="001B1461" w:rsidRPr="00CB5E33">
              <w:rPr>
                <w:rFonts w:ascii="Calibri" w:hAnsi="Calibri"/>
                <w:sz w:val="20"/>
                <w:szCs w:val="20"/>
              </w:rPr>
              <w:t xml:space="preserve"> </w:t>
            </w:r>
            <w:r w:rsidRPr="00CB5E33">
              <w:rPr>
                <w:rFonts w:ascii="Calibri" w:hAnsi="Calibri"/>
                <w:sz w:val="20"/>
                <w:szCs w:val="20"/>
              </w:rPr>
              <w:t>Middle</w:t>
            </w:r>
          </w:p>
        </w:tc>
        <w:tc>
          <w:tcPr>
            <w:tcW w:w="912" w:type="dxa"/>
            <w:shd w:val="clear" w:color="auto" w:fill="D9D9D9" w:themeFill="background1" w:themeFillShade="D9"/>
          </w:tcPr>
          <w:p w14:paraId="06B72B0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3BFA86E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15154FB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6D9EE6A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0402AA9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913" w:type="dxa"/>
            <w:shd w:val="clear" w:color="auto" w:fill="D9D9D9" w:themeFill="background1" w:themeFillShade="D9"/>
          </w:tcPr>
          <w:p w14:paraId="7556751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D9D9D9" w:themeFill="background1" w:themeFillShade="D9"/>
          </w:tcPr>
          <w:p w14:paraId="10D6A2D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r>
      <w:tr w:rsidR="00CB5E33" w:rsidRPr="00CB5E33" w14:paraId="009812E7" w14:textId="77777777" w:rsidTr="005C49D6">
        <w:tc>
          <w:tcPr>
            <w:tcW w:w="3150" w:type="dxa"/>
            <w:shd w:val="clear" w:color="auto" w:fill="auto"/>
          </w:tcPr>
          <w:p w14:paraId="54E59EA6"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District</w:t>
            </w:r>
          </w:p>
        </w:tc>
        <w:tc>
          <w:tcPr>
            <w:tcW w:w="912" w:type="dxa"/>
            <w:shd w:val="clear" w:color="auto" w:fill="auto"/>
          </w:tcPr>
          <w:p w14:paraId="08041EC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w:t>
            </w:r>
          </w:p>
        </w:tc>
        <w:tc>
          <w:tcPr>
            <w:tcW w:w="913" w:type="dxa"/>
            <w:shd w:val="clear" w:color="auto" w:fill="auto"/>
          </w:tcPr>
          <w:p w14:paraId="211E3F7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43%</w:t>
            </w:r>
          </w:p>
        </w:tc>
        <w:tc>
          <w:tcPr>
            <w:tcW w:w="913" w:type="dxa"/>
            <w:shd w:val="clear" w:color="auto" w:fill="auto"/>
          </w:tcPr>
          <w:p w14:paraId="2074A8E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40%</w:t>
            </w:r>
          </w:p>
        </w:tc>
        <w:tc>
          <w:tcPr>
            <w:tcW w:w="913" w:type="dxa"/>
            <w:shd w:val="clear" w:color="auto" w:fill="auto"/>
          </w:tcPr>
          <w:p w14:paraId="368020A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auto"/>
          </w:tcPr>
          <w:p w14:paraId="6C724B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913" w:type="dxa"/>
            <w:shd w:val="clear" w:color="auto" w:fill="auto"/>
          </w:tcPr>
          <w:p w14:paraId="77BE2EF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913" w:type="dxa"/>
            <w:shd w:val="clear" w:color="auto" w:fill="auto"/>
          </w:tcPr>
          <w:p w14:paraId="561BB91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r>
      <w:tr w:rsidR="00CB5E33" w:rsidRPr="00CB5E33" w14:paraId="798035EA" w14:textId="77777777" w:rsidTr="005C49D6">
        <w:tc>
          <w:tcPr>
            <w:tcW w:w="3150" w:type="dxa"/>
            <w:shd w:val="clear" w:color="auto" w:fill="D9D9D9" w:themeFill="background1" w:themeFillShade="D9"/>
          </w:tcPr>
          <w:p w14:paraId="6519EB34"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State</w:t>
            </w:r>
          </w:p>
        </w:tc>
        <w:tc>
          <w:tcPr>
            <w:tcW w:w="912" w:type="dxa"/>
            <w:shd w:val="clear" w:color="auto" w:fill="D9D9D9" w:themeFill="background1" w:themeFillShade="D9"/>
          </w:tcPr>
          <w:p w14:paraId="2E61081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913" w:type="dxa"/>
            <w:shd w:val="clear" w:color="auto" w:fill="D9D9D9" w:themeFill="background1" w:themeFillShade="D9"/>
          </w:tcPr>
          <w:p w14:paraId="5B7FB29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913" w:type="dxa"/>
            <w:shd w:val="clear" w:color="auto" w:fill="D9D9D9" w:themeFill="background1" w:themeFillShade="D9"/>
          </w:tcPr>
          <w:p w14:paraId="4CF2539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D9D9D9" w:themeFill="background1" w:themeFillShade="D9"/>
          </w:tcPr>
          <w:p w14:paraId="077CDB4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w:t>
            </w:r>
          </w:p>
        </w:tc>
        <w:tc>
          <w:tcPr>
            <w:tcW w:w="913" w:type="dxa"/>
            <w:shd w:val="clear" w:color="auto" w:fill="D9D9D9" w:themeFill="background1" w:themeFillShade="D9"/>
          </w:tcPr>
          <w:p w14:paraId="5BF551C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c>
          <w:tcPr>
            <w:tcW w:w="913" w:type="dxa"/>
            <w:shd w:val="clear" w:color="auto" w:fill="D9D9D9" w:themeFill="background1" w:themeFillShade="D9"/>
          </w:tcPr>
          <w:p w14:paraId="6D4F9D2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D9D9D9" w:themeFill="background1" w:themeFillShade="D9"/>
          </w:tcPr>
          <w:p w14:paraId="224CDB2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r>
    </w:tbl>
    <w:p w14:paraId="46A14E8A" w14:textId="77777777" w:rsidR="00CB5E33" w:rsidRPr="00CB5E33" w:rsidRDefault="00CB5E33" w:rsidP="00CB5E33">
      <w:pPr>
        <w:spacing w:after="0" w:line="240" w:lineRule="auto"/>
      </w:pPr>
    </w:p>
    <w:p w14:paraId="354ED9C7" w14:textId="77777777" w:rsidR="00CB5E33" w:rsidRPr="00CB5E33" w:rsidRDefault="00CB5E33" w:rsidP="00CB5E33">
      <w:pPr>
        <w:spacing w:after="0" w:line="240" w:lineRule="auto"/>
      </w:pPr>
    </w:p>
    <w:p w14:paraId="2D05725F" w14:textId="33CCA7EF" w:rsidR="00CB5E33" w:rsidRPr="00CB5E33" w:rsidRDefault="00CB5E33" w:rsidP="00CB5E33">
      <w:pPr>
        <w:spacing w:after="0" w:line="240" w:lineRule="auto"/>
        <w:rPr>
          <w:b/>
        </w:rPr>
      </w:pPr>
      <w:r w:rsidRPr="00CB5E33">
        <w:rPr>
          <w:b/>
        </w:rPr>
        <w:t xml:space="preserve">In math, the percentage of students meeting or exceeding expectations on the Next-Generation MCAS </w:t>
      </w:r>
      <w:r w:rsidR="001B1461">
        <w:rPr>
          <w:b/>
        </w:rPr>
        <w:t xml:space="preserve">assessment </w:t>
      </w:r>
      <w:r w:rsidRPr="00CB5E33">
        <w:rPr>
          <w:b/>
        </w:rPr>
        <w:t>ranged from 28 to 64 percent in the 3</w:t>
      </w:r>
      <w:r w:rsidRPr="00CB5E33">
        <w:rPr>
          <w:b/>
          <w:vertAlign w:val="superscript"/>
        </w:rPr>
        <w:t>rd</w:t>
      </w:r>
      <w:r w:rsidRPr="00CB5E33">
        <w:rPr>
          <w:b/>
        </w:rPr>
        <w:t xml:space="preserve"> grade</w:t>
      </w:r>
      <w:r w:rsidR="00B7674A">
        <w:rPr>
          <w:b/>
        </w:rPr>
        <w:t>;</w:t>
      </w:r>
      <w:r w:rsidR="00B7674A" w:rsidRPr="00CB5E33">
        <w:rPr>
          <w:b/>
        </w:rPr>
        <w:t xml:space="preserve"> </w:t>
      </w:r>
      <w:r w:rsidRPr="00CB5E33">
        <w:rPr>
          <w:b/>
        </w:rPr>
        <w:t>from 38 to 71 percent in the 4</w:t>
      </w:r>
      <w:r w:rsidRPr="00CB5E33">
        <w:rPr>
          <w:b/>
          <w:vertAlign w:val="superscript"/>
        </w:rPr>
        <w:t>th</w:t>
      </w:r>
      <w:r w:rsidRPr="00CB5E33">
        <w:rPr>
          <w:b/>
        </w:rPr>
        <w:t xml:space="preserve"> grade</w:t>
      </w:r>
      <w:r w:rsidR="00B7674A">
        <w:rPr>
          <w:b/>
        </w:rPr>
        <w:t>;</w:t>
      </w:r>
      <w:r w:rsidR="00B7674A" w:rsidRPr="00CB5E33">
        <w:rPr>
          <w:b/>
        </w:rPr>
        <w:t xml:space="preserve"> </w:t>
      </w:r>
      <w:r w:rsidRPr="00CB5E33">
        <w:rPr>
          <w:b/>
        </w:rPr>
        <w:t>from 32 to 48 percent in the 5</w:t>
      </w:r>
      <w:r w:rsidRPr="00CB5E33">
        <w:rPr>
          <w:b/>
          <w:vertAlign w:val="superscript"/>
        </w:rPr>
        <w:t>th</w:t>
      </w:r>
      <w:r w:rsidRPr="00CB5E33">
        <w:rPr>
          <w:b/>
        </w:rPr>
        <w:t xml:space="preserve"> grade</w:t>
      </w:r>
      <w:r w:rsidR="00B7674A">
        <w:rPr>
          <w:b/>
        </w:rPr>
        <w:t>;</w:t>
      </w:r>
      <w:r w:rsidR="00B7674A" w:rsidRPr="00CB5E33">
        <w:rPr>
          <w:b/>
        </w:rPr>
        <w:t xml:space="preserve"> </w:t>
      </w:r>
      <w:r w:rsidRPr="00CB5E33">
        <w:rPr>
          <w:b/>
        </w:rPr>
        <w:t>and from 45 to 63 percent in the 6</w:t>
      </w:r>
      <w:r w:rsidRPr="00CB5E33">
        <w:rPr>
          <w:b/>
          <w:vertAlign w:val="superscript"/>
        </w:rPr>
        <w:t>th</w:t>
      </w:r>
      <w:r w:rsidRPr="00CB5E33">
        <w:rPr>
          <w:b/>
        </w:rPr>
        <w:t xml:space="preserve"> grade in </w:t>
      </w:r>
      <w:r w:rsidR="001B1461">
        <w:rPr>
          <w:b/>
        </w:rPr>
        <w:t>the district’s</w:t>
      </w:r>
      <w:r w:rsidR="001B1461" w:rsidRPr="00CB5E33">
        <w:rPr>
          <w:b/>
        </w:rPr>
        <w:t xml:space="preserve"> </w:t>
      </w:r>
      <w:r w:rsidRPr="00CB5E33">
        <w:rPr>
          <w:b/>
        </w:rPr>
        <w:t>four elementary schools with reportable data.  The percentage of students meeting or exceeding expectations was 49 and 35 percent in the 7</w:t>
      </w:r>
      <w:r w:rsidRPr="00CB5E33">
        <w:rPr>
          <w:b/>
          <w:vertAlign w:val="superscript"/>
        </w:rPr>
        <w:t>th</w:t>
      </w:r>
      <w:r w:rsidRPr="00CB5E33">
        <w:rPr>
          <w:b/>
        </w:rPr>
        <w:t xml:space="preserve"> and 8</w:t>
      </w:r>
      <w:r w:rsidRPr="00CB5E33">
        <w:rPr>
          <w:b/>
          <w:vertAlign w:val="superscript"/>
        </w:rPr>
        <w:t>th</w:t>
      </w:r>
      <w:r w:rsidRPr="00CB5E33">
        <w:rPr>
          <w:b/>
        </w:rPr>
        <w:t xml:space="preserve"> grades, respectively.</w:t>
      </w:r>
    </w:p>
    <w:p w14:paraId="45018080" w14:textId="77777777" w:rsidR="00CB5E33" w:rsidRPr="00CB5E33" w:rsidRDefault="00CB5E33" w:rsidP="00CB5E33">
      <w:pPr>
        <w:spacing w:after="0" w:line="240" w:lineRule="auto"/>
      </w:pPr>
    </w:p>
    <w:p w14:paraId="65AB8E1B" w14:textId="77777777" w:rsidR="00CB5E33" w:rsidRPr="00CB5E33" w:rsidRDefault="00CB5E33" w:rsidP="00CB5E33">
      <w:pPr>
        <w:spacing w:after="0" w:line="240" w:lineRule="auto"/>
      </w:pPr>
    </w:p>
    <w:p w14:paraId="01779953" w14:textId="77777777" w:rsidR="00CB5E33" w:rsidRPr="00CB5E33" w:rsidRDefault="00CB5E33" w:rsidP="00CB5E33">
      <w:pPr>
        <w:spacing w:after="0" w:line="240" w:lineRule="auto"/>
      </w:pPr>
    </w:p>
    <w:p w14:paraId="6441ADC3" w14:textId="77777777" w:rsidR="00CB5E33" w:rsidRPr="00CB5E33" w:rsidRDefault="00CB5E33" w:rsidP="00CB5E33">
      <w:pPr>
        <w:spacing w:after="0" w:line="240" w:lineRule="auto"/>
      </w:pPr>
    </w:p>
    <w:p w14:paraId="46B3FCEA" w14:textId="77777777" w:rsidR="00CB5E33" w:rsidRPr="00CB5E33" w:rsidRDefault="00CB5E33" w:rsidP="00CB5E33">
      <w:pPr>
        <w:spacing w:after="0" w:line="240" w:lineRule="auto"/>
      </w:pPr>
    </w:p>
    <w:p w14:paraId="01FA719B" w14:textId="77777777" w:rsidR="00CB5E33" w:rsidRPr="00CB5E33" w:rsidRDefault="00CB5E33" w:rsidP="00CB5E33">
      <w:pPr>
        <w:spacing w:after="0" w:line="240" w:lineRule="auto"/>
      </w:pPr>
    </w:p>
    <w:p w14:paraId="7FE4FD8E" w14:textId="77777777" w:rsidR="00CB5E33" w:rsidRPr="00CB5E33" w:rsidRDefault="00CB5E33" w:rsidP="00CB5E33">
      <w:pPr>
        <w:spacing w:after="0" w:line="240" w:lineRule="auto"/>
      </w:pPr>
    </w:p>
    <w:p w14:paraId="0EE01DE9" w14:textId="77777777" w:rsidR="00CB5E33" w:rsidRPr="00CB5E33" w:rsidRDefault="00CB5E33" w:rsidP="00CB5E33">
      <w:pPr>
        <w:spacing w:after="0" w:line="240" w:lineRule="auto"/>
      </w:pPr>
    </w:p>
    <w:tbl>
      <w:tblPr>
        <w:tblStyle w:val="TableGrid16"/>
        <w:tblW w:w="9540" w:type="dxa"/>
        <w:tblInd w:w="18" w:type="dxa"/>
        <w:tblLayout w:type="fixed"/>
        <w:tblLook w:val="04A0" w:firstRow="1" w:lastRow="0" w:firstColumn="1" w:lastColumn="0" w:noHBand="0" w:noVBand="1"/>
        <w:tblCaption w:val="Table 11: Quabbin Regional School District"/>
        <w:tblDescription w:val="Next-Generation MCAS Math Percent Meeting or Exceeding Expectations by Grade and School, 2017"/>
      </w:tblPr>
      <w:tblGrid>
        <w:gridCol w:w="3150"/>
        <w:gridCol w:w="912"/>
        <w:gridCol w:w="913"/>
        <w:gridCol w:w="913"/>
        <w:gridCol w:w="913"/>
        <w:gridCol w:w="913"/>
        <w:gridCol w:w="913"/>
        <w:gridCol w:w="913"/>
      </w:tblGrid>
      <w:tr w:rsidR="00CB5E33" w:rsidRPr="00CB5E33" w14:paraId="747C08E1" w14:textId="77777777" w:rsidTr="004059CC">
        <w:trPr>
          <w:tblHeader/>
        </w:trPr>
        <w:tc>
          <w:tcPr>
            <w:tcW w:w="9540" w:type="dxa"/>
            <w:gridSpan w:val="8"/>
            <w:tcBorders>
              <w:top w:val="nil"/>
              <w:left w:val="nil"/>
              <w:right w:val="nil"/>
            </w:tcBorders>
            <w:shd w:val="clear" w:color="auto" w:fill="auto"/>
          </w:tcPr>
          <w:p w14:paraId="46E83EA6" w14:textId="0C9ABF84"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 xml:space="preserve">Table 11: </w:t>
            </w:r>
            <w:r w:rsidR="00911D1C" w:rsidRPr="00CB5E33">
              <w:rPr>
                <w:rFonts w:cs="Times New Roman"/>
                <w:b/>
                <w:sz w:val="20"/>
                <w:szCs w:val="20"/>
              </w:rPr>
              <w:t xml:space="preserve">Quabbin </w:t>
            </w:r>
            <w:r w:rsidR="00911D1C">
              <w:rPr>
                <w:rFonts w:cs="Times New Roman"/>
                <w:b/>
                <w:sz w:val="20"/>
                <w:szCs w:val="20"/>
              </w:rPr>
              <w:t>Regional School District</w:t>
            </w:r>
          </w:p>
          <w:p w14:paraId="56B83953"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Next-Generation MCAS</w:t>
            </w:r>
            <w:r w:rsidRPr="00CB5E33" w:rsidDel="009A0498">
              <w:rPr>
                <w:rFonts w:eastAsia="Times New Roman" w:cs="Times New Roman"/>
                <w:b/>
                <w:sz w:val="20"/>
                <w:szCs w:val="20"/>
              </w:rPr>
              <w:t xml:space="preserve"> </w:t>
            </w:r>
            <w:r w:rsidRPr="00CB5E33">
              <w:rPr>
                <w:rFonts w:eastAsia="Times New Roman" w:cs="Times New Roman"/>
                <w:b/>
                <w:sz w:val="20"/>
                <w:szCs w:val="20"/>
              </w:rPr>
              <w:t>Math Percent Meeting or Exceeding Expectations by Grade and School, 2017</w:t>
            </w:r>
          </w:p>
        </w:tc>
      </w:tr>
      <w:tr w:rsidR="00CB5E33" w:rsidRPr="00CB5E33" w14:paraId="7135D930" w14:textId="77777777" w:rsidTr="004059CC">
        <w:trPr>
          <w:tblHeader/>
        </w:trPr>
        <w:tc>
          <w:tcPr>
            <w:tcW w:w="3150" w:type="dxa"/>
            <w:shd w:val="clear" w:color="auto" w:fill="D9D9D9" w:themeFill="background1" w:themeFillShade="D9"/>
          </w:tcPr>
          <w:p w14:paraId="556D96E0" w14:textId="77777777" w:rsidR="00CB5E33" w:rsidRPr="00CB5E33" w:rsidRDefault="00CB5E33" w:rsidP="00CB5E33">
            <w:pPr>
              <w:spacing w:after="0" w:line="240" w:lineRule="auto"/>
              <w:rPr>
                <w:rFonts w:eastAsia="Times New Roman" w:cs="Times New Roman"/>
                <w:b/>
                <w:sz w:val="20"/>
                <w:szCs w:val="20"/>
              </w:rPr>
            </w:pPr>
            <w:r w:rsidRPr="00CB5E33">
              <w:rPr>
                <w:rFonts w:eastAsia="Times New Roman" w:cs="Times New Roman"/>
                <w:b/>
                <w:sz w:val="20"/>
                <w:szCs w:val="20"/>
              </w:rPr>
              <w:t>School</w:t>
            </w:r>
          </w:p>
        </w:tc>
        <w:tc>
          <w:tcPr>
            <w:tcW w:w="912" w:type="dxa"/>
            <w:shd w:val="clear" w:color="auto" w:fill="D9D9D9" w:themeFill="background1" w:themeFillShade="D9"/>
          </w:tcPr>
          <w:p w14:paraId="6841E205"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3</w:t>
            </w:r>
          </w:p>
        </w:tc>
        <w:tc>
          <w:tcPr>
            <w:tcW w:w="913" w:type="dxa"/>
            <w:shd w:val="clear" w:color="auto" w:fill="D9D9D9" w:themeFill="background1" w:themeFillShade="D9"/>
          </w:tcPr>
          <w:p w14:paraId="4288C111"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4</w:t>
            </w:r>
          </w:p>
        </w:tc>
        <w:tc>
          <w:tcPr>
            <w:tcW w:w="913" w:type="dxa"/>
            <w:shd w:val="clear" w:color="auto" w:fill="D9D9D9" w:themeFill="background1" w:themeFillShade="D9"/>
          </w:tcPr>
          <w:p w14:paraId="13638E8F"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5</w:t>
            </w:r>
          </w:p>
        </w:tc>
        <w:tc>
          <w:tcPr>
            <w:tcW w:w="913" w:type="dxa"/>
            <w:shd w:val="clear" w:color="auto" w:fill="D9D9D9" w:themeFill="background1" w:themeFillShade="D9"/>
          </w:tcPr>
          <w:p w14:paraId="6D60AE35"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6</w:t>
            </w:r>
          </w:p>
        </w:tc>
        <w:tc>
          <w:tcPr>
            <w:tcW w:w="913" w:type="dxa"/>
            <w:shd w:val="clear" w:color="auto" w:fill="D9D9D9" w:themeFill="background1" w:themeFillShade="D9"/>
          </w:tcPr>
          <w:p w14:paraId="3108122E"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7</w:t>
            </w:r>
          </w:p>
        </w:tc>
        <w:tc>
          <w:tcPr>
            <w:tcW w:w="913" w:type="dxa"/>
            <w:shd w:val="clear" w:color="auto" w:fill="D9D9D9" w:themeFill="background1" w:themeFillShade="D9"/>
          </w:tcPr>
          <w:p w14:paraId="1DAE29FB"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8</w:t>
            </w:r>
          </w:p>
        </w:tc>
        <w:tc>
          <w:tcPr>
            <w:tcW w:w="913" w:type="dxa"/>
            <w:shd w:val="clear" w:color="auto" w:fill="D9D9D9" w:themeFill="background1" w:themeFillShade="D9"/>
          </w:tcPr>
          <w:p w14:paraId="3D8D4FA9" w14:textId="27B1EE8A" w:rsidR="00CB5E33" w:rsidRPr="00CB5E33" w:rsidRDefault="00CB5E33" w:rsidP="00F858F1">
            <w:pPr>
              <w:spacing w:after="0" w:line="240" w:lineRule="auto"/>
              <w:jc w:val="center"/>
              <w:rPr>
                <w:rFonts w:eastAsia="Times New Roman" w:cs="Times New Roman"/>
                <w:b/>
                <w:sz w:val="20"/>
                <w:szCs w:val="20"/>
              </w:rPr>
            </w:pPr>
            <w:r w:rsidRPr="00CB5E33">
              <w:rPr>
                <w:rFonts w:eastAsia="Times New Roman" w:cs="Times New Roman"/>
                <w:b/>
                <w:sz w:val="20"/>
                <w:szCs w:val="20"/>
              </w:rPr>
              <w:t>3</w:t>
            </w:r>
            <w:r w:rsidR="001B1461">
              <w:rPr>
                <w:rFonts w:eastAsia="Times New Roman" w:cs="Times New Roman"/>
                <w:b/>
                <w:sz w:val="20"/>
                <w:szCs w:val="20"/>
              </w:rPr>
              <w:t>–</w:t>
            </w:r>
            <w:r w:rsidRPr="00CB5E33">
              <w:rPr>
                <w:rFonts w:eastAsia="Times New Roman" w:cs="Times New Roman"/>
                <w:b/>
                <w:sz w:val="20"/>
                <w:szCs w:val="20"/>
              </w:rPr>
              <w:t>8</w:t>
            </w:r>
          </w:p>
        </w:tc>
      </w:tr>
      <w:tr w:rsidR="00CB5E33" w:rsidRPr="00CB5E33" w14:paraId="043BE32D" w14:textId="77777777" w:rsidTr="005C49D6">
        <w:tc>
          <w:tcPr>
            <w:tcW w:w="3150" w:type="dxa"/>
            <w:shd w:val="clear" w:color="auto" w:fill="auto"/>
          </w:tcPr>
          <w:p w14:paraId="39D9FBA0" w14:textId="7018F7D3" w:rsidR="00CB5E33" w:rsidRPr="00CB5E33" w:rsidRDefault="00CB5E33" w:rsidP="00F858F1">
            <w:pPr>
              <w:spacing w:after="0" w:line="240" w:lineRule="auto"/>
              <w:rPr>
                <w:rFonts w:ascii="Calibri" w:hAnsi="Calibri"/>
                <w:sz w:val="20"/>
                <w:szCs w:val="20"/>
              </w:rPr>
            </w:pPr>
            <w:r w:rsidRPr="00CB5E33">
              <w:rPr>
                <w:rFonts w:ascii="Calibri" w:hAnsi="Calibri"/>
                <w:sz w:val="20"/>
                <w:szCs w:val="20"/>
              </w:rPr>
              <w:t xml:space="preserve">New Braintree </w:t>
            </w:r>
            <w:r w:rsidR="00B15FDD">
              <w:rPr>
                <w:rFonts w:ascii="Calibri" w:hAnsi="Calibri"/>
                <w:sz w:val="20"/>
                <w:szCs w:val="20"/>
              </w:rPr>
              <w:t>Elementary</w:t>
            </w:r>
          </w:p>
        </w:tc>
        <w:tc>
          <w:tcPr>
            <w:tcW w:w="912" w:type="dxa"/>
            <w:shd w:val="clear" w:color="auto" w:fill="auto"/>
          </w:tcPr>
          <w:p w14:paraId="7A97064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0ED809B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10F96F2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4C29CB1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7A60F35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746537F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6A20B7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66C6F604" w14:textId="77777777" w:rsidTr="005C49D6">
        <w:tc>
          <w:tcPr>
            <w:tcW w:w="3150" w:type="dxa"/>
            <w:shd w:val="clear" w:color="auto" w:fill="D9D9D9" w:themeFill="background1" w:themeFillShade="D9"/>
          </w:tcPr>
          <w:p w14:paraId="0886E90D"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Hardwick</w:t>
            </w:r>
          </w:p>
        </w:tc>
        <w:tc>
          <w:tcPr>
            <w:tcW w:w="912" w:type="dxa"/>
            <w:shd w:val="clear" w:color="auto" w:fill="D9D9D9" w:themeFill="background1" w:themeFillShade="D9"/>
          </w:tcPr>
          <w:p w14:paraId="3AA757F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64%</w:t>
            </w:r>
          </w:p>
        </w:tc>
        <w:tc>
          <w:tcPr>
            <w:tcW w:w="913" w:type="dxa"/>
            <w:shd w:val="clear" w:color="auto" w:fill="D9D9D9" w:themeFill="background1" w:themeFillShade="D9"/>
          </w:tcPr>
          <w:p w14:paraId="40E55F3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71%</w:t>
            </w:r>
          </w:p>
        </w:tc>
        <w:tc>
          <w:tcPr>
            <w:tcW w:w="913" w:type="dxa"/>
            <w:shd w:val="clear" w:color="auto" w:fill="D9D9D9" w:themeFill="background1" w:themeFillShade="D9"/>
          </w:tcPr>
          <w:p w14:paraId="3A82905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c>
          <w:tcPr>
            <w:tcW w:w="913" w:type="dxa"/>
            <w:shd w:val="clear" w:color="auto" w:fill="D9D9D9" w:themeFill="background1" w:themeFillShade="D9"/>
          </w:tcPr>
          <w:p w14:paraId="3DE7CE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63%</w:t>
            </w:r>
          </w:p>
        </w:tc>
        <w:tc>
          <w:tcPr>
            <w:tcW w:w="913" w:type="dxa"/>
            <w:shd w:val="clear" w:color="auto" w:fill="D9D9D9" w:themeFill="background1" w:themeFillShade="D9"/>
          </w:tcPr>
          <w:p w14:paraId="00D93D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2908755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44896A7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58%</w:t>
            </w:r>
          </w:p>
        </w:tc>
      </w:tr>
      <w:tr w:rsidR="00CB5E33" w:rsidRPr="00CB5E33" w14:paraId="55CC8F8A" w14:textId="77777777" w:rsidTr="005C49D6">
        <w:tc>
          <w:tcPr>
            <w:tcW w:w="3150" w:type="dxa"/>
            <w:shd w:val="clear" w:color="auto" w:fill="auto"/>
          </w:tcPr>
          <w:p w14:paraId="79D8ED3D"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Hubbardston Center</w:t>
            </w:r>
          </w:p>
        </w:tc>
        <w:tc>
          <w:tcPr>
            <w:tcW w:w="912" w:type="dxa"/>
            <w:shd w:val="clear" w:color="auto" w:fill="auto"/>
          </w:tcPr>
          <w:p w14:paraId="12122BA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913" w:type="dxa"/>
            <w:shd w:val="clear" w:color="auto" w:fill="auto"/>
          </w:tcPr>
          <w:p w14:paraId="5E22890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69%</w:t>
            </w:r>
          </w:p>
        </w:tc>
        <w:tc>
          <w:tcPr>
            <w:tcW w:w="913" w:type="dxa"/>
            <w:shd w:val="clear" w:color="auto" w:fill="auto"/>
          </w:tcPr>
          <w:p w14:paraId="6DF0A59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913" w:type="dxa"/>
            <w:shd w:val="clear" w:color="auto" w:fill="auto"/>
          </w:tcPr>
          <w:p w14:paraId="440C907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63%</w:t>
            </w:r>
          </w:p>
        </w:tc>
        <w:tc>
          <w:tcPr>
            <w:tcW w:w="913" w:type="dxa"/>
            <w:shd w:val="clear" w:color="auto" w:fill="auto"/>
          </w:tcPr>
          <w:p w14:paraId="310E97D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17E3196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7E531EA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51%</w:t>
            </w:r>
          </w:p>
        </w:tc>
      </w:tr>
      <w:tr w:rsidR="00CB5E33" w:rsidRPr="00CB5E33" w14:paraId="6CE33D46" w14:textId="77777777" w:rsidTr="005C49D6">
        <w:tc>
          <w:tcPr>
            <w:tcW w:w="3150" w:type="dxa"/>
            <w:shd w:val="clear" w:color="auto" w:fill="D9D9D9" w:themeFill="background1" w:themeFillShade="D9"/>
          </w:tcPr>
          <w:p w14:paraId="23AB8012"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Oakham Center</w:t>
            </w:r>
          </w:p>
        </w:tc>
        <w:tc>
          <w:tcPr>
            <w:tcW w:w="912" w:type="dxa"/>
            <w:shd w:val="clear" w:color="auto" w:fill="D9D9D9" w:themeFill="background1" w:themeFillShade="D9"/>
          </w:tcPr>
          <w:p w14:paraId="055CEB5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52%</w:t>
            </w:r>
          </w:p>
        </w:tc>
        <w:tc>
          <w:tcPr>
            <w:tcW w:w="913" w:type="dxa"/>
            <w:shd w:val="clear" w:color="auto" w:fill="D9D9D9" w:themeFill="background1" w:themeFillShade="D9"/>
          </w:tcPr>
          <w:p w14:paraId="58BD0FF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w:t>
            </w:r>
          </w:p>
        </w:tc>
        <w:tc>
          <w:tcPr>
            <w:tcW w:w="913" w:type="dxa"/>
            <w:shd w:val="clear" w:color="auto" w:fill="D9D9D9" w:themeFill="background1" w:themeFillShade="D9"/>
          </w:tcPr>
          <w:p w14:paraId="6819784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913" w:type="dxa"/>
            <w:shd w:val="clear" w:color="auto" w:fill="D9D9D9" w:themeFill="background1" w:themeFillShade="D9"/>
          </w:tcPr>
          <w:p w14:paraId="3427181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58%</w:t>
            </w:r>
          </w:p>
        </w:tc>
        <w:tc>
          <w:tcPr>
            <w:tcW w:w="913" w:type="dxa"/>
            <w:shd w:val="clear" w:color="auto" w:fill="D9D9D9" w:themeFill="background1" w:themeFillShade="D9"/>
          </w:tcPr>
          <w:p w14:paraId="5AD36F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7C5C651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7F9E099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r>
      <w:tr w:rsidR="00CB5E33" w:rsidRPr="00CB5E33" w14:paraId="4BD9B578" w14:textId="77777777" w:rsidTr="005C49D6">
        <w:tc>
          <w:tcPr>
            <w:tcW w:w="3150" w:type="dxa"/>
            <w:shd w:val="clear" w:color="auto" w:fill="auto"/>
          </w:tcPr>
          <w:p w14:paraId="64B288A9"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Ruggles Lane</w:t>
            </w:r>
          </w:p>
        </w:tc>
        <w:tc>
          <w:tcPr>
            <w:tcW w:w="912" w:type="dxa"/>
            <w:shd w:val="clear" w:color="auto" w:fill="auto"/>
          </w:tcPr>
          <w:p w14:paraId="30319A5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w:t>
            </w:r>
          </w:p>
        </w:tc>
        <w:tc>
          <w:tcPr>
            <w:tcW w:w="913" w:type="dxa"/>
            <w:shd w:val="clear" w:color="auto" w:fill="auto"/>
          </w:tcPr>
          <w:p w14:paraId="79FA67A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70%</w:t>
            </w:r>
          </w:p>
        </w:tc>
        <w:tc>
          <w:tcPr>
            <w:tcW w:w="913" w:type="dxa"/>
            <w:shd w:val="clear" w:color="auto" w:fill="auto"/>
          </w:tcPr>
          <w:p w14:paraId="1668258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38%</w:t>
            </w:r>
          </w:p>
        </w:tc>
        <w:tc>
          <w:tcPr>
            <w:tcW w:w="913" w:type="dxa"/>
            <w:shd w:val="clear" w:color="auto" w:fill="auto"/>
          </w:tcPr>
          <w:p w14:paraId="347553A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913" w:type="dxa"/>
            <w:shd w:val="clear" w:color="auto" w:fill="auto"/>
          </w:tcPr>
          <w:p w14:paraId="14165DA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39135D1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auto"/>
          </w:tcPr>
          <w:p w14:paraId="36E6B5D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r>
      <w:tr w:rsidR="00CB5E33" w:rsidRPr="00CB5E33" w14:paraId="1E44E9E3" w14:textId="77777777" w:rsidTr="005C49D6">
        <w:tc>
          <w:tcPr>
            <w:tcW w:w="3150" w:type="dxa"/>
            <w:shd w:val="clear" w:color="auto" w:fill="D9D9D9" w:themeFill="background1" w:themeFillShade="D9"/>
          </w:tcPr>
          <w:p w14:paraId="7A138C50" w14:textId="08E855BD" w:rsidR="00CB5E33" w:rsidRPr="00CB5E33" w:rsidRDefault="00CB5E33" w:rsidP="00F858F1">
            <w:pPr>
              <w:spacing w:after="0" w:line="240" w:lineRule="auto"/>
              <w:rPr>
                <w:rFonts w:ascii="Calibri" w:hAnsi="Calibri"/>
                <w:sz w:val="20"/>
                <w:szCs w:val="20"/>
              </w:rPr>
            </w:pPr>
            <w:r w:rsidRPr="00CB5E33">
              <w:rPr>
                <w:rFonts w:ascii="Calibri" w:hAnsi="Calibri"/>
                <w:sz w:val="20"/>
                <w:szCs w:val="20"/>
              </w:rPr>
              <w:t xml:space="preserve">Quabbin </w:t>
            </w:r>
            <w:r w:rsidR="001B1461" w:rsidRPr="00CB5E33">
              <w:rPr>
                <w:rFonts w:ascii="Calibri" w:hAnsi="Calibri"/>
                <w:sz w:val="20"/>
                <w:szCs w:val="20"/>
              </w:rPr>
              <w:t>Reg</w:t>
            </w:r>
            <w:r w:rsidR="001B1461">
              <w:rPr>
                <w:rFonts w:ascii="Calibri" w:hAnsi="Calibri"/>
                <w:sz w:val="20"/>
                <w:szCs w:val="20"/>
              </w:rPr>
              <w:t>ional</w:t>
            </w:r>
            <w:r w:rsidR="001B1461" w:rsidRPr="00CB5E33">
              <w:rPr>
                <w:rFonts w:ascii="Calibri" w:hAnsi="Calibri"/>
                <w:sz w:val="20"/>
                <w:szCs w:val="20"/>
              </w:rPr>
              <w:t xml:space="preserve"> </w:t>
            </w:r>
            <w:r w:rsidRPr="00CB5E33">
              <w:rPr>
                <w:rFonts w:ascii="Calibri" w:hAnsi="Calibri"/>
                <w:sz w:val="20"/>
                <w:szCs w:val="20"/>
              </w:rPr>
              <w:t>Middle</w:t>
            </w:r>
          </w:p>
        </w:tc>
        <w:tc>
          <w:tcPr>
            <w:tcW w:w="912" w:type="dxa"/>
            <w:shd w:val="clear" w:color="auto" w:fill="D9D9D9" w:themeFill="background1" w:themeFillShade="D9"/>
          </w:tcPr>
          <w:p w14:paraId="5AFAE37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65F4C5D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7A5778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08AD9F6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13" w:type="dxa"/>
            <w:shd w:val="clear" w:color="auto" w:fill="D9D9D9" w:themeFill="background1" w:themeFillShade="D9"/>
          </w:tcPr>
          <w:p w14:paraId="07C8C5A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D9D9D9" w:themeFill="background1" w:themeFillShade="D9"/>
          </w:tcPr>
          <w:p w14:paraId="3C544B7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35%</w:t>
            </w:r>
          </w:p>
        </w:tc>
        <w:tc>
          <w:tcPr>
            <w:tcW w:w="913" w:type="dxa"/>
            <w:shd w:val="clear" w:color="auto" w:fill="D9D9D9" w:themeFill="background1" w:themeFillShade="D9"/>
          </w:tcPr>
          <w:p w14:paraId="08E041B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42%</w:t>
            </w:r>
          </w:p>
        </w:tc>
      </w:tr>
      <w:tr w:rsidR="00CB5E33" w:rsidRPr="00CB5E33" w14:paraId="2BFF0913" w14:textId="77777777" w:rsidTr="005C49D6">
        <w:tc>
          <w:tcPr>
            <w:tcW w:w="3150" w:type="dxa"/>
            <w:shd w:val="clear" w:color="auto" w:fill="auto"/>
          </w:tcPr>
          <w:p w14:paraId="54CD60FC"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District</w:t>
            </w:r>
          </w:p>
        </w:tc>
        <w:tc>
          <w:tcPr>
            <w:tcW w:w="912" w:type="dxa"/>
            <w:shd w:val="clear" w:color="auto" w:fill="auto"/>
          </w:tcPr>
          <w:p w14:paraId="660E943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41%</w:t>
            </w:r>
          </w:p>
        </w:tc>
        <w:tc>
          <w:tcPr>
            <w:tcW w:w="913" w:type="dxa"/>
            <w:shd w:val="clear" w:color="auto" w:fill="auto"/>
          </w:tcPr>
          <w:p w14:paraId="5859C93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62%</w:t>
            </w:r>
          </w:p>
        </w:tc>
        <w:tc>
          <w:tcPr>
            <w:tcW w:w="913" w:type="dxa"/>
            <w:shd w:val="clear" w:color="auto" w:fill="auto"/>
          </w:tcPr>
          <w:p w14:paraId="07883F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w:t>
            </w:r>
          </w:p>
        </w:tc>
        <w:tc>
          <w:tcPr>
            <w:tcW w:w="913" w:type="dxa"/>
            <w:shd w:val="clear" w:color="auto" w:fill="auto"/>
          </w:tcPr>
          <w:p w14:paraId="10EF946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56%</w:t>
            </w:r>
          </w:p>
        </w:tc>
        <w:tc>
          <w:tcPr>
            <w:tcW w:w="913" w:type="dxa"/>
            <w:shd w:val="clear" w:color="auto" w:fill="auto"/>
          </w:tcPr>
          <w:p w14:paraId="521C19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913" w:type="dxa"/>
            <w:shd w:val="clear" w:color="auto" w:fill="auto"/>
          </w:tcPr>
          <w:p w14:paraId="1AFA742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35%</w:t>
            </w:r>
          </w:p>
        </w:tc>
        <w:tc>
          <w:tcPr>
            <w:tcW w:w="913" w:type="dxa"/>
            <w:shd w:val="clear" w:color="auto" w:fill="auto"/>
          </w:tcPr>
          <w:p w14:paraId="1545A60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r>
      <w:tr w:rsidR="00CB5E33" w:rsidRPr="00CB5E33" w14:paraId="115C2DE6" w14:textId="77777777" w:rsidTr="005C49D6">
        <w:tc>
          <w:tcPr>
            <w:tcW w:w="3150" w:type="dxa"/>
            <w:shd w:val="clear" w:color="auto" w:fill="D9D9D9" w:themeFill="background1" w:themeFillShade="D9"/>
          </w:tcPr>
          <w:p w14:paraId="720BF005"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State</w:t>
            </w:r>
          </w:p>
        </w:tc>
        <w:tc>
          <w:tcPr>
            <w:tcW w:w="912" w:type="dxa"/>
            <w:shd w:val="clear" w:color="auto" w:fill="D9D9D9" w:themeFill="background1" w:themeFillShade="D9"/>
          </w:tcPr>
          <w:p w14:paraId="4F03F30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D9D9D9" w:themeFill="background1" w:themeFillShade="D9"/>
          </w:tcPr>
          <w:p w14:paraId="658EBC6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49%</w:t>
            </w:r>
          </w:p>
        </w:tc>
        <w:tc>
          <w:tcPr>
            <w:tcW w:w="913" w:type="dxa"/>
            <w:shd w:val="clear" w:color="auto" w:fill="D9D9D9" w:themeFill="background1" w:themeFillShade="D9"/>
          </w:tcPr>
          <w:p w14:paraId="2FDE1D4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913" w:type="dxa"/>
            <w:shd w:val="clear" w:color="auto" w:fill="D9D9D9" w:themeFill="background1" w:themeFillShade="D9"/>
          </w:tcPr>
          <w:p w14:paraId="7716C5B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50%</w:t>
            </w:r>
          </w:p>
        </w:tc>
        <w:tc>
          <w:tcPr>
            <w:tcW w:w="913" w:type="dxa"/>
            <w:shd w:val="clear" w:color="auto" w:fill="D9D9D9" w:themeFill="background1" w:themeFillShade="D9"/>
          </w:tcPr>
          <w:p w14:paraId="3FAB3CB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913" w:type="dxa"/>
            <w:shd w:val="clear" w:color="auto" w:fill="D9D9D9" w:themeFill="background1" w:themeFillShade="D9"/>
          </w:tcPr>
          <w:p w14:paraId="274621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c>
          <w:tcPr>
            <w:tcW w:w="913" w:type="dxa"/>
            <w:shd w:val="clear" w:color="auto" w:fill="D9D9D9" w:themeFill="background1" w:themeFillShade="D9"/>
          </w:tcPr>
          <w:p w14:paraId="4876D1D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48%</w:t>
            </w:r>
          </w:p>
        </w:tc>
      </w:tr>
    </w:tbl>
    <w:p w14:paraId="18598468" w14:textId="77777777" w:rsidR="00CB5E33" w:rsidRPr="00CB5E33" w:rsidRDefault="00CB5E33" w:rsidP="00CB5E33">
      <w:pPr>
        <w:spacing w:after="0" w:line="240" w:lineRule="auto"/>
      </w:pPr>
    </w:p>
    <w:p w14:paraId="3D3957EF" w14:textId="77777777" w:rsidR="00CB5E33" w:rsidRPr="00CB5E33" w:rsidRDefault="00CB5E33" w:rsidP="00CB5E33">
      <w:pPr>
        <w:spacing w:after="0" w:line="240" w:lineRule="auto"/>
      </w:pPr>
    </w:p>
    <w:p w14:paraId="5BEF309B" w14:textId="43B1A99D" w:rsidR="00CB5E33" w:rsidRPr="00CB5E33" w:rsidRDefault="00CB5E33" w:rsidP="00CB5E33">
      <w:pPr>
        <w:spacing w:after="0" w:line="240" w:lineRule="auto"/>
      </w:pPr>
      <w:r w:rsidRPr="00CB5E33">
        <w:rPr>
          <w:b/>
        </w:rPr>
        <w:t xml:space="preserve">On the MCAS </w:t>
      </w:r>
      <w:r w:rsidR="001B1461">
        <w:rPr>
          <w:b/>
        </w:rPr>
        <w:t xml:space="preserve">assessment </w:t>
      </w:r>
      <w:r w:rsidRPr="00CB5E33">
        <w:rPr>
          <w:b/>
        </w:rPr>
        <w:t>in the 10</w:t>
      </w:r>
      <w:r w:rsidRPr="00CB5E33">
        <w:rPr>
          <w:b/>
          <w:vertAlign w:val="superscript"/>
        </w:rPr>
        <w:t>th</w:t>
      </w:r>
      <w:r w:rsidRPr="00CB5E33">
        <w:rPr>
          <w:b/>
        </w:rPr>
        <w:t xml:space="preserve"> grade the percentage of students scoring proficient or advanced at Quabbin Regional High was above the state rate by 6 percentage points in ELA and by 9 percentage points in math</w:t>
      </w:r>
      <w:r w:rsidRPr="00CB5E33">
        <w:t>.</w:t>
      </w:r>
    </w:p>
    <w:p w14:paraId="0228A0C6" w14:textId="77777777" w:rsidR="00CB5E33" w:rsidRPr="00CB5E33" w:rsidRDefault="00CB5E33" w:rsidP="00CB5E33">
      <w:pPr>
        <w:spacing w:after="0" w:line="240" w:lineRule="auto"/>
      </w:pPr>
    </w:p>
    <w:tbl>
      <w:tblPr>
        <w:tblStyle w:val="TableGrid5"/>
        <w:tblW w:w="0" w:type="auto"/>
        <w:tblLook w:val="04A0" w:firstRow="1" w:lastRow="0" w:firstColumn="1" w:lastColumn="0" w:noHBand="0" w:noVBand="1"/>
        <w:tblCaption w:val="Table 12: Quabbin Regional School District"/>
        <w:tblDescription w:val="MCAS ELA and Math Percent Scoring Proficient or Advanced in Grade 10 by School, 2017"/>
      </w:tblPr>
      <w:tblGrid>
        <w:gridCol w:w="3125"/>
        <w:gridCol w:w="3116"/>
        <w:gridCol w:w="3119"/>
      </w:tblGrid>
      <w:tr w:rsidR="00CB5E33" w:rsidRPr="00CB5E33" w14:paraId="276744CE" w14:textId="77777777" w:rsidTr="004059CC">
        <w:trPr>
          <w:tblHeader/>
        </w:trPr>
        <w:tc>
          <w:tcPr>
            <w:tcW w:w="9576" w:type="dxa"/>
            <w:gridSpan w:val="3"/>
            <w:tcBorders>
              <w:top w:val="nil"/>
              <w:left w:val="nil"/>
              <w:right w:val="nil"/>
            </w:tcBorders>
          </w:tcPr>
          <w:p w14:paraId="6BAC8612" w14:textId="542DDF58" w:rsidR="00CB5E33" w:rsidRPr="00CB5E33" w:rsidRDefault="00CB5E33" w:rsidP="00CB5E33">
            <w:pPr>
              <w:spacing w:after="0" w:line="240" w:lineRule="auto"/>
              <w:jc w:val="center"/>
              <w:rPr>
                <w:b/>
                <w:sz w:val="20"/>
                <w:szCs w:val="20"/>
              </w:rPr>
            </w:pPr>
            <w:r w:rsidRPr="00CB5E33">
              <w:rPr>
                <w:b/>
                <w:sz w:val="20"/>
                <w:szCs w:val="20"/>
              </w:rPr>
              <w:t xml:space="preserve">Table 12: </w:t>
            </w:r>
            <w:r w:rsidR="00911D1C" w:rsidRPr="00CB5E33">
              <w:rPr>
                <w:rFonts w:cs="Times New Roman"/>
                <w:b/>
                <w:sz w:val="20"/>
                <w:szCs w:val="20"/>
              </w:rPr>
              <w:t xml:space="preserve">Quabbin </w:t>
            </w:r>
            <w:r w:rsidR="00911D1C">
              <w:rPr>
                <w:rFonts w:cs="Times New Roman"/>
                <w:b/>
                <w:sz w:val="20"/>
                <w:szCs w:val="20"/>
              </w:rPr>
              <w:t>Regional School District</w:t>
            </w:r>
          </w:p>
          <w:p w14:paraId="54A05EF2" w14:textId="18B2F612" w:rsidR="00CB5E33" w:rsidRPr="00CB5E33" w:rsidRDefault="00CB5E33" w:rsidP="00CB5E33">
            <w:pPr>
              <w:spacing w:after="0" w:line="240" w:lineRule="auto"/>
              <w:jc w:val="center"/>
            </w:pPr>
            <w:r w:rsidRPr="00CB5E33">
              <w:rPr>
                <w:b/>
                <w:sz w:val="20"/>
                <w:szCs w:val="20"/>
              </w:rPr>
              <w:t>MCAS ELA and Math Percent Scoring Proficient or Advanced in Grade 10</w:t>
            </w:r>
            <w:r w:rsidR="0022788E">
              <w:rPr>
                <w:b/>
                <w:sz w:val="20"/>
                <w:szCs w:val="20"/>
              </w:rPr>
              <w:t xml:space="preserve"> by School</w:t>
            </w:r>
            <w:r w:rsidRPr="00CB5E33">
              <w:rPr>
                <w:b/>
                <w:sz w:val="20"/>
                <w:szCs w:val="20"/>
              </w:rPr>
              <w:t>, 2017</w:t>
            </w:r>
          </w:p>
        </w:tc>
      </w:tr>
      <w:tr w:rsidR="00CB5E33" w:rsidRPr="00CB5E33" w14:paraId="25510D6F" w14:textId="77777777" w:rsidTr="004059CC">
        <w:trPr>
          <w:tblHeader/>
        </w:trPr>
        <w:tc>
          <w:tcPr>
            <w:tcW w:w="3192" w:type="dxa"/>
            <w:shd w:val="clear" w:color="auto" w:fill="D9D9D9" w:themeFill="background1" w:themeFillShade="D9"/>
          </w:tcPr>
          <w:p w14:paraId="3FC752FA" w14:textId="77777777" w:rsidR="00CB5E33" w:rsidRPr="00F858F1" w:rsidRDefault="00CB5E33" w:rsidP="00654286">
            <w:pPr>
              <w:spacing w:after="0" w:line="240" w:lineRule="auto"/>
              <w:rPr>
                <w:rFonts w:ascii="Calibri" w:hAnsi="Calibri"/>
                <w:b/>
                <w:sz w:val="20"/>
                <w:szCs w:val="20"/>
              </w:rPr>
            </w:pPr>
            <w:r w:rsidRPr="00F858F1">
              <w:rPr>
                <w:rFonts w:ascii="Calibri" w:hAnsi="Calibri"/>
                <w:b/>
                <w:sz w:val="20"/>
                <w:szCs w:val="20"/>
              </w:rPr>
              <w:t>School</w:t>
            </w:r>
          </w:p>
        </w:tc>
        <w:tc>
          <w:tcPr>
            <w:tcW w:w="3192" w:type="dxa"/>
            <w:shd w:val="clear" w:color="auto" w:fill="D9D9D9" w:themeFill="background1" w:themeFillShade="D9"/>
          </w:tcPr>
          <w:p w14:paraId="5CC706E0" w14:textId="77777777" w:rsidR="00CB5E33" w:rsidRPr="00654286" w:rsidRDefault="00CB5E33" w:rsidP="00CB5E33">
            <w:pPr>
              <w:spacing w:after="0" w:line="240" w:lineRule="auto"/>
              <w:jc w:val="center"/>
              <w:rPr>
                <w:b/>
                <w:sz w:val="20"/>
                <w:szCs w:val="20"/>
              </w:rPr>
            </w:pPr>
            <w:r w:rsidRPr="00654286">
              <w:rPr>
                <w:b/>
                <w:sz w:val="20"/>
                <w:szCs w:val="20"/>
              </w:rPr>
              <w:t>ELA</w:t>
            </w:r>
          </w:p>
        </w:tc>
        <w:tc>
          <w:tcPr>
            <w:tcW w:w="3192" w:type="dxa"/>
            <w:shd w:val="clear" w:color="auto" w:fill="D9D9D9" w:themeFill="background1" w:themeFillShade="D9"/>
          </w:tcPr>
          <w:p w14:paraId="5A5FB935" w14:textId="77777777" w:rsidR="00CB5E33" w:rsidRPr="00654286" w:rsidRDefault="00CB5E33" w:rsidP="00CB5E33">
            <w:pPr>
              <w:spacing w:after="0" w:line="240" w:lineRule="auto"/>
              <w:jc w:val="center"/>
              <w:rPr>
                <w:b/>
                <w:sz w:val="20"/>
                <w:szCs w:val="20"/>
              </w:rPr>
            </w:pPr>
            <w:r w:rsidRPr="00654286">
              <w:rPr>
                <w:b/>
                <w:sz w:val="20"/>
                <w:szCs w:val="20"/>
              </w:rPr>
              <w:t>Math</w:t>
            </w:r>
          </w:p>
        </w:tc>
      </w:tr>
      <w:tr w:rsidR="00CB5E33" w:rsidRPr="00CB5E33" w14:paraId="1954C9FA" w14:textId="77777777" w:rsidTr="005C49D6">
        <w:tc>
          <w:tcPr>
            <w:tcW w:w="3192" w:type="dxa"/>
          </w:tcPr>
          <w:p w14:paraId="317D135F" w14:textId="7EDE08D5" w:rsidR="00CB5E33" w:rsidRPr="00CB5E33" w:rsidRDefault="00CB5E33" w:rsidP="002771D6">
            <w:pPr>
              <w:spacing w:after="0" w:line="240" w:lineRule="auto"/>
              <w:rPr>
                <w:rFonts w:ascii="Calibri" w:hAnsi="Calibri"/>
                <w:sz w:val="20"/>
                <w:szCs w:val="20"/>
              </w:rPr>
            </w:pPr>
            <w:r w:rsidRPr="00CB5E33">
              <w:rPr>
                <w:rFonts w:ascii="Calibri" w:hAnsi="Calibri"/>
                <w:sz w:val="20"/>
                <w:szCs w:val="20"/>
              </w:rPr>
              <w:t xml:space="preserve">IB School </w:t>
            </w:r>
          </w:p>
        </w:tc>
        <w:tc>
          <w:tcPr>
            <w:tcW w:w="3192" w:type="dxa"/>
          </w:tcPr>
          <w:p w14:paraId="265CF84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3192" w:type="dxa"/>
          </w:tcPr>
          <w:p w14:paraId="57ACC0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r w:rsidR="00CB5E33" w:rsidRPr="00CB5E33" w14:paraId="1EFFDB89" w14:textId="77777777" w:rsidTr="005C49D6">
        <w:tc>
          <w:tcPr>
            <w:tcW w:w="3192" w:type="dxa"/>
            <w:shd w:val="clear" w:color="auto" w:fill="D9D9D9" w:themeFill="background1" w:themeFillShade="D9"/>
          </w:tcPr>
          <w:p w14:paraId="64D53091"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 xml:space="preserve">Quabbin Regional High </w:t>
            </w:r>
          </w:p>
        </w:tc>
        <w:tc>
          <w:tcPr>
            <w:tcW w:w="3192" w:type="dxa"/>
            <w:shd w:val="clear" w:color="auto" w:fill="D9D9D9" w:themeFill="background1" w:themeFillShade="D9"/>
          </w:tcPr>
          <w:p w14:paraId="61B5261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97%</w:t>
            </w:r>
          </w:p>
        </w:tc>
        <w:tc>
          <w:tcPr>
            <w:tcW w:w="3192" w:type="dxa"/>
            <w:shd w:val="clear" w:color="auto" w:fill="D9D9D9" w:themeFill="background1" w:themeFillShade="D9"/>
          </w:tcPr>
          <w:p w14:paraId="7D82D3A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88%</w:t>
            </w:r>
          </w:p>
        </w:tc>
      </w:tr>
      <w:tr w:rsidR="00CB5E33" w:rsidRPr="00CB5E33" w14:paraId="3A5C4E89" w14:textId="77777777" w:rsidTr="005C49D6">
        <w:tc>
          <w:tcPr>
            <w:tcW w:w="3192" w:type="dxa"/>
            <w:shd w:val="clear" w:color="auto" w:fill="auto"/>
          </w:tcPr>
          <w:p w14:paraId="5895CD17"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State</w:t>
            </w:r>
          </w:p>
        </w:tc>
        <w:tc>
          <w:tcPr>
            <w:tcW w:w="3192" w:type="dxa"/>
            <w:shd w:val="clear" w:color="auto" w:fill="auto"/>
          </w:tcPr>
          <w:p w14:paraId="05E9DFA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91%</w:t>
            </w:r>
          </w:p>
        </w:tc>
        <w:tc>
          <w:tcPr>
            <w:tcW w:w="3192" w:type="dxa"/>
            <w:shd w:val="clear" w:color="auto" w:fill="auto"/>
          </w:tcPr>
          <w:p w14:paraId="7835932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79%</w:t>
            </w:r>
          </w:p>
        </w:tc>
      </w:tr>
    </w:tbl>
    <w:p w14:paraId="023DBD4F" w14:textId="77777777" w:rsidR="00CB5E33" w:rsidRPr="00CB5E33" w:rsidRDefault="00CB5E33" w:rsidP="00CB5E33">
      <w:pPr>
        <w:spacing w:after="0" w:line="240" w:lineRule="auto"/>
      </w:pPr>
    </w:p>
    <w:p w14:paraId="15942385" w14:textId="77777777" w:rsidR="00CB5E33" w:rsidRPr="00CB5E33" w:rsidRDefault="00CB5E33" w:rsidP="00CB5E33">
      <w:pPr>
        <w:spacing w:after="0" w:line="240" w:lineRule="auto"/>
      </w:pPr>
    </w:p>
    <w:p w14:paraId="6F23520C" w14:textId="77777777" w:rsidR="00CB5E33" w:rsidRPr="00CB5E33" w:rsidRDefault="00CB5E33" w:rsidP="00CB5E33">
      <w:pPr>
        <w:spacing w:after="0" w:line="240" w:lineRule="auto"/>
        <w:rPr>
          <w:b/>
        </w:rPr>
      </w:pPr>
      <w:r w:rsidRPr="00CB5E33">
        <w:rPr>
          <w:b/>
        </w:rPr>
        <w:t>In science, the percentage of students scoring proficient or advanced on the MCAS ranged from 21 to 43 percent in the 5</w:t>
      </w:r>
      <w:r w:rsidRPr="00CB5E33">
        <w:rPr>
          <w:b/>
          <w:vertAlign w:val="superscript"/>
        </w:rPr>
        <w:t>th</w:t>
      </w:r>
      <w:r w:rsidRPr="00CB5E33">
        <w:rPr>
          <w:b/>
        </w:rPr>
        <w:t xml:space="preserve"> grade, and was 40 percent in the 8</w:t>
      </w:r>
      <w:r w:rsidRPr="00CB5E33">
        <w:rPr>
          <w:b/>
          <w:vertAlign w:val="superscript"/>
        </w:rPr>
        <w:t>th</w:t>
      </w:r>
      <w:r w:rsidRPr="00CB5E33">
        <w:rPr>
          <w:b/>
        </w:rPr>
        <w:t xml:space="preserve"> grade at Quabbin Regional Middle.  Science proficiency was 68 percent in the 10</w:t>
      </w:r>
      <w:r w:rsidRPr="00CB5E33">
        <w:rPr>
          <w:b/>
          <w:vertAlign w:val="superscript"/>
        </w:rPr>
        <w:t>th</w:t>
      </w:r>
      <w:r w:rsidRPr="00CB5E33">
        <w:rPr>
          <w:b/>
        </w:rPr>
        <w:t xml:space="preserve"> grade at Quabbin Regional High.</w:t>
      </w:r>
    </w:p>
    <w:p w14:paraId="390F9810" w14:textId="77777777" w:rsidR="00CB5E33" w:rsidRPr="00CB5E33" w:rsidRDefault="00CB5E33" w:rsidP="00CB5E33">
      <w:pPr>
        <w:spacing w:after="0" w:line="240" w:lineRule="auto"/>
      </w:pPr>
    </w:p>
    <w:tbl>
      <w:tblPr>
        <w:tblStyle w:val="TableGrid16"/>
        <w:tblW w:w="0" w:type="auto"/>
        <w:tblInd w:w="18" w:type="dxa"/>
        <w:tblLayout w:type="fixed"/>
        <w:tblLook w:val="04A0" w:firstRow="1" w:lastRow="0" w:firstColumn="1" w:lastColumn="0" w:noHBand="0" w:noVBand="1"/>
        <w:tblCaption w:val="Table 13: Quabbin Regional School District"/>
        <w:tblDescription w:val="MCAS Science Percent Scoring Proficient or Advanced by School and Grade, 2017"/>
      </w:tblPr>
      <w:tblGrid>
        <w:gridCol w:w="3330"/>
        <w:gridCol w:w="778"/>
        <w:gridCol w:w="779"/>
        <w:gridCol w:w="778"/>
        <w:gridCol w:w="779"/>
        <w:gridCol w:w="778"/>
        <w:gridCol w:w="779"/>
        <w:gridCol w:w="778"/>
        <w:gridCol w:w="779"/>
      </w:tblGrid>
      <w:tr w:rsidR="00CB5E33" w:rsidRPr="00CB5E33" w14:paraId="2A085A5C" w14:textId="77777777" w:rsidTr="004059CC">
        <w:trPr>
          <w:tblHeader/>
        </w:trPr>
        <w:tc>
          <w:tcPr>
            <w:tcW w:w="9558" w:type="dxa"/>
            <w:gridSpan w:val="9"/>
            <w:tcBorders>
              <w:top w:val="nil"/>
              <w:left w:val="nil"/>
              <w:right w:val="nil"/>
            </w:tcBorders>
          </w:tcPr>
          <w:p w14:paraId="2649617A" w14:textId="2705D9BA"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 xml:space="preserve">Table 13: </w:t>
            </w:r>
            <w:r w:rsidR="00911D1C" w:rsidRPr="00CB5E33">
              <w:rPr>
                <w:rFonts w:cs="Times New Roman"/>
                <w:b/>
                <w:sz w:val="20"/>
                <w:szCs w:val="20"/>
              </w:rPr>
              <w:t xml:space="preserve">Quabbin </w:t>
            </w:r>
            <w:r w:rsidR="00911D1C">
              <w:rPr>
                <w:rFonts w:cs="Times New Roman"/>
                <w:b/>
                <w:sz w:val="20"/>
                <w:szCs w:val="20"/>
              </w:rPr>
              <w:t>Regional School District</w:t>
            </w:r>
          </w:p>
          <w:p w14:paraId="682D399E"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MCAS Science Percent Scoring Proficient or Advanced by School and Grade, 2017</w:t>
            </w:r>
          </w:p>
        </w:tc>
      </w:tr>
      <w:tr w:rsidR="00CB5E33" w:rsidRPr="00CB5E33" w14:paraId="5C57FB87" w14:textId="77777777" w:rsidTr="004059CC">
        <w:trPr>
          <w:tblHeader/>
        </w:trPr>
        <w:tc>
          <w:tcPr>
            <w:tcW w:w="3330" w:type="dxa"/>
            <w:shd w:val="clear" w:color="auto" w:fill="D9D9D9" w:themeFill="background1" w:themeFillShade="D9"/>
          </w:tcPr>
          <w:p w14:paraId="1D7F4DD8" w14:textId="77777777" w:rsidR="00CB5E33" w:rsidRPr="00CB5E33" w:rsidRDefault="00CB5E33" w:rsidP="00CB5E33">
            <w:pPr>
              <w:spacing w:after="0" w:line="240" w:lineRule="auto"/>
              <w:rPr>
                <w:rFonts w:eastAsia="Times New Roman" w:cs="Times New Roman"/>
                <w:b/>
                <w:sz w:val="20"/>
                <w:szCs w:val="20"/>
              </w:rPr>
            </w:pPr>
            <w:r w:rsidRPr="00CB5E33">
              <w:rPr>
                <w:rFonts w:eastAsia="Times New Roman" w:cs="Times New Roman"/>
                <w:b/>
                <w:sz w:val="20"/>
                <w:szCs w:val="20"/>
              </w:rPr>
              <w:t>School</w:t>
            </w:r>
          </w:p>
        </w:tc>
        <w:tc>
          <w:tcPr>
            <w:tcW w:w="778" w:type="dxa"/>
            <w:shd w:val="clear" w:color="auto" w:fill="D9D9D9" w:themeFill="background1" w:themeFillShade="D9"/>
          </w:tcPr>
          <w:p w14:paraId="37DA29D1"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3</w:t>
            </w:r>
          </w:p>
        </w:tc>
        <w:tc>
          <w:tcPr>
            <w:tcW w:w="779" w:type="dxa"/>
            <w:shd w:val="clear" w:color="auto" w:fill="D9D9D9" w:themeFill="background1" w:themeFillShade="D9"/>
          </w:tcPr>
          <w:p w14:paraId="4783024E"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4</w:t>
            </w:r>
          </w:p>
        </w:tc>
        <w:tc>
          <w:tcPr>
            <w:tcW w:w="778" w:type="dxa"/>
            <w:shd w:val="clear" w:color="auto" w:fill="D9D9D9" w:themeFill="background1" w:themeFillShade="D9"/>
          </w:tcPr>
          <w:p w14:paraId="07FC39D7"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5</w:t>
            </w:r>
          </w:p>
        </w:tc>
        <w:tc>
          <w:tcPr>
            <w:tcW w:w="779" w:type="dxa"/>
            <w:shd w:val="clear" w:color="auto" w:fill="D9D9D9" w:themeFill="background1" w:themeFillShade="D9"/>
          </w:tcPr>
          <w:p w14:paraId="724395DD"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6</w:t>
            </w:r>
          </w:p>
        </w:tc>
        <w:tc>
          <w:tcPr>
            <w:tcW w:w="778" w:type="dxa"/>
            <w:shd w:val="clear" w:color="auto" w:fill="D9D9D9" w:themeFill="background1" w:themeFillShade="D9"/>
          </w:tcPr>
          <w:p w14:paraId="25D9384C"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7</w:t>
            </w:r>
          </w:p>
        </w:tc>
        <w:tc>
          <w:tcPr>
            <w:tcW w:w="779" w:type="dxa"/>
            <w:shd w:val="clear" w:color="auto" w:fill="D9D9D9" w:themeFill="background1" w:themeFillShade="D9"/>
          </w:tcPr>
          <w:p w14:paraId="19517C93"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8</w:t>
            </w:r>
          </w:p>
        </w:tc>
        <w:tc>
          <w:tcPr>
            <w:tcW w:w="778" w:type="dxa"/>
            <w:shd w:val="clear" w:color="auto" w:fill="D9D9D9" w:themeFill="background1" w:themeFillShade="D9"/>
          </w:tcPr>
          <w:p w14:paraId="6624D962"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10</w:t>
            </w:r>
          </w:p>
        </w:tc>
        <w:tc>
          <w:tcPr>
            <w:tcW w:w="779" w:type="dxa"/>
            <w:shd w:val="clear" w:color="auto" w:fill="D9D9D9" w:themeFill="background1" w:themeFillShade="D9"/>
          </w:tcPr>
          <w:p w14:paraId="2EB47778" w14:textId="77777777" w:rsidR="00CB5E33" w:rsidRPr="00CB5E33" w:rsidRDefault="00CB5E33" w:rsidP="00CB5E33">
            <w:pPr>
              <w:spacing w:after="0" w:line="240" w:lineRule="auto"/>
              <w:jc w:val="center"/>
              <w:rPr>
                <w:rFonts w:eastAsia="Times New Roman" w:cs="Times New Roman"/>
                <w:b/>
                <w:sz w:val="20"/>
                <w:szCs w:val="20"/>
              </w:rPr>
            </w:pPr>
            <w:r w:rsidRPr="00CB5E33">
              <w:rPr>
                <w:rFonts w:eastAsia="Times New Roman" w:cs="Times New Roman"/>
                <w:b/>
                <w:sz w:val="20"/>
                <w:szCs w:val="20"/>
              </w:rPr>
              <w:t>Total</w:t>
            </w:r>
          </w:p>
        </w:tc>
      </w:tr>
      <w:tr w:rsidR="00CB5E33" w:rsidRPr="00CB5E33" w14:paraId="3CE6050E" w14:textId="77777777" w:rsidTr="005C49D6">
        <w:tc>
          <w:tcPr>
            <w:tcW w:w="3330" w:type="dxa"/>
            <w:shd w:val="clear" w:color="auto" w:fill="auto"/>
          </w:tcPr>
          <w:p w14:paraId="36594814" w14:textId="267E8246" w:rsidR="00CB5E33" w:rsidRPr="00CB5E33" w:rsidRDefault="00CB5E33" w:rsidP="00F858F1">
            <w:pPr>
              <w:spacing w:after="0" w:line="240" w:lineRule="auto"/>
              <w:rPr>
                <w:sz w:val="20"/>
                <w:szCs w:val="20"/>
              </w:rPr>
            </w:pPr>
            <w:r w:rsidRPr="00CB5E33">
              <w:rPr>
                <w:sz w:val="20"/>
                <w:szCs w:val="20"/>
              </w:rPr>
              <w:t xml:space="preserve">New Braintree </w:t>
            </w:r>
            <w:r w:rsidR="00B15FDD">
              <w:rPr>
                <w:sz w:val="20"/>
                <w:szCs w:val="20"/>
              </w:rPr>
              <w:t>Elementary</w:t>
            </w:r>
          </w:p>
        </w:tc>
        <w:tc>
          <w:tcPr>
            <w:tcW w:w="778" w:type="dxa"/>
            <w:shd w:val="clear" w:color="auto" w:fill="auto"/>
          </w:tcPr>
          <w:p w14:paraId="1A2EFF89"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180DDD33"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66EBAA5E"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79F3C4DE"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17D467FF"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4AA6521D"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69A91061"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15E63E05"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4E9E6891" w14:textId="77777777" w:rsidTr="005C49D6">
        <w:tc>
          <w:tcPr>
            <w:tcW w:w="3330" w:type="dxa"/>
            <w:shd w:val="clear" w:color="auto" w:fill="D9D9D9" w:themeFill="background1" w:themeFillShade="D9"/>
          </w:tcPr>
          <w:p w14:paraId="5F5CCF9D" w14:textId="77777777" w:rsidR="00CB5E33" w:rsidRPr="00CB5E33" w:rsidRDefault="00CB5E33" w:rsidP="00CB5E33">
            <w:pPr>
              <w:spacing w:after="0" w:line="240" w:lineRule="auto"/>
              <w:rPr>
                <w:sz w:val="20"/>
                <w:szCs w:val="20"/>
              </w:rPr>
            </w:pPr>
            <w:r w:rsidRPr="00CB5E33">
              <w:rPr>
                <w:sz w:val="20"/>
                <w:szCs w:val="20"/>
              </w:rPr>
              <w:t>IB School</w:t>
            </w:r>
          </w:p>
        </w:tc>
        <w:tc>
          <w:tcPr>
            <w:tcW w:w="778" w:type="dxa"/>
            <w:shd w:val="clear" w:color="auto" w:fill="D9D9D9" w:themeFill="background1" w:themeFillShade="D9"/>
          </w:tcPr>
          <w:p w14:paraId="06959899"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340BE1E6"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46E616DC"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0407DBC1"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3C8628D2"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01D8D27D"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760FC2D9"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55B2FCF0"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164F35B0" w14:textId="77777777" w:rsidTr="005C49D6">
        <w:tc>
          <w:tcPr>
            <w:tcW w:w="3330" w:type="dxa"/>
            <w:shd w:val="clear" w:color="auto" w:fill="auto"/>
          </w:tcPr>
          <w:p w14:paraId="2E1E534D" w14:textId="77777777" w:rsidR="00CB5E33" w:rsidRPr="00CB5E33" w:rsidRDefault="00CB5E33" w:rsidP="00CB5E33">
            <w:pPr>
              <w:spacing w:after="0" w:line="240" w:lineRule="auto"/>
              <w:rPr>
                <w:sz w:val="20"/>
                <w:szCs w:val="20"/>
              </w:rPr>
            </w:pPr>
            <w:r w:rsidRPr="00CB5E33">
              <w:rPr>
                <w:sz w:val="20"/>
                <w:szCs w:val="20"/>
              </w:rPr>
              <w:t>Hardwick</w:t>
            </w:r>
          </w:p>
        </w:tc>
        <w:tc>
          <w:tcPr>
            <w:tcW w:w="778" w:type="dxa"/>
            <w:shd w:val="clear" w:color="auto" w:fill="auto"/>
          </w:tcPr>
          <w:p w14:paraId="5C6E7588"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149FC3F7"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502DA13D" w14:textId="77777777" w:rsidR="00CB5E33" w:rsidRPr="00CB5E33" w:rsidRDefault="00CB5E33" w:rsidP="00CB5E33">
            <w:pPr>
              <w:spacing w:after="0" w:line="240" w:lineRule="auto"/>
              <w:jc w:val="center"/>
              <w:rPr>
                <w:sz w:val="20"/>
                <w:szCs w:val="20"/>
              </w:rPr>
            </w:pPr>
            <w:r w:rsidRPr="00CB5E33">
              <w:rPr>
                <w:sz w:val="20"/>
                <w:szCs w:val="20"/>
              </w:rPr>
              <w:t>21%</w:t>
            </w:r>
          </w:p>
        </w:tc>
        <w:tc>
          <w:tcPr>
            <w:tcW w:w="779" w:type="dxa"/>
            <w:shd w:val="clear" w:color="auto" w:fill="auto"/>
          </w:tcPr>
          <w:p w14:paraId="018F7815"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77FE65B6"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7590FE23"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5672763B"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002E9678" w14:textId="77777777" w:rsidR="00CB5E33" w:rsidRPr="00CB5E33" w:rsidRDefault="00CB5E33" w:rsidP="00CB5E33">
            <w:pPr>
              <w:spacing w:after="0" w:line="240" w:lineRule="auto"/>
              <w:jc w:val="center"/>
              <w:rPr>
                <w:sz w:val="20"/>
                <w:szCs w:val="20"/>
              </w:rPr>
            </w:pPr>
            <w:r w:rsidRPr="00CB5E33">
              <w:rPr>
                <w:sz w:val="20"/>
                <w:szCs w:val="20"/>
              </w:rPr>
              <w:t>21%</w:t>
            </w:r>
          </w:p>
        </w:tc>
      </w:tr>
      <w:tr w:rsidR="00CB5E33" w:rsidRPr="00CB5E33" w14:paraId="250EA7D1" w14:textId="77777777" w:rsidTr="005C49D6">
        <w:tc>
          <w:tcPr>
            <w:tcW w:w="3330" w:type="dxa"/>
            <w:shd w:val="clear" w:color="auto" w:fill="D9D9D9" w:themeFill="background1" w:themeFillShade="D9"/>
          </w:tcPr>
          <w:p w14:paraId="77CB6E56" w14:textId="77777777" w:rsidR="00CB5E33" w:rsidRPr="00CB5E33" w:rsidRDefault="00CB5E33" w:rsidP="00CB5E33">
            <w:pPr>
              <w:spacing w:after="0" w:line="240" w:lineRule="auto"/>
              <w:rPr>
                <w:sz w:val="20"/>
                <w:szCs w:val="20"/>
              </w:rPr>
            </w:pPr>
            <w:r w:rsidRPr="00CB5E33">
              <w:rPr>
                <w:sz w:val="20"/>
                <w:szCs w:val="20"/>
              </w:rPr>
              <w:t>Hubbardston Center</w:t>
            </w:r>
          </w:p>
        </w:tc>
        <w:tc>
          <w:tcPr>
            <w:tcW w:w="778" w:type="dxa"/>
            <w:shd w:val="clear" w:color="auto" w:fill="D9D9D9" w:themeFill="background1" w:themeFillShade="D9"/>
          </w:tcPr>
          <w:p w14:paraId="5254D9CD"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1C346391"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20DC8034" w14:textId="77777777" w:rsidR="00CB5E33" w:rsidRPr="00CB5E33" w:rsidRDefault="00CB5E33" w:rsidP="00CB5E33">
            <w:pPr>
              <w:spacing w:after="0" w:line="240" w:lineRule="auto"/>
              <w:jc w:val="center"/>
              <w:rPr>
                <w:sz w:val="20"/>
                <w:szCs w:val="20"/>
              </w:rPr>
            </w:pPr>
            <w:r w:rsidRPr="00CB5E33">
              <w:rPr>
                <w:sz w:val="20"/>
                <w:szCs w:val="20"/>
              </w:rPr>
              <w:t>43%</w:t>
            </w:r>
          </w:p>
        </w:tc>
        <w:tc>
          <w:tcPr>
            <w:tcW w:w="779" w:type="dxa"/>
            <w:shd w:val="clear" w:color="auto" w:fill="D9D9D9" w:themeFill="background1" w:themeFillShade="D9"/>
          </w:tcPr>
          <w:p w14:paraId="462F0C27"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15F21607"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0343C691"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5A2548BE"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63649756" w14:textId="77777777" w:rsidR="00CB5E33" w:rsidRPr="00CB5E33" w:rsidRDefault="00CB5E33" w:rsidP="00CB5E33">
            <w:pPr>
              <w:spacing w:after="0" w:line="240" w:lineRule="auto"/>
              <w:jc w:val="center"/>
              <w:rPr>
                <w:sz w:val="20"/>
                <w:szCs w:val="20"/>
              </w:rPr>
            </w:pPr>
            <w:r w:rsidRPr="00CB5E33">
              <w:rPr>
                <w:sz w:val="20"/>
                <w:szCs w:val="20"/>
              </w:rPr>
              <w:t>43%</w:t>
            </w:r>
          </w:p>
        </w:tc>
      </w:tr>
      <w:tr w:rsidR="00CB5E33" w:rsidRPr="00CB5E33" w14:paraId="5D8074CA" w14:textId="77777777" w:rsidTr="005C49D6">
        <w:tc>
          <w:tcPr>
            <w:tcW w:w="3330" w:type="dxa"/>
            <w:shd w:val="clear" w:color="auto" w:fill="auto"/>
          </w:tcPr>
          <w:p w14:paraId="3E48D425" w14:textId="77777777" w:rsidR="00CB5E33" w:rsidRPr="00CB5E33" w:rsidRDefault="00CB5E33" w:rsidP="00CB5E33">
            <w:pPr>
              <w:spacing w:after="0" w:line="240" w:lineRule="auto"/>
              <w:rPr>
                <w:sz w:val="20"/>
                <w:szCs w:val="20"/>
              </w:rPr>
            </w:pPr>
            <w:r w:rsidRPr="00CB5E33">
              <w:rPr>
                <w:sz w:val="20"/>
                <w:szCs w:val="20"/>
              </w:rPr>
              <w:t>Oakham Center</w:t>
            </w:r>
          </w:p>
        </w:tc>
        <w:tc>
          <w:tcPr>
            <w:tcW w:w="778" w:type="dxa"/>
            <w:shd w:val="clear" w:color="auto" w:fill="auto"/>
          </w:tcPr>
          <w:p w14:paraId="0AFF5368"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002F6698"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357F9655" w14:textId="77777777" w:rsidR="00CB5E33" w:rsidRPr="00CB5E33" w:rsidRDefault="00CB5E33" w:rsidP="00CB5E33">
            <w:pPr>
              <w:spacing w:after="0" w:line="240" w:lineRule="auto"/>
              <w:jc w:val="center"/>
              <w:rPr>
                <w:sz w:val="20"/>
                <w:szCs w:val="20"/>
              </w:rPr>
            </w:pPr>
            <w:r w:rsidRPr="00CB5E33">
              <w:rPr>
                <w:sz w:val="20"/>
                <w:szCs w:val="20"/>
              </w:rPr>
              <w:t>34%</w:t>
            </w:r>
          </w:p>
        </w:tc>
        <w:tc>
          <w:tcPr>
            <w:tcW w:w="779" w:type="dxa"/>
            <w:shd w:val="clear" w:color="auto" w:fill="auto"/>
          </w:tcPr>
          <w:p w14:paraId="7AB70ECC"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5BBFA11E"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6194E339"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27DDEE0E"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08025B97" w14:textId="77777777" w:rsidR="00CB5E33" w:rsidRPr="00CB5E33" w:rsidRDefault="00CB5E33" w:rsidP="00CB5E33">
            <w:pPr>
              <w:spacing w:after="0" w:line="240" w:lineRule="auto"/>
              <w:jc w:val="center"/>
              <w:rPr>
                <w:sz w:val="20"/>
                <w:szCs w:val="20"/>
              </w:rPr>
            </w:pPr>
            <w:r w:rsidRPr="00CB5E33">
              <w:rPr>
                <w:sz w:val="20"/>
                <w:szCs w:val="20"/>
              </w:rPr>
              <w:t>34%</w:t>
            </w:r>
          </w:p>
        </w:tc>
      </w:tr>
      <w:tr w:rsidR="00CB5E33" w:rsidRPr="00CB5E33" w14:paraId="6E102405" w14:textId="77777777" w:rsidTr="005C49D6">
        <w:tc>
          <w:tcPr>
            <w:tcW w:w="3330" w:type="dxa"/>
            <w:shd w:val="clear" w:color="auto" w:fill="D9D9D9" w:themeFill="background1" w:themeFillShade="D9"/>
          </w:tcPr>
          <w:p w14:paraId="240D476B" w14:textId="77777777" w:rsidR="00CB5E33" w:rsidRPr="00CB5E33" w:rsidRDefault="00CB5E33" w:rsidP="00CB5E33">
            <w:pPr>
              <w:spacing w:after="0" w:line="240" w:lineRule="auto"/>
              <w:rPr>
                <w:sz w:val="20"/>
                <w:szCs w:val="20"/>
              </w:rPr>
            </w:pPr>
            <w:r w:rsidRPr="00CB5E33">
              <w:rPr>
                <w:sz w:val="20"/>
                <w:szCs w:val="20"/>
              </w:rPr>
              <w:t>Ruggles Lane</w:t>
            </w:r>
          </w:p>
        </w:tc>
        <w:tc>
          <w:tcPr>
            <w:tcW w:w="778" w:type="dxa"/>
            <w:shd w:val="clear" w:color="auto" w:fill="D9D9D9" w:themeFill="background1" w:themeFillShade="D9"/>
          </w:tcPr>
          <w:p w14:paraId="2C79AC23"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52CD9381"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33A09F12" w14:textId="77777777" w:rsidR="00CB5E33" w:rsidRPr="00CB5E33" w:rsidRDefault="00CB5E33" w:rsidP="00CB5E33">
            <w:pPr>
              <w:spacing w:after="0" w:line="240" w:lineRule="auto"/>
              <w:jc w:val="center"/>
              <w:rPr>
                <w:sz w:val="20"/>
                <w:szCs w:val="20"/>
              </w:rPr>
            </w:pPr>
            <w:r w:rsidRPr="00CB5E33">
              <w:rPr>
                <w:sz w:val="20"/>
                <w:szCs w:val="20"/>
              </w:rPr>
              <w:t>35%</w:t>
            </w:r>
          </w:p>
        </w:tc>
        <w:tc>
          <w:tcPr>
            <w:tcW w:w="779" w:type="dxa"/>
            <w:shd w:val="clear" w:color="auto" w:fill="D9D9D9" w:themeFill="background1" w:themeFillShade="D9"/>
          </w:tcPr>
          <w:p w14:paraId="34033BE6"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7B1DAF88"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3CE3F176"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0FB31BDB"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654047D2" w14:textId="77777777" w:rsidR="00CB5E33" w:rsidRPr="00CB5E33" w:rsidRDefault="00CB5E33" w:rsidP="00CB5E33">
            <w:pPr>
              <w:spacing w:after="0" w:line="240" w:lineRule="auto"/>
              <w:jc w:val="center"/>
              <w:rPr>
                <w:sz w:val="20"/>
                <w:szCs w:val="20"/>
              </w:rPr>
            </w:pPr>
            <w:r w:rsidRPr="00CB5E33">
              <w:rPr>
                <w:sz w:val="20"/>
                <w:szCs w:val="20"/>
              </w:rPr>
              <w:t>35%</w:t>
            </w:r>
          </w:p>
        </w:tc>
      </w:tr>
      <w:tr w:rsidR="00CB5E33" w:rsidRPr="00CB5E33" w14:paraId="363F33B5" w14:textId="77777777" w:rsidTr="005C49D6">
        <w:tc>
          <w:tcPr>
            <w:tcW w:w="3330" w:type="dxa"/>
            <w:shd w:val="clear" w:color="auto" w:fill="auto"/>
          </w:tcPr>
          <w:p w14:paraId="7C42C0C2" w14:textId="5E5878C4" w:rsidR="00CB5E33" w:rsidRPr="00CB5E33" w:rsidRDefault="00CB5E33" w:rsidP="00F858F1">
            <w:pPr>
              <w:spacing w:after="0" w:line="240" w:lineRule="auto"/>
              <w:rPr>
                <w:sz w:val="20"/>
                <w:szCs w:val="20"/>
              </w:rPr>
            </w:pPr>
            <w:r w:rsidRPr="00CB5E33">
              <w:rPr>
                <w:sz w:val="20"/>
                <w:szCs w:val="20"/>
              </w:rPr>
              <w:t xml:space="preserve">Quabbin </w:t>
            </w:r>
            <w:r w:rsidR="000B57D7" w:rsidRPr="00CB5E33">
              <w:rPr>
                <w:sz w:val="20"/>
                <w:szCs w:val="20"/>
              </w:rPr>
              <w:t>Reg</w:t>
            </w:r>
            <w:r w:rsidR="000B57D7">
              <w:rPr>
                <w:sz w:val="20"/>
                <w:szCs w:val="20"/>
              </w:rPr>
              <w:t>ional</w:t>
            </w:r>
            <w:r w:rsidR="000B57D7" w:rsidRPr="00CB5E33">
              <w:rPr>
                <w:sz w:val="20"/>
                <w:szCs w:val="20"/>
              </w:rPr>
              <w:t xml:space="preserve"> </w:t>
            </w:r>
            <w:r w:rsidRPr="00CB5E33">
              <w:rPr>
                <w:sz w:val="20"/>
                <w:szCs w:val="20"/>
              </w:rPr>
              <w:t>Middle</w:t>
            </w:r>
          </w:p>
        </w:tc>
        <w:tc>
          <w:tcPr>
            <w:tcW w:w="778" w:type="dxa"/>
            <w:shd w:val="clear" w:color="auto" w:fill="auto"/>
          </w:tcPr>
          <w:p w14:paraId="27E9D6E0"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50E527B7"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0231773E"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3EB83E3F"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auto"/>
          </w:tcPr>
          <w:p w14:paraId="3D38BD9F"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44CF5939" w14:textId="77777777" w:rsidR="00CB5E33" w:rsidRPr="00CB5E33" w:rsidRDefault="00CB5E33" w:rsidP="00CB5E33">
            <w:pPr>
              <w:spacing w:after="0" w:line="240" w:lineRule="auto"/>
              <w:jc w:val="center"/>
              <w:rPr>
                <w:sz w:val="20"/>
                <w:szCs w:val="20"/>
              </w:rPr>
            </w:pPr>
            <w:r w:rsidRPr="00CB5E33">
              <w:rPr>
                <w:sz w:val="20"/>
                <w:szCs w:val="20"/>
              </w:rPr>
              <w:t>40%</w:t>
            </w:r>
          </w:p>
        </w:tc>
        <w:tc>
          <w:tcPr>
            <w:tcW w:w="778" w:type="dxa"/>
            <w:shd w:val="clear" w:color="auto" w:fill="auto"/>
          </w:tcPr>
          <w:p w14:paraId="619EBF17"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auto"/>
          </w:tcPr>
          <w:p w14:paraId="2215B7F7" w14:textId="77777777" w:rsidR="00CB5E33" w:rsidRPr="00CB5E33" w:rsidRDefault="00CB5E33" w:rsidP="00CB5E33">
            <w:pPr>
              <w:spacing w:after="0" w:line="240" w:lineRule="auto"/>
              <w:jc w:val="center"/>
              <w:rPr>
                <w:sz w:val="20"/>
                <w:szCs w:val="20"/>
              </w:rPr>
            </w:pPr>
            <w:r w:rsidRPr="00CB5E33">
              <w:rPr>
                <w:sz w:val="20"/>
                <w:szCs w:val="20"/>
              </w:rPr>
              <w:t>40%</w:t>
            </w:r>
          </w:p>
        </w:tc>
      </w:tr>
      <w:tr w:rsidR="00CB5E33" w:rsidRPr="00CB5E33" w14:paraId="5BB225B2" w14:textId="77777777" w:rsidTr="005C49D6">
        <w:tc>
          <w:tcPr>
            <w:tcW w:w="3330" w:type="dxa"/>
            <w:shd w:val="clear" w:color="auto" w:fill="D9D9D9" w:themeFill="background1" w:themeFillShade="D9"/>
          </w:tcPr>
          <w:p w14:paraId="31AF6A57" w14:textId="031DE008" w:rsidR="00CB5E33" w:rsidRPr="00CB5E33" w:rsidRDefault="00CB5E33" w:rsidP="00F858F1">
            <w:pPr>
              <w:spacing w:after="0" w:line="240" w:lineRule="auto"/>
              <w:rPr>
                <w:sz w:val="20"/>
                <w:szCs w:val="20"/>
              </w:rPr>
            </w:pPr>
            <w:r w:rsidRPr="00CB5E33">
              <w:rPr>
                <w:sz w:val="20"/>
                <w:szCs w:val="20"/>
              </w:rPr>
              <w:t xml:space="preserve">Quabbin </w:t>
            </w:r>
            <w:r w:rsidR="000B57D7" w:rsidRPr="00CB5E33">
              <w:rPr>
                <w:sz w:val="20"/>
                <w:szCs w:val="20"/>
              </w:rPr>
              <w:t>Reg</w:t>
            </w:r>
            <w:r w:rsidR="000B57D7">
              <w:rPr>
                <w:sz w:val="20"/>
                <w:szCs w:val="20"/>
              </w:rPr>
              <w:t>ional</w:t>
            </w:r>
            <w:r w:rsidR="000B57D7" w:rsidRPr="00CB5E33">
              <w:rPr>
                <w:sz w:val="20"/>
                <w:szCs w:val="20"/>
              </w:rPr>
              <w:t xml:space="preserve"> </w:t>
            </w:r>
            <w:r w:rsidRPr="00CB5E33">
              <w:rPr>
                <w:sz w:val="20"/>
                <w:szCs w:val="20"/>
              </w:rPr>
              <w:t>High</w:t>
            </w:r>
          </w:p>
        </w:tc>
        <w:tc>
          <w:tcPr>
            <w:tcW w:w="778" w:type="dxa"/>
            <w:shd w:val="clear" w:color="auto" w:fill="D9D9D9" w:themeFill="background1" w:themeFillShade="D9"/>
          </w:tcPr>
          <w:p w14:paraId="318F5F4D"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6447E2B0"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34D07259"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3BBF9633"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3FF20283" w14:textId="77777777" w:rsidR="00CB5E33" w:rsidRPr="00CB5E33" w:rsidRDefault="00CB5E33" w:rsidP="00CB5E33">
            <w:pPr>
              <w:spacing w:after="0" w:line="240" w:lineRule="auto"/>
              <w:jc w:val="center"/>
              <w:rPr>
                <w:sz w:val="20"/>
                <w:szCs w:val="20"/>
              </w:rPr>
            </w:pPr>
            <w:r w:rsidRPr="00CB5E33">
              <w:rPr>
                <w:sz w:val="20"/>
                <w:szCs w:val="20"/>
              </w:rPr>
              <w:t>--</w:t>
            </w:r>
          </w:p>
        </w:tc>
        <w:tc>
          <w:tcPr>
            <w:tcW w:w="779" w:type="dxa"/>
            <w:shd w:val="clear" w:color="auto" w:fill="D9D9D9" w:themeFill="background1" w:themeFillShade="D9"/>
          </w:tcPr>
          <w:p w14:paraId="42572937" w14:textId="77777777" w:rsidR="00CB5E33" w:rsidRPr="00CB5E33" w:rsidRDefault="00CB5E33" w:rsidP="00CB5E33">
            <w:pPr>
              <w:spacing w:after="0" w:line="240" w:lineRule="auto"/>
              <w:jc w:val="center"/>
              <w:rPr>
                <w:sz w:val="20"/>
                <w:szCs w:val="20"/>
              </w:rPr>
            </w:pPr>
            <w:r w:rsidRPr="00CB5E33">
              <w:rPr>
                <w:sz w:val="20"/>
                <w:szCs w:val="20"/>
              </w:rPr>
              <w:t>--</w:t>
            </w:r>
          </w:p>
        </w:tc>
        <w:tc>
          <w:tcPr>
            <w:tcW w:w="778" w:type="dxa"/>
            <w:shd w:val="clear" w:color="auto" w:fill="D9D9D9" w:themeFill="background1" w:themeFillShade="D9"/>
          </w:tcPr>
          <w:p w14:paraId="24D503B7" w14:textId="77777777" w:rsidR="00CB5E33" w:rsidRPr="00CB5E33" w:rsidRDefault="00CB5E33" w:rsidP="00CB5E33">
            <w:pPr>
              <w:spacing w:after="0" w:line="240" w:lineRule="auto"/>
              <w:jc w:val="center"/>
              <w:rPr>
                <w:sz w:val="20"/>
                <w:szCs w:val="20"/>
              </w:rPr>
            </w:pPr>
            <w:r w:rsidRPr="00CB5E33">
              <w:rPr>
                <w:sz w:val="20"/>
                <w:szCs w:val="20"/>
              </w:rPr>
              <w:t>68%</w:t>
            </w:r>
          </w:p>
        </w:tc>
        <w:tc>
          <w:tcPr>
            <w:tcW w:w="779" w:type="dxa"/>
            <w:shd w:val="clear" w:color="auto" w:fill="D9D9D9" w:themeFill="background1" w:themeFillShade="D9"/>
          </w:tcPr>
          <w:p w14:paraId="1AFC4A11" w14:textId="77777777" w:rsidR="00CB5E33" w:rsidRPr="00CB5E33" w:rsidRDefault="00CB5E33" w:rsidP="00CB5E33">
            <w:pPr>
              <w:spacing w:after="0" w:line="240" w:lineRule="auto"/>
              <w:jc w:val="center"/>
              <w:rPr>
                <w:sz w:val="20"/>
                <w:szCs w:val="20"/>
              </w:rPr>
            </w:pPr>
            <w:r w:rsidRPr="00CB5E33">
              <w:rPr>
                <w:sz w:val="20"/>
                <w:szCs w:val="20"/>
              </w:rPr>
              <w:t>68%</w:t>
            </w:r>
          </w:p>
        </w:tc>
      </w:tr>
      <w:tr w:rsidR="00CB5E33" w:rsidRPr="00CB5E33" w14:paraId="25CAE3FA" w14:textId="77777777" w:rsidTr="005C49D6">
        <w:tc>
          <w:tcPr>
            <w:tcW w:w="3330" w:type="dxa"/>
            <w:shd w:val="clear" w:color="auto" w:fill="auto"/>
          </w:tcPr>
          <w:p w14:paraId="5C5D0E5B"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District</w:t>
            </w:r>
          </w:p>
        </w:tc>
        <w:tc>
          <w:tcPr>
            <w:tcW w:w="778" w:type="dxa"/>
            <w:shd w:val="clear" w:color="auto" w:fill="auto"/>
          </w:tcPr>
          <w:p w14:paraId="78FC9A1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9" w:type="dxa"/>
            <w:shd w:val="clear" w:color="auto" w:fill="auto"/>
          </w:tcPr>
          <w:p w14:paraId="0DB046D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8" w:type="dxa"/>
            <w:shd w:val="clear" w:color="auto" w:fill="auto"/>
          </w:tcPr>
          <w:p w14:paraId="3E99671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w:t>
            </w:r>
          </w:p>
        </w:tc>
        <w:tc>
          <w:tcPr>
            <w:tcW w:w="779" w:type="dxa"/>
            <w:shd w:val="clear" w:color="auto" w:fill="auto"/>
          </w:tcPr>
          <w:p w14:paraId="1E159D4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8" w:type="dxa"/>
            <w:shd w:val="clear" w:color="auto" w:fill="auto"/>
          </w:tcPr>
          <w:p w14:paraId="3E405DA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9" w:type="dxa"/>
            <w:shd w:val="clear" w:color="auto" w:fill="auto"/>
          </w:tcPr>
          <w:p w14:paraId="4656935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39%</w:t>
            </w:r>
          </w:p>
        </w:tc>
        <w:tc>
          <w:tcPr>
            <w:tcW w:w="778" w:type="dxa"/>
            <w:shd w:val="clear" w:color="auto" w:fill="auto"/>
          </w:tcPr>
          <w:p w14:paraId="025FFE4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66%</w:t>
            </w:r>
          </w:p>
        </w:tc>
        <w:tc>
          <w:tcPr>
            <w:tcW w:w="779" w:type="dxa"/>
            <w:shd w:val="clear" w:color="auto" w:fill="auto"/>
          </w:tcPr>
          <w:p w14:paraId="37AA92B4" w14:textId="77777777" w:rsidR="00CB5E33" w:rsidRPr="00CB5E33" w:rsidRDefault="00CB5E33" w:rsidP="00CB5E33">
            <w:pPr>
              <w:spacing w:after="0" w:line="240" w:lineRule="auto"/>
              <w:jc w:val="center"/>
              <w:rPr>
                <w:sz w:val="20"/>
                <w:szCs w:val="20"/>
              </w:rPr>
            </w:pPr>
            <w:r w:rsidRPr="00CB5E33">
              <w:rPr>
                <w:sz w:val="20"/>
                <w:szCs w:val="20"/>
              </w:rPr>
              <w:t>44%</w:t>
            </w:r>
          </w:p>
        </w:tc>
      </w:tr>
      <w:tr w:rsidR="00CB5E33" w:rsidRPr="00CB5E33" w14:paraId="53A1E363" w14:textId="77777777" w:rsidTr="005C49D6">
        <w:tc>
          <w:tcPr>
            <w:tcW w:w="3330" w:type="dxa"/>
            <w:shd w:val="clear" w:color="auto" w:fill="D9D9D9" w:themeFill="background1" w:themeFillShade="D9"/>
          </w:tcPr>
          <w:p w14:paraId="7398BD77" w14:textId="77777777" w:rsidR="00CB5E33" w:rsidRPr="00CB5E33" w:rsidRDefault="00CB5E33" w:rsidP="00CB5E33">
            <w:pPr>
              <w:spacing w:after="0" w:line="240" w:lineRule="auto"/>
              <w:rPr>
                <w:rFonts w:ascii="Calibri" w:hAnsi="Calibri"/>
                <w:sz w:val="20"/>
                <w:szCs w:val="20"/>
              </w:rPr>
            </w:pPr>
            <w:r w:rsidRPr="00CB5E33">
              <w:rPr>
                <w:rFonts w:ascii="Calibri" w:hAnsi="Calibri"/>
                <w:sz w:val="20"/>
                <w:szCs w:val="20"/>
              </w:rPr>
              <w:t>State</w:t>
            </w:r>
          </w:p>
        </w:tc>
        <w:tc>
          <w:tcPr>
            <w:tcW w:w="778" w:type="dxa"/>
            <w:shd w:val="clear" w:color="auto" w:fill="D9D9D9" w:themeFill="background1" w:themeFillShade="D9"/>
          </w:tcPr>
          <w:p w14:paraId="45A981A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9" w:type="dxa"/>
            <w:shd w:val="clear" w:color="auto" w:fill="D9D9D9" w:themeFill="background1" w:themeFillShade="D9"/>
          </w:tcPr>
          <w:p w14:paraId="12DFD49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8" w:type="dxa"/>
            <w:shd w:val="clear" w:color="auto" w:fill="D9D9D9" w:themeFill="background1" w:themeFillShade="D9"/>
          </w:tcPr>
          <w:p w14:paraId="2FEB4E1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779" w:type="dxa"/>
            <w:shd w:val="clear" w:color="auto" w:fill="D9D9D9" w:themeFill="background1" w:themeFillShade="D9"/>
          </w:tcPr>
          <w:p w14:paraId="711EB84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8" w:type="dxa"/>
            <w:shd w:val="clear" w:color="auto" w:fill="D9D9D9" w:themeFill="background1" w:themeFillShade="D9"/>
          </w:tcPr>
          <w:p w14:paraId="428FFD9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779" w:type="dxa"/>
            <w:shd w:val="clear" w:color="auto" w:fill="D9D9D9" w:themeFill="background1" w:themeFillShade="D9"/>
          </w:tcPr>
          <w:p w14:paraId="2900717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40%</w:t>
            </w:r>
          </w:p>
        </w:tc>
        <w:tc>
          <w:tcPr>
            <w:tcW w:w="778" w:type="dxa"/>
            <w:shd w:val="clear" w:color="auto" w:fill="D9D9D9" w:themeFill="background1" w:themeFillShade="D9"/>
          </w:tcPr>
          <w:p w14:paraId="110E5D8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74%</w:t>
            </w:r>
          </w:p>
        </w:tc>
        <w:tc>
          <w:tcPr>
            <w:tcW w:w="779" w:type="dxa"/>
            <w:shd w:val="clear" w:color="auto" w:fill="D9D9D9" w:themeFill="background1" w:themeFillShade="D9"/>
          </w:tcPr>
          <w:p w14:paraId="6F275983" w14:textId="77777777" w:rsidR="00CB5E33" w:rsidRPr="00CB5E33" w:rsidRDefault="00CB5E33" w:rsidP="00CB5E33">
            <w:pPr>
              <w:spacing w:after="0" w:line="240" w:lineRule="auto"/>
              <w:jc w:val="center"/>
              <w:rPr>
                <w:sz w:val="20"/>
                <w:szCs w:val="20"/>
              </w:rPr>
            </w:pPr>
            <w:r w:rsidRPr="00CB5E33">
              <w:rPr>
                <w:sz w:val="20"/>
                <w:szCs w:val="20"/>
              </w:rPr>
              <w:t>53%</w:t>
            </w:r>
          </w:p>
        </w:tc>
      </w:tr>
    </w:tbl>
    <w:p w14:paraId="049D1CEB" w14:textId="77777777" w:rsidR="00CB5E33" w:rsidRPr="00CB5E33" w:rsidRDefault="00CB5E33" w:rsidP="00CB5E33">
      <w:pPr>
        <w:spacing w:after="0" w:line="240" w:lineRule="auto"/>
      </w:pPr>
    </w:p>
    <w:p w14:paraId="1A6B0F95" w14:textId="77777777" w:rsidR="00CB5E33" w:rsidRPr="00CB5E33" w:rsidRDefault="00CB5E33" w:rsidP="00CB5E33">
      <w:pPr>
        <w:spacing w:after="0" w:line="240" w:lineRule="auto"/>
      </w:pPr>
    </w:p>
    <w:p w14:paraId="1841810D" w14:textId="77777777" w:rsidR="00CB5E33" w:rsidRPr="00CB5E33" w:rsidRDefault="00CB5E33" w:rsidP="00CB5E33">
      <w:pPr>
        <w:spacing w:after="0" w:line="240" w:lineRule="auto"/>
      </w:pPr>
    </w:p>
    <w:p w14:paraId="240092DC" w14:textId="77777777" w:rsidR="00CB5E33" w:rsidRPr="00CB5E33" w:rsidRDefault="00CB5E33" w:rsidP="00CB5E33">
      <w:pPr>
        <w:spacing w:after="0" w:line="240" w:lineRule="auto"/>
      </w:pPr>
    </w:p>
    <w:p w14:paraId="450ED22C" w14:textId="77777777" w:rsidR="00CB5E33" w:rsidRPr="00CB5E33" w:rsidRDefault="00CB5E33" w:rsidP="00CB5E33">
      <w:pPr>
        <w:spacing w:after="0" w:line="240" w:lineRule="auto"/>
      </w:pPr>
    </w:p>
    <w:p w14:paraId="64A1AA10" w14:textId="78636410" w:rsidR="00CB5E33" w:rsidRPr="00CB5E33" w:rsidRDefault="00CB5E33" w:rsidP="00CB5E33">
      <w:pPr>
        <w:spacing w:after="0" w:line="240" w:lineRule="auto"/>
      </w:pPr>
      <w:r w:rsidRPr="00CB5E33">
        <w:rPr>
          <w:b/>
        </w:rPr>
        <w:lastRenderedPageBreak/>
        <w:t xml:space="preserve">In ELA, the percentage of students meeting or exceeding expectations on the Next-Generation MCAS </w:t>
      </w:r>
      <w:r w:rsidR="00806437">
        <w:rPr>
          <w:b/>
        </w:rPr>
        <w:t xml:space="preserve">assessment </w:t>
      </w:r>
      <w:r w:rsidRPr="00CB5E33">
        <w:rPr>
          <w:b/>
        </w:rPr>
        <w:t>in the district’s elementary schools ranged from 32 to 55 percent and was 48 percent at Quabbin Regional Middle.</w:t>
      </w:r>
    </w:p>
    <w:p w14:paraId="29061DFA" w14:textId="77777777" w:rsidR="00CB5E33" w:rsidRPr="00CB5E33" w:rsidRDefault="00CB5E33" w:rsidP="00CB5E33">
      <w:pPr>
        <w:numPr>
          <w:ilvl w:val="0"/>
          <w:numId w:val="50"/>
        </w:numPr>
        <w:spacing w:after="0" w:line="240" w:lineRule="auto"/>
        <w:contextualSpacing/>
      </w:pPr>
      <w:r w:rsidRPr="00CB5E33">
        <w:t>The percentage of high needs students meeting or exceeding expectations ranged from 20 to 25 percent in the district’s elementary schools, and was 29 percent at Quabbin Regional Middle.</w:t>
      </w:r>
    </w:p>
    <w:p w14:paraId="6AB8C474" w14:textId="77777777" w:rsidR="00CB5E33" w:rsidRPr="00CB5E33" w:rsidRDefault="00CB5E33" w:rsidP="00CB5E33">
      <w:pPr>
        <w:numPr>
          <w:ilvl w:val="0"/>
          <w:numId w:val="50"/>
        </w:numPr>
        <w:spacing w:after="0" w:line="240" w:lineRule="auto"/>
        <w:contextualSpacing/>
      </w:pPr>
      <w:r w:rsidRPr="00CB5E33">
        <w:t>The percentage of economically disadvantaged students meeting or exceeding expectations ranged from 23 to 32 percent in the district’s elementary schools, and was 37 percent at Quabbin Regional Middle.</w:t>
      </w:r>
    </w:p>
    <w:p w14:paraId="4D557EAA" w14:textId="77777777" w:rsidR="00CB5E33" w:rsidRPr="00CB5E33" w:rsidRDefault="00CB5E33" w:rsidP="00CB5E33">
      <w:pPr>
        <w:numPr>
          <w:ilvl w:val="0"/>
          <w:numId w:val="50"/>
        </w:numPr>
        <w:spacing w:after="0" w:line="240" w:lineRule="auto"/>
        <w:contextualSpacing/>
      </w:pPr>
      <w:r w:rsidRPr="00CB5E33">
        <w:t>The percentage of students with disabilities meeting or exceeding expectations ranged from 0 to 15 percent in the district’s elementary schools and was 10 percent at Quabbin Regional Middle.</w:t>
      </w:r>
    </w:p>
    <w:p w14:paraId="63E92881" w14:textId="77777777" w:rsidR="00CB5E33" w:rsidRPr="00CB5E33" w:rsidRDefault="00CB5E33" w:rsidP="00CB5E33">
      <w:pPr>
        <w:spacing w:after="0" w:line="240" w:lineRule="auto"/>
      </w:pPr>
    </w:p>
    <w:p w14:paraId="02C3DA86" w14:textId="4EDA357D" w:rsidR="00CB5E33" w:rsidRPr="00CB5E33" w:rsidRDefault="00CB5E33" w:rsidP="00CB5E33">
      <w:pPr>
        <w:spacing w:after="0" w:line="240" w:lineRule="auto"/>
        <w:rPr>
          <w:b/>
        </w:rPr>
      </w:pPr>
      <w:r w:rsidRPr="00CB5E33">
        <w:rPr>
          <w:b/>
        </w:rPr>
        <w:t xml:space="preserve">In math, the percentage of students meeting or exceeding expectations on the Next-Generation MCAS </w:t>
      </w:r>
      <w:r w:rsidR="00806437">
        <w:rPr>
          <w:b/>
        </w:rPr>
        <w:t>assessment</w:t>
      </w:r>
      <w:r w:rsidR="00806437" w:rsidRPr="00CB5E33">
        <w:rPr>
          <w:b/>
        </w:rPr>
        <w:t xml:space="preserve"> </w:t>
      </w:r>
      <w:r w:rsidRPr="00CB5E33">
        <w:rPr>
          <w:b/>
        </w:rPr>
        <w:t>in the district’s elementary schools ranged from 46 to 58 percent and was 42 percent at Quabbin Regional Middle.</w:t>
      </w:r>
    </w:p>
    <w:p w14:paraId="2EA2EB3F" w14:textId="77777777" w:rsidR="00CB5E33" w:rsidRPr="00CB5E33" w:rsidRDefault="00CB5E33" w:rsidP="00CB5E33">
      <w:pPr>
        <w:numPr>
          <w:ilvl w:val="0"/>
          <w:numId w:val="50"/>
        </w:numPr>
        <w:spacing w:after="0" w:line="240" w:lineRule="auto"/>
        <w:contextualSpacing/>
      </w:pPr>
      <w:r w:rsidRPr="00CB5E33">
        <w:t>The percentage of high needs students meeting or exceeding expectations ranged from 18 to 41 percent in the district’s elementary schools and was 21 percent at Quabbin Regional Middle.</w:t>
      </w:r>
    </w:p>
    <w:p w14:paraId="3B279BF1" w14:textId="77777777" w:rsidR="00CB5E33" w:rsidRPr="00CB5E33" w:rsidRDefault="00CB5E33" w:rsidP="00CB5E33">
      <w:pPr>
        <w:numPr>
          <w:ilvl w:val="0"/>
          <w:numId w:val="50"/>
        </w:numPr>
        <w:spacing w:after="0" w:line="240" w:lineRule="auto"/>
        <w:contextualSpacing/>
      </w:pPr>
      <w:r w:rsidRPr="00CB5E33">
        <w:t>The percentage of economically disadvantaged students meeting or exceeding expectations ranged from 23 to 49 percent in the district’s elementary schools and was 26 percent at Quabbin Regional Middle.</w:t>
      </w:r>
    </w:p>
    <w:p w14:paraId="7996450A" w14:textId="77777777" w:rsidR="00CB5E33" w:rsidRPr="00CB5E33" w:rsidRDefault="00CB5E33" w:rsidP="00CB5E33">
      <w:pPr>
        <w:numPr>
          <w:ilvl w:val="0"/>
          <w:numId w:val="50"/>
        </w:numPr>
        <w:spacing w:after="0" w:line="240" w:lineRule="auto"/>
        <w:contextualSpacing/>
      </w:pPr>
      <w:r w:rsidRPr="00CB5E33">
        <w:t>The percentage of students with disabilities meeting or exceeding expectations ranged from 4 to 34 percent in the district’s elementary schools and was 8 percent at Quabbin Regional Middle.</w:t>
      </w:r>
    </w:p>
    <w:p w14:paraId="14E37E55" w14:textId="77777777" w:rsidR="00CB5E33" w:rsidRPr="00CB5E33" w:rsidRDefault="00CB5E33" w:rsidP="00CB5E33">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Quabbin Regional School District"/>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CB5E33" w:rsidRPr="00CB5E33" w14:paraId="4186DDD9" w14:textId="77777777" w:rsidTr="004059CC">
        <w:trPr>
          <w:tblHeader/>
        </w:trPr>
        <w:tc>
          <w:tcPr>
            <w:tcW w:w="9558" w:type="dxa"/>
            <w:gridSpan w:val="11"/>
            <w:tcBorders>
              <w:top w:val="nil"/>
              <w:left w:val="nil"/>
              <w:right w:val="nil"/>
            </w:tcBorders>
          </w:tcPr>
          <w:p w14:paraId="7672335B" w14:textId="2C284ACE" w:rsidR="00CB5E33" w:rsidRPr="00CB5E33" w:rsidRDefault="00CB5E33" w:rsidP="00CB5E33">
            <w:pPr>
              <w:spacing w:after="0" w:line="240" w:lineRule="auto"/>
              <w:jc w:val="center"/>
              <w:rPr>
                <w:b/>
                <w:sz w:val="20"/>
                <w:szCs w:val="20"/>
              </w:rPr>
            </w:pPr>
            <w:r w:rsidRPr="00CB5E33">
              <w:rPr>
                <w:b/>
                <w:sz w:val="20"/>
                <w:szCs w:val="20"/>
              </w:rPr>
              <w:t xml:space="preserve">Table 14: </w:t>
            </w:r>
            <w:r w:rsidR="00911D1C" w:rsidRPr="00CB5E33">
              <w:rPr>
                <w:rFonts w:cs="Times New Roman"/>
                <w:b/>
                <w:sz w:val="20"/>
                <w:szCs w:val="20"/>
              </w:rPr>
              <w:t xml:space="preserve">Quabbin </w:t>
            </w:r>
            <w:r w:rsidR="00911D1C">
              <w:rPr>
                <w:rFonts w:cs="Times New Roman"/>
                <w:b/>
                <w:sz w:val="20"/>
                <w:szCs w:val="20"/>
              </w:rPr>
              <w:t>Regional School District</w:t>
            </w:r>
          </w:p>
          <w:p w14:paraId="162917E8" w14:textId="77777777" w:rsidR="00CB5E33" w:rsidRPr="00CB5E33" w:rsidRDefault="00CB5E33" w:rsidP="00CB5E33">
            <w:pPr>
              <w:spacing w:after="0" w:line="240" w:lineRule="auto"/>
              <w:jc w:val="center"/>
              <w:rPr>
                <w:sz w:val="20"/>
                <w:szCs w:val="20"/>
              </w:rPr>
            </w:pPr>
            <w:r w:rsidRPr="00CB5E33">
              <w:rPr>
                <w:b/>
                <w:sz w:val="20"/>
                <w:szCs w:val="20"/>
              </w:rPr>
              <w:t>Next-Generation MCAS ELA and Math Percent Meeting and Exceeding Expectations by School, 2017</w:t>
            </w:r>
          </w:p>
        </w:tc>
      </w:tr>
      <w:tr w:rsidR="00CB5E33" w:rsidRPr="00CB5E33" w14:paraId="1C71CF91" w14:textId="77777777" w:rsidTr="004059CC">
        <w:trPr>
          <w:tblHeader/>
        </w:trPr>
        <w:tc>
          <w:tcPr>
            <w:tcW w:w="2628" w:type="dxa"/>
            <w:tcBorders>
              <w:left w:val="single" w:sz="4" w:space="0" w:color="auto"/>
            </w:tcBorders>
            <w:shd w:val="clear" w:color="auto" w:fill="D9D9D9" w:themeFill="background1" w:themeFillShade="D9"/>
          </w:tcPr>
          <w:p w14:paraId="6DF99B01" w14:textId="77777777" w:rsidR="00CB5E33" w:rsidRPr="00CB5E33" w:rsidRDefault="00CB5E33" w:rsidP="00CB5E33">
            <w:pPr>
              <w:spacing w:after="0" w:line="240" w:lineRule="auto"/>
            </w:pPr>
          </w:p>
        </w:tc>
        <w:tc>
          <w:tcPr>
            <w:tcW w:w="3465" w:type="dxa"/>
            <w:gridSpan w:val="5"/>
            <w:tcBorders>
              <w:right w:val="single" w:sz="18" w:space="0" w:color="auto"/>
            </w:tcBorders>
            <w:shd w:val="clear" w:color="auto" w:fill="D9D9D9" w:themeFill="background1" w:themeFillShade="D9"/>
          </w:tcPr>
          <w:p w14:paraId="1BBC7904" w14:textId="77777777" w:rsidR="00CB5E33" w:rsidRPr="00CB5E33" w:rsidRDefault="00CB5E33" w:rsidP="00CB5E33">
            <w:pPr>
              <w:spacing w:after="0" w:line="240" w:lineRule="auto"/>
              <w:jc w:val="center"/>
              <w:rPr>
                <w:b/>
                <w:sz w:val="20"/>
                <w:szCs w:val="20"/>
              </w:rPr>
            </w:pPr>
            <w:r w:rsidRPr="00CB5E33">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287B477A" w14:textId="77777777" w:rsidR="00CB5E33" w:rsidRPr="00CB5E33" w:rsidRDefault="00CB5E33" w:rsidP="00CB5E33">
            <w:pPr>
              <w:spacing w:after="0" w:line="240" w:lineRule="auto"/>
              <w:jc w:val="center"/>
              <w:rPr>
                <w:b/>
                <w:sz w:val="20"/>
                <w:szCs w:val="20"/>
              </w:rPr>
            </w:pPr>
            <w:r w:rsidRPr="00CB5E33">
              <w:rPr>
                <w:b/>
                <w:sz w:val="20"/>
                <w:szCs w:val="20"/>
              </w:rPr>
              <w:t>Math</w:t>
            </w:r>
          </w:p>
        </w:tc>
      </w:tr>
      <w:tr w:rsidR="00CB5E33" w:rsidRPr="00CB5E33" w14:paraId="4D07C4B4" w14:textId="77777777" w:rsidTr="004059CC">
        <w:trPr>
          <w:cantSplit/>
          <w:trHeight w:val="890"/>
          <w:tblHeader/>
        </w:trPr>
        <w:tc>
          <w:tcPr>
            <w:tcW w:w="2628" w:type="dxa"/>
            <w:tcBorders>
              <w:left w:val="single" w:sz="4" w:space="0" w:color="auto"/>
            </w:tcBorders>
            <w:shd w:val="clear" w:color="auto" w:fill="D9D9D9" w:themeFill="background1" w:themeFillShade="D9"/>
          </w:tcPr>
          <w:p w14:paraId="5534A2A6" w14:textId="77777777" w:rsidR="00CB5E33" w:rsidRPr="00CB5E33" w:rsidRDefault="00CB5E33" w:rsidP="00654286">
            <w:pPr>
              <w:spacing w:after="0" w:line="240" w:lineRule="auto"/>
              <w:rPr>
                <w:b/>
              </w:rPr>
            </w:pPr>
            <w:r w:rsidRPr="00CB5E33">
              <w:rPr>
                <w:b/>
              </w:rPr>
              <w:t>School</w:t>
            </w:r>
          </w:p>
        </w:tc>
        <w:tc>
          <w:tcPr>
            <w:tcW w:w="693" w:type="dxa"/>
            <w:shd w:val="clear" w:color="auto" w:fill="D9D9D9" w:themeFill="background1" w:themeFillShade="D9"/>
            <w:textDirection w:val="tbRl"/>
          </w:tcPr>
          <w:p w14:paraId="5F50A440" w14:textId="77777777" w:rsidR="00CB5E33" w:rsidRPr="00CB5E33" w:rsidRDefault="00CB5E33" w:rsidP="00CB5E33">
            <w:pPr>
              <w:spacing w:after="0" w:line="240" w:lineRule="auto"/>
              <w:ind w:left="113" w:right="113"/>
              <w:jc w:val="center"/>
              <w:rPr>
                <w:b/>
                <w:sz w:val="20"/>
                <w:szCs w:val="20"/>
              </w:rPr>
            </w:pPr>
            <w:r w:rsidRPr="00CB5E33">
              <w:rPr>
                <w:b/>
                <w:sz w:val="20"/>
                <w:szCs w:val="20"/>
              </w:rPr>
              <w:t>All</w:t>
            </w:r>
          </w:p>
        </w:tc>
        <w:tc>
          <w:tcPr>
            <w:tcW w:w="693" w:type="dxa"/>
            <w:shd w:val="clear" w:color="auto" w:fill="D9D9D9" w:themeFill="background1" w:themeFillShade="D9"/>
            <w:textDirection w:val="tbRl"/>
          </w:tcPr>
          <w:p w14:paraId="33BA254F" w14:textId="77777777" w:rsidR="00CB5E33" w:rsidRPr="00CB5E33" w:rsidRDefault="00CB5E33" w:rsidP="00CB5E33">
            <w:pPr>
              <w:spacing w:after="0" w:line="240" w:lineRule="auto"/>
              <w:ind w:left="113" w:right="113"/>
              <w:jc w:val="center"/>
              <w:rPr>
                <w:b/>
                <w:sz w:val="20"/>
                <w:szCs w:val="20"/>
              </w:rPr>
            </w:pPr>
            <w:r w:rsidRPr="00CB5E33">
              <w:rPr>
                <w:b/>
                <w:sz w:val="20"/>
                <w:szCs w:val="20"/>
              </w:rPr>
              <w:t>High Needs</w:t>
            </w:r>
          </w:p>
        </w:tc>
        <w:tc>
          <w:tcPr>
            <w:tcW w:w="693" w:type="dxa"/>
            <w:shd w:val="clear" w:color="auto" w:fill="D9D9D9" w:themeFill="background1" w:themeFillShade="D9"/>
            <w:textDirection w:val="tbRl"/>
          </w:tcPr>
          <w:p w14:paraId="07361D6C" w14:textId="77777777" w:rsidR="00CB5E33" w:rsidRPr="00CB5E33" w:rsidRDefault="00CB5E33" w:rsidP="00CB5E33">
            <w:pPr>
              <w:spacing w:after="0" w:line="240" w:lineRule="auto"/>
              <w:ind w:left="113" w:right="113"/>
              <w:jc w:val="center"/>
              <w:rPr>
                <w:b/>
                <w:sz w:val="20"/>
                <w:szCs w:val="20"/>
              </w:rPr>
            </w:pPr>
            <w:r w:rsidRPr="00CB5E33">
              <w:rPr>
                <w:rFonts w:cs="Times New Roman"/>
                <w:b/>
                <w:sz w:val="20"/>
                <w:szCs w:val="20"/>
              </w:rPr>
              <w:t>Econ. Dis.</w:t>
            </w:r>
          </w:p>
        </w:tc>
        <w:tc>
          <w:tcPr>
            <w:tcW w:w="693" w:type="dxa"/>
            <w:shd w:val="clear" w:color="auto" w:fill="D9D9D9" w:themeFill="background1" w:themeFillShade="D9"/>
            <w:textDirection w:val="tbRl"/>
          </w:tcPr>
          <w:p w14:paraId="421363EB" w14:textId="77777777" w:rsidR="00CB5E33" w:rsidRPr="00CB5E33" w:rsidRDefault="00CB5E33" w:rsidP="00CB5E33">
            <w:pPr>
              <w:spacing w:after="0" w:line="240" w:lineRule="auto"/>
              <w:ind w:left="113" w:right="113"/>
              <w:jc w:val="center"/>
              <w:rPr>
                <w:b/>
                <w:sz w:val="20"/>
                <w:szCs w:val="20"/>
              </w:rPr>
            </w:pPr>
            <w:r w:rsidRPr="00CB5E33">
              <w:rPr>
                <w:b/>
                <w:sz w:val="20"/>
                <w:szCs w:val="20"/>
              </w:rPr>
              <w:t>SWD</w:t>
            </w:r>
          </w:p>
        </w:tc>
        <w:tc>
          <w:tcPr>
            <w:tcW w:w="693" w:type="dxa"/>
            <w:tcBorders>
              <w:right w:val="single" w:sz="18" w:space="0" w:color="auto"/>
            </w:tcBorders>
            <w:shd w:val="clear" w:color="auto" w:fill="D9D9D9" w:themeFill="background1" w:themeFillShade="D9"/>
            <w:textDirection w:val="tbRl"/>
          </w:tcPr>
          <w:p w14:paraId="7CED043C" w14:textId="6A77FAAB" w:rsidR="00CB5E33" w:rsidRPr="00CB5E33" w:rsidRDefault="00CB5E33" w:rsidP="00CB5E33">
            <w:pPr>
              <w:spacing w:after="0" w:line="240" w:lineRule="auto"/>
              <w:ind w:left="113" w:right="113"/>
              <w:jc w:val="center"/>
              <w:rPr>
                <w:b/>
                <w:sz w:val="20"/>
                <w:szCs w:val="20"/>
              </w:rPr>
            </w:pPr>
            <w:r w:rsidRPr="00CB5E33">
              <w:rPr>
                <w:b/>
                <w:sz w:val="20"/>
                <w:szCs w:val="20"/>
              </w:rPr>
              <w:t>ELL</w:t>
            </w:r>
            <w:r w:rsidR="00B15FDD">
              <w:rPr>
                <w:b/>
                <w:sz w:val="20"/>
                <w:szCs w:val="20"/>
              </w:rPr>
              <w:t>s</w:t>
            </w:r>
          </w:p>
        </w:tc>
        <w:tc>
          <w:tcPr>
            <w:tcW w:w="693" w:type="dxa"/>
            <w:tcBorders>
              <w:left w:val="single" w:sz="18" w:space="0" w:color="auto"/>
            </w:tcBorders>
            <w:shd w:val="clear" w:color="auto" w:fill="D9D9D9" w:themeFill="background1" w:themeFillShade="D9"/>
            <w:textDirection w:val="tbRl"/>
          </w:tcPr>
          <w:p w14:paraId="2BC87825" w14:textId="77777777" w:rsidR="00CB5E33" w:rsidRPr="00CB5E33" w:rsidRDefault="00CB5E33" w:rsidP="00CB5E33">
            <w:pPr>
              <w:spacing w:after="0" w:line="240" w:lineRule="auto"/>
              <w:ind w:left="113" w:right="113"/>
              <w:jc w:val="center"/>
              <w:rPr>
                <w:b/>
                <w:sz w:val="20"/>
                <w:szCs w:val="20"/>
              </w:rPr>
            </w:pPr>
            <w:r w:rsidRPr="00CB5E33">
              <w:rPr>
                <w:b/>
                <w:sz w:val="20"/>
                <w:szCs w:val="20"/>
              </w:rPr>
              <w:t>All</w:t>
            </w:r>
          </w:p>
        </w:tc>
        <w:tc>
          <w:tcPr>
            <w:tcW w:w="693" w:type="dxa"/>
            <w:shd w:val="clear" w:color="auto" w:fill="D9D9D9" w:themeFill="background1" w:themeFillShade="D9"/>
            <w:textDirection w:val="tbRl"/>
          </w:tcPr>
          <w:p w14:paraId="44B5F124" w14:textId="77777777" w:rsidR="00CB5E33" w:rsidRPr="00CB5E33" w:rsidRDefault="00CB5E33" w:rsidP="00CB5E33">
            <w:pPr>
              <w:spacing w:after="0" w:line="240" w:lineRule="auto"/>
              <w:ind w:left="113" w:right="113"/>
              <w:jc w:val="center"/>
              <w:rPr>
                <w:b/>
                <w:sz w:val="20"/>
                <w:szCs w:val="20"/>
              </w:rPr>
            </w:pPr>
            <w:r w:rsidRPr="00CB5E33">
              <w:rPr>
                <w:b/>
                <w:sz w:val="20"/>
                <w:szCs w:val="20"/>
              </w:rPr>
              <w:t>High Needs</w:t>
            </w:r>
          </w:p>
        </w:tc>
        <w:tc>
          <w:tcPr>
            <w:tcW w:w="693" w:type="dxa"/>
            <w:shd w:val="clear" w:color="auto" w:fill="D9D9D9" w:themeFill="background1" w:themeFillShade="D9"/>
            <w:textDirection w:val="tbRl"/>
          </w:tcPr>
          <w:p w14:paraId="12F0D9C8" w14:textId="77777777" w:rsidR="00CB5E33" w:rsidRPr="00CB5E33" w:rsidRDefault="00CB5E33" w:rsidP="00CB5E33">
            <w:pPr>
              <w:spacing w:after="0" w:line="240" w:lineRule="auto"/>
              <w:ind w:left="113" w:right="113"/>
              <w:jc w:val="center"/>
              <w:rPr>
                <w:b/>
                <w:sz w:val="20"/>
                <w:szCs w:val="20"/>
              </w:rPr>
            </w:pPr>
            <w:r w:rsidRPr="00CB5E33">
              <w:rPr>
                <w:rFonts w:cs="Times New Roman"/>
                <w:b/>
                <w:sz w:val="20"/>
                <w:szCs w:val="20"/>
              </w:rPr>
              <w:t>Econ. Dis.</w:t>
            </w:r>
          </w:p>
        </w:tc>
        <w:tc>
          <w:tcPr>
            <w:tcW w:w="693" w:type="dxa"/>
            <w:shd w:val="clear" w:color="auto" w:fill="D9D9D9" w:themeFill="background1" w:themeFillShade="D9"/>
            <w:textDirection w:val="tbRl"/>
          </w:tcPr>
          <w:p w14:paraId="3CDF901E" w14:textId="77777777" w:rsidR="00CB5E33" w:rsidRPr="00CB5E33" w:rsidRDefault="00CB5E33" w:rsidP="00CB5E33">
            <w:pPr>
              <w:spacing w:after="0" w:line="240" w:lineRule="auto"/>
              <w:ind w:left="113" w:right="113"/>
              <w:jc w:val="center"/>
              <w:rPr>
                <w:b/>
                <w:sz w:val="20"/>
                <w:szCs w:val="20"/>
              </w:rPr>
            </w:pPr>
            <w:r w:rsidRPr="00CB5E33">
              <w:rPr>
                <w:b/>
                <w:sz w:val="20"/>
                <w:szCs w:val="20"/>
              </w:rPr>
              <w:t>SWD</w:t>
            </w:r>
          </w:p>
        </w:tc>
        <w:tc>
          <w:tcPr>
            <w:tcW w:w="693" w:type="dxa"/>
            <w:tcBorders>
              <w:right w:val="single" w:sz="4" w:space="0" w:color="auto"/>
            </w:tcBorders>
            <w:shd w:val="clear" w:color="auto" w:fill="D9D9D9" w:themeFill="background1" w:themeFillShade="D9"/>
            <w:textDirection w:val="tbRl"/>
          </w:tcPr>
          <w:p w14:paraId="67A8AD28" w14:textId="04B928A7" w:rsidR="00CB5E33" w:rsidRPr="00CB5E33" w:rsidRDefault="00CB5E33" w:rsidP="00CB5E33">
            <w:pPr>
              <w:spacing w:after="0" w:line="240" w:lineRule="auto"/>
              <w:ind w:left="113" w:right="113"/>
              <w:jc w:val="center"/>
              <w:rPr>
                <w:b/>
                <w:sz w:val="20"/>
                <w:szCs w:val="20"/>
              </w:rPr>
            </w:pPr>
            <w:r w:rsidRPr="00CB5E33">
              <w:rPr>
                <w:b/>
                <w:sz w:val="20"/>
                <w:szCs w:val="20"/>
              </w:rPr>
              <w:t>ELL</w:t>
            </w:r>
            <w:r w:rsidR="00B15FDD">
              <w:rPr>
                <w:b/>
                <w:sz w:val="20"/>
                <w:szCs w:val="20"/>
              </w:rPr>
              <w:t>s</w:t>
            </w:r>
          </w:p>
        </w:tc>
      </w:tr>
      <w:tr w:rsidR="00CB5E33" w:rsidRPr="00CB5E33" w14:paraId="10AB36FF" w14:textId="77777777" w:rsidTr="005C49D6">
        <w:tc>
          <w:tcPr>
            <w:tcW w:w="2628" w:type="dxa"/>
            <w:tcBorders>
              <w:left w:val="single" w:sz="4" w:space="0" w:color="auto"/>
            </w:tcBorders>
          </w:tcPr>
          <w:p w14:paraId="3E11F9D1" w14:textId="77777777" w:rsidR="00CB5E33" w:rsidRPr="00CB5E33" w:rsidRDefault="00CB5E33" w:rsidP="00654286">
            <w:pPr>
              <w:spacing w:after="0" w:line="240" w:lineRule="auto"/>
              <w:rPr>
                <w:sz w:val="20"/>
                <w:szCs w:val="20"/>
              </w:rPr>
            </w:pPr>
            <w:r w:rsidRPr="00CB5E33">
              <w:rPr>
                <w:sz w:val="20"/>
                <w:szCs w:val="20"/>
              </w:rPr>
              <w:t>Hardwick</w:t>
            </w:r>
          </w:p>
        </w:tc>
        <w:tc>
          <w:tcPr>
            <w:tcW w:w="693" w:type="dxa"/>
          </w:tcPr>
          <w:p w14:paraId="52A9AB41" w14:textId="77777777" w:rsidR="00CB5E33" w:rsidRPr="00CB5E33" w:rsidRDefault="00CB5E33" w:rsidP="00CB5E33">
            <w:pPr>
              <w:spacing w:after="0" w:line="240" w:lineRule="auto"/>
              <w:jc w:val="center"/>
              <w:rPr>
                <w:sz w:val="20"/>
                <w:szCs w:val="20"/>
              </w:rPr>
            </w:pPr>
            <w:r w:rsidRPr="00CB5E33">
              <w:rPr>
                <w:sz w:val="20"/>
                <w:szCs w:val="20"/>
              </w:rPr>
              <w:t>42%</w:t>
            </w:r>
          </w:p>
        </w:tc>
        <w:tc>
          <w:tcPr>
            <w:tcW w:w="693" w:type="dxa"/>
          </w:tcPr>
          <w:p w14:paraId="521BBEC5" w14:textId="77777777" w:rsidR="00CB5E33" w:rsidRPr="00CB5E33" w:rsidRDefault="00CB5E33" w:rsidP="00CB5E33">
            <w:pPr>
              <w:spacing w:after="0" w:line="240" w:lineRule="auto"/>
              <w:jc w:val="center"/>
              <w:rPr>
                <w:sz w:val="20"/>
                <w:szCs w:val="20"/>
              </w:rPr>
            </w:pPr>
            <w:r w:rsidRPr="00CB5E33">
              <w:rPr>
                <w:sz w:val="20"/>
                <w:szCs w:val="20"/>
              </w:rPr>
              <w:t>20%</w:t>
            </w:r>
          </w:p>
        </w:tc>
        <w:tc>
          <w:tcPr>
            <w:tcW w:w="693" w:type="dxa"/>
          </w:tcPr>
          <w:p w14:paraId="0D726376" w14:textId="77777777" w:rsidR="00CB5E33" w:rsidRPr="00CB5E33" w:rsidRDefault="00CB5E33" w:rsidP="00CB5E33">
            <w:pPr>
              <w:spacing w:after="0" w:line="240" w:lineRule="auto"/>
              <w:jc w:val="center"/>
              <w:rPr>
                <w:sz w:val="20"/>
                <w:szCs w:val="20"/>
              </w:rPr>
            </w:pPr>
            <w:r w:rsidRPr="00CB5E33">
              <w:rPr>
                <w:sz w:val="20"/>
                <w:szCs w:val="20"/>
              </w:rPr>
              <w:t>23%</w:t>
            </w:r>
          </w:p>
        </w:tc>
        <w:tc>
          <w:tcPr>
            <w:tcW w:w="693" w:type="dxa"/>
          </w:tcPr>
          <w:p w14:paraId="785E5BD0" w14:textId="77777777" w:rsidR="00CB5E33" w:rsidRPr="00CB5E33" w:rsidRDefault="00CB5E33" w:rsidP="00CB5E33">
            <w:pPr>
              <w:spacing w:after="0" w:line="240" w:lineRule="auto"/>
              <w:jc w:val="center"/>
              <w:rPr>
                <w:sz w:val="20"/>
                <w:szCs w:val="20"/>
              </w:rPr>
            </w:pPr>
            <w:r w:rsidRPr="00CB5E33">
              <w:rPr>
                <w:sz w:val="20"/>
                <w:szCs w:val="20"/>
              </w:rPr>
              <w:t>0%</w:t>
            </w:r>
          </w:p>
        </w:tc>
        <w:tc>
          <w:tcPr>
            <w:tcW w:w="693" w:type="dxa"/>
            <w:tcBorders>
              <w:right w:val="single" w:sz="18" w:space="0" w:color="auto"/>
            </w:tcBorders>
          </w:tcPr>
          <w:p w14:paraId="56F5325F"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left w:val="single" w:sz="18" w:space="0" w:color="auto"/>
            </w:tcBorders>
          </w:tcPr>
          <w:p w14:paraId="179A5170" w14:textId="77777777" w:rsidR="00CB5E33" w:rsidRPr="00CB5E33" w:rsidRDefault="00CB5E33" w:rsidP="00CB5E33">
            <w:pPr>
              <w:spacing w:after="0" w:line="240" w:lineRule="auto"/>
              <w:jc w:val="center"/>
              <w:rPr>
                <w:sz w:val="20"/>
                <w:szCs w:val="20"/>
              </w:rPr>
            </w:pPr>
            <w:r w:rsidRPr="00CB5E33">
              <w:rPr>
                <w:sz w:val="20"/>
                <w:szCs w:val="20"/>
              </w:rPr>
              <w:t>58%</w:t>
            </w:r>
          </w:p>
        </w:tc>
        <w:tc>
          <w:tcPr>
            <w:tcW w:w="693" w:type="dxa"/>
          </w:tcPr>
          <w:p w14:paraId="1632F0E2" w14:textId="77777777" w:rsidR="00CB5E33" w:rsidRPr="00CB5E33" w:rsidRDefault="00CB5E33" w:rsidP="00CB5E33">
            <w:pPr>
              <w:spacing w:after="0" w:line="240" w:lineRule="auto"/>
              <w:jc w:val="center"/>
              <w:rPr>
                <w:sz w:val="20"/>
                <w:szCs w:val="20"/>
              </w:rPr>
            </w:pPr>
            <w:r w:rsidRPr="00CB5E33">
              <w:rPr>
                <w:sz w:val="20"/>
                <w:szCs w:val="20"/>
              </w:rPr>
              <w:t>41%</w:t>
            </w:r>
          </w:p>
        </w:tc>
        <w:tc>
          <w:tcPr>
            <w:tcW w:w="693" w:type="dxa"/>
          </w:tcPr>
          <w:p w14:paraId="3B4FD49C" w14:textId="77777777" w:rsidR="00CB5E33" w:rsidRPr="00CB5E33" w:rsidRDefault="00CB5E33" w:rsidP="00CB5E33">
            <w:pPr>
              <w:spacing w:after="0" w:line="240" w:lineRule="auto"/>
              <w:jc w:val="center"/>
              <w:rPr>
                <w:sz w:val="20"/>
                <w:szCs w:val="20"/>
              </w:rPr>
            </w:pPr>
            <w:r w:rsidRPr="00CB5E33">
              <w:rPr>
                <w:sz w:val="20"/>
                <w:szCs w:val="20"/>
              </w:rPr>
              <w:t>49%</w:t>
            </w:r>
          </w:p>
        </w:tc>
        <w:tc>
          <w:tcPr>
            <w:tcW w:w="693" w:type="dxa"/>
          </w:tcPr>
          <w:p w14:paraId="009C3B98" w14:textId="77777777" w:rsidR="00CB5E33" w:rsidRPr="00CB5E33" w:rsidRDefault="00CB5E33" w:rsidP="00CB5E33">
            <w:pPr>
              <w:spacing w:after="0" w:line="240" w:lineRule="auto"/>
              <w:jc w:val="center"/>
              <w:rPr>
                <w:sz w:val="20"/>
                <w:szCs w:val="20"/>
              </w:rPr>
            </w:pPr>
            <w:r w:rsidRPr="00CB5E33">
              <w:rPr>
                <w:sz w:val="20"/>
                <w:szCs w:val="20"/>
              </w:rPr>
              <w:t>10%</w:t>
            </w:r>
          </w:p>
        </w:tc>
        <w:tc>
          <w:tcPr>
            <w:tcW w:w="693" w:type="dxa"/>
            <w:tcBorders>
              <w:right w:val="single" w:sz="4" w:space="0" w:color="auto"/>
            </w:tcBorders>
          </w:tcPr>
          <w:p w14:paraId="04A6DE4F"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106A5DEB" w14:textId="77777777" w:rsidTr="005C49D6">
        <w:tc>
          <w:tcPr>
            <w:tcW w:w="2628" w:type="dxa"/>
            <w:tcBorders>
              <w:left w:val="single" w:sz="4" w:space="0" w:color="auto"/>
            </w:tcBorders>
            <w:shd w:val="clear" w:color="auto" w:fill="D9D9D9" w:themeFill="background1" w:themeFillShade="D9"/>
          </w:tcPr>
          <w:p w14:paraId="13699FC0" w14:textId="77777777" w:rsidR="00CB5E33" w:rsidRPr="00CB5E33" w:rsidRDefault="00CB5E33" w:rsidP="00654286">
            <w:pPr>
              <w:spacing w:after="0" w:line="240" w:lineRule="auto"/>
              <w:rPr>
                <w:sz w:val="20"/>
                <w:szCs w:val="20"/>
              </w:rPr>
            </w:pPr>
            <w:r w:rsidRPr="00CB5E33">
              <w:rPr>
                <w:sz w:val="20"/>
                <w:szCs w:val="20"/>
              </w:rPr>
              <w:t>Hubbardston Center</w:t>
            </w:r>
          </w:p>
        </w:tc>
        <w:tc>
          <w:tcPr>
            <w:tcW w:w="693" w:type="dxa"/>
            <w:shd w:val="clear" w:color="auto" w:fill="D9D9D9" w:themeFill="background1" w:themeFillShade="D9"/>
          </w:tcPr>
          <w:p w14:paraId="56224B6B" w14:textId="77777777" w:rsidR="00CB5E33" w:rsidRPr="00CB5E33" w:rsidRDefault="00CB5E33" w:rsidP="00CB5E33">
            <w:pPr>
              <w:spacing w:after="0" w:line="240" w:lineRule="auto"/>
              <w:jc w:val="center"/>
              <w:rPr>
                <w:sz w:val="20"/>
                <w:szCs w:val="20"/>
              </w:rPr>
            </w:pPr>
            <w:r w:rsidRPr="00CB5E33">
              <w:rPr>
                <w:sz w:val="20"/>
                <w:szCs w:val="20"/>
              </w:rPr>
              <w:t>55%</w:t>
            </w:r>
          </w:p>
        </w:tc>
        <w:tc>
          <w:tcPr>
            <w:tcW w:w="693" w:type="dxa"/>
            <w:shd w:val="clear" w:color="auto" w:fill="D9D9D9" w:themeFill="background1" w:themeFillShade="D9"/>
          </w:tcPr>
          <w:p w14:paraId="7CB41C85" w14:textId="77777777" w:rsidR="00CB5E33" w:rsidRPr="00CB5E33" w:rsidRDefault="00CB5E33" w:rsidP="00CB5E33">
            <w:pPr>
              <w:spacing w:after="0" w:line="240" w:lineRule="auto"/>
              <w:jc w:val="center"/>
              <w:rPr>
                <w:sz w:val="20"/>
                <w:szCs w:val="20"/>
              </w:rPr>
            </w:pPr>
            <w:r w:rsidRPr="00CB5E33">
              <w:rPr>
                <w:sz w:val="20"/>
                <w:szCs w:val="20"/>
              </w:rPr>
              <w:t>25%</w:t>
            </w:r>
          </w:p>
        </w:tc>
        <w:tc>
          <w:tcPr>
            <w:tcW w:w="693" w:type="dxa"/>
            <w:shd w:val="clear" w:color="auto" w:fill="D9D9D9" w:themeFill="background1" w:themeFillShade="D9"/>
          </w:tcPr>
          <w:p w14:paraId="24B705C4" w14:textId="77777777" w:rsidR="00CB5E33" w:rsidRPr="00CB5E33" w:rsidRDefault="00CB5E33" w:rsidP="00CB5E33">
            <w:pPr>
              <w:spacing w:after="0" w:line="240" w:lineRule="auto"/>
              <w:jc w:val="center"/>
              <w:rPr>
                <w:sz w:val="20"/>
                <w:szCs w:val="20"/>
              </w:rPr>
            </w:pPr>
            <w:r w:rsidRPr="00CB5E33">
              <w:rPr>
                <w:sz w:val="20"/>
                <w:szCs w:val="20"/>
              </w:rPr>
              <w:t>32%</w:t>
            </w:r>
          </w:p>
        </w:tc>
        <w:tc>
          <w:tcPr>
            <w:tcW w:w="693" w:type="dxa"/>
            <w:shd w:val="clear" w:color="auto" w:fill="D9D9D9" w:themeFill="background1" w:themeFillShade="D9"/>
          </w:tcPr>
          <w:p w14:paraId="1C64F5F7" w14:textId="77777777" w:rsidR="00CB5E33" w:rsidRPr="00CB5E33" w:rsidRDefault="00CB5E33" w:rsidP="00CB5E33">
            <w:pPr>
              <w:spacing w:after="0" w:line="240" w:lineRule="auto"/>
              <w:jc w:val="center"/>
              <w:rPr>
                <w:sz w:val="20"/>
                <w:szCs w:val="20"/>
              </w:rPr>
            </w:pPr>
            <w:r w:rsidRPr="00CB5E33">
              <w:rPr>
                <w:sz w:val="20"/>
                <w:szCs w:val="20"/>
              </w:rPr>
              <w:t>15%</w:t>
            </w:r>
          </w:p>
        </w:tc>
        <w:tc>
          <w:tcPr>
            <w:tcW w:w="693" w:type="dxa"/>
            <w:tcBorders>
              <w:right w:val="single" w:sz="18" w:space="0" w:color="auto"/>
            </w:tcBorders>
            <w:shd w:val="clear" w:color="auto" w:fill="D9D9D9" w:themeFill="background1" w:themeFillShade="D9"/>
          </w:tcPr>
          <w:p w14:paraId="683CBC53"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left w:val="single" w:sz="18" w:space="0" w:color="auto"/>
            </w:tcBorders>
            <w:shd w:val="clear" w:color="auto" w:fill="D9D9D9" w:themeFill="background1" w:themeFillShade="D9"/>
          </w:tcPr>
          <w:p w14:paraId="7D11B3CF" w14:textId="77777777" w:rsidR="00CB5E33" w:rsidRPr="00CB5E33" w:rsidRDefault="00CB5E33" w:rsidP="00CB5E33">
            <w:pPr>
              <w:spacing w:after="0" w:line="240" w:lineRule="auto"/>
              <w:jc w:val="center"/>
              <w:rPr>
                <w:sz w:val="20"/>
                <w:szCs w:val="20"/>
              </w:rPr>
            </w:pPr>
            <w:r w:rsidRPr="00CB5E33">
              <w:rPr>
                <w:sz w:val="20"/>
                <w:szCs w:val="20"/>
              </w:rPr>
              <w:t>51%</w:t>
            </w:r>
          </w:p>
        </w:tc>
        <w:tc>
          <w:tcPr>
            <w:tcW w:w="693" w:type="dxa"/>
            <w:shd w:val="clear" w:color="auto" w:fill="D9D9D9" w:themeFill="background1" w:themeFillShade="D9"/>
          </w:tcPr>
          <w:p w14:paraId="2B2C0F7A" w14:textId="77777777" w:rsidR="00CB5E33" w:rsidRPr="00CB5E33" w:rsidRDefault="00CB5E33" w:rsidP="00CB5E33">
            <w:pPr>
              <w:spacing w:after="0" w:line="240" w:lineRule="auto"/>
              <w:jc w:val="center"/>
              <w:rPr>
                <w:sz w:val="20"/>
                <w:szCs w:val="20"/>
              </w:rPr>
            </w:pPr>
            <w:r w:rsidRPr="00CB5E33">
              <w:rPr>
                <w:sz w:val="20"/>
                <w:szCs w:val="20"/>
              </w:rPr>
              <w:t>38%</w:t>
            </w:r>
          </w:p>
        </w:tc>
        <w:tc>
          <w:tcPr>
            <w:tcW w:w="693" w:type="dxa"/>
            <w:shd w:val="clear" w:color="auto" w:fill="D9D9D9" w:themeFill="background1" w:themeFillShade="D9"/>
          </w:tcPr>
          <w:p w14:paraId="545A77C9" w14:textId="77777777" w:rsidR="00CB5E33" w:rsidRPr="00CB5E33" w:rsidRDefault="00CB5E33" w:rsidP="00CB5E33">
            <w:pPr>
              <w:spacing w:after="0" w:line="240" w:lineRule="auto"/>
              <w:jc w:val="center"/>
              <w:rPr>
                <w:sz w:val="20"/>
                <w:szCs w:val="20"/>
              </w:rPr>
            </w:pPr>
            <w:r w:rsidRPr="00CB5E33">
              <w:rPr>
                <w:sz w:val="20"/>
                <w:szCs w:val="20"/>
              </w:rPr>
              <w:t>32%</w:t>
            </w:r>
          </w:p>
        </w:tc>
        <w:tc>
          <w:tcPr>
            <w:tcW w:w="693" w:type="dxa"/>
            <w:shd w:val="clear" w:color="auto" w:fill="D9D9D9" w:themeFill="background1" w:themeFillShade="D9"/>
          </w:tcPr>
          <w:p w14:paraId="2DB24A43" w14:textId="77777777" w:rsidR="00CB5E33" w:rsidRPr="00CB5E33" w:rsidRDefault="00CB5E33" w:rsidP="00CB5E33">
            <w:pPr>
              <w:spacing w:after="0" w:line="240" w:lineRule="auto"/>
              <w:jc w:val="center"/>
              <w:rPr>
                <w:sz w:val="20"/>
                <w:szCs w:val="20"/>
              </w:rPr>
            </w:pPr>
            <w:r w:rsidRPr="00CB5E33">
              <w:rPr>
                <w:sz w:val="20"/>
                <w:szCs w:val="20"/>
              </w:rPr>
              <w:t>34%</w:t>
            </w:r>
          </w:p>
        </w:tc>
        <w:tc>
          <w:tcPr>
            <w:tcW w:w="693" w:type="dxa"/>
            <w:tcBorders>
              <w:right w:val="single" w:sz="4" w:space="0" w:color="auto"/>
            </w:tcBorders>
            <w:shd w:val="clear" w:color="auto" w:fill="D9D9D9" w:themeFill="background1" w:themeFillShade="D9"/>
          </w:tcPr>
          <w:p w14:paraId="2BD7C9ED"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0AD1C009" w14:textId="77777777" w:rsidTr="005C49D6">
        <w:tc>
          <w:tcPr>
            <w:tcW w:w="2628" w:type="dxa"/>
            <w:tcBorders>
              <w:left w:val="single" w:sz="4" w:space="0" w:color="auto"/>
            </w:tcBorders>
          </w:tcPr>
          <w:p w14:paraId="5BA1CB86" w14:textId="20CA87A6" w:rsidR="00CB5E33" w:rsidRPr="00CB5E33" w:rsidRDefault="00CB5E33" w:rsidP="00654286">
            <w:pPr>
              <w:spacing w:after="0" w:line="240" w:lineRule="auto"/>
              <w:rPr>
                <w:sz w:val="20"/>
                <w:szCs w:val="20"/>
              </w:rPr>
            </w:pPr>
            <w:r w:rsidRPr="00CB5E33">
              <w:rPr>
                <w:sz w:val="20"/>
                <w:szCs w:val="20"/>
              </w:rPr>
              <w:t xml:space="preserve">New Braintree </w:t>
            </w:r>
            <w:r w:rsidR="00B15FDD">
              <w:rPr>
                <w:sz w:val="20"/>
                <w:szCs w:val="20"/>
              </w:rPr>
              <w:t>Elementary</w:t>
            </w:r>
          </w:p>
        </w:tc>
        <w:tc>
          <w:tcPr>
            <w:tcW w:w="693" w:type="dxa"/>
          </w:tcPr>
          <w:p w14:paraId="6909B4A2"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Pr>
          <w:p w14:paraId="3463ACB4"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Pr>
          <w:p w14:paraId="6EE546E9"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Pr>
          <w:p w14:paraId="6CDE4A75"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right w:val="single" w:sz="18" w:space="0" w:color="auto"/>
            </w:tcBorders>
          </w:tcPr>
          <w:p w14:paraId="26DB6769"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left w:val="single" w:sz="18" w:space="0" w:color="auto"/>
            </w:tcBorders>
          </w:tcPr>
          <w:p w14:paraId="4A1AF931"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Pr>
          <w:p w14:paraId="07D6A2AC"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Pr>
          <w:p w14:paraId="502B5A1B"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Pr>
          <w:p w14:paraId="2A2C8B70"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right w:val="single" w:sz="4" w:space="0" w:color="auto"/>
            </w:tcBorders>
          </w:tcPr>
          <w:p w14:paraId="09EE020F"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22494F2A" w14:textId="77777777" w:rsidTr="005C49D6">
        <w:tc>
          <w:tcPr>
            <w:tcW w:w="2628" w:type="dxa"/>
            <w:tcBorders>
              <w:left w:val="single" w:sz="4" w:space="0" w:color="auto"/>
            </w:tcBorders>
            <w:shd w:val="clear" w:color="auto" w:fill="D9D9D9" w:themeFill="background1" w:themeFillShade="D9"/>
          </w:tcPr>
          <w:p w14:paraId="2BC0D0CB" w14:textId="77777777" w:rsidR="00CB5E33" w:rsidRPr="00CB5E33" w:rsidRDefault="00CB5E33" w:rsidP="00654286">
            <w:pPr>
              <w:spacing w:after="0" w:line="240" w:lineRule="auto"/>
              <w:rPr>
                <w:sz w:val="20"/>
                <w:szCs w:val="20"/>
              </w:rPr>
            </w:pPr>
            <w:r w:rsidRPr="00CB5E33">
              <w:rPr>
                <w:sz w:val="20"/>
                <w:szCs w:val="20"/>
              </w:rPr>
              <w:t>Oakham Center</w:t>
            </w:r>
          </w:p>
        </w:tc>
        <w:tc>
          <w:tcPr>
            <w:tcW w:w="693" w:type="dxa"/>
            <w:shd w:val="clear" w:color="auto" w:fill="D9D9D9" w:themeFill="background1" w:themeFillShade="D9"/>
          </w:tcPr>
          <w:p w14:paraId="1F16C614" w14:textId="77777777" w:rsidR="00CB5E33" w:rsidRPr="00CB5E33" w:rsidRDefault="00CB5E33" w:rsidP="00CB5E33">
            <w:pPr>
              <w:spacing w:after="0" w:line="240" w:lineRule="auto"/>
              <w:jc w:val="center"/>
              <w:rPr>
                <w:sz w:val="20"/>
                <w:szCs w:val="20"/>
              </w:rPr>
            </w:pPr>
            <w:r w:rsidRPr="00CB5E33">
              <w:rPr>
                <w:sz w:val="20"/>
                <w:szCs w:val="20"/>
              </w:rPr>
              <w:t>51%</w:t>
            </w:r>
          </w:p>
        </w:tc>
        <w:tc>
          <w:tcPr>
            <w:tcW w:w="693" w:type="dxa"/>
            <w:shd w:val="clear" w:color="auto" w:fill="D9D9D9" w:themeFill="background1" w:themeFillShade="D9"/>
          </w:tcPr>
          <w:p w14:paraId="47B9A7EF" w14:textId="77777777" w:rsidR="00CB5E33" w:rsidRPr="00CB5E33" w:rsidRDefault="00CB5E33" w:rsidP="00CB5E33">
            <w:pPr>
              <w:spacing w:after="0" w:line="240" w:lineRule="auto"/>
              <w:jc w:val="center"/>
              <w:rPr>
                <w:sz w:val="20"/>
                <w:szCs w:val="20"/>
              </w:rPr>
            </w:pPr>
            <w:r w:rsidRPr="00CB5E33">
              <w:rPr>
                <w:sz w:val="20"/>
                <w:szCs w:val="20"/>
              </w:rPr>
              <w:t>24%</w:t>
            </w:r>
          </w:p>
        </w:tc>
        <w:tc>
          <w:tcPr>
            <w:tcW w:w="693" w:type="dxa"/>
            <w:shd w:val="clear" w:color="auto" w:fill="D9D9D9" w:themeFill="background1" w:themeFillShade="D9"/>
          </w:tcPr>
          <w:p w14:paraId="386C5E48" w14:textId="77777777" w:rsidR="00CB5E33" w:rsidRPr="00CB5E33" w:rsidRDefault="00CB5E33" w:rsidP="00CB5E33">
            <w:pPr>
              <w:spacing w:after="0" w:line="240" w:lineRule="auto"/>
              <w:jc w:val="center"/>
              <w:rPr>
                <w:sz w:val="20"/>
                <w:szCs w:val="20"/>
              </w:rPr>
            </w:pPr>
            <w:r w:rsidRPr="00CB5E33">
              <w:rPr>
                <w:sz w:val="20"/>
                <w:szCs w:val="20"/>
              </w:rPr>
              <w:t>30%</w:t>
            </w:r>
          </w:p>
        </w:tc>
        <w:tc>
          <w:tcPr>
            <w:tcW w:w="693" w:type="dxa"/>
            <w:shd w:val="clear" w:color="auto" w:fill="D9D9D9" w:themeFill="background1" w:themeFillShade="D9"/>
          </w:tcPr>
          <w:p w14:paraId="3069BD8F" w14:textId="77777777" w:rsidR="00CB5E33" w:rsidRPr="00CB5E33" w:rsidRDefault="00CB5E33" w:rsidP="00CB5E33">
            <w:pPr>
              <w:spacing w:after="0" w:line="240" w:lineRule="auto"/>
              <w:jc w:val="center"/>
              <w:rPr>
                <w:sz w:val="20"/>
                <w:szCs w:val="20"/>
              </w:rPr>
            </w:pPr>
            <w:r w:rsidRPr="00CB5E33">
              <w:rPr>
                <w:sz w:val="20"/>
                <w:szCs w:val="20"/>
              </w:rPr>
              <w:t>9%</w:t>
            </w:r>
          </w:p>
        </w:tc>
        <w:tc>
          <w:tcPr>
            <w:tcW w:w="693" w:type="dxa"/>
            <w:tcBorders>
              <w:right w:val="single" w:sz="18" w:space="0" w:color="auto"/>
            </w:tcBorders>
            <w:shd w:val="clear" w:color="auto" w:fill="D9D9D9" w:themeFill="background1" w:themeFillShade="D9"/>
          </w:tcPr>
          <w:p w14:paraId="6399E2C6"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left w:val="single" w:sz="18" w:space="0" w:color="auto"/>
            </w:tcBorders>
            <w:shd w:val="clear" w:color="auto" w:fill="D9D9D9" w:themeFill="background1" w:themeFillShade="D9"/>
          </w:tcPr>
          <w:p w14:paraId="219DBF3E" w14:textId="77777777" w:rsidR="00CB5E33" w:rsidRPr="00CB5E33" w:rsidRDefault="00CB5E33" w:rsidP="00CB5E33">
            <w:pPr>
              <w:spacing w:after="0" w:line="240" w:lineRule="auto"/>
              <w:jc w:val="center"/>
              <w:rPr>
                <w:sz w:val="20"/>
                <w:szCs w:val="20"/>
              </w:rPr>
            </w:pPr>
            <w:r w:rsidRPr="00CB5E33">
              <w:rPr>
                <w:sz w:val="20"/>
                <w:szCs w:val="20"/>
              </w:rPr>
              <w:t>50%</w:t>
            </w:r>
          </w:p>
        </w:tc>
        <w:tc>
          <w:tcPr>
            <w:tcW w:w="693" w:type="dxa"/>
            <w:shd w:val="clear" w:color="auto" w:fill="D9D9D9" w:themeFill="background1" w:themeFillShade="D9"/>
          </w:tcPr>
          <w:p w14:paraId="3BBE63EC" w14:textId="77777777" w:rsidR="00CB5E33" w:rsidRPr="00CB5E33" w:rsidRDefault="00CB5E33" w:rsidP="00CB5E33">
            <w:pPr>
              <w:spacing w:after="0" w:line="240" w:lineRule="auto"/>
              <w:jc w:val="center"/>
              <w:rPr>
                <w:sz w:val="20"/>
                <w:szCs w:val="20"/>
              </w:rPr>
            </w:pPr>
            <w:r w:rsidRPr="00CB5E33">
              <w:rPr>
                <w:sz w:val="20"/>
                <w:szCs w:val="20"/>
              </w:rPr>
              <w:t>18%</w:t>
            </w:r>
          </w:p>
        </w:tc>
        <w:tc>
          <w:tcPr>
            <w:tcW w:w="693" w:type="dxa"/>
            <w:shd w:val="clear" w:color="auto" w:fill="D9D9D9" w:themeFill="background1" w:themeFillShade="D9"/>
          </w:tcPr>
          <w:p w14:paraId="120C29A2" w14:textId="77777777" w:rsidR="00CB5E33" w:rsidRPr="00CB5E33" w:rsidRDefault="00CB5E33" w:rsidP="00CB5E33">
            <w:pPr>
              <w:spacing w:after="0" w:line="240" w:lineRule="auto"/>
              <w:jc w:val="center"/>
              <w:rPr>
                <w:sz w:val="20"/>
                <w:szCs w:val="20"/>
              </w:rPr>
            </w:pPr>
            <w:r w:rsidRPr="00CB5E33">
              <w:rPr>
                <w:sz w:val="20"/>
                <w:szCs w:val="20"/>
              </w:rPr>
              <w:t>23%</w:t>
            </w:r>
          </w:p>
        </w:tc>
        <w:tc>
          <w:tcPr>
            <w:tcW w:w="693" w:type="dxa"/>
            <w:shd w:val="clear" w:color="auto" w:fill="D9D9D9" w:themeFill="background1" w:themeFillShade="D9"/>
          </w:tcPr>
          <w:p w14:paraId="77A5D79B" w14:textId="77777777" w:rsidR="00CB5E33" w:rsidRPr="00CB5E33" w:rsidRDefault="00CB5E33" w:rsidP="00CB5E33">
            <w:pPr>
              <w:spacing w:after="0" w:line="240" w:lineRule="auto"/>
              <w:jc w:val="center"/>
              <w:rPr>
                <w:sz w:val="20"/>
                <w:szCs w:val="20"/>
              </w:rPr>
            </w:pPr>
            <w:r w:rsidRPr="00CB5E33">
              <w:rPr>
                <w:sz w:val="20"/>
                <w:szCs w:val="20"/>
              </w:rPr>
              <w:t>4%</w:t>
            </w:r>
          </w:p>
        </w:tc>
        <w:tc>
          <w:tcPr>
            <w:tcW w:w="693" w:type="dxa"/>
            <w:tcBorders>
              <w:right w:val="single" w:sz="4" w:space="0" w:color="auto"/>
            </w:tcBorders>
            <w:shd w:val="clear" w:color="auto" w:fill="D9D9D9" w:themeFill="background1" w:themeFillShade="D9"/>
          </w:tcPr>
          <w:p w14:paraId="304D5882"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08D0C6A2" w14:textId="77777777" w:rsidTr="005C49D6">
        <w:tc>
          <w:tcPr>
            <w:tcW w:w="2628" w:type="dxa"/>
            <w:tcBorders>
              <w:left w:val="single" w:sz="4" w:space="0" w:color="auto"/>
            </w:tcBorders>
            <w:shd w:val="clear" w:color="auto" w:fill="auto"/>
          </w:tcPr>
          <w:p w14:paraId="716ED339" w14:textId="77777777" w:rsidR="00CB5E33" w:rsidRPr="00CB5E33" w:rsidRDefault="00CB5E33" w:rsidP="00654286">
            <w:pPr>
              <w:spacing w:after="0" w:line="240" w:lineRule="auto"/>
              <w:rPr>
                <w:sz w:val="20"/>
                <w:szCs w:val="20"/>
              </w:rPr>
            </w:pPr>
            <w:r w:rsidRPr="00CB5E33">
              <w:rPr>
                <w:sz w:val="20"/>
                <w:szCs w:val="20"/>
              </w:rPr>
              <w:t>Ruggles Lane</w:t>
            </w:r>
          </w:p>
        </w:tc>
        <w:tc>
          <w:tcPr>
            <w:tcW w:w="693" w:type="dxa"/>
            <w:shd w:val="clear" w:color="auto" w:fill="auto"/>
          </w:tcPr>
          <w:p w14:paraId="43AA3129" w14:textId="77777777" w:rsidR="00CB5E33" w:rsidRPr="00CB5E33" w:rsidRDefault="00CB5E33" w:rsidP="00CB5E33">
            <w:pPr>
              <w:spacing w:after="0" w:line="240" w:lineRule="auto"/>
              <w:jc w:val="center"/>
              <w:rPr>
                <w:sz w:val="20"/>
                <w:szCs w:val="20"/>
              </w:rPr>
            </w:pPr>
            <w:r w:rsidRPr="00CB5E33">
              <w:rPr>
                <w:sz w:val="20"/>
                <w:szCs w:val="20"/>
              </w:rPr>
              <w:t>32%</w:t>
            </w:r>
          </w:p>
        </w:tc>
        <w:tc>
          <w:tcPr>
            <w:tcW w:w="693" w:type="dxa"/>
            <w:shd w:val="clear" w:color="auto" w:fill="auto"/>
          </w:tcPr>
          <w:p w14:paraId="732CCAAF" w14:textId="77777777" w:rsidR="00CB5E33" w:rsidRPr="00CB5E33" w:rsidRDefault="00CB5E33" w:rsidP="00CB5E33">
            <w:pPr>
              <w:spacing w:after="0" w:line="240" w:lineRule="auto"/>
              <w:jc w:val="center"/>
              <w:rPr>
                <w:sz w:val="20"/>
                <w:szCs w:val="20"/>
              </w:rPr>
            </w:pPr>
            <w:r w:rsidRPr="00CB5E33">
              <w:rPr>
                <w:sz w:val="20"/>
                <w:szCs w:val="20"/>
              </w:rPr>
              <w:t>22%</w:t>
            </w:r>
          </w:p>
        </w:tc>
        <w:tc>
          <w:tcPr>
            <w:tcW w:w="693" w:type="dxa"/>
            <w:shd w:val="clear" w:color="auto" w:fill="auto"/>
          </w:tcPr>
          <w:p w14:paraId="18687EC8" w14:textId="77777777" w:rsidR="00CB5E33" w:rsidRPr="00CB5E33" w:rsidRDefault="00CB5E33" w:rsidP="00CB5E33">
            <w:pPr>
              <w:spacing w:after="0" w:line="240" w:lineRule="auto"/>
              <w:jc w:val="center"/>
              <w:rPr>
                <w:sz w:val="20"/>
                <w:szCs w:val="20"/>
              </w:rPr>
            </w:pPr>
            <w:r w:rsidRPr="00CB5E33">
              <w:rPr>
                <w:sz w:val="20"/>
                <w:szCs w:val="20"/>
              </w:rPr>
              <w:t>29%</w:t>
            </w:r>
          </w:p>
        </w:tc>
        <w:tc>
          <w:tcPr>
            <w:tcW w:w="693" w:type="dxa"/>
            <w:shd w:val="clear" w:color="auto" w:fill="auto"/>
          </w:tcPr>
          <w:p w14:paraId="7BD48503" w14:textId="77777777" w:rsidR="00CB5E33" w:rsidRPr="00CB5E33" w:rsidRDefault="00CB5E33" w:rsidP="00CB5E33">
            <w:pPr>
              <w:spacing w:after="0" w:line="240" w:lineRule="auto"/>
              <w:jc w:val="center"/>
              <w:rPr>
                <w:sz w:val="20"/>
                <w:szCs w:val="20"/>
              </w:rPr>
            </w:pPr>
            <w:r w:rsidRPr="00CB5E33">
              <w:rPr>
                <w:sz w:val="20"/>
                <w:szCs w:val="20"/>
              </w:rPr>
              <w:t>6%</w:t>
            </w:r>
          </w:p>
        </w:tc>
        <w:tc>
          <w:tcPr>
            <w:tcW w:w="693" w:type="dxa"/>
            <w:tcBorders>
              <w:right w:val="single" w:sz="18" w:space="0" w:color="auto"/>
            </w:tcBorders>
            <w:shd w:val="clear" w:color="auto" w:fill="auto"/>
          </w:tcPr>
          <w:p w14:paraId="22FFB36F"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left w:val="single" w:sz="18" w:space="0" w:color="auto"/>
            </w:tcBorders>
            <w:shd w:val="clear" w:color="auto" w:fill="auto"/>
          </w:tcPr>
          <w:p w14:paraId="4693802B" w14:textId="77777777" w:rsidR="00CB5E33" w:rsidRPr="00CB5E33" w:rsidRDefault="00CB5E33" w:rsidP="00CB5E33">
            <w:pPr>
              <w:spacing w:after="0" w:line="240" w:lineRule="auto"/>
              <w:jc w:val="center"/>
              <w:rPr>
                <w:sz w:val="20"/>
                <w:szCs w:val="20"/>
              </w:rPr>
            </w:pPr>
            <w:r w:rsidRPr="00CB5E33">
              <w:rPr>
                <w:sz w:val="20"/>
                <w:szCs w:val="20"/>
              </w:rPr>
              <w:t>46%</w:t>
            </w:r>
          </w:p>
        </w:tc>
        <w:tc>
          <w:tcPr>
            <w:tcW w:w="693" w:type="dxa"/>
            <w:shd w:val="clear" w:color="auto" w:fill="auto"/>
          </w:tcPr>
          <w:p w14:paraId="23A8B91B" w14:textId="77777777" w:rsidR="00CB5E33" w:rsidRPr="00CB5E33" w:rsidRDefault="00CB5E33" w:rsidP="00CB5E33">
            <w:pPr>
              <w:spacing w:after="0" w:line="240" w:lineRule="auto"/>
              <w:jc w:val="center"/>
              <w:rPr>
                <w:sz w:val="20"/>
                <w:szCs w:val="20"/>
              </w:rPr>
            </w:pPr>
            <w:r w:rsidRPr="00CB5E33">
              <w:rPr>
                <w:sz w:val="20"/>
                <w:szCs w:val="20"/>
              </w:rPr>
              <w:t>32%</w:t>
            </w:r>
          </w:p>
        </w:tc>
        <w:tc>
          <w:tcPr>
            <w:tcW w:w="693" w:type="dxa"/>
            <w:shd w:val="clear" w:color="auto" w:fill="auto"/>
          </w:tcPr>
          <w:p w14:paraId="1AD1FF3A" w14:textId="77777777" w:rsidR="00CB5E33" w:rsidRPr="00CB5E33" w:rsidRDefault="00CB5E33" w:rsidP="00CB5E33">
            <w:pPr>
              <w:spacing w:after="0" w:line="240" w:lineRule="auto"/>
              <w:jc w:val="center"/>
              <w:rPr>
                <w:sz w:val="20"/>
                <w:szCs w:val="20"/>
              </w:rPr>
            </w:pPr>
            <w:r w:rsidRPr="00CB5E33">
              <w:rPr>
                <w:sz w:val="20"/>
                <w:szCs w:val="20"/>
              </w:rPr>
              <w:t>41%</w:t>
            </w:r>
          </w:p>
        </w:tc>
        <w:tc>
          <w:tcPr>
            <w:tcW w:w="693" w:type="dxa"/>
            <w:shd w:val="clear" w:color="auto" w:fill="auto"/>
          </w:tcPr>
          <w:p w14:paraId="05391350" w14:textId="77777777" w:rsidR="00CB5E33" w:rsidRPr="00CB5E33" w:rsidRDefault="00CB5E33" w:rsidP="00CB5E33">
            <w:pPr>
              <w:spacing w:after="0" w:line="240" w:lineRule="auto"/>
              <w:jc w:val="center"/>
              <w:rPr>
                <w:sz w:val="20"/>
                <w:szCs w:val="20"/>
              </w:rPr>
            </w:pPr>
            <w:r w:rsidRPr="00CB5E33">
              <w:rPr>
                <w:sz w:val="20"/>
                <w:szCs w:val="20"/>
              </w:rPr>
              <w:t>15%</w:t>
            </w:r>
          </w:p>
        </w:tc>
        <w:tc>
          <w:tcPr>
            <w:tcW w:w="693" w:type="dxa"/>
            <w:tcBorders>
              <w:right w:val="single" w:sz="4" w:space="0" w:color="auto"/>
            </w:tcBorders>
            <w:shd w:val="clear" w:color="auto" w:fill="auto"/>
          </w:tcPr>
          <w:p w14:paraId="79A6A339"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091BBDD8" w14:textId="77777777" w:rsidTr="005C49D6">
        <w:tc>
          <w:tcPr>
            <w:tcW w:w="2628" w:type="dxa"/>
            <w:tcBorders>
              <w:left w:val="single" w:sz="4" w:space="0" w:color="auto"/>
            </w:tcBorders>
            <w:shd w:val="clear" w:color="auto" w:fill="D9D9D9" w:themeFill="background1" w:themeFillShade="D9"/>
          </w:tcPr>
          <w:p w14:paraId="4C60F151" w14:textId="14C2A860" w:rsidR="00CB5E33" w:rsidRPr="00CB5E33" w:rsidRDefault="00CB5E33" w:rsidP="00654286">
            <w:pPr>
              <w:spacing w:after="0" w:line="240" w:lineRule="auto"/>
              <w:rPr>
                <w:sz w:val="20"/>
                <w:szCs w:val="20"/>
              </w:rPr>
            </w:pPr>
            <w:r w:rsidRPr="00CB5E33">
              <w:rPr>
                <w:sz w:val="20"/>
                <w:szCs w:val="20"/>
              </w:rPr>
              <w:t xml:space="preserve">Quabbin </w:t>
            </w:r>
            <w:r w:rsidR="00F858F1" w:rsidRPr="00CB5E33">
              <w:rPr>
                <w:sz w:val="20"/>
                <w:szCs w:val="20"/>
              </w:rPr>
              <w:t>Reg</w:t>
            </w:r>
            <w:r w:rsidR="00F858F1">
              <w:rPr>
                <w:sz w:val="20"/>
                <w:szCs w:val="20"/>
              </w:rPr>
              <w:t>ional</w:t>
            </w:r>
            <w:r w:rsidR="00F858F1" w:rsidRPr="00CB5E33">
              <w:rPr>
                <w:sz w:val="20"/>
                <w:szCs w:val="20"/>
              </w:rPr>
              <w:t xml:space="preserve"> </w:t>
            </w:r>
            <w:r w:rsidRPr="00CB5E33">
              <w:rPr>
                <w:sz w:val="20"/>
                <w:szCs w:val="20"/>
              </w:rPr>
              <w:t>Middle</w:t>
            </w:r>
          </w:p>
        </w:tc>
        <w:tc>
          <w:tcPr>
            <w:tcW w:w="693" w:type="dxa"/>
            <w:shd w:val="clear" w:color="auto" w:fill="D9D9D9" w:themeFill="background1" w:themeFillShade="D9"/>
          </w:tcPr>
          <w:p w14:paraId="3E16A0AB" w14:textId="77777777" w:rsidR="00CB5E33" w:rsidRPr="00CB5E33" w:rsidRDefault="00CB5E33" w:rsidP="00CB5E33">
            <w:pPr>
              <w:spacing w:after="0" w:line="240" w:lineRule="auto"/>
              <w:jc w:val="center"/>
              <w:rPr>
                <w:sz w:val="20"/>
                <w:szCs w:val="20"/>
              </w:rPr>
            </w:pPr>
            <w:r w:rsidRPr="00CB5E33">
              <w:rPr>
                <w:sz w:val="20"/>
                <w:szCs w:val="20"/>
              </w:rPr>
              <w:t>48%</w:t>
            </w:r>
          </w:p>
        </w:tc>
        <w:tc>
          <w:tcPr>
            <w:tcW w:w="693" w:type="dxa"/>
            <w:shd w:val="clear" w:color="auto" w:fill="D9D9D9" w:themeFill="background1" w:themeFillShade="D9"/>
          </w:tcPr>
          <w:p w14:paraId="051E9DB6" w14:textId="77777777" w:rsidR="00CB5E33" w:rsidRPr="00CB5E33" w:rsidRDefault="00CB5E33" w:rsidP="00CB5E33">
            <w:pPr>
              <w:spacing w:after="0" w:line="240" w:lineRule="auto"/>
              <w:jc w:val="center"/>
              <w:rPr>
                <w:sz w:val="20"/>
                <w:szCs w:val="20"/>
              </w:rPr>
            </w:pPr>
            <w:r w:rsidRPr="00CB5E33">
              <w:rPr>
                <w:sz w:val="20"/>
                <w:szCs w:val="20"/>
              </w:rPr>
              <w:t>29%</w:t>
            </w:r>
          </w:p>
        </w:tc>
        <w:tc>
          <w:tcPr>
            <w:tcW w:w="693" w:type="dxa"/>
            <w:shd w:val="clear" w:color="auto" w:fill="D9D9D9" w:themeFill="background1" w:themeFillShade="D9"/>
          </w:tcPr>
          <w:p w14:paraId="0294FD94" w14:textId="77777777" w:rsidR="00CB5E33" w:rsidRPr="00CB5E33" w:rsidRDefault="00CB5E33" w:rsidP="00CB5E33">
            <w:pPr>
              <w:spacing w:after="0" w:line="240" w:lineRule="auto"/>
              <w:jc w:val="center"/>
              <w:rPr>
                <w:sz w:val="20"/>
                <w:szCs w:val="20"/>
              </w:rPr>
            </w:pPr>
            <w:r w:rsidRPr="00CB5E33">
              <w:rPr>
                <w:sz w:val="20"/>
                <w:szCs w:val="20"/>
              </w:rPr>
              <w:t>37%</w:t>
            </w:r>
          </w:p>
        </w:tc>
        <w:tc>
          <w:tcPr>
            <w:tcW w:w="693" w:type="dxa"/>
            <w:shd w:val="clear" w:color="auto" w:fill="D9D9D9" w:themeFill="background1" w:themeFillShade="D9"/>
          </w:tcPr>
          <w:p w14:paraId="28D0BB8F" w14:textId="77777777" w:rsidR="00CB5E33" w:rsidRPr="00CB5E33" w:rsidRDefault="00CB5E33" w:rsidP="00CB5E33">
            <w:pPr>
              <w:spacing w:after="0" w:line="240" w:lineRule="auto"/>
              <w:jc w:val="center"/>
              <w:rPr>
                <w:sz w:val="20"/>
                <w:szCs w:val="20"/>
              </w:rPr>
            </w:pPr>
            <w:r w:rsidRPr="00CB5E33">
              <w:rPr>
                <w:sz w:val="20"/>
                <w:szCs w:val="20"/>
              </w:rPr>
              <w:t>10%</w:t>
            </w:r>
          </w:p>
        </w:tc>
        <w:tc>
          <w:tcPr>
            <w:tcW w:w="693" w:type="dxa"/>
            <w:tcBorders>
              <w:right w:val="single" w:sz="18" w:space="0" w:color="auto"/>
            </w:tcBorders>
            <w:shd w:val="clear" w:color="auto" w:fill="D9D9D9" w:themeFill="background1" w:themeFillShade="D9"/>
          </w:tcPr>
          <w:p w14:paraId="6AB8178B" w14:textId="77777777" w:rsidR="00CB5E33" w:rsidRPr="00CB5E33" w:rsidRDefault="00CB5E33" w:rsidP="00CB5E33">
            <w:pPr>
              <w:spacing w:after="0" w:line="240" w:lineRule="auto"/>
              <w:jc w:val="center"/>
              <w:rPr>
                <w:sz w:val="20"/>
                <w:szCs w:val="20"/>
              </w:rPr>
            </w:pPr>
            <w:r w:rsidRPr="00CB5E33">
              <w:rPr>
                <w:sz w:val="20"/>
                <w:szCs w:val="20"/>
              </w:rPr>
              <w:t>--</w:t>
            </w:r>
          </w:p>
        </w:tc>
        <w:tc>
          <w:tcPr>
            <w:tcW w:w="693" w:type="dxa"/>
            <w:tcBorders>
              <w:left w:val="single" w:sz="18" w:space="0" w:color="auto"/>
            </w:tcBorders>
            <w:shd w:val="clear" w:color="auto" w:fill="D9D9D9" w:themeFill="background1" w:themeFillShade="D9"/>
          </w:tcPr>
          <w:p w14:paraId="336C21FD" w14:textId="77777777" w:rsidR="00CB5E33" w:rsidRPr="00CB5E33" w:rsidRDefault="00CB5E33" w:rsidP="00CB5E33">
            <w:pPr>
              <w:spacing w:after="0" w:line="240" w:lineRule="auto"/>
              <w:jc w:val="center"/>
              <w:rPr>
                <w:sz w:val="20"/>
                <w:szCs w:val="20"/>
              </w:rPr>
            </w:pPr>
            <w:r w:rsidRPr="00CB5E33">
              <w:rPr>
                <w:sz w:val="20"/>
                <w:szCs w:val="20"/>
              </w:rPr>
              <w:t>42%</w:t>
            </w:r>
          </w:p>
        </w:tc>
        <w:tc>
          <w:tcPr>
            <w:tcW w:w="693" w:type="dxa"/>
            <w:shd w:val="clear" w:color="auto" w:fill="D9D9D9" w:themeFill="background1" w:themeFillShade="D9"/>
          </w:tcPr>
          <w:p w14:paraId="5660AF5D" w14:textId="77777777" w:rsidR="00CB5E33" w:rsidRPr="00CB5E33" w:rsidRDefault="00CB5E33" w:rsidP="00CB5E33">
            <w:pPr>
              <w:spacing w:after="0" w:line="240" w:lineRule="auto"/>
              <w:jc w:val="center"/>
              <w:rPr>
                <w:sz w:val="20"/>
                <w:szCs w:val="20"/>
              </w:rPr>
            </w:pPr>
            <w:r w:rsidRPr="00CB5E33">
              <w:rPr>
                <w:sz w:val="20"/>
                <w:szCs w:val="20"/>
              </w:rPr>
              <w:t>21%</w:t>
            </w:r>
          </w:p>
        </w:tc>
        <w:tc>
          <w:tcPr>
            <w:tcW w:w="693" w:type="dxa"/>
            <w:shd w:val="clear" w:color="auto" w:fill="D9D9D9" w:themeFill="background1" w:themeFillShade="D9"/>
          </w:tcPr>
          <w:p w14:paraId="5634756D" w14:textId="77777777" w:rsidR="00CB5E33" w:rsidRPr="00CB5E33" w:rsidRDefault="00CB5E33" w:rsidP="00CB5E33">
            <w:pPr>
              <w:spacing w:after="0" w:line="240" w:lineRule="auto"/>
              <w:jc w:val="center"/>
              <w:rPr>
                <w:sz w:val="20"/>
                <w:szCs w:val="20"/>
              </w:rPr>
            </w:pPr>
            <w:r w:rsidRPr="00CB5E33">
              <w:rPr>
                <w:sz w:val="20"/>
                <w:szCs w:val="20"/>
              </w:rPr>
              <w:t>26%</w:t>
            </w:r>
          </w:p>
        </w:tc>
        <w:tc>
          <w:tcPr>
            <w:tcW w:w="693" w:type="dxa"/>
            <w:shd w:val="clear" w:color="auto" w:fill="D9D9D9" w:themeFill="background1" w:themeFillShade="D9"/>
          </w:tcPr>
          <w:p w14:paraId="3589ACFE" w14:textId="77777777" w:rsidR="00CB5E33" w:rsidRPr="00CB5E33" w:rsidRDefault="00CB5E33" w:rsidP="00CB5E33">
            <w:pPr>
              <w:spacing w:after="0" w:line="240" w:lineRule="auto"/>
              <w:jc w:val="center"/>
              <w:rPr>
                <w:sz w:val="20"/>
                <w:szCs w:val="20"/>
              </w:rPr>
            </w:pPr>
            <w:r w:rsidRPr="00CB5E33">
              <w:rPr>
                <w:sz w:val="20"/>
                <w:szCs w:val="20"/>
              </w:rPr>
              <w:t>8%</w:t>
            </w:r>
          </w:p>
        </w:tc>
        <w:tc>
          <w:tcPr>
            <w:tcW w:w="693" w:type="dxa"/>
            <w:tcBorders>
              <w:right w:val="single" w:sz="4" w:space="0" w:color="auto"/>
            </w:tcBorders>
            <w:shd w:val="clear" w:color="auto" w:fill="D9D9D9" w:themeFill="background1" w:themeFillShade="D9"/>
          </w:tcPr>
          <w:p w14:paraId="7DBE504E"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0D843CE7" w14:textId="77777777" w:rsidTr="005C49D6">
        <w:tc>
          <w:tcPr>
            <w:tcW w:w="2628" w:type="dxa"/>
            <w:tcBorders>
              <w:left w:val="single" w:sz="4" w:space="0" w:color="auto"/>
            </w:tcBorders>
            <w:shd w:val="clear" w:color="auto" w:fill="D9D9D9" w:themeFill="background1" w:themeFillShade="D9"/>
          </w:tcPr>
          <w:p w14:paraId="084EC48A" w14:textId="77777777" w:rsidR="00CB5E33" w:rsidRPr="00CB5E33" w:rsidRDefault="00CB5E33" w:rsidP="00654286">
            <w:pPr>
              <w:spacing w:after="0" w:line="240" w:lineRule="auto"/>
            </w:pPr>
            <w:r w:rsidRPr="00CB5E33">
              <w:rPr>
                <w:rFonts w:ascii="Calibri" w:hAnsi="Calibri"/>
                <w:sz w:val="20"/>
                <w:szCs w:val="20"/>
              </w:rPr>
              <w:t>District</w:t>
            </w:r>
          </w:p>
        </w:tc>
        <w:tc>
          <w:tcPr>
            <w:tcW w:w="693" w:type="dxa"/>
            <w:shd w:val="clear" w:color="auto" w:fill="D9D9D9" w:themeFill="background1" w:themeFillShade="D9"/>
          </w:tcPr>
          <w:p w14:paraId="50D6970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693" w:type="dxa"/>
            <w:shd w:val="clear" w:color="auto" w:fill="D9D9D9" w:themeFill="background1" w:themeFillShade="D9"/>
          </w:tcPr>
          <w:p w14:paraId="536CF0E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w:t>
            </w:r>
          </w:p>
        </w:tc>
        <w:tc>
          <w:tcPr>
            <w:tcW w:w="693" w:type="dxa"/>
            <w:shd w:val="clear" w:color="auto" w:fill="D9D9D9" w:themeFill="background1" w:themeFillShade="D9"/>
          </w:tcPr>
          <w:p w14:paraId="15620C4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30%</w:t>
            </w:r>
          </w:p>
        </w:tc>
        <w:tc>
          <w:tcPr>
            <w:tcW w:w="693" w:type="dxa"/>
            <w:shd w:val="clear" w:color="auto" w:fill="D9D9D9" w:themeFill="background1" w:themeFillShade="D9"/>
          </w:tcPr>
          <w:p w14:paraId="6D7DFB7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w:t>
            </w:r>
          </w:p>
        </w:tc>
        <w:tc>
          <w:tcPr>
            <w:tcW w:w="693" w:type="dxa"/>
            <w:tcBorders>
              <w:right w:val="single" w:sz="18" w:space="0" w:color="auto"/>
            </w:tcBorders>
            <w:shd w:val="clear" w:color="auto" w:fill="D9D9D9" w:themeFill="background1" w:themeFillShade="D9"/>
          </w:tcPr>
          <w:p w14:paraId="1526331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693" w:type="dxa"/>
            <w:tcBorders>
              <w:left w:val="single" w:sz="18" w:space="0" w:color="auto"/>
            </w:tcBorders>
            <w:shd w:val="clear" w:color="auto" w:fill="D9D9D9" w:themeFill="background1" w:themeFillShade="D9"/>
          </w:tcPr>
          <w:p w14:paraId="7581FDC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46%</w:t>
            </w:r>
          </w:p>
        </w:tc>
        <w:tc>
          <w:tcPr>
            <w:tcW w:w="693" w:type="dxa"/>
            <w:shd w:val="clear" w:color="auto" w:fill="D9D9D9" w:themeFill="background1" w:themeFillShade="D9"/>
          </w:tcPr>
          <w:p w14:paraId="16F267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693" w:type="dxa"/>
            <w:shd w:val="clear" w:color="auto" w:fill="D9D9D9" w:themeFill="background1" w:themeFillShade="D9"/>
          </w:tcPr>
          <w:p w14:paraId="6C6C40A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c>
          <w:tcPr>
            <w:tcW w:w="693" w:type="dxa"/>
            <w:shd w:val="clear" w:color="auto" w:fill="D9D9D9" w:themeFill="background1" w:themeFillShade="D9"/>
          </w:tcPr>
          <w:p w14:paraId="0FF9E9D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w:t>
            </w:r>
          </w:p>
        </w:tc>
        <w:tc>
          <w:tcPr>
            <w:tcW w:w="693" w:type="dxa"/>
            <w:tcBorders>
              <w:right w:val="single" w:sz="4" w:space="0" w:color="auto"/>
            </w:tcBorders>
            <w:shd w:val="clear" w:color="auto" w:fill="D9D9D9" w:themeFill="background1" w:themeFillShade="D9"/>
          </w:tcPr>
          <w:p w14:paraId="018CB18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r>
    </w:tbl>
    <w:p w14:paraId="252112C2" w14:textId="77777777" w:rsidR="00CB5E33" w:rsidRPr="00CB5E33" w:rsidRDefault="00CB5E33" w:rsidP="00CB5E33">
      <w:pPr>
        <w:spacing w:after="0" w:line="240" w:lineRule="auto"/>
      </w:pPr>
    </w:p>
    <w:p w14:paraId="00D95B3C" w14:textId="77777777" w:rsidR="00CB5E33" w:rsidRPr="00CB5E33" w:rsidRDefault="00CB5E33" w:rsidP="00CB5E33">
      <w:pPr>
        <w:spacing w:after="0" w:line="240" w:lineRule="auto"/>
      </w:pPr>
    </w:p>
    <w:p w14:paraId="2D8DB1DA" w14:textId="0AC21FC7" w:rsidR="00CB5E33" w:rsidRPr="00CB5E33" w:rsidRDefault="00CB5E33" w:rsidP="00CB5E33">
      <w:pPr>
        <w:spacing w:after="0" w:line="240" w:lineRule="auto"/>
        <w:rPr>
          <w:b/>
        </w:rPr>
      </w:pPr>
      <w:r w:rsidRPr="00CB5E33">
        <w:rPr>
          <w:b/>
        </w:rPr>
        <w:t>Between 2014 and 2017, ELA proficiency at Quabbin Regional High improved by 2 percentage points for all students and by 6 and 17 percentage points for high needs students and students with disabilities</w:t>
      </w:r>
      <w:r w:rsidR="000954CF">
        <w:rPr>
          <w:b/>
        </w:rPr>
        <w:t>, respectively</w:t>
      </w:r>
      <w:r w:rsidRPr="00CB5E33">
        <w:rPr>
          <w:b/>
        </w:rPr>
        <w:t>.</w:t>
      </w:r>
    </w:p>
    <w:p w14:paraId="2FECB800" w14:textId="77777777" w:rsidR="00CB5E33" w:rsidRPr="00CB5E33" w:rsidRDefault="00CB5E33" w:rsidP="00CB5E33">
      <w:pPr>
        <w:spacing w:after="0" w:line="240" w:lineRule="auto"/>
      </w:pPr>
    </w:p>
    <w:p w14:paraId="275B9D63" w14:textId="77777777" w:rsidR="00CB5E33" w:rsidRPr="00CB5E33" w:rsidRDefault="00CB5E33" w:rsidP="00CB5E33">
      <w:pPr>
        <w:spacing w:after="0" w:line="240" w:lineRule="auto"/>
        <w:rPr>
          <w:b/>
        </w:rPr>
      </w:pPr>
      <w:r w:rsidRPr="00CB5E33">
        <w:rPr>
          <w:b/>
        </w:rPr>
        <w:t>Between 2014 and 2017, math proficiency at Quabbin Regional High declined by 2 percentage points for all students and improved by 4 percentage points for high needs students.</w:t>
      </w:r>
    </w:p>
    <w:p w14:paraId="00B19A16" w14:textId="77777777" w:rsidR="00CB5E33" w:rsidRPr="00CB5E33" w:rsidRDefault="00CB5E33" w:rsidP="00CB5E33">
      <w:pPr>
        <w:spacing w:after="0" w:line="240" w:lineRule="auto"/>
      </w:pPr>
    </w:p>
    <w:p w14:paraId="3870FD88" w14:textId="77777777" w:rsidR="00CB5E33" w:rsidRPr="00CB5E33" w:rsidRDefault="00CB5E33" w:rsidP="00CB5E33">
      <w:pPr>
        <w:spacing w:after="0" w:line="240" w:lineRule="auto"/>
      </w:pPr>
    </w:p>
    <w:p w14:paraId="61BB2572" w14:textId="77777777" w:rsidR="00CB5E33" w:rsidRPr="00CB5E33" w:rsidRDefault="00CB5E33" w:rsidP="00CB5E33">
      <w:pPr>
        <w:spacing w:after="0" w:line="240" w:lineRule="auto"/>
      </w:pPr>
    </w:p>
    <w:p w14:paraId="63985FF4" w14:textId="77777777" w:rsidR="00CB5E33" w:rsidRPr="00CB5E33" w:rsidRDefault="00CB5E33" w:rsidP="00CB5E33">
      <w:pPr>
        <w:spacing w:after="0" w:line="240" w:lineRule="auto"/>
      </w:pPr>
    </w:p>
    <w:p w14:paraId="67A5EFCD" w14:textId="77777777" w:rsidR="00CB5E33" w:rsidRPr="00CB5E33" w:rsidRDefault="00CB5E33" w:rsidP="00CB5E33">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Quabbin Regional School District"/>
        <w:tblDescription w:val="MCAS ELA and Math Percent Scoring Proficient or Advanced in Grade 10 by School, 2014–2017"/>
      </w:tblPr>
      <w:tblGrid>
        <w:gridCol w:w="2322"/>
        <w:gridCol w:w="661"/>
        <w:gridCol w:w="662"/>
        <w:gridCol w:w="661"/>
        <w:gridCol w:w="662"/>
        <w:gridCol w:w="900"/>
        <w:gridCol w:w="697"/>
        <w:gridCol w:w="698"/>
        <w:gridCol w:w="697"/>
        <w:gridCol w:w="698"/>
        <w:gridCol w:w="900"/>
      </w:tblGrid>
      <w:tr w:rsidR="00CB5E33" w:rsidRPr="00CB5E33" w14:paraId="6491AD49" w14:textId="77777777" w:rsidTr="004059CC">
        <w:trPr>
          <w:tblHeader/>
        </w:trPr>
        <w:tc>
          <w:tcPr>
            <w:tcW w:w="9558" w:type="dxa"/>
            <w:gridSpan w:val="11"/>
            <w:shd w:val="clear" w:color="auto" w:fill="auto"/>
          </w:tcPr>
          <w:p w14:paraId="63ED7558" w14:textId="5449D1E9" w:rsidR="00CB5E33" w:rsidRPr="00CB5E33" w:rsidRDefault="00CB5E33" w:rsidP="00CB5E33">
            <w:pPr>
              <w:spacing w:after="0" w:line="240" w:lineRule="auto"/>
              <w:jc w:val="center"/>
              <w:rPr>
                <w:b/>
                <w:sz w:val="20"/>
                <w:szCs w:val="20"/>
              </w:rPr>
            </w:pPr>
            <w:r w:rsidRPr="00CB5E33">
              <w:rPr>
                <w:b/>
                <w:sz w:val="20"/>
                <w:szCs w:val="20"/>
              </w:rPr>
              <w:lastRenderedPageBreak/>
              <w:t xml:space="preserve">Table 15: </w:t>
            </w:r>
            <w:r w:rsidR="00911D1C" w:rsidRPr="00CB5E33">
              <w:rPr>
                <w:rFonts w:cs="Times New Roman"/>
                <w:b/>
                <w:sz w:val="20"/>
                <w:szCs w:val="20"/>
              </w:rPr>
              <w:t xml:space="preserve">Quabbin </w:t>
            </w:r>
            <w:r w:rsidR="00911D1C">
              <w:rPr>
                <w:rFonts w:cs="Times New Roman"/>
                <w:b/>
                <w:sz w:val="20"/>
                <w:szCs w:val="20"/>
              </w:rPr>
              <w:t>Regional School District</w:t>
            </w:r>
          </w:p>
          <w:p w14:paraId="27BBA40F" w14:textId="2F06AF76" w:rsidR="00CB5E33" w:rsidRPr="00CB5E33" w:rsidRDefault="00CB5E33" w:rsidP="003B3BB2">
            <w:pPr>
              <w:spacing w:after="0" w:line="240" w:lineRule="auto"/>
              <w:jc w:val="center"/>
              <w:rPr>
                <w:b/>
                <w:sz w:val="20"/>
                <w:szCs w:val="20"/>
              </w:rPr>
            </w:pPr>
            <w:r w:rsidRPr="00CB5E33">
              <w:rPr>
                <w:b/>
                <w:sz w:val="20"/>
                <w:szCs w:val="20"/>
              </w:rPr>
              <w:t>MCAS ELA and Math Percent Scoring Proficient or Advanced in Grade 10</w:t>
            </w:r>
            <w:r w:rsidR="0022788E">
              <w:rPr>
                <w:b/>
                <w:sz w:val="20"/>
                <w:szCs w:val="20"/>
              </w:rPr>
              <w:t xml:space="preserve"> by School</w:t>
            </w:r>
            <w:r w:rsidRPr="00CB5E33">
              <w:rPr>
                <w:b/>
                <w:sz w:val="20"/>
                <w:szCs w:val="20"/>
              </w:rPr>
              <w:t>, 2014</w:t>
            </w:r>
            <w:r w:rsidR="006F3A53">
              <w:rPr>
                <w:b/>
                <w:sz w:val="20"/>
                <w:szCs w:val="20"/>
              </w:rPr>
              <w:t>–</w:t>
            </w:r>
            <w:r w:rsidRPr="00CB5E33">
              <w:rPr>
                <w:b/>
                <w:sz w:val="20"/>
                <w:szCs w:val="20"/>
              </w:rPr>
              <w:t>2017</w:t>
            </w:r>
          </w:p>
        </w:tc>
      </w:tr>
      <w:tr w:rsidR="00CB5E33" w:rsidRPr="00CB5E33" w14:paraId="163B8E1D" w14:textId="77777777" w:rsidTr="004059CC">
        <w:trPr>
          <w:trHeight w:val="233"/>
          <w:tblHeader/>
        </w:trPr>
        <w:tc>
          <w:tcPr>
            <w:tcW w:w="2322" w:type="dxa"/>
            <w:tcBorders>
              <w:top w:val="single" w:sz="4" w:space="0" w:color="auto"/>
              <w:left w:val="single" w:sz="4" w:space="0" w:color="auto"/>
            </w:tcBorders>
            <w:shd w:val="clear" w:color="auto" w:fill="D9D9D9" w:themeFill="background1" w:themeFillShade="D9"/>
          </w:tcPr>
          <w:p w14:paraId="43B1C18E" w14:textId="77777777" w:rsidR="00CB5E33" w:rsidRPr="00CB5E33" w:rsidRDefault="00CB5E33" w:rsidP="00CB5E33">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14:paraId="155B3DFA" w14:textId="77777777" w:rsidR="00CB5E33" w:rsidRPr="00CB5E33" w:rsidRDefault="00CB5E33" w:rsidP="00CB5E33">
            <w:pPr>
              <w:spacing w:after="0" w:line="240" w:lineRule="auto"/>
              <w:jc w:val="center"/>
              <w:rPr>
                <w:b/>
                <w:sz w:val="20"/>
                <w:szCs w:val="20"/>
              </w:rPr>
            </w:pPr>
            <w:r w:rsidRPr="00CB5E33">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68656E0B" w14:textId="77777777" w:rsidR="00CB5E33" w:rsidRPr="00CB5E33" w:rsidRDefault="00CB5E33" w:rsidP="00CB5E33">
            <w:pPr>
              <w:spacing w:after="0" w:line="240" w:lineRule="auto"/>
              <w:jc w:val="center"/>
              <w:rPr>
                <w:b/>
                <w:sz w:val="20"/>
                <w:szCs w:val="20"/>
              </w:rPr>
            </w:pPr>
            <w:r w:rsidRPr="00CB5E33">
              <w:rPr>
                <w:b/>
                <w:sz w:val="20"/>
                <w:szCs w:val="20"/>
              </w:rPr>
              <w:t>Math</w:t>
            </w:r>
          </w:p>
        </w:tc>
      </w:tr>
      <w:tr w:rsidR="00CB5E33" w:rsidRPr="00CB5E33" w14:paraId="2355E588" w14:textId="77777777" w:rsidTr="004059CC">
        <w:trPr>
          <w:trHeight w:val="233"/>
          <w:tblHeader/>
        </w:trPr>
        <w:tc>
          <w:tcPr>
            <w:tcW w:w="2322" w:type="dxa"/>
            <w:tcBorders>
              <w:top w:val="single" w:sz="4" w:space="0" w:color="auto"/>
              <w:left w:val="single" w:sz="4" w:space="0" w:color="auto"/>
            </w:tcBorders>
            <w:shd w:val="clear" w:color="auto" w:fill="D9D9D9" w:themeFill="background1" w:themeFillShade="D9"/>
          </w:tcPr>
          <w:p w14:paraId="05C7BA84" w14:textId="77777777" w:rsidR="00CB5E33" w:rsidRPr="00CB5E33" w:rsidRDefault="00CB5E33" w:rsidP="00654286">
            <w:pPr>
              <w:spacing w:after="0" w:line="240" w:lineRule="auto"/>
              <w:rPr>
                <w:rFonts w:ascii="Calibri" w:hAnsi="Calibri"/>
                <w:b/>
                <w:sz w:val="20"/>
                <w:szCs w:val="20"/>
              </w:rPr>
            </w:pPr>
            <w:r w:rsidRPr="00CB5E33">
              <w:rPr>
                <w:rFonts w:ascii="Calibri" w:hAnsi="Calibri"/>
                <w:b/>
                <w:sz w:val="20"/>
                <w:szCs w:val="20"/>
              </w:rPr>
              <w:t>School</w:t>
            </w:r>
          </w:p>
        </w:tc>
        <w:tc>
          <w:tcPr>
            <w:tcW w:w="661" w:type="dxa"/>
            <w:shd w:val="clear" w:color="auto" w:fill="D9D9D9" w:themeFill="background1" w:themeFillShade="D9"/>
          </w:tcPr>
          <w:p w14:paraId="5A4B1479"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662" w:type="dxa"/>
            <w:shd w:val="clear" w:color="auto" w:fill="D9D9D9" w:themeFill="background1" w:themeFillShade="D9"/>
          </w:tcPr>
          <w:p w14:paraId="0D5D3A7B"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661" w:type="dxa"/>
            <w:shd w:val="clear" w:color="auto" w:fill="D9D9D9" w:themeFill="background1" w:themeFillShade="D9"/>
          </w:tcPr>
          <w:p w14:paraId="4C992FF7"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662" w:type="dxa"/>
            <w:shd w:val="clear" w:color="auto" w:fill="D9D9D9" w:themeFill="background1" w:themeFillShade="D9"/>
          </w:tcPr>
          <w:p w14:paraId="2BD1E1CF" w14:textId="77777777" w:rsidR="00CB5E33" w:rsidRPr="00CB5E33" w:rsidRDefault="00CB5E33" w:rsidP="00CB5E33">
            <w:pPr>
              <w:spacing w:after="0" w:line="240" w:lineRule="auto"/>
              <w:jc w:val="center"/>
              <w:rPr>
                <w:b/>
                <w:sz w:val="20"/>
                <w:szCs w:val="20"/>
              </w:rPr>
            </w:pPr>
            <w:r w:rsidRPr="00CB5E33">
              <w:rPr>
                <w:b/>
                <w:sz w:val="20"/>
                <w:szCs w:val="20"/>
              </w:rPr>
              <w:t>2017</w:t>
            </w:r>
          </w:p>
        </w:tc>
        <w:tc>
          <w:tcPr>
            <w:tcW w:w="900" w:type="dxa"/>
            <w:tcBorders>
              <w:right w:val="single" w:sz="18" w:space="0" w:color="auto"/>
            </w:tcBorders>
            <w:shd w:val="clear" w:color="auto" w:fill="D9D9D9" w:themeFill="background1" w:themeFillShade="D9"/>
          </w:tcPr>
          <w:p w14:paraId="2DD09C31" w14:textId="77777777" w:rsidR="00CB5E33" w:rsidRPr="00CB5E33" w:rsidRDefault="00CB5E33" w:rsidP="00CB5E33">
            <w:pPr>
              <w:spacing w:after="0" w:line="240" w:lineRule="auto"/>
              <w:jc w:val="center"/>
              <w:rPr>
                <w:b/>
                <w:sz w:val="20"/>
                <w:szCs w:val="20"/>
              </w:rPr>
            </w:pPr>
            <w:r w:rsidRPr="00CB5E33">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3704BD0C"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698" w:type="dxa"/>
            <w:shd w:val="clear" w:color="auto" w:fill="D9D9D9" w:themeFill="background1" w:themeFillShade="D9"/>
          </w:tcPr>
          <w:p w14:paraId="4BD54682"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697" w:type="dxa"/>
            <w:shd w:val="clear" w:color="auto" w:fill="D9D9D9" w:themeFill="background1" w:themeFillShade="D9"/>
          </w:tcPr>
          <w:p w14:paraId="4FFEB833"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698" w:type="dxa"/>
            <w:shd w:val="clear" w:color="auto" w:fill="D9D9D9" w:themeFill="background1" w:themeFillShade="D9"/>
          </w:tcPr>
          <w:p w14:paraId="79ED6799" w14:textId="77777777" w:rsidR="00CB5E33" w:rsidRPr="00CB5E33" w:rsidRDefault="00CB5E33" w:rsidP="00CB5E33">
            <w:pPr>
              <w:spacing w:after="0" w:line="240" w:lineRule="auto"/>
              <w:jc w:val="center"/>
              <w:rPr>
                <w:b/>
                <w:sz w:val="20"/>
                <w:szCs w:val="20"/>
              </w:rPr>
            </w:pPr>
            <w:r w:rsidRPr="00CB5E33">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23AC4814" w14:textId="77777777" w:rsidR="00CB5E33" w:rsidRPr="00CB5E33" w:rsidRDefault="00CB5E33" w:rsidP="00CB5E33">
            <w:pPr>
              <w:spacing w:after="0" w:line="240" w:lineRule="auto"/>
              <w:jc w:val="center"/>
              <w:rPr>
                <w:b/>
                <w:sz w:val="20"/>
                <w:szCs w:val="20"/>
              </w:rPr>
            </w:pPr>
            <w:r w:rsidRPr="00CB5E33">
              <w:rPr>
                <w:b/>
                <w:sz w:val="20"/>
                <w:szCs w:val="20"/>
              </w:rPr>
              <w:t>4-yr Change</w:t>
            </w:r>
          </w:p>
        </w:tc>
      </w:tr>
      <w:tr w:rsidR="00CB5E33" w:rsidRPr="00CB5E33" w14:paraId="7382BF41" w14:textId="77777777" w:rsidTr="005C49D6">
        <w:tc>
          <w:tcPr>
            <w:tcW w:w="2322" w:type="dxa"/>
            <w:tcBorders>
              <w:top w:val="single" w:sz="4" w:space="0" w:color="auto"/>
              <w:left w:val="single" w:sz="4" w:space="0" w:color="auto"/>
            </w:tcBorders>
            <w:shd w:val="clear" w:color="auto" w:fill="D9D9D9" w:themeFill="background1" w:themeFillShade="D9"/>
          </w:tcPr>
          <w:p w14:paraId="31536A13" w14:textId="77777777" w:rsidR="00CB5E33" w:rsidRPr="00CB5E33" w:rsidRDefault="00CB5E33" w:rsidP="00654286">
            <w:pPr>
              <w:spacing w:after="0" w:line="240" w:lineRule="auto"/>
              <w:rPr>
                <w:sz w:val="20"/>
                <w:szCs w:val="20"/>
              </w:rPr>
            </w:pPr>
            <w:r w:rsidRPr="00CB5E33">
              <w:rPr>
                <w:sz w:val="20"/>
                <w:szCs w:val="20"/>
              </w:rPr>
              <w:t>IB School</w:t>
            </w:r>
          </w:p>
        </w:tc>
        <w:tc>
          <w:tcPr>
            <w:tcW w:w="661" w:type="dxa"/>
            <w:shd w:val="clear" w:color="auto" w:fill="D9D9D9" w:themeFill="background1" w:themeFillShade="D9"/>
          </w:tcPr>
          <w:p w14:paraId="6819224F" w14:textId="77777777" w:rsidR="00CB5E33" w:rsidRPr="00CB5E33" w:rsidRDefault="00CB5E33" w:rsidP="00CB5E33">
            <w:pPr>
              <w:spacing w:after="0" w:line="240" w:lineRule="auto"/>
              <w:jc w:val="center"/>
              <w:rPr>
                <w:sz w:val="20"/>
                <w:szCs w:val="20"/>
              </w:rPr>
            </w:pPr>
            <w:r w:rsidRPr="00CB5E33">
              <w:rPr>
                <w:sz w:val="20"/>
                <w:szCs w:val="20"/>
              </w:rPr>
              <w:t>--</w:t>
            </w:r>
          </w:p>
        </w:tc>
        <w:tc>
          <w:tcPr>
            <w:tcW w:w="662" w:type="dxa"/>
            <w:shd w:val="clear" w:color="auto" w:fill="D9D9D9" w:themeFill="background1" w:themeFillShade="D9"/>
          </w:tcPr>
          <w:p w14:paraId="27460E83" w14:textId="77777777" w:rsidR="00CB5E33" w:rsidRPr="00CB5E33" w:rsidRDefault="00CB5E33" w:rsidP="00CB5E33">
            <w:pPr>
              <w:spacing w:after="0" w:line="240" w:lineRule="auto"/>
              <w:jc w:val="center"/>
              <w:rPr>
                <w:sz w:val="20"/>
                <w:szCs w:val="20"/>
              </w:rPr>
            </w:pPr>
            <w:r w:rsidRPr="00CB5E33">
              <w:rPr>
                <w:sz w:val="20"/>
                <w:szCs w:val="20"/>
              </w:rPr>
              <w:t>--</w:t>
            </w:r>
          </w:p>
        </w:tc>
        <w:tc>
          <w:tcPr>
            <w:tcW w:w="661" w:type="dxa"/>
            <w:shd w:val="clear" w:color="auto" w:fill="D9D9D9" w:themeFill="background1" w:themeFillShade="D9"/>
          </w:tcPr>
          <w:p w14:paraId="45A77AF3" w14:textId="77777777" w:rsidR="00CB5E33" w:rsidRPr="00CB5E33" w:rsidRDefault="00CB5E33" w:rsidP="00CB5E33">
            <w:pPr>
              <w:spacing w:after="0" w:line="240" w:lineRule="auto"/>
              <w:jc w:val="center"/>
              <w:rPr>
                <w:sz w:val="20"/>
                <w:szCs w:val="20"/>
              </w:rPr>
            </w:pPr>
            <w:r w:rsidRPr="00CB5E33">
              <w:rPr>
                <w:sz w:val="20"/>
                <w:szCs w:val="20"/>
              </w:rPr>
              <w:t>--</w:t>
            </w:r>
          </w:p>
        </w:tc>
        <w:tc>
          <w:tcPr>
            <w:tcW w:w="662" w:type="dxa"/>
            <w:shd w:val="clear" w:color="auto" w:fill="D9D9D9" w:themeFill="background1" w:themeFillShade="D9"/>
          </w:tcPr>
          <w:p w14:paraId="4524A16E" w14:textId="77777777" w:rsidR="00CB5E33" w:rsidRPr="00CB5E33" w:rsidRDefault="00CB5E33" w:rsidP="00CB5E33">
            <w:pPr>
              <w:spacing w:after="0" w:line="240" w:lineRule="auto"/>
              <w:jc w:val="center"/>
              <w:rPr>
                <w:sz w:val="20"/>
                <w:szCs w:val="20"/>
              </w:rPr>
            </w:pPr>
            <w:r w:rsidRPr="00CB5E33">
              <w:rPr>
                <w:sz w:val="20"/>
                <w:szCs w:val="20"/>
              </w:rPr>
              <w:t>--</w:t>
            </w:r>
          </w:p>
        </w:tc>
        <w:tc>
          <w:tcPr>
            <w:tcW w:w="900" w:type="dxa"/>
            <w:tcBorders>
              <w:right w:val="single" w:sz="18" w:space="0" w:color="auto"/>
            </w:tcBorders>
            <w:shd w:val="clear" w:color="auto" w:fill="D9D9D9" w:themeFill="background1" w:themeFillShade="D9"/>
          </w:tcPr>
          <w:p w14:paraId="2951DB0B" w14:textId="77777777" w:rsidR="00CB5E33" w:rsidRPr="00CB5E33" w:rsidRDefault="00CB5E33" w:rsidP="00CB5E33">
            <w:pPr>
              <w:spacing w:after="0" w:line="240" w:lineRule="auto"/>
              <w:jc w:val="center"/>
              <w:rPr>
                <w:sz w:val="20"/>
                <w:szCs w:val="20"/>
              </w:rPr>
            </w:pPr>
            <w:r w:rsidRPr="00CB5E33">
              <w:rPr>
                <w:sz w:val="20"/>
                <w:szCs w:val="20"/>
              </w:rPr>
              <w:t>--</w:t>
            </w:r>
          </w:p>
        </w:tc>
        <w:tc>
          <w:tcPr>
            <w:tcW w:w="697" w:type="dxa"/>
            <w:tcBorders>
              <w:top w:val="single" w:sz="4" w:space="0" w:color="auto"/>
              <w:left w:val="single" w:sz="18" w:space="0" w:color="auto"/>
            </w:tcBorders>
            <w:shd w:val="clear" w:color="auto" w:fill="D9D9D9" w:themeFill="background1" w:themeFillShade="D9"/>
          </w:tcPr>
          <w:p w14:paraId="444D05EB" w14:textId="77777777" w:rsidR="00CB5E33" w:rsidRPr="00CB5E33" w:rsidRDefault="00CB5E33" w:rsidP="00CB5E33">
            <w:pPr>
              <w:spacing w:after="0" w:line="240" w:lineRule="auto"/>
              <w:jc w:val="center"/>
              <w:rPr>
                <w:sz w:val="20"/>
                <w:szCs w:val="20"/>
              </w:rPr>
            </w:pPr>
            <w:r w:rsidRPr="00CB5E33">
              <w:rPr>
                <w:sz w:val="20"/>
                <w:szCs w:val="20"/>
              </w:rPr>
              <w:t>--</w:t>
            </w:r>
          </w:p>
        </w:tc>
        <w:tc>
          <w:tcPr>
            <w:tcW w:w="698" w:type="dxa"/>
            <w:shd w:val="clear" w:color="auto" w:fill="D9D9D9" w:themeFill="background1" w:themeFillShade="D9"/>
          </w:tcPr>
          <w:p w14:paraId="59E8E8CD" w14:textId="77777777" w:rsidR="00CB5E33" w:rsidRPr="00CB5E33" w:rsidRDefault="00CB5E33" w:rsidP="00CB5E33">
            <w:pPr>
              <w:spacing w:after="0" w:line="240" w:lineRule="auto"/>
              <w:jc w:val="center"/>
              <w:rPr>
                <w:sz w:val="20"/>
                <w:szCs w:val="20"/>
              </w:rPr>
            </w:pPr>
            <w:r w:rsidRPr="00CB5E33">
              <w:rPr>
                <w:sz w:val="20"/>
                <w:szCs w:val="20"/>
              </w:rPr>
              <w:t>--</w:t>
            </w:r>
          </w:p>
        </w:tc>
        <w:tc>
          <w:tcPr>
            <w:tcW w:w="697" w:type="dxa"/>
            <w:shd w:val="clear" w:color="auto" w:fill="D9D9D9" w:themeFill="background1" w:themeFillShade="D9"/>
          </w:tcPr>
          <w:p w14:paraId="5737F7E8" w14:textId="77777777" w:rsidR="00CB5E33" w:rsidRPr="00CB5E33" w:rsidRDefault="00CB5E33" w:rsidP="00CB5E33">
            <w:pPr>
              <w:spacing w:after="0" w:line="240" w:lineRule="auto"/>
              <w:jc w:val="center"/>
              <w:rPr>
                <w:sz w:val="20"/>
                <w:szCs w:val="20"/>
              </w:rPr>
            </w:pPr>
            <w:r w:rsidRPr="00CB5E33">
              <w:rPr>
                <w:sz w:val="20"/>
                <w:szCs w:val="20"/>
              </w:rPr>
              <w:t>--</w:t>
            </w:r>
          </w:p>
        </w:tc>
        <w:tc>
          <w:tcPr>
            <w:tcW w:w="698" w:type="dxa"/>
            <w:shd w:val="clear" w:color="auto" w:fill="D9D9D9" w:themeFill="background1" w:themeFillShade="D9"/>
          </w:tcPr>
          <w:p w14:paraId="192E6DA7" w14:textId="77777777" w:rsidR="00CB5E33" w:rsidRPr="00CB5E33" w:rsidRDefault="00CB5E33" w:rsidP="00CB5E33">
            <w:pPr>
              <w:spacing w:after="0" w:line="240" w:lineRule="auto"/>
              <w:jc w:val="center"/>
              <w:rPr>
                <w:sz w:val="20"/>
                <w:szCs w:val="20"/>
              </w:rPr>
            </w:pPr>
            <w:r w:rsidRPr="00CB5E33">
              <w:rPr>
                <w:sz w:val="20"/>
                <w:szCs w:val="20"/>
              </w:rPr>
              <w:t>--</w:t>
            </w:r>
          </w:p>
        </w:tc>
        <w:tc>
          <w:tcPr>
            <w:tcW w:w="900" w:type="dxa"/>
            <w:tcBorders>
              <w:top w:val="single" w:sz="4" w:space="0" w:color="auto"/>
              <w:right w:val="single" w:sz="4" w:space="0" w:color="auto"/>
            </w:tcBorders>
            <w:shd w:val="clear" w:color="auto" w:fill="D9D9D9" w:themeFill="background1" w:themeFillShade="D9"/>
          </w:tcPr>
          <w:p w14:paraId="25316880"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759C95F6" w14:textId="77777777" w:rsidTr="005C49D6">
        <w:tc>
          <w:tcPr>
            <w:tcW w:w="2322" w:type="dxa"/>
            <w:tcBorders>
              <w:top w:val="single" w:sz="4" w:space="0" w:color="auto"/>
              <w:left w:val="single" w:sz="4" w:space="0" w:color="auto"/>
            </w:tcBorders>
            <w:shd w:val="clear" w:color="auto" w:fill="D9D9D9" w:themeFill="background1" w:themeFillShade="D9"/>
          </w:tcPr>
          <w:p w14:paraId="79F008C3" w14:textId="2E861736" w:rsidR="00CB5E33" w:rsidRPr="00654286" w:rsidRDefault="00CB5E33" w:rsidP="00654286">
            <w:pPr>
              <w:spacing w:after="0" w:line="240" w:lineRule="auto"/>
              <w:rPr>
                <w:sz w:val="20"/>
                <w:szCs w:val="20"/>
              </w:rPr>
            </w:pPr>
            <w:r w:rsidRPr="00654286">
              <w:rPr>
                <w:sz w:val="20"/>
                <w:szCs w:val="20"/>
              </w:rPr>
              <w:t xml:space="preserve">Quabbin </w:t>
            </w:r>
            <w:r w:rsidR="000954CF" w:rsidRPr="00654286">
              <w:rPr>
                <w:sz w:val="20"/>
                <w:szCs w:val="20"/>
              </w:rPr>
              <w:t>Reg</w:t>
            </w:r>
            <w:r w:rsidR="000954CF">
              <w:rPr>
                <w:sz w:val="20"/>
                <w:szCs w:val="20"/>
              </w:rPr>
              <w:t xml:space="preserve">ional </w:t>
            </w:r>
            <w:r w:rsidRPr="00654286">
              <w:rPr>
                <w:sz w:val="20"/>
                <w:szCs w:val="20"/>
              </w:rPr>
              <w:t>High</w:t>
            </w:r>
          </w:p>
        </w:tc>
        <w:tc>
          <w:tcPr>
            <w:tcW w:w="661" w:type="dxa"/>
            <w:shd w:val="clear" w:color="auto" w:fill="D9D9D9" w:themeFill="background1" w:themeFillShade="D9"/>
          </w:tcPr>
          <w:p w14:paraId="088D0D44" w14:textId="77777777" w:rsidR="00CB5E33" w:rsidRPr="00CB5E33" w:rsidRDefault="00CB5E33" w:rsidP="00CB5E33">
            <w:pPr>
              <w:spacing w:after="0" w:line="240" w:lineRule="auto"/>
              <w:jc w:val="center"/>
              <w:rPr>
                <w:sz w:val="20"/>
                <w:szCs w:val="20"/>
              </w:rPr>
            </w:pPr>
            <w:r w:rsidRPr="00CB5E33">
              <w:rPr>
                <w:sz w:val="20"/>
                <w:szCs w:val="20"/>
              </w:rPr>
              <w:t>95%</w:t>
            </w:r>
          </w:p>
        </w:tc>
        <w:tc>
          <w:tcPr>
            <w:tcW w:w="662" w:type="dxa"/>
            <w:shd w:val="clear" w:color="auto" w:fill="D9D9D9" w:themeFill="background1" w:themeFillShade="D9"/>
          </w:tcPr>
          <w:p w14:paraId="264296E3" w14:textId="77777777" w:rsidR="00CB5E33" w:rsidRPr="00CB5E33" w:rsidRDefault="00CB5E33" w:rsidP="00CB5E33">
            <w:pPr>
              <w:spacing w:after="0" w:line="240" w:lineRule="auto"/>
              <w:jc w:val="center"/>
              <w:rPr>
                <w:sz w:val="20"/>
                <w:szCs w:val="20"/>
              </w:rPr>
            </w:pPr>
            <w:r w:rsidRPr="00CB5E33">
              <w:rPr>
                <w:sz w:val="20"/>
                <w:szCs w:val="20"/>
              </w:rPr>
              <w:t>96%</w:t>
            </w:r>
          </w:p>
        </w:tc>
        <w:tc>
          <w:tcPr>
            <w:tcW w:w="661" w:type="dxa"/>
            <w:shd w:val="clear" w:color="auto" w:fill="D9D9D9" w:themeFill="background1" w:themeFillShade="D9"/>
          </w:tcPr>
          <w:p w14:paraId="63A34A3F" w14:textId="77777777" w:rsidR="00CB5E33" w:rsidRPr="00CB5E33" w:rsidRDefault="00CB5E33" w:rsidP="00CB5E33">
            <w:pPr>
              <w:spacing w:after="0" w:line="240" w:lineRule="auto"/>
              <w:jc w:val="center"/>
              <w:rPr>
                <w:sz w:val="20"/>
                <w:szCs w:val="20"/>
              </w:rPr>
            </w:pPr>
            <w:r w:rsidRPr="00CB5E33">
              <w:rPr>
                <w:sz w:val="20"/>
                <w:szCs w:val="20"/>
              </w:rPr>
              <w:t>95%</w:t>
            </w:r>
          </w:p>
        </w:tc>
        <w:tc>
          <w:tcPr>
            <w:tcW w:w="662" w:type="dxa"/>
            <w:shd w:val="clear" w:color="auto" w:fill="D9D9D9" w:themeFill="background1" w:themeFillShade="D9"/>
          </w:tcPr>
          <w:p w14:paraId="0A642D2E" w14:textId="77777777" w:rsidR="00CB5E33" w:rsidRPr="00CB5E33" w:rsidRDefault="00CB5E33" w:rsidP="00CB5E33">
            <w:pPr>
              <w:spacing w:after="0" w:line="240" w:lineRule="auto"/>
              <w:jc w:val="center"/>
              <w:rPr>
                <w:sz w:val="20"/>
                <w:szCs w:val="20"/>
              </w:rPr>
            </w:pPr>
            <w:r w:rsidRPr="00CB5E33">
              <w:rPr>
                <w:sz w:val="20"/>
                <w:szCs w:val="20"/>
              </w:rPr>
              <w:t>97%</w:t>
            </w:r>
          </w:p>
        </w:tc>
        <w:tc>
          <w:tcPr>
            <w:tcW w:w="900" w:type="dxa"/>
            <w:tcBorders>
              <w:right w:val="single" w:sz="18" w:space="0" w:color="auto"/>
            </w:tcBorders>
            <w:shd w:val="clear" w:color="auto" w:fill="D9D9D9" w:themeFill="background1" w:themeFillShade="D9"/>
          </w:tcPr>
          <w:p w14:paraId="4025EC77" w14:textId="6935482F" w:rsidR="00CB5E33" w:rsidRPr="00CB5E33" w:rsidRDefault="00CB5E33" w:rsidP="00F858F1">
            <w:pPr>
              <w:spacing w:after="0" w:line="240" w:lineRule="auto"/>
              <w:jc w:val="center"/>
              <w:rPr>
                <w:sz w:val="20"/>
                <w:szCs w:val="20"/>
              </w:rPr>
            </w:pPr>
            <w:r w:rsidRPr="00CB5E33">
              <w:rPr>
                <w:sz w:val="20"/>
                <w:szCs w:val="20"/>
              </w:rPr>
              <w:t>2</w:t>
            </w:r>
          </w:p>
        </w:tc>
        <w:tc>
          <w:tcPr>
            <w:tcW w:w="697" w:type="dxa"/>
            <w:tcBorders>
              <w:top w:val="single" w:sz="4" w:space="0" w:color="auto"/>
              <w:left w:val="single" w:sz="18" w:space="0" w:color="auto"/>
            </w:tcBorders>
            <w:shd w:val="clear" w:color="auto" w:fill="D9D9D9" w:themeFill="background1" w:themeFillShade="D9"/>
          </w:tcPr>
          <w:p w14:paraId="09ED7843" w14:textId="77777777" w:rsidR="00CB5E33" w:rsidRPr="00CB5E33" w:rsidRDefault="00CB5E33" w:rsidP="00CB5E33">
            <w:pPr>
              <w:spacing w:after="0" w:line="240" w:lineRule="auto"/>
              <w:jc w:val="center"/>
              <w:rPr>
                <w:sz w:val="20"/>
                <w:szCs w:val="20"/>
              </w:rPr>
            </w:pPr>
            <w:r w:rsidRPr="00CB5E33">
              <w:rPr>
                <w:sz w:val="20"/>
                <w:szCs w:val="20"/>
              </w:rPr>
              <w:t>90%</w:t>
            </w:r>
          </w:p>
        </w:tc>
        <w:tc>
          <w:tcPr>
            <w:tcW w:w="698" w:type="dxa"/>
            <w:shd w:val="clear" w:color="auto" w:fill="D9D9D9" w:themeFill="background1" w:themeFillShade="D9"/>
          </w:tcPr>
          <w:p w14:paraId="762B4C72" w14:textId="77777777" w:rsidR="00CB5E33" w:rsidRPr="00CB5E33" w:rsidRDefault="00CB5E33" w:rsidP="00CB5E33">
            <w:pPr>
              <w:spacing w:after="0" w:line="240" w:lineRule="auto"/>
              <w:jc w:val="center"/>
              <w:rPr>
                <w:sz w:val="20"/>
                <w:szCs w:val="20"/>
              </w:rPr>
            </w:pPr>
            <w:r w:rsidRPr="00CB5E33">
              <w:rPr>
                <w:sz w:val="20"/>
                <w:szCs w:val="20"/>
              </w:rPr>
              <w:t>82%</w:t>
            </w:r>
          </w:p>
        </w:tc>
        <w:tc>
          <w:tcPr>
            <w:tcW w:w="697" w:type="dxa"/>
            <w:shd w:val="clear" w:color="auto" w:fill="D9D9D9" w:themeFill="background1" w:themeFillShade="D9"/>
          </w:tcPr>
          <w:p w14:paraId="7620B4C3" w14:textId="77777777" w:rsidR="00CB5E33" w:rsidRPr="00CB5E33" w:rsidRDefault="00CB5E33" w:rsidP="00CB5E33">
            <w:pPr>
              <w:spacing w:after="0" w:line="240" w:lineRule="auto"/>
              <w:jc w:val="center"/>
              <w:rPr>
                <w:sz w:val="20"/>
                <w:szCs w:val="20"/>
              </w:rPr>
            </w:pPr>
            <w:r w:rsidRPr="00CB5E33">
              <w:rPr>
                <w:sz w:val="20"/>
                <w:szCs w:val="20"/>
              </w:rPr>
              <w:t>80%</w:t>
            </w:r>
          </w:p>
        </w:tc>
        <w:tc>
          <w:tcPr>
            <w:tcW w:w="698" w:type="dxa"/>
            <w:shd w:val="clear" w:color="auto" w:fill="D9D9D9" w:themeFill="background1" w:themeFillShade="D9"/>
          </w:tcPr>
          <w:p w14:paraId="5FC386B6" w14:textId="77777777" w:rsidR="00CB5E33" w:rsidRPr="00CB5E33" w:rsidRDefault="00CB5E33" w:rsidP="00CB5E33">
            <w:pPr>
              <w:spacing w:after="0" w:line="240" w:lineRule="auto"/>
              <w:jc w:val="center"/>
              <w:rPr>
                <w:sz w:val="20"/>
                <w:szCs w:val="20"/>
              </w:rPr>
            </w:pPr>
            <w:r w:rsidRPr="00CB5E33">
              <w:rPr>
                <w:sz w:val="20"/>
                <w:szCs w:val="20"/>
              </w:rPr>
              <w:t>88%</w:t>
            </w:r>
          </w:p>
        </w:tc>
        <w:tc>
          <w:tcPr>
            <w:tcW w:w="900" w:type="dxa"/>
            <w:tcBorders>
              <w:top w:val="single" w:sz="4" w:space="0" w:color="auto"/>
              <w:right w:val="single" w:sz="4" w:space="0" w:color="auto"/>
            </w:tcBorders>
            <w:shd w:val="clear" w:color="auto" w:fill="D9D9D9" w:themeFill="background1" w:themeFillShade="D9"/>
          </w:tcPr>
          <w:p w14:paraId="6B13E748" w14:textId="3C1F1D8C" w:rsidR="00CB5E33" w:rsidRPr="00CB5E33" w:rsidRDefault="00CB5E33" w:rsidP="00F858F1">
            <w:pPr>
              <w:spacing w:after="0" w:line="240" w:lineRule="auto"/>
              <w:jc w:val="center"/>
              <w:rPr>
                <w:sz w:val="20"/>
                <w:szCs w:val="20"/>
              </w:rPr>
            </w:pPr>
            <w:r w:rsidRPr="00CB5E33">
              <w:rPr>
                <w:sz w:val="20"/>
                <w:szCs w:val="20"/>
              </w:rPr>
              <w:t>-2</w:t>
            </w:r>
          </w:p>
        </w:tc>
      </w:tr>
      <w:tr w:rsidR="00CB5E33" w:rsidRPr="00CB5E33" w14:paraId="223A4A73" w14:textId="77777777" w:rsidTr="005C49D6">
        <w:tc>
          <w:tcPr>
            <w:tcW w:w="2322" w:type="dxa"/>
            <w:tcBorders>
              <w:top w:val="single" w:sz="4" w:space="0" w:color="auto"/>
              <w:left w:val="single" w:sz="4" w:space="0" w:color="auto"/>
            </w:tcBorders>
          </w:tcPr>
          <w:p w14:paraId="1331F249" w14:textId="77777777" w:rsidR="00CB5E33" w:rsidRPr="00CB5E33" w:rsidRDefault="00CB5E33" w:rsidP="00CB5E33">
            <w:pPr>
              <w:spacing w:after="0" w:line="240" w:lineRule="auto"/>
              <w:rPr>
                <w:sz w:val="20"/>
                <w:szCs w:val="20"/>
              </w:rPr>
            </w:pPr>
            <w:r w:rsidRPr="00CB5E33">
              <w:rPr>
                <w:sz w:val="20"/>
                <w:szCs w:val="20"/>
              </w:rPr>
              <w:t>High Needs</w:t>
            </w:r>
          </w:p>
        </w:tc>
        <w:tc>
          <w:tcPr>
            <w:tcW w:w="661" w:type="dxa"/>
          </w:tcPr>
          <w:p w14:paraId="7E288DFE" w14:textId="77777777" w:rsidR="00CB5E33" w:rsidRPr="00CB5E33" w:rsidRDefault="00CB5E33" w:rsidP="00CB5E33">
            <w:pPr>
              <w:spacing w:after="0" w:line="240" w:lineRule="auto"/>
              <w:jc w:val="center"/>
              <w:rPr>
                <w:sz w:val="20"/>
                <w:szCs w:val="20"/>
              </w:rPr>
            </w:pPr>
            <w:r w:rsidRPr="00CB5E33">
              <w:rPr>
                <w:sz w:val="20"/>
                <w:szCs w:val="20"/>
              </w:rPr>
              <w:t>83%</w:t>
            </w:r>
          </w:p>
        </w:tc>
        <w:tc>
          <w:tcPr>
            <w:tcW w:w="662" w:type="dxa"/>
          </w:tcPr>
          <w:p w14:paraId="74DC414E" w14:textId="77777777" w:rsidR="00CB5E33" w:rsidRPr="00CB5E33" w:rsidRDefault="00CB5E33" w:rsidP="00CB5E33">
            <w:pPr>
              <w:spacing w:after="0" w:line="240" w:lineRule="auto"/>
              <w:jc w:val="center"/>
              <w:rPr>
                <w:sz w:val="20"/>
                <w:szCs w:val="20"/>
              </w:rPr>
            </w:pPr>
            <w:r w:rsidRPr="00CB5E33">
              <w:rPr>
                <w:sz w:val="20"/>
                <w:szCs w:val="20"/>
              </w:rPr>
              <w:t>88%</w:t>
            </w:r>
          </w:p>
        </w:tc>
        <w:tc>
          <w:tcPr>
            <w:tcW w:w="661" w:type="dxa"/>
          </w:tcPr>
          <w:p w14:paraId="40C24D3D" w14:textId="77777777" w:rsidR="00CB5E33" w:rsidRPr="00CB5E33" w:rsidRDefault="00CB5E33" w:rsidP="00CB5E33">
            <w:pPr>
              <w:spacing w:after="0" w:line="240" w:lineRule="auto"/>
              <w:jc w:val="center"/>
              <w:rPr>
                <w:sz w:val="20"/>
                <w:szCs w:val="20"/>
              </w:rPr>
            </w:pPr>
            <w:r w:rsidRPr="00CB5E33">
              <w:rPr>
                <w:sz w:val="20"/>
                <w:szCs w:val="20"/>
              </w:rPr>
              <w:t>90%</w:t>
            </w:r>
          </w:p>
        </w:tc>
        <w:tc>
          <w:tcPr>
            <w:tcW w:w="662" w:type="dxa"/>
          </w:tcPr>
          <w:p w14:paraId="7919F965" w14:textId="77777777" w:rsidR="00CB5E33" w:rsidRPr="00CB5E33" w:rsidRDefault="00CB5E33" w:rsidP="00CB5E33">
            <w:pPr>
              <w:spacing w:after="0" w:line="240" w:lineRule="auto"/>
              <w:jc w:val="center"/>
              <w:rPr>
                <w:sz w:val="20"/>
                <w:szCs w:val="20"/>
              </w:rPr>
            </w:pPr>
            <w:r w:rsidRPr="00CB5E33">
              <w:rPr>
                <w:sz w:val="20"/>
                <w:szCs w:val="20"/>
              </w:rPr>
              <w:t>89%</w:t>
            </w:r>
          </w:p>
        </w:tc>
        <w:tc>
          <w:tcPr>
            <w:tcW w:w="900" w:type="dxa"/>
            <w:tcBorders>
              <w:right w:val="single" w:sz="18" w:space="0" w:color="auto"/>
            </w:tcBorders>
          </w:tcPr>
          <w:p w14:paraId="74818888" w14:textId="10BD61F9" w:rsidR="00CB5E33" w:rsidRPr="00CB5E33" w:rsidRDefault="00CB5E33" w:rsidP="00F858F1">
            <w:pPr>
              <w:spacing w:after="0" w:line="240" w:lineRule="auto"/>
              <w:jc w:val="center"/>
              <w:rPr>
                <w:sz w:val="20"/>
                <w:szCs w:val="20"/>
              </w:rPr>
            </w:pPr>
            <w:r w:rsidRPr="00CB5E33">
              <w:rPr>
                <w:sz w:val="20"/>
                <w:szCs w:val="20"/>
              </w:rPr>
              <w:t>6</w:t>
            </w:r>
          </w:p>
        </w:tc>
        <w:tc>
          <w:tcPr>
            <w:tcW w:w="697" w:type="dxa"/>
            <w:tcBorders>
              <w:top w:val="single" w:sz="4" w:space="0" w:color="auto"/>
              <w:left w:val="single" w:sz="18" w:space="0" w:color="auto"/>
            </w:tcBorders>
          </w:tcPr>
          <w:p w14:paraId="285FB887" w14:textId="77777777" w:rsidR="00CB5E33" w:rsidRPr="00CB5E33" w:rsidRDefault="00CB5E33" w:rsidP="00CB5E33">
            <w:pPr>
              <w:spacing w:after="0" w:line="240" w:lineRule="auto"/>
              <w:jc w:val="center"/>
              <w:rPr>
                <w:sz w:val="20"/>
                <w:szCs w:val="20"/>
              </w:rPr>
            </w:pPr>
            <w:r w:rsidRPr="00CB5E33">
              <w:rPr>
                <w:sz w:val="20"/>
                <w:szCs w:val="20"/>
              </w:rPr>
              <w:t>74%</w:t>
            </w:r>
          </w:p>
        </w:tc>
        <w:tc>
          <w:tcPr>
            <w:tcW w:w="698" w:type="dxa"/>
          </w:tcPr>
          <w:p w14:paraId="7B36D4E7" w14:textId="77777777" w:rsidR="00CB5E33" w:rsidRPr="00CB5E33" w:rsidRDefault="00CB5E33" w:rsidP="00CB5E33">
            <w:pPr>
              <w:spacing w:after="0" w:line="240" w:lineRule="auto"/>
              <w:jc w:val="center"/>
              <w:rPr>
                <w:sz w:val="20"/>
                <w:szCs w:val="20"/>
              </w:rPr>
            </w:pPr>
            <w:r w:rsidRPr="00CB5E33">
              <w:rPr>
                <w:sz w:val="20"/>
                <w:szCs w:val="20"/>
              </w:rPr>
              <w:t>62%</w:t>
            </w:r>
          </w:p>
        </w:tc>
        <w:tc>
          <w:tcPr>
            <w:tcW w:w="697" w:type="dxa"/>
          </w:tcPr>
          <w:p w14:paraId="01929529" w14:textId="77777777" w:rsidR="00CB5E33" w:rsidRPr="00CB5E33" w:rsidRDefault="00CB5E33" w:rsidP="00CB5E33">
            <w:pPr>
              <w:spacing w:after="0" w:line="240" w:lineRule="auto"/>
              <w:jc w:val="center"/>
              <w:rPr>
                <w:sz w:val="20"/>
                <w:szCs w:val="20"/>
              </w:rPr>
            </w:pPr>
            <w:r w:rsidRPr="00CB5E33">
              <w:rPr>
                <w:sz w:val="20"/>
                <w:szCs w:val="20"/>
              </w:rPr>
              <w:t>52%</w:t>
            </w:r>
          </w:p>
        </w:tc>
        <w:tc>
          <w:tcPr>
            <w:tcW w:w="698" w:type="dxa"/>
          </w:tcPr>
          <w:p w14:paraId="6F710774" w14:textId="77777777" w:rsidR="00CB5E33" w:rsidRPr="00CB5E33" w:rsidRDefault="00CB5E33" w:rsidP="00CB5E33">
            <w:pPr>
              <w:spacing w:after="0" w:line="240" w:lineRule="auto"/>
              <w:jc w:val="center"/>
              <w:rPr>
                <w:sz w:val="20"/>
                <w:szCs w:val="20"/>
              </w:rPr>
            </w:pPr>
            <w:r w:rsidRPr="00CB5E33">
              <w:rPr>
                <w:sz w:val="20"/>
                <w:szCs w:val="20"/>
              </w:rPr>
              <w:t>78%</w:t>
            </w:r>
          </w:p>
        </w:tc>
        <w:tc>
          <w:tcPr>
            <w:tcW w:w="900" w:type="dxa"/>
            <w:tcBorders>
              <w:top w:val="single" w:sz="4" w:space="0" w:color="auto"/>
              <w:right w:val="single" w:sz="4" w:space="0" w:color="auto"/>
            </w:tcBorders>
          </w:tcPr>
          <w:p w14:paraId="5E37EADF" w14:textId="4C644654" w:rsidR="00CB5E33" w:rsidRPr="00CB5E33" w:rsidRDefault="00CB5E33" w:rsidP="00F858F1">
            <w:pPr>
              <w:spacing w:after="0" w:line="240" w:lineRule="auto"/>
              <w:jc w:val="center"/>
              <w:rPr>
                <w:sz w:val="20"/>
                <w:szCs w:val="20"/>
              </w:rPr>
            </w:pPr>
            <w:r w:rsidRPr="00CB5E33">
              <w:rPr>
                <w:sz w:val="20"/>
                <w:szCs w:val="20"/>
              </w:rPr>
              <w:t>4</w:t>
            </w:r>
          </w:p>
        </w:tc>
      </w:tr>
      <w:tr w:rsidR="00CB5E33" w:rsidRPr="00CB5E33" w14:paraId="11B77481" w14:textId="77777777" w:rsidTr="005C49D6">
        <w:tc>
          <w:tcPr>
            <w:tcW w:w="2322" w:type="dxa"/>
            <w:tcBorders>
              <w:top w:val="single" w:sz="4" w:space="0" w:color="auto"/>
              <w:left w:val="single" w:sz="4" w:space="0" w:color="auto"/>
            </w:tcBorders>
          </w:tcPr>
          <w:p w14:paraId="3146E4A9" w14:textId="77777777" w:rsidR="00CB5E33" w:rsidRPr="00CB5E33" w:rsidRDefault="00CB5E33" w:rsidP="00CB5E33">
            <w:pPr>
              <w:spacing w:after="0" w:line="240" w:lineRule="auto"/>
              <w:rPr>
                <w:sz w:val="20"/>
                <w:szCs w:val="20"/>
              </w:rPr>
            </w:pPr>
            <w:r w:rsidRPr="00CB5E33">
              <w:rPr>
                <w:sz w:val="20"/>
                <w:szCs w:val="20"/>
              </w:rPr>
              <w:t>Econ. Dis.</w:t>
            </w:r>
          </w:p>
        </w:tc>
        <w:tc>
          <w:tcPr>
            <w:tcW w:w="661" w:type="dxa"/>
          </w:tcPr>
          <w:p w14:paraId="07BEFACB" w14:textId="77777777" w:rsidR="00CB5E33" w:rsidRPr="00CB5E33" w:rsidRDefault="00CB5E33" w:rsidP="00CB5E33">
            <w:pPr>
              <w:spacing w:after="0" w:line="240" w:lineRule="auto"/>
              <w:jc w:val="center"/>
              <w:rPr>
                <w:sz w:val="20"/>
                <w:szCs w:val="20"/>
              </w:rPr>
            </w:pPr>
            <w:r w:rsidRPr="00CB5E33">
              <w:rPr>
                <w:sz w:val="20"/>
                <w:szCs w:val="20"/>
              </w:rPr>
              <w:t>--</w:t>
            </w:r>
          </w:p>
        </w:tc>
        <w:tc>
          <w:tcPr>
            <w:tcW w:w="662" w:type="dxa"/>
          </w:tcPr>
          <w:p w14:paraId="44A7F797" w14:textId="77777777" w:rsidR="00CB5E33" w:rsidRPr="00CB5E33" w:rsidRDefault="00CB5E33" w:rsidP="00CB5E33">
            <w:pPr>
              <w:spacing w:after="0" w:line="240" w:lineRule="auto"/>
              <w:jc w:val="center"/>
              <w:rPr>
                <w:sz w:val="20"/>
                <w:szCs w:val="20"/>
              </w:rPr>
            </w:pPr>
            <w:r w:rsidRPr="00CB5E33">
              <w:rPr>
                <w:sz w:val="20"/>
                <w:szCs w:val="20"/>
              </w:rPr>
              <w:t>89%</w:t>
            </w:r>
          </w:p>
        </w:tc>
        <w:tc>
          <w:tcPr>
            <w:tcW w:w="661" w:type="dxa"/>
          </w:tcPr>
          <w:p w14:paraId="7AD23E62" w14:textId="77777777" w:rsidR="00CB5E33" w:rsidRPr="00CB5E33" w:rsidRDefault="00CB5E33" w:rsidP="00CB5E33">
            <w:pPr>
              <w:spacing w:after="0" w:line="240" w:lineRule="auto"/>
              <w:jc w:val="center"/>
              <w:rPr>
                <w:sz w:val="20"/>
                <w:szCs w:val="20"/>
              </w:rPr>
            </w:pPr>
            <w:r w:rsidRPr="00CB5E33">
              <w:rPr>
                <w:sz w:val="20"/>
                <w:szCs w:val="20"/>
              </w:rPr>
              <w:t>94%</w:t>
            </w:r>
          </w:p>
        </w:tc>
        <w:tc>
          <w:tcPr>
            <w:tcW w:w="662" w:type="dxa"/>
          </w:tcPr>
          <w:p w14:paraId="6EB03055" w14:textId="77777777" w:rsidR="00CB5E33" w:rsidRPr="00CB5E33" w:rsidRDefault="00CB5E33" w:rsidP="00CB5E33">
            <w:pPr>
              <w:spacing w:after="0" w:line="240" w:lineRule="auto"/>
              <w:jc w:val="center"/>
              <w:rPr>
                <w:sz w:val="20"/>
                <w:szCs w:val="20"/>
              </w:rPr>
            </w:pPr>
            <w:r w:rsidRPr="00CB5E33">
              <w:rPr>
                <w:sz w:val="20"/>
                <w:szCs w:val="20"/>
              </w:rPr>
              <w:t>93%</w:t>
            </w:r>
          </w:p>
        </w:tc>
        <w:tc>
          <w:tcPr>
            <w:tcW w:w="900" w:type="dxa"/>
            <w:tcBorders>
              <w:right w:val="single" w:sz="18" w:space="0" w:color="auto"/>
            </w:tcBorders>
          </w:tcPr>
          <w:p w14:paraId="783B1B18" w14:textId="77777777" w:rsidR="00CB5E33" w:rsidRPr="00CB5E33" w:rsidRDefault="00CB5E33" w:rsidP="00CB5E33">
            <w:pPr>
              <w:spacing w:after="0" w:line="240" w:lineRule="auto"/>
              <w:jc w:val="center"/>
              <w:rPr>
                <w:sz w:val="20"/>
                <w:szCs w:val="20"/>
              </w:rPr>
            </w:pPr>
            <w:r w:rsidRPr="00CB5E33">
              <w:rPr>
                <w:sz w:val="20"/>
                <w:szCs w:val="20"/>
              </w:rPr>
              <w:t>--</w:t>
            </w:r>
          </w:p>
        </w:tc>
        <w:tc>
          <w:tcPr>
            <w:tcW w:w="697" w:type="dxa"/>
            <w:tcBorders>
              <w:top w:val="single" w:sz="4" w:space="0" w:color="auto"/>
              <w:left w:val="single" w:sz="18" w:space="0" w:color="auto"/>
            </w:tcBorders>
          </w:tcPr>
          <w:p w14:paraId="0E8B6F6B" w14:textId="77777777" w:rsidR="00CB5E33" w:rsidRPr="00CB5E33" w:rsidRDefault="00CB5E33" w:rsidP="00CB5E33">
            <w:pPr>
              <w:spacing w:after="0" w:line="240" w:lineRule="auto"/>
              <w:jc w:val="center"/>
              <w:rPr>
                <w:sz w:val="20"/>
                <w:szCs w:val="20"/>
              </w:rPr>
            </w:pPr>
            <w:r w:rsidRPr="00CB5E33">
              <w:rPr>
                <w:sz w:val="20"/>
                <w:szCs w:val="20"/>
              </w:rPr>
              <w:t>--</w:t>
            </w:r>
          </w:p>
        </w:tc>
        <w:tc>
          <w:tcPr>
            <w:tcW w:w="698" w:type="dxa"/>
          </w:tcPr>
          <w:p w14:paraId="163E0D8D" w14:textId="77777777" w:rsidR="00CB5E33" w:rsidRPr="00CB5E33" w:rsidRDefault="00CB5E33" w:rsidP="00CB5E33">
            <w:pPr>
              <w:spacing w:after="0" w:line="240" w:lineRule="auto"/>
              <w:jc w:val="center"/>
              <w:rPr>
                <w:sz w:val="20"/>
                <w:szCs w:val="20"/>
              </w:rPr>
            </w:pPr>
            <w:r w:rsidRPr="00CB5E33">
              <w:rPr>
                <w:sz w:val="20"/>
                <w:szCs w:val="20"/>
              </w:rPr>
              <w:t>70%</w:t>
            </w:r>
          </w:p>
        </w:tc>
        <w:tc>
          <w:tcPr>
            <w:tcW w:w="697" w:type="dxa"/>
          </w:tcPr>
          <w:p w14:paraId="659A9E1B" w14:textId="77777777" w:rsidR="00CB5E33" w:rsidRPr="00CB5E33" w:rsidRDefault="00CB5E33" w:rsidP="00CB5E33">
            <w:pPr>
              <w:spacing w:after="0" w:line="240" w:lineRule="auto"/>
              <w:jc w:val="center"/>
              <w:rPr>
                <w:sz w:val="20"/>
                <w:szCs w:val="20"/>
              </w:rPr>
            </w:pPr>
            <w:r w:rsidRPr="00CB5E33">
              <w:rPr>
                <w:sz w:val="20"/>
                <w:szCs w:val="20"/>
              </w:rPr>
              <w:t>68%</w:t>
            </w:r>
          </w:p>
        </w:tc>
        <w:tc>
          <w:tcPr>
            <w:tcW w:w="698" w:type="dxa"/>
          </w:tcPr>
          <w:p w14:paraId="77B06160" w14:textId="77777777" w:rsidR="00CB5E33" w:rsidRPr="00CB5E33" w:rsidRDefault="00CB5E33" w:rsidP="00CB5E33">
            <w:pPr>
              <w:spacing w:after="0" w:line="240" w:lineRule="auto"/>
              <w:jc w:val="center"/>
              <w:rPr>
                <w:sz w:val="20"/>
                <w:szCs w:val="20"/>
              </w:rPr>
            </w:pPr>
            <w:r w:rsidRPr="00CB5E33">
              <w:rPr>
                <w:sz w:val="20"/>
                <w:szCs w:val="20"/>
              </w:rPr>
              <w:t>86%</w:t>
            </w:r>
          </w:p>
        </w:tc>
        <w:tc>
          <w:tcPr>
            <w:tcW w:w="900" w:type="dxa"/>
            <w:tcBorders>
              <w:top w:val="single" w:sz="4" w:space="0" w:color="auto"/>
              <w:right w:val="single" w:sz="4" w:space="0" w:color="auto"/>
            </w:tcBorders>
          </w:tcPr>
          <w:p w14:paraId="44948B79"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61A215E7" w14:textId="77777777" w:rsidTr="005C49D6">
        <w:tc>
          <w:tcPr>
            <w:tcW w:w="2322" w:type="dxa"/>
            <w:tcBorders>
              <w:top w:val="single" w:sz="4" w:space="0" w:color="auto"/>
              <w:left w:val="single" w:sz="4" w:space="0" w:color="auto"/>
            </w:tcBorders>
          </w:tcPr>
          <w:p w14:paraId="45FD40A5" w14:textId="77777777" w:rsidR="00CB5E33" w:rsidRPr="00CB5E33" w:rsidRDefault="00CB5E33" w:rsidP="00CB5E33">
            <w:pPr>
              <w:spacing w:after="0" w:line="240" w:lineRule="auto"/>
              <w:rPr>
                <w:sz w:val="20"/>
                <w:szCs w:val="20"/>
              </w:rPr>
            </w:pPr>
            <w:r w:rsidRPr="00CB5E33">
              <w:rPr>
                <w:sz w:val="20"/>
                <w:szCs w:val="20"/>
              </w:rPr>
              <w:t>ELLs</w:t>
            </w:r>
          </w:p>
        </w:tc>
        <w:tc>
          <w:tcPr>
            <w:tcW w:w="661" w:type="dxa"/>
          </w:tcPr>
          <w:p w14:paraId="1FA5D43B" w14:textId="77777777" w:rsidR="00CB5E33" w:rsidRPr="00CB5E33" w:rsidRDefault="00CB5E33" w:rsidP="00CB5E33">
            <w:pPr>
              <w:spacing w:after="0" w:line="240" w:lineRule="auto"/>
              <w:jc w:val="center"/>
              <w:rPr>
                <w:sz w:val="20"/>
                <w:szCs w:val="20"/>
              </w:rPr>
            </w:pPr>
            <w:r w:rsidRPr="00CB5E33">
              <w:rPr>
                <w:sz w:val="20"/>
                <w:szCs w:val="20"/>
              </w:rPr>
              <w:t>--</w:t>
            </w:r>
          </w:p>
        </w:tc>
        <w:tc>
          <w:tcPr>
            <w:tcW w:w="662" w:type="dxa"/>
          </w:tcPr>
          <w:p w14:paraId="37CBB08E" w14:textId="77777777" w:rsidR="00CB5E33" w:rsidRPr="00CB5E33" w:rsidRDefault="00CB5E33" w:rsidP="00CB5E33">
            <w:pPr>
              <w:spacing w:after="0" w:line="240" w:lineRule="auto"/>
              <w:jc w:val="center"/>
              <w:rPr>
                <w:sz w:val="20"/>
                <w:szCs w:val="20"/>
              </w:rPr>
            </w:pPr>
            <w:r w:rsidRPr="00CB5E33">
              <w:rPr>
                <w:sz w:val="20"/>
                <w:szCs w:val="20"/>
              </w:rPr>
              <w:t>--</w:t>
            </w:r>
          </w:p>
        </w:tc>
        <w:tc>
          <w:tcPr>
            <w:tcW w:w="661" w:type="dxa"/>
          </w:tcPr>
          <w:p w14:paraId="1C40F840" w14:textId="77777777" w:rsidR="00CB5E33" w:rsidRPr="00CB5E33" w:rsidRDefault="00CB5E33" w:rsidP="00CB5E33">
            <w:pPr>
              <w:spacing w:after="0" w:line="240" w:lineRule="auto"/>
              <w:jc w:val="center"/>
              <w:rPr>
                <w:sz w:val="20"/>
                <w:szCs w:val="20"/>
              </w:rPr>
            </w:pPr>
            <w:r w:rsidRPr="00CB5E33">
              <w:rPr>
                <w:sz w:val="20"/>
                <w:szCs w:val="20"/>
              </w:rPr>
              <w:t>--</w:t>
            </w:r>
          </w:p>
        </w:tc>
        <w:tc>
          <w:tcPr>
            <w:tcW w:w="662" w:type="dxa"/>
          </w:tcPr>
          <w:p w14:paraId="03807FBA" w14:textId="77777777" w:rsidR="00CB5E33" w:rsidRPr="00CB5E33" w:rsidRDefault="00CB5E33" w:rsidP="00CB5E33">
            <w:pPr>
              <w:spacing w:after="0" w:line="240" w:lineRule="auto"/>
              <w:jc w:val="center"/>
              <w:rPr>
                <w:sz w:val="20"/>
                <w:szCs w:val="20"/>
              </w:rPr>
            </w:pPr>
            <w:r w:rsidRPr="00CB5E33">
              <w:rPr>
                <w:sz w:val="20"/>
                <w:szCs w:val="20"/>
              </w:rPr>
              <w:t>--</w:t>
            </w:r>
          </w:p>
        </w:tc>
        <w:tc>
          <w:tcPr>
            <w:tcW w:w="900" w:type="dxa"/>
            <w:tcBorders>
              <w:right w:val="single" w:sz="18" w:space="0" w:color="auto"/>
            </w:tcBorders>
          </w:tcPr>
          <w:p w14:paraId="73B0B931" w14:textId="77777777" w:rsidR="00CB5E33" w:rsidRPr="00CB5E33" w:rsidRDefault="00CB5E33" w:rsidP="00CB5E33">
            <w:pPr>
              <w:spacing w:after="0" w:line="240" w:lineRule="auto"/>
              <w:jc w:val="center"/>
              <w:rPr>
                <w:sz w:val="20"/>
                <w:szCs w:val="20"/>
              </w:rPr>
            </w:pPr>
            <w:r w:rsidRPr="00CB5E33">
              <w:rPr>
                <w:sz w:val="20"/>
                <w:szCs w:val="20"/>
              </w:rPr>
              <w:t>--</w:t>
            </w:r>
          </w:p>
        </w:tc>
        <w:tc>
          <w:tcPr>
            <w:tcW w:w="697" w:type="dxa"/>
            <w:tcBorders>
              <w:top w:val="single" w:sz="4" w:space="0" w:color="auto"/>
              <w:left w:val="single" w:sz="18" w:space="0" w:color="auto"/>
            </w:tcBorders>
          </w:tcPr>
          <w:p w14:paraId="5DBD7699" w14:textId="77777777" w:rsidR="00CB5E33" w:rsidRPr="00CB5E33" w:rsidRDefault="00CB5E33" w:rsidP="00CB5E33">
            <w:pPr>
              <w:spacing w:after="0" w:line="240" w:lineRule="auto"/>
              <w:jc w:val="center"/>
              <w:rPr>
                <w:sz w:val="20"/>
                <w:szCs w:val="20"/>
              </w:rPr>
            </w:pPr>
            <w:r w:rsidRPr="00CB5E33">
              <w:rPr>
                <w:sz w:val="20"/>
                <w:szCs w:val="20"/>
              </w:rPr>
              <w:t>--</w:t>
            </w:r>
          </w:p>
        </w:tc>
        <w:tc>
          <w:tcPr>
            <w:tcW w:w="698" w:type="dxa"/>
          </w:tcPr>
          <w:p w14:paraId="487BB7B4" w14:textId="77777777" w:rsidR="00CB5E33" w:rsidRPr="00CB5E33" w:rsidRDefault="00CB5E33" w:rsidP="00CB5E33">
            <w:pPr>
              <w:spacing w:after="0" w:line="240" w:lineRule="auto"/>
              <w:jc w:val="center"/>
              <w:rPr>
                <w:sz w:val="20"/>
                <w:szCs w:val="20"/>
              </w:rPr>
            </w:pPr>
            <w:r w:rsidRPr="00CB5E33">
              <w:rPr>
                <w:sz w:val="20"/>
                <w:szCs w:val="20"/>
              </w:rPr>
              <w:t>--</w:t>
            </w:r>
          </w:p>
        </w:tc>
        <w:tc>
          <w:tcPr>
            <w:tcW w:w="697" w:type="dxa"/>
          </w:tcPr>
          <w:p w14:paraId="4D43525A" w14:textId="77777777" w:rsidR="00CB5E33" w:rsidRPr="00CB5E33" w:rsidRDefault="00CB5E33" w:rsidP="00CB5E33">
            <w:pPr>
              <w:spacing w:after="0" w:line="240" w:lineRule="auto"/>
              <w:jc w:val="center"/>
              <w:rPr>
                <w:sz w:val="20"/>
                <w:szCs w:val="20"/>
              </w:rPr>
            </w:pPr>
            <w:r w:rsidRPr="00CB5E33">
              <w:rPr>
                <w:sz w:val="20"/>
                <w:szCs w:val="20"/>
              </w:rPr>
              <w:t>--</w:t>
            </w:r>
          </w:p>
        </w:tc>
        <w:tc>
          <w:tcPr>
            <w:tcW w:w="698" w:type="dxa"/>
          </w:tcPr>
          <w:p w14:paraId="2ABB17FE" w14:textId="77777777" w:rsidR="00CB5E33" w:rsidRPr="00CB5E33" w:rsidRDefault="00CB5E33" w:rsidP="00CB5E33">
            <w:pPr>
              <w:spacing w:after="0" w:line="240" w:lineRule="auto"/>
              <w:jc w:val="center"/>
              <w:rPr>
                <w:sz w:val="20"/>
                <w:szCs w:val="20"/>
              </w:rPr>
            </w:pPr>
            <w:r w:rsidRPr="00CB5E33">
              <w:rPr>
                <w:sz w:val="20"/>
                <w:szCs w:val="20"/>
              </w:rPr>
              <w:t>--</w:t>
            </w:r>
          </w:p>
        </w:tc>
        <w:tc>
          <w:tcPr>
            <w:tcW w:w="900" w:type="dxa"/>
            <w:tcBorders>
              <w:top w:val="single" w:sz="4" w:space="0" w:color="auto"/>
              <w:right w:val="single" w:sz="4" w:space="0" w:color="auto"/>
            </w:tcBorders>
          </w:tcPr>
          <w:p w14:paraId="6694482F"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59F77A82" w14:textId="77777777" w:rsidTr="005C49D6">
        <w:tc>
          <w:tcPr>
            <w:tcW w:w="2322" w:type="dxa"/>
            <w:tcBorders>
              <w:top w:val="single" w:sz="4" w:space="0" w:color="auto"/>
              <w:left w:val="single" w:sz="4" w:space="0" w:color="auto"/>
              <w:bottom w:val="single" w:sz="4" w:space="0" w:color="auto"/>
            </w:tcBorders>
          </w:tcPr>
          <w:p w14:paraId="222F2F2A" w14:textId="77777777" w:rsidR="00CB5E33" w:rsidRPr="00CB5E33" w:rsidRDefault="00CB5E33" w:rsidP="00CB5E33">
            <w:pPr>
              <w:spacing w:after="0" w:line="240" w:lineRule="auto"/>
              <w:rPr>
                <w:sz w:val="20"/>
                <w:szCs w:val="20"/>
              </w:rPr>
            </w:pPr>
            <w:r w:rsidRPr="00CB5E33">
              <w:rPr>
                <w:sz w:val="20"/>
                <w:szCs w:val="20"/>
              </w:rPr>
              <w:t>SWD</w:t>
            </w:r>
          </w:p>
        </w:tc>
        <w:tc>
          <w:tcPr>
            <w:tcW w:w="661" w:type="dxa"/>
          </w:tcPr>
          <w:p w14:paraId="0731157C" w14:textId="77777777" w:rsidR="00CB5E33" w:rsidRPr="00CB5E33" w:rsidRDefault="00CB5E33" w:rsidP="00CB5E33">
            <w:pPr>
              <w:spacing w:after="0" w:line="240" w:lineRule="auto"/>
              <w:jc w:val="center"/>
              <w:rPr>
                <w:sz w:val="20"/>
                <w:szCs w:val="20"/>
              </w:rPr>
            </w:pPr>
            <w:r w:rsidRPr="00CB5E33">
              <w:rPr>
                <w:sz w:val="20"/>
                <w:szCs w:val="20"/>
              </w:rPr>
              <w:t>56%</w:t>
            </w:r>
          </w:p>
        </w:tc>
        <w:tc>
          <w:tcPr>
            <w:tcW w:w="662" w:type="dxa"/>
          </w:tcPr>
          <w:p w14:paraId="0111E482" w14:textId="77777777" w:rsidR="00CB5E33" w:rsidRPr="00CB5E33" w:rsidRDefault="00CB5E33" w:rsidP="00CB5E33">
            <w:pPr>
              <w:spacing w:after="0" w:line="240" w:lineRule="auto"/>
              <w:jc w:val="center"/>
              <w:rPr>
                <w:sz w:val="20"/>
                <w:szCs w:val="20"/>
              </w:rPr>
            </w:pPr>
            <w:r w:rsidRPr="00CB5E33">
              <w:rPr>
                <w:sz w:val="20"/>
                <w:szCs w:val="20"/>
              </w:rPr>
              <w:t>81%</w:t>
            </w:r>
          </w:p>
        </w:tc>
        <w:tc>
          <w:tcPr>
            <w:tcW w:w="661" w:type="dxa"/>
          </w:tcPr>
          <w:p w14:paraId="2677F405" w14:textId="77777777" w:rsidR="00CB5E33" w:rsidRPr="00CB5E33" w:rsidRDefault="00CB5E33" w:rsidP="00CB5E33">
            <w:pPr>
              <w:spacing w:after="0" w:line="240" w:lineRule="auto"/>
              <w:jc w:val="center"/>
              <w:rPr>
                <w:sz w:val="20"/>
                <w:szCs w:val="20"/>
              </w:rPr>
            </w:pPr>
            <w:r w:rsidRPr="00CB5E33">
              <w:rPr>
                <w:sz w:val="20"/>
                <w:szCs w:val="20"/>
              </w:rPr>
              <w:t>82%</w:t>
            </w:r>
          </w:p>
        </w:tc>
        <w:tc>
          <w:tcPr>
            <w:tcW w:w="662" w:type="dxa"/>
          </w:tcPr>
          <w:p w14:paraId="62D91E69" w14:textId="77777777" w:rsidR="00CB5E33" w:rsidRPr="00CB5E33" w:rsidRDefault="00CB5E33" w:rsidP="00CB5E33">
            <w:pPr>
              <w:spacing w:after="0" w:line="240" w:lineRule="auto"/>
              <w:jc w:val="center"/>
              <w:rPr>
                <w:sz w:val="20"/>
                <w:szCs w:val="20"/>
              </w:rPr>
            </w:pPr>
            <w:r w:rsidRPr="00CB5E33">
              <w:rPr>
                <w:sz w:val="20"/>
                <w:szCs w:val="20"/>
              </w:rPr>
              <w:t>73%</w:t>
            </w:r>
          </w:p>
        </w:tc>
        <w:tc>
          <w:tcPr>
            <w:tcW w:w="900" w:type="dxa"/>
            <w:tcBorders>
              <w:right w:val="single" w:sz="18" w:space="0" w:color="auto"/>
            </w:tcBorders>
          </w:tcPr>
          <w:p w14:paraId="3E708922" w14:textId="3DEAD92F" w:rsidR="00CB5E33" w:rsidRPr="00CB5E33" w:rsidRDefault="00CB5E33" w:rsidP="00F858F1">
            <w:pPr>
              <w:spacing w:after="0" w:line="240" w:lineRule="auto"/>
              <w:jc w:val="center"/>
              <w:rPr>
                <w:sz w:val="20"/>
                <w:szCs w:val="20"/>
              </w:rPr>
            </w:pPr>
            <w:r w:rsidRPr="00CB5E33">
              <w:rPr>
                <w:sz w:val="20"/>
                <w:szCs w:val="20"/>
              </w:rPr>
              <w:t>17</w:t>
            </w:r>
          </w:p>
        </w:tc>
        <w:tc>
          <w:tcPr>
            <w:tcW w:w="697" w:type="dxa"/>
            <w:tcBorders>
              <w:top w:val="single" w:sz="4" w:space="0" w:color="auto"/>
              <w:left w:val="single" w:sz="18" w:space="0" w:color="auto"/>
              <w:bottom w:val="single" w:sz="4" w:space="0" w:color="auto"/>
            </w:tcBorders>
          </w:tcPr>
          <w:p w14:paraId="7E49BD8E" w14:textId="77777777" w:rsidR="00CB5E33" w:rsidRPr="00CB5E33" w:rsidRDefault="00CB5E33" w:rsidP="00CB5E33">
            <w:pPr>
              <w:spacing w:after="0" w:line="240" w:lineRule="auto"/>
              <w:jc w:val="center"/>
              <w:rPr>
                <w:sz w:val="20"/>
                <w:szCs w:val="20"/>
              </w:rPr>
            </w:pPr>
            <w:r w:rsidRPr="00CB5E33">
              <w:rPr>
                <w:sz w:val="20"/>
                <w:szCs w:val="20"/>
              </w:rPr>
              <w:t>50%</w:t>
            </w:r>
          </w:p>
        </w:tc>
        <w:tc>
          <w:tcPr>
            <w:tcW w:w="698" w:type="dxa"/>
          </w:tcPr>
          <w:p w14:paraId="6DF9F97A" w14:textId="77777777" w:rsidR="00CB5E33" w:rsidRPr="00CB5E33" w:rsidRDefault="00CB5E33" w:rsidP="00CB5E33">
            <w:pPr>
              <w:spacing w:after="0" w:line="240" w:lineRule="auto"/>
              <w:jc w:val="center"/>
              <w:rPr>
                <w:sz w:val="20"/>
                <w:szCs w:val="20"/>
              </w:rPr>
            </w:pPr>
            <w:r w:rsidRPr="00CB5E33">
              <w:rPr>
                <w:sz w:val="20"/>
                <w:szCs w:val="20"/>
              </w:rPr>
              <w:t>44%</w:t>
            </w:r>
          </w:p>
        </w:tc>
        <w:tc>
          <w:tcPr>
            <w:tcW w:w="697" w:type="dxa"/>
          </w:tcPr>
          <w:p w14:paraId="29E4B821" w14:textId="77777777" w:rsidR="00CB5E33" w:rsidRPr="00CB5E33" w:rsidRDefault="00CB5E33" w:rsidP="00CB5E33">
            <w:pPr>
              <w:spacing w:after="0" w:line="240" w:lineRule="auto"/>
              <w:jc w:val="center"/>
              <w:rPr>
                <w:sz w:val="20"/>
                <w:szCs w:val="20"/>
              </w:rPr>
            </w:pPr>
            <w:r w:rsidRPr="00CB5E33">
              <w:rPr>
                <w:sz w:val="20"/>
                <w:szCs w:val="20"/>
              </w:rPr>
              <w:t>27%</w:t>
            </w:r>
          </w:p>
        </w:tc>
        <w:tc>
          <w:tcPr>
            <w:tcW w:w="698" w:type="dxa"/>
          </w:tcPr>
          <w:p w14:paraId="467898BD" w14:textId="77777777" w:rsidR="00CB5E33" w:rsidRPr="00CB5E33" w:rsidRDefault="00CB5E33" w:rsidP="00CB5E33">
            <w:pPr>
              <w:spacing w:after="0" w:line="240" w:lineRule="auto"/>
              <w:jc w:val="center"/>
              <w:rPr>
                <w:sz w:val="20"/>
                <w:szCs w:val="20"/>
              </w:rPr>
            </w:pPr>
            <w:r w:rsidRPr="00CB5E33">
              <w:rPr>
                <w:sz w:val="20"/>
                <w:szCs w:val="20"/>
              </w:rPr>
              <w:t>50%</w:t>
            </w:r>
          </w:p>
        </w:tc>
        <w:tc>
          <w:tcPr>
            <w:tcW w:w="900" w:type="dxa"/>
            <w:tcBorders>
              <w:top w:val="single" w:sz="4" w:space="0" w:color="auto"/>
              <w:bottom w:val="single" w:sz="4" w:space="0" w:color="auto"/>
              <w:right w:val="single" w:sz="4" w:space="0" w:color="auto"/>
            </w:tcBorders>
          </w:tcPr>
          <w:p w14:paraId="1B8860D5" w14:textId="759AC3A7" w:rsidR="00CB5E33" w:rsidRPr="00CB5E33" w:rsidRDefault="00CB5E33" w:rsidP="00F858F1">
            <w:pPr>
              <w:spacing w:after="0" w:line="240" w:lineRule="auto"/>
              <w:jc w:val="center"/>
              <w:rPr>
                <w:sz w:val="20"/>
                <w:szCs w:val="20"/>
              </w:rPr>
            </w:pPr>
            <w:r w:rsidRPr="00CB5E33">
              <w:rPr>
                <w:sz w:val="20"/>
                <w:szCs w:val="20"/>
              </w:rPr>
              <w:t>0</w:t>
            </w:r>
          </w:p>
        </w:tc>
      </w:tr>
    </w:tbl>
    <w:p w14:paraId="0623B0BC" w14:textId="77777777" w:rsidR="00CB5E33" w:rsidRPr="00CB5E33" w:rsidRDefault="00CB5E33" w:rsidP="00CB5E33">
      <w:pPr>
        <w:spacing w:after="0" w:line="240" w:lineRule="auto"/>
      </w:pPr>
    </w:p>
    <w:p w14:paraId="223FD82B" w14:textId="77777777" w:rsidR="00CB5E33" w:rsidRPr="00CB5E33" w:rsidRDefault="00CB5E33" w:rsidP="00CB5E33">
      <w:pPr>
        <w:spacing w:after="0" w:line="240" w:lineRule="auto"/>
      </w:pPr>
    </w:p>
    <w:p w14:paraId="0654A21F" w14:textId="64106787" w:rsidR="00CB5E33" w:rsidRPr="00CB5E33" w:rsidRDefault="000954CF" w:rsidP="00CB5E33">
      <w:pPr>
        <w:spacing w:after="0" w:line="240" w:lineRule="auto"/>
        <w:rPr>
          <w:b/>
        </w:rPr>
      </w:pPr>
      <w:r>
        <w:rPr>
          <w:b/>
        </w:rPr>
        <w:t>B</w:t>
      </w:r>
      <w:r w:rsidRPr="00CB5E33">
        <w:rPr>
          <w:b/>
        </w:rPr>
        <w:t>etween 2014 and 2017</w:t>
      </w:r>
      <w:r>
        <w:rPr>
          <w:b/>
        </w:rPr>
        <w:t>,</w:t>
      </w:r>
      <w:r w:rsidRPr="00CB5E33">
        <w:rPr>
          <w:b/>
        </w:rPr>
        <w:t xml:space="preserve"> </w:t>
      </w:r>
      <w:r>
        <w:rPr>
          <w:b/>
        </w:rPr>
        <w:t>i</w:t>
      </w:r>
      <w:r w:rsidRPr="00CB5E33">
        <w:rPr>
          <w:b/>
        </w:rPr>
        <w:t xml:space="preserve">n </w:t>
      </w:r>
      <w:r w:rsidR="00CB5E33" w:rsidRPr="00CB5E33">
        <w:rPr>
          <w:b/>
        </w:rPr>
        <w:t xml:space="preserve">science, the percentage of students scoring proficient or advanced on the MCAS </w:t>
      </w:r>
      <w:r>
        <w:rPr>
          <w:b/>
        </w:rPr>
        <w:t>assessment</w:t>
      </w:r>
      <w:r w:rsidR="00CB5E33" w:rsidRPr="00CB5E33">
        <w:rPr>
          <w:b/>
        </w:rPr>
        <w:t xml:space="preserve"> declined by 9 to 26 percent in the district’s 4 elementary schools with reportable data.  </w:t>
      </w:r>
      <w:r w:rsidR="00467459">
        <w:rPr>
          <w:b/>
        </w:rPr>
        <w:t>S</w:t>
      </w:r>
      <w:r w:rsidR="00CB5E33" w:rsidRPr="00CB5E33">
        <w:rPr>
          <w:b/>
        </w:rPr>
        <w:t>cience proficiency declined by 1 and 3 percentage points at Quabbin Regional Middle and Quabbin Regional High</w:t>
      </w:r>
      <w:r w:rsidR="00EE14CB">
        <w:rPr>
          <w:b/>
        </w:rPr>
        <w:t>, respectively</w:t>
      </w:r>
      <w:r w:rsidR="00CB5E33" w:rsidRPr="00CB5E33">
        <w:rPr>
          <w:b/>
        </w:rPr>
        <w:t>.</w:t>
      </w:r>
    </w:p>
    <w:p w14:paraId="77DC3116" w14:textId="64609AB4" w:rsidR="00CB5E33" w:rsidRPr="00CB5E33" w:rsidRDefault="00CB5E33" w:rsidP="00CB5E33">
      <w:pPr>
        <w:numPr>
          <w:ilvl w:val="0"/>
          <w:numId w:val="51"/>
        </w:numPr>
        <w:spacing w:after="0" w:line="240" w:lineRule="auto"/>
        <w:contextualSpacing/>
      </w:pPr>
      <w:r w:rsidRPr="00CB5E33">
        <w:t>Science proficiency for high needs students declined by 12 to 23 percentage points in 3 of the 4 elementary schools and improved by 10 percentage point</w:t>
      </w:r>
      <w:r w:rsidR="00EE14CB">
        <w:t>s</w:t>
      </w:r>
      <w:r w:rsidRPr="00CB5E33">
        <w:t xml:space="preserve"> at Hubbardston Center, and declined by 5 and improved by 2 percentage points at Quabbin Regional Middle and Quabbin Regional High</w:t>
      </w:r>
      <w:r w:rsidR="00EE14CB">
        <w:t xml:space="preserve">, </w:t>
      </w:r>
      <w:r w:rsidR="00EE14CB" w:rsidRPr="00654286">
        <w:t>respectively</w:t>
      </w:r>
      <w:r w:rsidRPr="00CB5E33">
        <w:t>.</w:t>
      </w:r>
    </w:p>
    <w:p w14:paraId="5554112D" w14:textId="6E18E42D" w:rsidR="00CB5E33" w:rsidRPr="00CB5E33" w:rsidRDefault="0077150A" w:rsidP="00CB5E33">
      <w:pPr>
        <w:numPr>
          <w:ilvl w:val="0"/>
          <w:numId w:val="51"/>
        </w:numPr>
        <w:spacing w:after="0" w:line="240" w:lineRule="auto"/>
        <w:contextualSpacing/>
      </w:pPr>
      <w:r>
        <w:t>I</w:t>
      </w:r>
      <w:r w:rsidRPr="00CB5E33">
        <w:t>n 2017</w:t>
      </w:r>
      <w:r>
        <w:t>,</w:t>
      </w:r>
      <w:r w:rsidRPr="00CB5E33">
        <w:t xml:space="preserve"> </w:t>
      </w:r>
      <w:r>
        <w:t>s</w:t>
      </w:r>
      <w:r w:rsidRPr="00CB5E33">
        <w:t xml:space="preserve">cience </w:t>
      </w:r>
      <w:r w:rsidR="00CB5E33" w:rsidRPr="00CB5E33">
        <w:t>proficiency for economically disadvantaged students ranged from 14 to 30 percent in the district’s elementary schools and was 34 and 59 percent at Quabbin Regional Middle and Quabbin Regional High</w:t>
      </w:r>
      <w:r>
        <w:t>, respectively</w:t>
      </w:r>
      <w:r w:rsidR="00CB5E33" w:rsidRPr="00CB5E33">
        <w:t>.</w:t>
      </w:r>
    </w:p>
    <w:p w14:paraId="1523D2AD" w14:textId="48BDD275" w:rsidR="00CB5E33" w:rsidRPr="00CB5E33" w:rsidRDefault="0077150A" w:rsidP="00CB5E33">
      <w:pPr>
        <w:numPr>
          <w:ilvl w:val="0"/>
          <w:numId w:val="51"/>
        </w:numPr>
        <w:spacing w:after="0" w:line="240" w:lineRule="auto"/>
        <w:contextualSpacing/>
      </w:pPr>
      <w:r>
        <w:t>I</w:t>
      </w:r>
      <w:r w:rsidRPr="00CB5E33">
        <w:t>n 2017</w:t>
      </w:r>
      <w:r>
        <w:t>, s</w:t>
      </w:r>
      <w:r w:rsidRPr="00CB5E33">
        <w:t xml:space="preserve">cience </w:t>
      </w:r>
      <w:r w:rsidR="00CB5E33" w:rsidRPr="00CB5E33">
        <w:t>proficiency for students with disabilities was 31 percent in the district’s elementary school with reportable data and was 23 and 53 percent at Quabbin Regional Middle and Quabbin Regional High</w:t>
      </w:r>
      <w:r>
        <w:t>, respectively</w:t>
      </w:r>
      <w:r w:rsidR="00CB5E33" w:rsidRPr="00CB5E33">
        <w:t>.</w:t>
      </w:r>
    </w:p>
    <w:p w14:paraId="05CA7497" w14:textId="63F21B11" w:rsidR="00CB5E33" w:rsidRDefault="00CB5E33" w:rsidP="00CB5E33">
      <w:pPr>
        <w:spacing w:after="0" w:line="240" w:lineRule="auto"/>
      </w:pPr>
    </w:p>
    <w:p w14:paraId="283A2F52" w14:textId="77777777" w:rsidR="00CB5E33" w:rsidRPr="00CB5E33" w:rsidRDefault="00CB5E33" w:rsidP="00CB5E33">
      <w:pPr>
        <w:spacing w:after="0" w:line="240" w:lineRule="auto"/>
      </w:pPr>
    </w:p>
    <w:tbl>
      <w:tblPr>
        <w:tblStyle w:val="TableGrid5"/>
        <w:tblW w:w="0" w:type="auto"/>
        <w:tblLayout w:type="fixed"/>
        <w:tblLook w:val="00A0" w:firstRow="1" w:lastRow="0" w:firstColumn="1" w:lastColumn="0" w:noHBand="0" w:noVBand="0"/>
        <w:tblCaption w:val="Table 16: Quabbin Regional School District"/>
        <w:tblDescription w:val="MCAS Science Percent Scoring Proficient or Advanced in Science by School and Subgroup, 2014–2017"/>
      </w:tblPr>
      <w:tblGrid>
        <w:gridCol w:w="4248"/>
        <w:gridCol w:w="900"/>
        <w:gridCol w:w="885"/>
        <w:gridCol w:w="1005"/>
        <w:gridCol w:w="810"/>
        <w:gridCol w:w="810"/>
        <w:gridCol w:w="918"/>
      </w:tblGrid>
      <w:tr w:rsidR="00CB5E33" w:rsidRPr="00CB5E33" w14:paraId="2DF6094E" w14:textId="77777777" w:rsidTr="004059CC">
        <w:trPr>
          <w:trHeight w:val="288"/>
          <w:tblHeader/>
        </w:trPr>
        <w:tc>
          <w:tcPr>
            <w:tcW w:w="9576" w:type="dxa"/>
            <w:gridSpan w:val="7"/>
            <w:tcBorders>
              <w:top w:val="nil"/>
              <w:left w:val="nil"/>
              <w:right w:val="nil"/>
            </w:tcBorders>
            <w:shd w:val="clear" w:color="auto" w:fill="auto"/>
          </w:tcPr>
          <w:p w14:paraId="6FD143E1" w14:textId="353FA17B" w:rsidR="00CB5E33" w:rsidRPr="00CB5E33" w:rsidRDefault="00CB5E33" w:rsidP="00CB5E33">
            <w:pPr>
              <w:spacing w:after="0" w:line="240" w:lineRule="auto"/>
              <w:jc w:val="center"/>
              <w:rPr>
                <w:b/>
                <w:sz w:val="20"/>
                <w:szCs w:val="20"/>
              </w:rPr>
            </w:pPr>
            <w:r w:rsidRPr="00CB5E33">
              <w:rPr>
                <w:b/>
                <w:sz w:val="20"/>
                <w:szCs w:val="20"/>
              </w:rPr>
              <w:t xml:space="preserve">Table 16: </w:t>
            </w:r>
            <w:r w:rsidR="00911D1C" w:rsidRPr="00CB5E33">
              <w:rPr>
                <w:rFonts w:cs="Times New Roman"/>
                <w:b/>
                <w:sz w:val="20"/>
                <w:szCs w:val="20"/>
              </w:rPr>
              <w:t xml:space="preserve">Quabbin </w:t>
            </w:r>
            <w:r w:rsidR="00911D1C">
              <w:rPr>
                <w:rFonts w:cs="Times New Roman"/>
                <w:b/>
                <w:sz w:val="20"/>
                <w:szCs w:val="20"/>
              </w:rPr>
              <w:t>Regional School District</w:t>
            </w:r>
          </w:p>
          <w:p w14:paraId="4A25FA09" w14:textId="6522B064" w:rsidR="00CB5E33" w:rsidRPr="00CB5E33" w:rsidRDefault="00CB5E33" w:rsidP="00F858F1">
            <w:pPr>
              <w:spacing w:after="0" w:line="240" w:lineRule="auto"/>
              <w:jc w:val="center"/>
              <w:rPr>
                <w:sz w:val="20"/>
                <w:szCs w:val="20"/>
              </w:rPr>
            </w:pPr>
            <w:r w:rsidRPr="00CB5E33">
              <w:rPr>
                <w:b/>
                <w:sz w:val="20"/>
                <w:szCs w:val="20"/>
              </w:rPr>
              <w:t>MCAS Science Percent Scoring Proficient or Advanced in Science by School and Subgroup, 2014</w:t>
            </w:r>
            <w:r w:rsidR="00B15FDD">
              <w:rPr>
                <w:b/>
                <w:sz w:val="20"/>
                <w:szCs w:val="20"/>
              </w:rPr>
              <w:t>–</w:t>
            </w:r>
            <w:r w:rsidRPr="00CB5E33">
              <w:rPr>
                <w:b/>
                <w:sz w:val="20"/>
                <w:szCs w:val="20"/>
              </w:rPr>
              <w:t>2017</w:t>
            </w:r>
          </w:p>
        </w:tc>
      </w:tr>
      <w:tr w:rsidR="00CB5E33" w:rsidRPr="00CB5E33" w14:paraId="6921EB40" w14:textId="77777777" w:rsidTr="004059CC">
        <w:trPr>
          <w:trHeight w:val="288"/>
          <w:tblHeader/>
        </w:trPr>
        <w:tc>
          <w:tcPr>
            <w:tcW w:w="4248" w:type="dxa"/>
            <w:shd w:val="clear" w:color="auto" w:fill="D9D9D9" w:themeFill="background1" w:themeFillShade="D9"/>
          </w:tcPr>
          <w:p w14:paraId="52CFCD9A" w14:textId="77777777" w:rsidR="00CB5E33" w:rsidRPr="00CB5E33" w:rsidRDefault="00CB5E33" w:rsidP="00654286">
            <w:pPr>
              <w:spacing w:after="0" w:line="240" w:lineRule="auto"/>
              <w:rPr>
                <w:b/>
                <w:sz w:val="20"/>
                <w:szCs w:val="20"/>
              </w:rPr>
            </w:pPr>
            <w:r w:rsidRPr="00CB5E33">
              <w:rPr>
                <w:b/>
                <w:sz w:val="20"/>
                <w:szCs w:val="20"/>
              </w:rPr>
              <w:t>School</w:t>
            </w:r>
          </w:p>
        </w:tc>
        <w:tc>
          <w:tcPr>
            <w:tcW w:w="900" w:type="dxa"/>
            <w:shd w:val="clear" w:color="auto" w:fill="D9D9D9" w:themeFill="background1" w:themeFillShade="D9"/>
          </w:tcPr>
          <w:p w14:paraId="090F65BD" w14:textId="77777777" w:rsidR="00CB5E33" w:rsidRPr="00CB5E33" w:rsidRDefault="00CB5E33" w:rsidP="00CB5E33">
            <w:pPr>
              <w:spacing w:after="0" w:line="240" w:lineRule="auto"/>
              <w:jc w:val="center"/>
              <w:rPr>
                <w:b/>
                <w:sz w:val="20"/>
                <w:szCs w:val="20"/>
              </w:rPr>
            </w:pPr>
            <w:r w:rsidRPr="00CB5E33">
              <w:rPr>
                <w:b/>
                <w:sz w:val="20"/>
                <w:szCs w:val="20"/>
              </w:rPr>
              <w:t>N (2017)</w:t>
            </w:r>
          </w:p>
        </w:tc>
        <w:tc>
          <w:tcPr>
            <w:tcW w:w="885" w:type="dxa"/>
            <w:shd w:val="clear" w:color="auto" w:fill="D9D9D9" w:themeFill="background1" w:themeFillShade="D9"/>
          </w:tcPr>
          <w:p w14:paraId="2EBEC081"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1005" w:type="dxa"/>
            <w:shd w:val="clear" w:color="auto" w:fill="D9D9D9" w:themeFill="background1" w:themeFillShade="D9"/>
          </w:tcPr>
          <w:p w14:paraId="66EBDB38"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810" w:type="dxa"/>
            <w:shd w:val="clear" w:color="auto" w:fill="D9D9D9" w:themeFill="background1" w:themeFillShade="D9"/>
          </w:tcPr>
          <w:p w14:paraId="0145E2B1"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810" w:type="dxa"/>
            <w:shd w:val="clear" w:color="auto" w:fill="D9D9D9" w:themeFill="background1" w:themeFillShade="D9"/>
          </w:tcPr>
          <w:p w14:paraId="711650A0" w14:textId="77777777" w:rsidR="00CB5E33" w:rsidRPr="00CB5E33" w:rsidRDefault="00CB5E33" w:rsidP="00CB5E33">
            <w:pPr>
              <w:spacing w:after="0" w:line="240" w:lineRule="auto"/>
              <w:jc w:val="center"/>
              <w:rPr>
                <w:b/>
                <w:sz w:val="20"/>
                <w:szCs w:val="20"/>
              </w:rPr>
            </w:pPr>
            <w:r w:rsidRPr="00CB5E33">
              <w:rPr>
                <w:b/>
                <w:sz w:val="20"/>
                <w:szCs w:val="20"/>
              </w:rPr>
              <w:t>2017</w:t>
            </w:r>
          </w:p>
        </w:tc>
        <w:tc>
          <w:tcPr>
            <w:tcW w:w="918" w:type="dxa"/>
            <w:shd w:val="clear" w:color="auto" w:fill="D9D9D9" w:themeFill="background1" w:themeFillShade="D9"/>
          </w:tcPr>
          <w:p w14:paraId="00201067" w14:textId="77777777" w:rsidR="00CB5E33" w:rsidRPr="00CB5E33" w:rsidRDefault="00CB5E33" w:rsidP="00CB5E33">
            <w:pPr>
              <w:spacing w:after="0" w:line="240" w:lineRule="auto"/>
              <w:jc w:val="center"/>
              <w:rPr>
                <w:b/>
                <w:sz w:val="20"/>
                <w:szCs w:val="20"/>
              </w:rPr>
            </w:pPr>
            <w:r w:rsidRPr="00CB5E33">
              <w:rPr>
                <w:b/>
                <w:sz w:val="20"/>
                <w:szCs w:val="20"/>
              </w:rPr>
              <w:t>4-yr Change</w:t>
            </w:r>
          </w:p>
        </w:tc>
      </w:tr>
      <w:tr w:rsidR="00CB5E33" w:rsidRPr="00CB5E33" w14:paraId="78822C97" w14:textId="77777777" w:rsidTr="005C49D6">
        <w:trPr>
          <w:trHeight w:val="288"/>
        </w:trPr>
        <w:tc>
          <w:tcPr>
            <w:tcW w:w="4248" w:type="dxa"/>
            <w:shd w:val="clear" w:color="auto" w:fill="D9D9D9" w:themeFill="background1" w:themeFillShade="D9"/>
          </w:tcPr>
          <w:p w14:paraId="554ADA0E" w14:textId="7ED5DBD1" w:rsidR="00CB5E33" w:rsidRPr="00CB5E33" w:rsidRDefault="00CB5E33" w:rsidP="00654286">
            <w:pPr>
              <w:spacing w:after="0" w:line="240" w:lineRule="auto"/>
              <w:rPr>
                <w:sz w:val="20"/>
                <w:szCs w:val="20"/>
              </w:rPr>
            </w:pPr>
            <w:r w:rsidRPr="00CB5E33">
              <w:rPr>
                <w:sz w:val="20"/>
                <w:szCs w:val="20"/>
              </w:rPr>
              <w:t xml:space="preserve">New Braintree </w:t>
            </w:r>
            <w:r w:rsidR="00B15FDD">
              <w:rPr>
                <w:sz w:val="20"/>
                <w:szCs w:val="20"/>
              </w:rPr>
              <w:t>Elementary</w:t>
            </w:r>
          </w:p>
        </w:tc>
        <w:tc>
          <w:tcPr>
            <w:tcW w:w="900" w:type="dxa"/>
            <w:shd w:val="clear" w:color="auto" w:fill="D9D9D9" w:themeFill="background1" w:themeFillShade="D9"/>
          </w:tcPr>
          <w:p w14:paraId="339C3137"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shd w:val="clear" w:color="auto" w:fill="D9D9D9" w:themeFill="background1" w:themeFillShade="D9"/>
          </w:tcPr>
          <w:p w14:paraId="0A18D490"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shd w:val="clear" w:color="auto" w:fill="D9D9D9" w:themeFill="background1" w:themeFillShade="D9"/>
          </w:tcPr>
          <w:p w14:paraId="759F5A06"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shd w:val="clear" w:color="auto" w:fill="D9D9D9" w:themeFill="background1" w:themeFillShade="D9"/>
          </w:tcPr>
          <w:p w14:paraId="7D4D7D7B"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shd w:val="clear" w:color="auto" w:fill="D9D9D9" w:themeFill="background1" w:themeFillShade="D9"/>
          </w:tcPr>
          <w:p w14:paraId="20D3C7B4"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shd w:val="clear" w:color="auto" w:fill="D9D9D9" w:themeFill="background1" w:themeFillShade="D9"/>
          </w:tcPr>
          <w:p w14:paraId="77A10D25"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33CA67F8" w14:textId="77777777" w:rsidTr="005C49D6">
        <w:trPr>
          <w:trHeight w:val="288"/>
        </w:trPr>
        <w:tc>
          <w:tcPr>
            <w:tcW w:w="4248" w:type="dxa"/>
            <w:shd w:val="clear" w:color="auto" w:fill="D9D9D9" w:themeFill="background1" w:themeFillShade="D9"/>
          </w:tcPr>
          <w:p w14:paraId="34F58947" w14:textId="77777777" w:rsidR="00CB5E33" w:rsidRPr="00CB5E33" w:rsidRDefault="00CB5E33" w:rsidP="00654286">
            <w:pPr>
              <w:spacing w:after="0" w:line="240" w:lineRule="auto"/>
              <w:rPr>
                <w:sz w:val="20"/>
                <w:szCs w:val="20"/>
              </w:rPr>
            </w:pPr>
            <w:r w:rsidRPr="00CB5E33">
              <w:rPr>
                <w:sz w:val="20"/>
                <w:szCs w:val="20"/>
              </w:rPr>
              <w:t>IB School</w:t>
            </w:r>
          </w:p>
        </w:tc>
        <w:tc>
          <w:tcPr>
            <w:tcW w:w="900" w:type="dxa"/>
            <w:shd w:val="clear" w:color="auto" w:fill="D9D9D9" w:themeFill="background1" w:themeFillShade="D9"/>
          </w:tcPr>
          <w:p w14:paraId="4AA03C56"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shd w:val="clear" w:color="auto" w:fill="D9D9D9" w:themeFill="background1" w:themeFillShade="D9"/>
          </w:tcPr>
          <w:p w14:paraId="00379D64"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shd w:val="clear" w:color="auto" w:fill="D9D9D9" w:themeFill="background1" w:themeFillShade="D9"/>
          </w:tcPr>
          <w:p w14:paraId="709DB940" w14:textId="1A226550" w:rsidR="00CB5E33" w:rsidRPr="00CB5E33" w:rsidRDefault="006F7477" w:rsidP="006F7477">
            <w:pPr>
              <w:tabs>
                <w:tab w:val="left" w:pos="313"/>
                <w:tab w:val="center" w:pos="394"/>
              </w:tabs>
              <w:spacing w:after="0" w:line="240" w:lineRule="auto"/>
              <w:rPr>
                <w:sz w:val="20"/>
                <w:szCs w:val="20"/>
              </w:rPr>
            </w:pPr>
            <w:r>
              <w:rPr>
                <w:sz w:val="20"/>
                <w:szCs w:val="20"/>
              </w:rPr>
              <w:tab/>
            </w:r>
            <w:r>
              <w:rPr>
                <w:sz w:val="20"/>
                <w:szCs w:val="20"/>
              </w:rPr>
              <w:tab/>
            </w:r>
            <w:r w:rsidR="00CB5E33" w:rsidRPr="00CB5E33">
              <w:rPr>
                <w:sz w:val="20"/>
                <w:szCs w:val="20"/>
              </w:rPr>
              <w:t>--</w:t>
            </w:r>
          </w:p>
        </w:tc>
        <w:tc>
          <w:tcPr>
            <w:tcW w:w="810" w:type="dxa"/>
            <w:shd w:val="clear" w:color="auto" w:fill="D9D9D9" w:themeFill="background1" w:themeFillShade="D9"/>
          </w:tcPr>
          <w:p w14:paraId="6DD8C7BB"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shd w:val="clear" w:color="auto" w:fill="D9D9D9" w:themeFill="background1" w:themeFillShade="D9"/>
          </w:tcPr>
          <w:p w14:paraId="30734659"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shd w:val="clear" w:color="auto" w:fill="D9D9D9" w:themeFill="background1" w:themeFillShade="D9"/>
          </w:tcPr>
          <w:p w14:paraId="515E9015"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7AB586C8" w14:textId="77777777" w:rsidTr="005C49D6">
        <w:trPr>
          <w:trHeight w:val="288"/>
        </w:trPr>
        <w:tc>
          <w:tcPr>
            <w:tcW w:w="4248" w:type="dxa"/>
            <w:shd w:val="clear" w:color="auto" w:fill="D9D9D9" w:themeFill="background1" w:themeFillShade="D9"/>
          </w:tcPr>
          <w:p w14:paraId="770375F9" w14:textId="77777777" w:rsidR="00CB5E33" w:rsidRPr="00CB5E33" w:rsidRDefault="00CB5E33" w:rsidP="00654286">
            <w:pPr>
              <w:spacing w:after="0" w:line="240" w:lineRule="auto"/>
              <w:rPr>
                <w:sz w:val="20"/>
                <w:szCs w:val="20"/>
              </w:rPr>
            </w:pPr>
            <w:r w:rsidRPr="00CB5E33">
              <w:rPr>
                <w:sz w:val="20"/>
                <w:szCs w:val="20"/>
              </w:rPr>
              <w:t>Hardwick</w:t>
            </w:r>
          </w:p>
        </w:tc>
        <w:tc>
          <w:tcPr>
            <w:tcW w:w="900" w:type="dxa"/>
            <w:shd w:val="clear" w:color="auto" w:fill="D9D9D9" w:themeFill="background1" w:themeFillShade="D9"/>
          </w:tcPr>
          <w:p w14:paraId="5AD1CC57" w14:textId="77777777" w:rsidR="00CB5E33" w:rsidRPr="00CB5E33" w:rsidRDefault="00CB5E33" w:rsidP="00CB5E33">
            <w:pPr>
              <w:spacing w:after="0" w:line="240" w:lineRule="auto"/>
              <w:jc w:val="center"/>
              <w:rPr>
                <w:sz w:val="20"/>
                <w:szCs w:val="20"/>
              </w:rPr>
            </w:pPr>
            <w:r w:rsidRPr="00CB5E33">
              <w:rPr>
                <w:sz w:val="20"/>
                <w:szCs w:val="20"/>
              </w:rPr>
              <w:t>28</w:t>
            </w:r>
          </w:p>
        </w:tc>
        <w:tc>
          <w:tcPr>
            <w:tcW w:w="885" w:type="dxa"/>
            <w:shd w:val="clear" w:color="auto" w:fill="D9D9D9" w:themeFill="background1" w:themeFillShade="D9"/>
          </w:tcPr>
          <w:p w14:paraId="3D98FB40" w14:textId="77777777" w:rsidR="00CB5E33" w:rsidRPr="00CB5E33" w:rsidRDefault="00CB5E33" w:rsidP="00CB5E33">
            <w:pPr>
              <w:spacing w:after="0" w:line="240" w:lineRule="auto"/>
              <w:jc w:val="center"/>
              <w:rPr>
                <w:sz w:val="20"/>
                <w:szCs w:val="20"/>
              </w:rPr>
            </w:pPr>
            <w:r w:rsidRPr="00CB5E33">
              <w:rPr>
                <w:sz w:val="20"/>
                <w:szCs w:val="20"/>
              </w:rPr>
              <w:t>38%</w:t>
            </w:r>
          </w:p>
        </w:tc>
        <w:tc>
          <w:tcPr>
            <w:tcW w:w="1005" w:type="dxa"/>
            <w:shd w:val="clear" w:color="auto" w:fill="D9D9D9" w:themeFill="background1" w:themeFillShade="D9"/>
          </w:tcPr>
          <w:p w14:paraId="30EB9154" w14:textId="77777777" w:rsidR="00CB5E33" w:rsidRPr="00CB5E33" w:rsidRDefault="00CB5E33" w:rsidP="00CB5E33">
            <w:pPr>
              <w:spacing w:after="0" w:line="240" w:lineRule="auto"/>
              <w:jc w:val="center"/>
              <w:rPr>
                <w:sz w:val="20"/>
                <w:szCs w:val="20"/>
              </w:rPr>
            </w:pPr>
            <w:r w:rsidRPr="00CB5E33">
              <w:rPr>
                <w:sz w:val="20"/>
                <w:szCs w:val="20"/>
              </w:rPr>
              <w:t>43%</w:t>
            </w:r>
          </w:p>
        </w:tc>
        <w:tc>
          <w:tcPr>
            <w:tcW w:w="810" w:type="dxa"/>
            <w:shd w:val="clear" w:color="auto" w:fill="D9D9D9" w:themeFill="background1" w:themeFillShade="D9"/>
          </w:tcPr>
          <w:p w14:paraId="58331D81" w14:textId="77777777" w:rsidR="00CB5E33" w:rsidRPr="00CB5E33" w:rsidRDefault="00CB5E33" w:rsidP="00CB5E33">
            <w:pPr>
              <w:spacing w:after="0" w:line="240" w:lineRule="auto"/>
              <w:jc w:val="center"/>
              <w:rPr>
                <w:sz w:val="20"/>
                <w:szCs w:val="20"/>
              </w:rPr>
            </w:pPr>
            <w:r w:rsidRPr="00CB5E33">
              <w:rPr>
                <w:sz w:val="20"/>
                <w:szCs w:val="20"/>
              </w:rPr>
              <w:t>57%</w:t>
            </w:r>
          </w:p>
        </w:tc>
        <w:tc>
          <w:tcPr>
            <w:tcW w:w="810" w:type="dxa"/>
            <w:shd w:val="clear" w:color="auto" w:fill="D9D9D9" w:themeFill="background1" w:themeFillShade="D9"/>
          </w:tcPr>
          <w:p w14:paraId="3BFFBD79" w14:textId="77777777" w:rsidR="00CB5E33" w:rsidRPr="00CB5E33" w:rsidRDefault="00CB5E33" w:rsidP="00CB5E33">
            <w:pPr>
              <w:spacing w:after="0" w:line="240" w:lineRule="auto"/>
              <w:jc w:val="center"/>
              <w:rPr>
                <w:sz w:val="20"/>
                <w:szCs w:val="20"/>
              </w:rPr>
            </w:pPr>
            <w:r w:rsidRPr="00CB5E33">
              <w:rPr>
                <w:sz w:val="20"/>
                <w:szCs w:val="20"/>
              </w:rPr>
              <w:t>21%</w:t>
            </w:r>
          </w:p>
        </w:tc>
        <w:tc>
          <w:tcPr>
            <w:tcW w:w="918" w:type="dxa"/>
            <w:shd w:val="clear" w:color="auto" w:fill="D9D9D9" w:themeFill="background1" w:themeFillShade="D9"/>
          </w:tcPr>
          <w:p w14:paraId="5D149C1A" w14:textId="6D5EEBEA" w:rsidR="00CB5E33" w:rsidRPr="00CB5E33" w:rsidRDefault="00CB5E33" w:rsidP="00F858F1">
            <w:pPr>
              <w:spacing w:after="0" w:line="240" w:lineRule="auto"/>
              <w:jc w:val="center"/>
              <w:rPr>
                <w:sz w:val="20"/>
                <w:szCs w:val="20"/>
              </w:rPr>
            </w:pPr>
            <w:r w:rsidRPr="00CB5E33">
              <w:rPr>
                <w:sz w:val="20"/>
                <w:szCs w:val="20"/>
              </w:rPr>
              <w:t>-17</w:t>
            </w:r>
          </w:p>
        </w:tc>
      </w:tr>
      <w:tr w:rsidR="00CB5E33" w:rsidRPr="00CB5E33" w14:paraId="384EE53D" w14:textId="77777777" w:rsidTr="005C49D6">
        <w:trPr>
          <w:trHeight w:val="288"/>
        </w:trPr>
        <w:tc>
          <w:tcPr>
            <w:tcW w:w="4248" w:type="dxa"/>
          </w:tcPr>
          <w:p w14:paraId="210091BB" w14:textId="77777777" w:rsidR="00CB5E33" w:rsidRPr="00CB5E33" w:rsidRDefault="00CB5E33" w:rsidP="00CB5E33">
            <w:pPr>
              <w:spacing w:after="0" w:line="240" w:lineRule="auto"/>
              <w:rPr>
                <w:sz w:val="20"/>
                <w:szCs w:val="20"/>
              </w:rPr>
            </w:pPr>
            <w:r w:rsidRPr="00CB5E33">
              <w:rPr>
                <w:sz w:val="20"/>
                <w:szCs w:val="20"/>
              </w:rPr>
              <w:t>High Needs</w:t>
            </w:r>
          </w:p>
        </w:tc>
        <w:tc>
          <w:tcPr>
            <w:tcW w:w="900" w:type="dxa"/>
          </w:tcPr>
          <w:p w14:paraId="2DE37C24" w14:textId="77777777" w:rsidR="00CB5E33" w:rsidRPr="00CB5E33" w:rsidRDefault="00CB5E33" w:rsidP="00CB5E33">
            <w:pPr>
              <w:spacing w:after="0" w:line="240" w:lineRule="auto"/>
              <w:jc w:val="center"/>
              <w:rPr>
                <w:sz w:val="20"/>
                <w:szCs w:val="20"/>
              </w:rPr>
            </w:pPr>
            <w:r w:rsidRPr="00CB5E33">
              <w:rPr>
                <w:sz w:val="20"/>
                <w:szCs w:val="20"/>
              </w:rPr>
              <w:t>15</w:t>
            </w:r>
          </w:p>
        </w:tc>
        <w:tc>
          <w:tcPr>
            <w:tcW w:w="885" w:type="dxa"/>
          </w:tcPr>
          <w:p w14:paraId="0B1E3651" w14:textId="77777777" w:rsidR="00CB5E33" w:rsidRPr="00CB5E33" w:rsidRDefault="00CB5E33" w:rsidP="00CB5E33">
            <w:pPr>
              <w:spacing w:after="0" w:line="240" w:lineRule="auto"/>
              <w:jc w:val="center"/>
              <w:rPr>
                <w:sz w:val="20"/>
                <w:szCs w:val="20"/>
              </w:rPr>
            </w:pPr>
            <w:r w:rsidRPr="00CB5E33">
              <w:rPr>
                <w:sz w:val="20"/>
                <w:szCs w:val="20"/>
              </w:rPr>
              <w:t>36%</w:t>
            </w:r>
          </w:p>
        </w:tc>
        <w:tc>
          <w:tcPr>
            <w:tcW w:w="1005" w:type="dxa"/>
          </w:tcPr>
          <w:p w14:paraId="21166E9C" w14:textId="77777777" w:rsidR="00CB5E33" w:rsidRPr="00CB5E33" w:rsidRDefault="00CB5E33" w:rsidP="00CB5E33">
            <w:pPr>
              <w:spacing w:after="0" w:line="240" w:lineRule="auto"/>
              <w:jc w:val="center"/>
              <w:rPr>
                <w:sz w:val="20"/>
                <w:szCs w:val="20"/>
              </w:rPr>
            </w:pPr>
            <w:r w:rsidRPr="00CB5E33">
              <w:rPr>
                <w:sz w:val="20"/>
                <w:szCs w:val="20"/>
              </w:rPr>
              <w:t>33%</w:t>
            </w:r>
          </w:p>
        </w:tc>
        <w:tc>
          <w:tcPr>
            <w:tcW w:w="810" w:type="dxa"/>
          </w:tcPr>
          <w:p w14:paraId="749E1E73" w14:textId="77777777" w:rsidR="00CB5E33" w:rsidRPr="00CB5E33" w:rsidRDefault="00CB5E33" w:rsidP="00CB5E33">
            <w:pPr>
              <w:spacing w:after="0" w:line="240" w:lineRule="auto"/>
              <w:jc w:val="center"/>
              <w:rPr>
                <w:sz w:val="20"/>
                <w:szCs w:val="20"/>
              </w:rPr>
            </w:pPr>
            <w:r w:rsidRPr="00CB5E33">
              <w:rPr>
                <w:sz w:val="20"/>
                <w:szCs w:val="20"/>
              </w:rPr>
              <w:t>33%</w:t>
            </w:r>
          </w:p>
        </w:tc>
        <w:tc>
          <w:tcPr>
            <w:tcW w:w="810" w:type="dxa"/>
          </w:tcPr>
          <w:p w14:paraId="7103226D" w14:textId="77777777" w:rsidR="00CB5E33" w:rsidRPr="00CB5E33" w:rsidRDefault="00CB5E33" w:rsidP="00CB5E33">
            <w:pPr>
              <w:spacing w:after="0" w:line="240" w:lineRule="auto"/>
              <w:jc w:val="center"/>
              <w:rPr>
                <w:sz w:val="20"/>
                <w:szCs w:val="20"/>
              </w:rPr>
            </w:pPr>
            <w:r w:rsidRPr="00CB5E33">
              <w:rPr>
                <w:sz w:val="20"/>
                <w:szCs w:val="20"/>
              </w:rPr>
              <w:t>13%</w:t>
            </w:r>
          </w:p>
        </w:tc>
        <w:tc>
          <w:tcPr>
            <w:tcW w:w="918" w:type="dxa"/>
          </w:tcPr>
          <w:p w14:paraId="204CAB28" w14:textId="6D8D6E1C" w:rsidR="00CB5E33" w:rsidRPr="00CB5E33" w:rsidRDefault="00CB5E33" w:rsidP="00F858F1">
            <w:pPr>
              <w:spacing w:after="0" w:line="240" w:lineRule="auto"/>
              <w:jc w:val="center"/>
              <w:rPr>
                <w:sz w:val="20"/>
                <w:szCs w:val="20"/>
              </w:rPr>
            </w:pPr>
            <w:r w:rsidRPr="00CB5E33">
              <w:rPr>
                <w:sz w:val="20"/>
                <w:szCs w:val="20"/>
              </w:rPr>
              <w:t>-23</w:t>
            </w:r>
          </w:p>
        </w:tc>
      </w:tr>
      <w:tr w:rsidR="00CB5E33" w:rsidRPr="00CB5E33" w14:paraId="71A24418" w14:textId="77777777" w:rsidTr="005C49D6">
        <w:trPr>
          <w:trHeight w:val="288"/>
        </w:trPr>
        <w:tc>
          <w:tcPr>
            <w:tcW w:w="4248" w:type="dxa"/>
          </w:tcPr>
          <w:p w14:paraId="45BD287B" w14:textId="77777777" w:rsidR="00CB5E33" w:rsidRPr="00CB5E33" w:rsidRDefault="00CB5E33" w:rsidP="00CB5E33">
            <w:pPr>
              <w:spacing w:after="0" w:line="240" w:lineRule="auto"/>
              <w:rPr>
                <w:sz w:val="20"/>
                <w:szCs w:val="20"/>
              </w:rPr>
            </w:pPr>
            <w:r w:rsidRPr="00CB5E33">
              <w:rPr>
                <w:sz w:val="20"/>
                <w:szCs w:val="20"/>
              </w:rPr>
              <w:t>Econ. Dis.</w:t>
            </w:r>
          </w:p>
        </w:tc>
        <w:tc>
          <w:tcPr>
            <w:tcW w:w="900" w:type="dxa"/>
          </w:tcPr>
          <w:p w14:paraId="04C6CFED" w14:textId="77777777" w:rsidR="00CB5E33" w:rsidRPr="00CB5E33" w:rsidRDefault="00CB5E33" w:rsidP="00CB5E33">
            <w:pPr>
              <w:spacing w:after="0" w:line="240" w:lineRule="auto"/>
              <w:jc w:val="center"/>
              <w:rPr>
                <w:sz w:val="20"/>
                <w:szCs w:val="20"/>
              </w:rPr>
            </w:pPr>
            <w:r w:rsidRPr="00CB5E33">
              <w:rPr>
                <w:sz w:val="20"/>
                <w:szCs w:val="20"/>
              </w:rPr>
              <w:t>14</w:t>
            </w:r>
          </w:p>
        </w:tc>
        <w:tc>
          <w:tcPr>
            <w:tcW w:w="885" w:type="dxa"/>
          </w:tcPr>
          <w:p w14:paraId="5A237763"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1DA7E4F6" w14:textId="77777777" w:rsidR="00CB5E33" w:rsidRPr="00CB5E33" w:rsidRDefault="00CB5E33" w:rsidP="00CB5E33">
            <w:pPr>
              <w:spacing w:after="0" w:line="240" w:lineRule="auto"/>
              <w:jc w:val="center"/>
              <w:rPr>
                <w:sz w:val="20"/>
                <w:szCs w:val="20"/>
              </w:rPr>
            </w:pPr>
            <w:r w:rsidRPr="00CB5E33">
              <w:rPr>
                <w:sz w:val="20"/>
                <w:szCs w:val="20"/>
              </w:rPr>
              <w:t>33%</w:t>
            </w:r>
          </w:p>
        </w:tc>
        <w:tc>
          <w:tcPr>
            <w:tcW w:w="810" w:type="dxa"/>
          </w:tcPr>
          <w:p w14:paraId="4D077C98" w14:textId="77777777" w:rsidR="00CB5E33" w:rsidRPr="00CB5E33" w:rsidRDefault="00CB5E33" w:rsidP="00CB5E33">
            <w:pPr>
              <w:spacing w:after="0" w:line="240" w:lineRule="auto"/>
              <w:jc w:val="center"/>
              <w:rPr>
                <w:sz w:val="20"/>
                <w:szCs w:val="20"/>
              </w:rPr>
            </w:pPr>
            <w:r w:rsidRPr="00CB5E33">
              <w:rPr>
                <w:sz w:val="20"/>
                <w:szCs w:val="20"/>
              </w:rPr>
              <w:t>38%</w:t>
            </w:r>
          </w:p>
        </w:tc>
        <w:tc>
          <w:tcPr>
            <w:tcW w:w="810" w:type="dxa"/>
          </w:tcPr>
          <w:p w14:paraId="3343BB25" w14:textId="77777777" w:rsidR="00CB5E33" w:rsidRPr="00CB5E33" w:rsidRDefault="00CB5E33" w:rsidP="00CB5E33">
            <w:pPr>
              <w:spacing w:after="0" w:line="240" w:lineRule="auto"/>
              <w:jc w:val="center"/>
              <w:rPr>
                <w:sz w:val="20"/>
                <w:szCs w:val="20"/>
              </w:rPr>
            </w:pPr>
            <w:r w:rsidRPr="00CB5E33">
              <w:rPr>
                <w:sz w:val="20"/>
                <w:szCs w:val="20"/>
              </w:rPr>
              <w:t>14%</w:t>
            </w:r>
          </w:p>
        </w:tc>
        <w:tc>
          <w:tcPr>
            <w:tcW w:w="918" w:type="dxa"/>
          </w:tcPr>
          <w:p w14:paraId="486F51CF"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2CAE230D" w14:textId="77777777" w:rsidTr="005C49D6">
        <w:trPr>
          <w:trHeight w:val="288"/>
        </w:trPr>
        <w:tc>
          <w:tcPr>
            <w:tcW w:w="4248" w:type="dxa"/>
          </w:tcPr>
          <w:p w14:paraId="791B3B03" w14:textId="77777777" w:rsidR="00CB5E33" w:rsidRPr="00CB5E33" w:rsidRDefault="00CB5E33" w:rsidP="00CB5E33">
            <w:pPr>
              <w:spacing w:after="0" w:line="240" w:lineRule="auto"/>
              <w:rPr>
                <w:sz w:val="20"/>
                <w:szCs w:val="20"/>
              </w:rPr>
            </w:pPr>
            <w:r w:rsidRPr="00CB5E33">
              <w:rPr>
                <w:sz w:val="20"/>
                <w:szCs w:val="20"/>
              </w:rPr>
              <w:t>SWD</w:t>
            </w:r>
          </w:p>
        </w:tc>
        <w:tc>
          <w:tcPr>
            <w:tcW w:w="900" w:type="dxa"/>
          </w:tcPr>
          <w:p w14:paraId="24B3CA51" w14:textId="77777777" w:rsidR="00CB5E33" w:rsidRPr="00CB5E33" w:rsidRDefault="00CB5E33" w:rsidP="00CB5E33">
            <w:pPr>
              <w:spacing w:after="0" w:line="240" w:lineRule="auto"/>
              <w:jc w:val="center"/>
              <w:rPr>
                <w:sz w:val="20"/>
                <w:szCs w:val="20"/>
              </w:rPr>
            </w:pPr>
            <w:r w:rsidRPr="00CB5E33">
              <w:rPr>
                <w:sz w:val="20"/>
                <w:szCs w:val="20"/>
              </w:rPr>
              <w:t>4</w:t>
            </w:r>
          </w:p>
        </w:tc>
        <w:tc>
          <w:tcPr>
            <w:tcW w:w="885" w:type="dxa"/>
          </w:tcPr>
          <w:p w14:paraId="20655261"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6A161B9E"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6D2E6811"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285B550E"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52DABDBF"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6C971AAD" w14:textId="77777777" w:rsidTr="005C49D6">
        <w:trPr>
          <w:trHeight w:val="288"/>
        </w:trPr>
        <w:tc>
          <w:tcPr>
            <w:tcW w:w="4248" w:type="dxa"/>
          </w:tcPr>
          <w:p w14:paraId="2F837B52" w14:textId="56DD775C" w:rsidR="00CB5E33" w:rsidRPr="00CB5E33" w:rsidRDefault="00CB5E33" w:rsidP="00CB5E33">
            <w:pPr>
              <w:spacing w:after="0" w:line="240" w:lineRule="auto"/>
              <w:rPr>
                <w:sz w:val="20"/>
                <w:szCs w:val="20"/>
              </w:rPr>
            </w:pPr>
            <w:r w:rsidRPr="00CB5E33">
              <w:rPr>
                <w:sz w:val="20"/>
                <w:szCs w:val="20"/>
              </w:rPr>
              <w:t>ELL</w:t>
            </w:r>
            <w:r w:rsidR="00B15FDD">
              <w:rPr>
                <w:sz w:val="20"/>
                <w:szCs w:val="20"/>
              </w:rPr>
              <w:t>s</w:t>
            </w:r>
          </w:p>
        </w:tc>
        <w:tc>
          <w:tcPr>
            <w:tcW w:w="900" w:type="dxa"/>
          </w:tcPr>
          <w:p w14:paraId="621ECB35"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tcPr>
          <w:p w14:paraId="5266A8F6"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476CD71C"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35851CAC"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4EA9C19C"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61755051"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57F0046E" w14:textId="77777777" w:rsidTr="005C49D6">
        <w:trPr>
          <w:trHeight w:val="288"/>
        </w:trPr>
        <w:tc>
          <w:tcPr>
            <w:tcW w:w="4248" w:type="dxa"/>
            <w:shd w:val="clear" w:color="auto" w:fill="D9D9D9" w:themeFill="background1" w:themeFillShade="D9"/>
          </w:tcPr>
          <w:p w14:paraId="7BE74439" w14:textId="77777777" w:rsidR="00CB5E33" w:rsidRPr="00CB5E33" w:rsidRDefault="00CB5E33" w:rsidP="00654286">
            <w:pPr>
              <w:spacing w:after="0" w:line="240" w:lineRule="auto"/>
              <w:rPr>
                <w:sz w:val="20"/>
                <w:szCs w:val="20"/>
              </w:rPr>
            </w:pPr>
            <w:r w:rsidRPr="00CB5E33">
              <w:rPr>
                <w:sz w:val="20"/>
                <w:szCs w:val="20"/>
              </w:rPr>
              <w:t>Hubbardston Center</w:t>
            </w:r>
          </w:p>
        </w:tc>
        <w:tc>
          <w:tcPr>
            <w:tcW w:w="900" w:type="dxa"/>
            <w:shd w:val="clear" w:color="auto" w:fill="D9D9D9" w:themeFill="background1" w:themeFillShade="D9"/>
          </w:tcPr>
          <w:p w14:paraId="723135C4" w14:textId="77777777" w:rsidR="00CB5E33" w:rsidRPr="00CB5E33" w:rsidRDefault="00CB5E33" w:rsidP="00CB5E33">
            <w:pPr>
              <w:spacing w:after="0" w:line="240" w:lineRule="auto"/>
              <w:jc w:val="center"/>
              <w:rPr>
                <w:sz w:val="20"/>
                <w:szCs w:val="20"/>
              </w:rPr>
            </w:pPr>
            <w:r w:rsidRPr="00CB5E33">
              <w:rPr>
                <w:sz w:val="20"/>
                <w:szCs w:val="20"/>
              </w:rPr>
              <w:t>44</w:t>
            </w:r>
          </w:p>
        </w:tc>
        <w:tc>
          <w:tcPr>
            <w:tcW w:w="885" w:type="dxa"/>
            <w:shd w:val="clear" w:color="auto" w:fill="D9D9D9" w:themeFill="background1" w:themeFillShade="D9"/>
          </w:tcPr>
          <w:p w14:paraId="64E8922B" w14:textId="77777777" w:rsidR="00CB5E33" w:rsidRPr="00CB5E33" w:rsidRDefault="00CB5E33" w:rsidP="00CB5E33">
            <w:pPr>
              <w:spacing w:after="0" w:line="240" w:lineRule="auto"/>
              <w:jc w:val="center"/>
              <w:rPr>
                <w:sz w:val="20"/>
                <w:szCs w:val="20"/>
              </w:rPr>
            </w:pPr>
            <w:r w:rsidRPr="00CB5E33">
              <w:rPr>
                <w:sz w:val="20"/>
                <w:szCs w:val="20"/>
              </w:rPr>
              <w:t>52%</w:t>
            </w:r>
          </w:p>
        </w:tc>
        <w:tc>
          <w:tcPr>
            <w:tcW w:w="1005" w:type="dxa"/>
            <w:shd w:val="clear" w:color="auto" w:fill="D9D9D9" w:themeFill="background1" w:themeFillShade="D9"/>
          </w:tcPr>
          <w:p w14:paraId="493C601A" w14:textId="77777777" w:rsidR="00CB5E33" w:rsidRPr="00CB5E33" w:rsidRDefault="00CB5E33" w:rsidP="00CB5E33">
            <w:pPr>
              <w:spacing w:after="0" w:line="240" w:lineRule="auto"/>
              <w:jc w:val="center"/>
              <w:rPr>
                <w:sz w:val="20"/>
                <w:szCs w:val="20"/>
              </w:rPr>
            </w:pPr>
            <w:r w:rsidRPr="00CB5E33">
              <w:rPr>
                <w:sz w:val="20"/>
                <w:szCs w:val="20"/>
              </w:rPr>
              <w:t>38%</w:t>
            </w:r>
          </w:p>
        </w:tc>
        <w:tc>
          <w:tcPr>
            <w:tcW w:w="810" w:type="dxa"/>
            <w:shd w:val="clear" w:color="auto" w:fill="D9D9D9" w:themeFill="background1" w:themeFillShade="D9"/>
          </w:tcPr>
          <w:p w14:paraId="2C3F8F2D" w14:textId="77777777" w:rsidR="00CB5E33" w:rsidRPr="00CB5E33" w:rsidRDefault="00CB5E33" w:rsidP="00CB5E33">
            <w:pPr>
              <w:spacing w:after="0" w:line="240" w:lineRule="auto"/>
              <w:jc w:val="center"/>
              <w:rPr>
                <w:sz w:val="20"/>
                <w:szCs w:val="20"/>
              </w:rPr>
            </w:pPr>
            <w:r w:rsidRPr="00CB5E33">
              <w:rPr>
                <w:sz w:val="20"/>
                <w:szCs w:val="20"/>
              </w:rPr>
              <w:t>35%</w:t>
            </w:r>
          </w:p>
        </w:tc>
        <w:tc>
          <w:tcPr>
            <w:tcW w:w="810" w:type="dxa"/>
            <w:shd w:val="clear" w:color="auto" w:fill="D9D9D9" w:themeFill="background1" w:themeFillShade="D9"/>
          </w:tcPr>
          <w:p w14:paraId="1D648100" w14:textId="77777777" w:rsidR="00CB5E33" w:rsidRPr="00CB5E33" w:rsidRDefault="00CB5E33" w:rsidP="00CB5E33">
            <w:pPr>
              <w:spacing w:after="0" w:line="240" w:lineRule="auto"/>
              <w:jc w:val="center"/>
              <w:rPr>
                <w:sz w:val="20"/>
                <w:szCs w:val="20"/>
              </w:rPr>
            </w:pPr>
            <w:r w:rsidRPr="00CB5E33">
              <w:rPr>
                <w:sz w:val="20"/>
                <w:szCs w:val="20"/>
              </w:rPr>
              <w:t>43%</w:t>
            </w:r>
          </w:p>
        </w:tc>
        <w:tc>
          <w:tcPr>
            <w:tcW w:w="918" w:type="dxa"/>
            <w:shd w:val="clear" w:color="auto" w:fill="D9D9D9" w:themeFill="background1" w:themeFillShade="D9"/>
          </w:tcPr>
          <w:p w14:paraId="33B593B3" w14:textId="65C61CFC" w:rsidR="00CB5E33" w:rsidRPr="00CB5E33" w:rsidRDefault="00CB5E33" w:rsidP="00F858F1">
            <w:pPr>
              <w:spacing w:after="0" w:line="240" w:lineRule="auto"/>
              <w:jc w:val="center"/>
              <w:rPr>
                <w:sz w:val="20"/>
                <w:szCs w:val="20"/>
              </w:rPr>
            </w:pPr>
            <w:r w:rsidRPr="00CB5E33">
              <w:rPr>
                <w:sz w:val="20"/>
                <w:szCs w:val="20"/>
              </w:rPr>
              <w:t>-9</w:t>
            </w:r>
          </w:p>
        </w:tc>
      </w:tr>
      <w:tr w:rsidR="00CB5E33" w:rsidRPr="00CB5E33" w14:paraId="7C37A8B0" w14:textId="77777777" w:rsidTr="005C49D6">
        <w:trPr>
          <w:trHeight w:val="288"/>
        </w:trPr>
        <w:tc>
          <w:tcPr>
            <w:tcW w:w="4248" w:type="dxa"/>
          </w:tcPr>
          <w:p w14:paraId="2DE6D7F6" w14:textId="77777777" w:rsidR="00CB5E33" w:rsidRPr="00CB5E33" w:rsidRDefault="00CB5E33" w:rsidP="00CB5E33">
            <w:pPr>
              <w:spacing w:after="0" w:line="240" w:lineRule="auto"/>
              <w:rPr>
                <w:sz w:val="20"/>
                <w:szCs w:val="20"/>
              </w:rPr>
            </w:pPr>
            <w:r w:rsidRPr="00CB5E33">
              <w:rPr>
                <w:sz w:val="20"/>
                <w:szCs w:val="20"/>
              </w:rPr>
              <w:t>High Needs</w:t>
            </w:r>
          </w:p>
        </w:tc>
        <w:tc>
          <w:tcPr>
            <w:tcW w:w="900" w:type="dxa"/>
          </w:tcPr>
          <w:p w14:paraId="0BF7D6B5" w14:textId="77777777" w:rsidR="00CB5E33" w:rsidRPr="00CB5E33" w:rsidRDefault="00CB5E33" w:rsidP="00CB5E33">
            <w:pPr>
              <w:spacing w:after="0" w:line="240" w:lineRule="auto"/>
              <w:jc w:val="center"/>
              <w:rPr>
                <w:sz w:val="20"/>
                <w:szCs w:val="20"/>
              </w:rPr>
            </w:pPr>
            <w:r w:rsidRPr="00CB5E33">
              <w:rPr>
                <w:sz w:val="20"/>
                <w:szCs w:val="20"/>
              </w:rPr>
              <w:t>10</w:t>
            </w:r>
          </w:p>
        </w:tc>
        <w:tc>
          <w:tcPr>
            <w:tcW w:w="885" w:type="dxa"/>
          </w:tcPr>
          <w:p w14:paraId="3DF4852B" w14:textId="77777777" w:rsidR="00CB5E33" w:rsidRPr="00CB5E33" w:rsidRDefault="00CB5E33" w:rsidP="00CB5E33">
            <w:pPr>
              <w:spacing w:after="0" w:line="240" w:lineRule="auto"/>
              <w:jc w:val="center"/>
              <w:rPr>
                <w:sz w:val="20"/>
                <w:szCs w:val="20"/>
              </w:rPr>
            </w:pPr>
            <w:r w:rsidRPr="00CB5E33">
              <w:rPr>
                <w:sz w:val="20"/>
                <w:szCs w:val="20"/>
              </w:rPr>
              <w:t>20%</w:t>
            </w:r>
          </w:p>
        </w:tc>
        <w:tc>
          <w:tcPr>
            <w:tcW w:w="1005" w:type="dxa"/>
          </w:tcPr>
          <w:p w14:paraId="68A58AED"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31CF8ACD" w14:textId="77777777" w:rsidR="00CB5E33" w:rsidRPr="00CB5E33" w:rsidRDefault="00CB5E33" w:rsidP="00CB5E33">
            <w:pPr>
              <w:spacing w:after="0" w:line="240" w:lineRule="auto"/>
              <w:jc w:val="center"/>
              <w:rPr>
                <w:sz w:val="20"/>
                <w:szCs w:val="20"/>
              </w:rPr>
            </w:pPr>
            <w:r w:rsidRPr="00CB5E33">
              <w:rPr>
                <w:sz w:val="20"/>
                <w:szCs w:val="20"/>
              </w:rPr>
              <w:t>36%</w:t>
            </w:r>
          </w:p>
        </w:tc>
        <w:tc>
          <w:tcPr>
            <w:tcW w:w="810" w:type="dxa"/>
          </w:tcPr>
          <w:p w14:paraId="020CB91C" w14:textId="77777777" w:rsidR="00CB5E33" w:rsidRPr="00CB5E33" w:rsidRDefault="00CB5E33" w:rsidP="00CB5E33">
            <w:pPr>
              <w:spacing w:after="0" w:line="240" w:lineRule="auto"/>
              <w:jc w:val="center"/>
              <w:rPr>
                <w:sz w:val="20"/>
                <w:szCs w:val="20"/>
              </w:rPr>
            </w:pPr>
            <w:r w:rsidRPr="00CB5E33">
              <w:rPr>
                <w:sz w:val="20"/>
                <w:szCs w:val="20"/>
              </w:rPr>
              <w:t>30%</w:t>
            </w:r>
          </w:p>
        </w:tc>
        <w:tc>
          <w:tcPr>
            <w:tcW w:w="918" w:type="dxa"/>
          </w:tcPr>
          <w:p w14:paraId="3D262A75" w14:textId="7C52D047" w:rsidR="00CB5E33" w:rsidRPr="00CB5E33" w:rsidRDefault="00CB5E33" w:rsidP="00F858F1">
            <w:pPr>
              <w:spacing w:after="0" w:line="240" w:lineRule="auto"/>
              <w:jc w:val="center"/>
              <w:rPr>
                <w:sz w:val="20"/>
                <w:szCs w:val="20"/>
              </w:rPr>
            </w:pPr>
            <w:r w:rsidRPr="00CB5E33">
              <w:rPr>
                <w:sz w:val="20"/>
                <w:szCs w:val="20"/>
              </w:rPr>
              <w:t>10</w:t>
            </w:r>
          </w:p>
        </w:tc>
      </w:tr>
      <w:tr w:rsidR="00CB5E33" w:rsidRPr="00CB5E33" w14:paraId="169ED280" w14:textId="77777777" w:rsidTr="005C49D6">
        <w:trPr>
          <w:trHeight w:val="288"/>
        </w:trPr>
        <w:tc>
          <w:tcPr>
            <w:tcW w:w="4248" w:type="dxa"/>
          </w:tcPr>
          <w:p w14:paraId="7E4F6524" w14:textId="77777777" w:rsidR="00CB5E33" w:rsidRPr="00CB5E33" w:rsidRDefault="00CB5E33" w:rsidP="00CB5E33">
            <w:pPr>
              <w:spacing w:after="0" w:line="240" w:lineRule="auto"/>
              <w:rPr>
                <w:sz w:val="20"/>
                <w:szCs w:val="20"/>
              </w:rPr>
            </w:pPr>
            <w:r w:rsidRPr="00CB5E33">
              <w:rPr>
                <w:sz w:val="20"/>
                <w:szCs w:val="20"/>
              </w:rPr>
              <w:t>Econ. Dis.</w:t>
            </w:r>
          </w:p>
        </w:tc>
        <w:tc>
          <w:tcPr>
            <w:tcW w:w="900" w:type="dxa"/>
          </w:tcPr>
          <w:p w14:paraId="46E803FF" w14:textId="77777777" w:rsidR="00CB5E33" w:rsidRPr="00CB5E33" w:rsidRDefault="00CB5E33" w:rsidP="00CB5E33">
            <w:pPr>
              <w:spacing w:after="0" w:line="240" w:lineRule="auto"/>
              <w:jc w:val="center"/>
              <w:rPr>
                <w:sz w:val="20"/>
                <w:szCs w:val="20"/>
              </w:rPr>
            </w:pPr>
            <w:r w:rsidRPr="00CB5E33">
              <w:rPr>
                <w:sz w:val="20"/>
                <w:szCs w:val="20"/>
              </w:rPr>
              <w:t>3</w:t>
            </w:r>
          </w:p>
        </w:tc>
        <w:tc>
          <w:tcPr>
            <w:tcW w:w="885" w:type="dxa"/>
          </w:tcPr>
          <w:p w14:paraId="4DEE3975"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471F25F4"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10FFE36D"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43C481A6"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64AE87DB"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054C28C3" w14:textId="77777777" w:rsidTr="005C49D6">
        <w:trPr>
          <w:trHeight w:val="288"/>
        </w:trPr>
        <w:tc>
          <w:tcPr>
            <w:tcW w:w="4248" w:type="dxa"/>
          </w:tcPr>
          <w:p w14:paraId="65FE283A" w14:textId="77777777" w:rsidR="00CB5E33" w:rsidRPr="00CB5E33" w:rsidRDefault="00CB5E33" w:rsidP="00CB5E33">
            <w:pPr>
              <w:spacing w:after="0" w:line="240" w:lineRule="auto"/>
              <w:rPr>
                <w:sz w:val="20"/>
                <w:szCs w:val="20"/>
              </w:rPr>
            </w:pPr>
            <w:r w:rsidRPr="00CB5E33">
              <w:rPr>
                <w:sz w:val="20"/>
                <w:szCs w:val="20"/>
              </w:rPr>
              <w:t>SWD</w:t>
            </w:r>
          </w:p>
        </w:tc>
        <w:tc>
          <w:tcPr>
            <w:tcW w:w="900" w:type="dxa"/>
          </w:tcPr>
          <w:p w14:paraId="625A2DF5" w14:textId="77777777" w:rsidR="00CB5E33" w:rsidRPr="00CB5E33" w:rsidRDefault="00CB5E33" w:rsidP="00CB5E33">
            <w:pPr>
              <w:spacing w:after="0" w:line="240" w:lineRule="auto"/>
              <w:jc w:val="center"/>
              <w:rPr>
                <w:sz w:val="20"/>
                <w:szCs w:val="20"/>
              </w:rPr>
            </w:pPr>
            <w:r w:rsidRPr="00CB5E33">
              <w:rPr>
                <w:sz w:val="20"/>
                <w:szCs w:val="20"/>
              </w:rPr>
              <w:t>8</w:t>
            </w:r>
          </w:p>
        </w:tc>
        <w:tc>
          <w:tcPr>
            <w:tcW w:w="885" w:type="dxa"/>
          </w:tcPr>
          <w:p w14:paraId="38A1F7A1" w14:textId="77777777" w:rsidR="00CB5E33" w:rsidRPr="00CB5E33" w:rsidRDefault="00CB5E33" w:rsidP="00CB5E33">
            <w:pPr>
              <w:spacing w:after="0" w:line="240" w:lineRule="auto"/>
              <w:jc w:val="center"/>
              <w:rPr>
                <w:sz w:val="20"/>
                <w:szCs w:val="20"/>
              </w:rPr>
            </w:pPr>
            <w:r w:rsidRPr="00CB5E33">
              <w:rPr>
                <w:sz w:val="20"/>
                <w:szCs w:val="20"/>
              </w:rPr>
              <w:t>10%</w:t>
            </w:r>
          </w:p>
        </w:tc>
        <w:tc>
          <w:tcPr>
            <w:tcW w:w="1005" w:type="dxa"/>
          </w:tcPr>
          <w:p w14:paraId="38A5BD58"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495DBB59" w14:textId="77777777" w:rsidR="00CB5E33" w:rsidRPr="00CB5E33" w:rsidRDefault="00CB5E33" w:rsidP="00CB5E33">
            <w:pPr>
              <w:spacing w:after="0" w:line="240" w:lineRule="auto"/>
              <w:jc w:val="center"/>
              <w:rPr>
                <w:sz w:val="20"/>
                <w:szCs w:val="20"/>
              </w:rPr>
            </w:pPr>
            <w:r w:rsidRPr="00CB5E33">
              <w:rPr>
                <w:sz w:val="20"/>
                <w:szCs w:val="20"/>
              </w:rPr>
              <w:t>27%</w:t>
            </w:r>
          </w:p>
        </w:tc>
        <w:tc>
          <w:tcPr>
            <w:tcW w:w="810" w:type="dxa"/>
          </w:tcPr>
          <w:p w14:paraId="2BE93221"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2C34EBF0"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6257A5CE" w14:textId="77777777" w:rsidTr="005C49D6">
        <w:trPr>
          <w:trHeight w:val="288"/>
        </w:trPr>
        <w:tc>
          <w:tcPr>
            <w:tcW w:w="4248" w:type="dxa"/>
          </w:tcPr>
          <w:p w14:paraId="55C47AC2" w14:textId="7BA2CCA4" w:rsidR="00CB5E33" w:rsidRPr="00CB5E33" w:rsidRDefault="00CB5E33" w:rsidP="00CB5E33">
            <w:pPr>
              <w:spacing w:after="0" w:line="240" w:lineRule="auto"/>
              <w:rPr>
                <w:sz w:val="20"/>
                <w:szCs w:val="20"/>
              </w:rPr>
            </w:pPr>
            <w:r w:rsidRPr="00CB5E33">
              <w:rPr>
                <w:sz w:val="20"/>
                <w:szCs w:val="20"/>
              </w:rPr>
              <w:t>ELL</w:t>
            </w:r>
            <w:r w:rsidR="00B15FDD">
              <w:rPr>
                <w:sz w:val="20"/>
                <w:szCs w:val="20"/>
              </w:rPr>
              <w:t>s</w:t>
            </w:r>
          </w:p>
        </w:tc>
        <w:tc>
          <w:tcPr>
            <w:tcW w:w="900" w:type="dxa"/>
          </w:tcPr>
          <w:p w14:paraId="6DA64DF9"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tcPr>
          <w:p w14:paraId="200A4012"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4448BAB2"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352F156F"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6A5603D6"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00DE11A5"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556B99A0" w14:textId="77777777" w:rsidTr="005C49D6">
        <w:trPr>
          <w:trHeight w:val="288"/>
        </w:trPr>
        <w:tc>
          <w:tcPr>
            <w:tcW w:w="4248" w:type="dxa"/>
            <w:shd w:val="clear" w:color="auto" w:fill="D9D9D9" w:themeFill="background1" w:themeFillShade="D9"/>
          </w:tcPr>
          <w:p w14:paraId="5780B8E3" w14:textId="77777777" w:rsidR="00CB5E33" w:rsidRPr="00CB5E33" w:rsidRDefault="00CB5E33" w:rsidP="00F910B9">
            <w:pPr>
              <w:spacing w:after="0" w:line="240" w:lineRule="auto"/>
              <w:rPr>
                <w:sz w:val="20"/>
                <w:szCs w:val="20"/>
              </w:rPr>
            </w:pPr>
            <w:r w:rsidRPr="00CB5E33">
              <w:rPr>
                <w:sz w:val="20"/>
                <w:szCs w:val="20"/>
              </w:rPr>
              <w:t>Oakham Center</w:t>
            </w:r>
          </w:p>
        </w:tc>
        <w:tc>
          <w:tcPr>
            <w:tcW w:w="900" w:type="dxa"/>
            <w:shd w:val="clear" w:color="auto" w:fill="D9D9D9" w:themeFill="background1" w:themeFillShade="D9"/>
          </w:tcPr>
          <w:p w14:paraId="0041B4BC" w14:textId="77777777" w:rsidR="00CB5E33" w:rsidRPr="00CB5E33" w:rsidRDefault="00CB5E33" w:rsidP="00CB5E33">
            <w:pPr>
              <w:spacing w:after="0" w:line="240" w:lineRule="auto"/>
              <w:jc w:val="center"/>
              <w:rPr>
                <w:sz w:val="20"/>
                <w:szCs w:val="20"/>
              </w:rPr>
            </w:pPr>
            <w:r w:rsidRPr="00CB5E33">
              <w:rPr>
                <w:sz w:val="20"/>
                <w:szCs w:val="20"/>
              </w:rPr>
              <w:t>29</w:t>
            </w:r>
          </w:p>
        </w:tc>
        <w:tc>
          <w:tcPr>
            <w:tcW w:w="885" w:type="dxa"/>
            <w:shd w:val="clear" w:color="auto" w:fill="D9D9D9" w:themeFill="background1" w:themeFillShade="D9"/>
          </w:tcPr>
          <w:p w14:paraId="73BF42B9" w14:textId="77777777" w:rsidR="00CB5E33" w:rsidRPr="00CB5E33" w:rsidRDefault="00CB5E33" w:rsidP="00CB5E33">
            <w:pPr>
              <w:spacing w:after="0" w:line="240" w:lineRule="auto"/>
              <w:jc w:val="center"/>
              <w:rPr>
                <w:sz w:val="20"/>
                <w:szCs w:val="20"/>
              </w:rPr>
            </w:pPr>
            <w:r w:rsidRPr="00CB5E33">
              <w:rPr>
                <w:sz w:val="20"/>
                <w:szCs w:val="20"/>
              </w:rPr>
              <w:t>60%</w:t>
            </w:r>
          </w:p>
        </w:tc>
        <w:tc>
          <w:tcPr>
            <w:tcW w:w="1005" w:type="dxa"/>
            <w:shd w:val="clear" w:color="auto" w:fill="D9D9D9" w:themeFill="background1" w:themeFillShade="D9"/>
          </w:tcPr>
          <w:p w14:paraId="0B6F966B" w14:textId="77777777" w:rsidR="00CB5E33" w:rsidRPr="00CB5E33" w:rsidRDefault="00CB5E33" w:rsidP="00CB5E33">
            <w:pPr>
              <w:spacing w:after="0" w:line="240" w:lineRule="auto"/>
              <w:jc w:val="center"/>
              <w:rPr>
                <w:sz w:val="20"/>
                <w:szCs w:val="20"/>
              </w:rPr>
            </w:pPr>
            <w:r w:rsidRPr="00CB5E33">
              <w:rPr>
                <w:sz w:val="20"/>
                <w:szCs w:val="20"/>
              </w:rPr>
              <w:t>50%</w:t>
            </w:r>
          </w:p>
        </w:tc>
        <w:tc>
          <w:tcPr>
            <w:tcW w:w="810" w:type="dxa"/>
            <w:shd w:val="clear" w:color="auto" w:fill="D9D9D9" w:themeFill="background1" w:themeFillShade="D9"/>
          </w:tcPr>
          <w:p w14:paraId="52EA3540" w14:textId="77777777" w:rsidR="00CB5E33" w:rsidRPr="00CB5E33" w:rsidRDefault="00CB5E33" w:rsidP="00CB5E33">
            <w:pPr>
              <w:spacing w:after="0" w:line="240" w:lineRule="auto"/>
              <w:jc w:val="center"/>
              <w:rPr>
                <w:sz w:val="20"/>
                <w:szCs w:val="20"/>
              </w:rPr>
            </w:pPr>
            <w:r w:rsidRPr="00CB5E33">
              <w:rPr>
                <w:sz w:val="20"/>
                <w:szCs w:val="20"/>
              </w:rPr>
              <w:t>32%</w:t>
            </w:r>
          </w:p>
        </w:tc>
        <w:tc>
          <w:tcPr>
            <w:tcW w:w="810" w:type="dxa"/>
            <w:shd w:val="clear" w:color="auto" w:fill="D9D9D9" w:themeFill="background1" w:themeFillShade="D9"/>
          </w:tcPr>
          <w:p w14:paraId="7E09C2CB" w14:textId="77777777" w:rsidR="00CB5E33" w:rsidRPr="00CB5E33" w:rsidRDefault="00CB5E33" w:rsidP="00CB5E33">
            <w:pPr>
              <w:spacing w:after="0" w:line="240" w:lineRule="auto"/>
              <w:jc w:val="center"/>
              <w:rPr>
                <w:sz w:val="20"/>
                <w:szCs w:val="20"/>
              </w:rPr>
            </w:pPr>
            <w:r w:rsidRPr="00CB5E33">
              <w:rPr>
                <w:sz w:val="20"/>
                <w:szCs w:val="20"/>
              </w:rPr>
              <w:t>34%</w:t>
            </w:r>
          </w:p>
        </w:tc>
        <w:tc>
          <w:tcPr>
            <w:tcW w:w="918" w:type="dxa"/>
            <w:shd w:val="clear" w:color="auto" w:fill="D9D9D9" w:themeFill="background1" w:themeFillShade="D9"/>
          </w:tcPr>
          <w:p w14:paraId="5782F130" w14:textId="100D20BE" w:rsidR="00CB5E33" w:rsidRPr="00CB5E33" w:rsidRDefault="00CB5E33" w:rsidP="00F858F1">
            <w:pPr>
              <w:spacing w:after="0" w:line="240" w:lineRule="auto"/>
              <w:jc w:val="center"/>
              <w:rPr>
                <w:sz w:val="20"/>
                <w:szCs w:val="20"/>
              </w:rPr>
            </w:pPr>
            <w:r w:rsidRPr="00CB5E33">
              <w:rPr>
                <w:sz w:val="20"/>
                <w:szCs w:val="20"/>
              </w:rPr>
              <w:t>-26</w:t>
            </w:r>
          </w:p>
        </w:tc>
      </w:tr>
      <w:tr w:rsidR="00CB5E33" w:rsidRPr="00CB5E33" w14:paraId="2F689970" w14:textId="77777777" w:rsidTr="005C49D6">
        <w:trPr>
          <w:trHeight w:val="288"/>
        </w:trPr>
        <w:tc>
          <w:tcPr>
            <w:tcW w:w="4248" w:type="dxa"/>
          </w:tcPr>
          <w:p w14:paraId="1BF16B24" w14:textId="77777777" w:rsidR="00CB5E33" w:rsidRPr="00CB5E33" w:rsidRDefault="00CB5E33" w:rsidP="00CB5E33">
            <w:pPr>
              <w:spacing w:after="0" w:line="240" w:lineRule="auto"/>
              <w:rPr>
                <w:sz w:val="20"/>
                <w:szCs w:val="20"/>
              </w:rPr>
            </w:pPr>
            <w:r w:rsidRPr="00CB5E33">
              <w:rPr>
                <w:sz w:val="20"/>
                <w:szCs w:val="20"/>
              </w:rPr>
              <w:t>High Needs</w:t>
            </w:r>
          </w:p>
        </w:tc>
        <w:tc>
          <w:tcPr>
            <w:tcW w:w="900" w:type="dxa"/>
          </w:tcPr>
          <w:p w14:paraId="17A7F9A8" w14:textId="77777777" w:rsidR="00CB5E33" w:rsidRPr="00CB5E33" w:rsidRDefault="00CB5E33" w:rsidP="00CB5E33">
            <w:pPr>
              <w:spacing w:after="0" w:line="240" w:lineRule="auto"/>
              <w:jc w:val="center"/>
              <w:rPr>
                <w:sz w:val="20"/>
                <w:szCs w:val="20"/>
              </w:rPr>
            </w:pPr>
            <w:r w:rsidRPr="00CB5E33">
              <w:rPr>
                <w:sz w:val="20"/>
                <w:szCs w:val="20"/>
              </w:rPr>
              <w:t>12</w:t>
            </w:r>
          </w:p>
        </w:tc>
        <w:tc>
          <w:tcPr>
            <w:tcW w:w="885" w:type="dxa"/>
          </w:tcPr>
          <w:p w14:paraId="222150A4" w14:textId="77777777" w:rsidR="00CB5E33" w:rsidRPr="00CB5E33" w:rsidRDefault="00CB5E33" w:rsidP="00CB5E33">
            <w:pPr>
              <w:spacing w:after="0" w:line="240" w:lineRule="auto"/>
              <w:jc w:val="center"/>
              <w:rPr>
                <w:sz w:val="20"/>
                <w:szCs w:val="20"/>
              </w:rPr>
            </w:pPr>
            <w:r w:rsidRPr="00CB5E33">
              <w:rPr>
                <w:sz w:val="20"/>
                <w:szCs w:val="20"/>
              </w:rPr>
              <w:t>37%</w:t>
            </w:r>
          </w:p>
        </w:tc>
        <w:tc>
          <w:tcPr>
            <w:tcW w:w="1005" w:type="dxa"/>
          </w:tcPr>
          <w:p w14:paraId="731F564D" w14:textId="77777777" w:rsidR="00CB5E33" w:rsidRPr="00CB5E33" w:rsidRDefault="00CB5E33" w:rsidP="00CB5E33">
            <w:pPr>
              <w:spacing w:after="0" w:line="240" w:lineRule="auto"/>
              <w:jc w:val="center"/>
              <w:rPr>
                <w:sz w:val="20"/>
                <w:szCs w:val="20"/>
              </w:rPr>
            </w:pPr>
            <w:r w:rsidRPr="00CB5E33">
              <w:rPr>
                <w:sz w:val="20"/>
                <w:szCs w:val="20"/>
              </w:rPr>
              <w:t>29%</w:t>
            </w:r>
          </w:p>
        </w:tc>
        <w:tc>
          <w:tcPr>
            <w:tcW w:w="810" w:type="dxa"/>
          </w:tcPr>
          <w:p w14:paraId="143EC70E" w14:textId="77777777" w:rsidR="00CB5E33" w:rsidRPr="00CB5E33" w:rsidRDefault="00CB5E33" w:rsidP="00CB5E33">
            <w:pPr>
              <w:spacing w:after="0" w:line="240" w:lineRule="auto"/>
              <w:jc w:val="center"/>
              <w:rPr>
                <w:sz w:val="20"/>
                <w:szCs w:val="20"/>
              </w:rPr>
            </w:pPr>
            <w:r w:rsidRPr="00CB5E33">
              <w:rPr>
                <w:sz w:val="20"/>
                <w:szCs w:val="20"/>
              </w:rPr>
              <w:t>14%</w:t>
            </w:r>
          </w:p>
        </w:tc>
        <w:tc>
          <w:tcPr>
            <w:tcW w:w="810" w:type="dxa"/>
          </w:tcPr>
          <w:p w14:paraId="476719F6" w14:textId="77777777" w:rsidR="00CB5E33" w:rsidRPr="00CB5E33" w:rsidRDefault="00CB5E33" w:rsidP="00CB5E33">
            <w:pPr>
              <w:spacing w:after="0" w:line="240" w:lineRule="auto"/>
              <w:jc w:val="center"/>
              <w:rPr>
                <w:sz w:val="20"/>
                <w:szCs w:val="20"/>
              </w:rPr>
            </w:pPr>
            <w:r w:rsidRPr="00CB5E33">
              <w:rPr>
                <w:sz w:val="20"/>
                <w:szCs w:val="20"/>
              </w:rPr>
              <w:t>25%</w:t>
            </w:r>
          </w:p>
        </w:tc>
        <w:tc>
          <w:tcPr>
            <w:tcW w:w="918" w:type="dxa"/>
          </w:tcPr>
          <w:p w14:paraId="595BBCD8" w14:textId="62ADD0B2" w:rsidR="00CB5E33" w:rsidRPr="00CB5E33" w:rsidRDefault="00CB5E33" w:rsidP="00F858F1">
            <w:pPr>
              <w:spacing w:after="0" w:line="240" w:lineRule="auto"/>
              <w:jc w:val="center"/>
              <w:rPr>
                <w:sz w:val="20"/>
                <w:szCs w:val="20"/>
              </w:rPr>
            </w:pPr>
            <w:r w:rsidRPr="00CB5E33">
              <w:rPr>
                <w:sz w:val="20"/>
                <w:szCs w:val="20"/>
              </w:rPr>
              <w:t>-12</w:t>
            </w:r>
          </w:p>
        </w:tc>
      </w:tr>
      <w:tr w:rsidR="00CB5E33" w:rsidRPr="00CB5E33" w14:paraId="627673D5" w14:textId="77777777" w:rsidTr="005C49D6">
        <w:trPr>
          <w:trHeight w:val="288"/>
        </w:trPr>
        <w:tc>
          <w:tcPr>
            <w:tcW w:w="4248" w:type="dxa"/>
          </w:tcPr>
          <w:p w14:paraId="5AD337E6" w14:textId="77777777" w:rsidR="00CB5E33" w:rsidRPr="00CB5E33" w:rsidRDefault="00CB5E33" w:rsidP="00CB5E33">
            <w:pPr>
              <w:spacing w:after="0" w:line="240" w:lineRule="auto"/>
              <w:rPr>
                <w:sz w:val="20"/>
                <w:szCs w:val="20"/>
              </w:rPr>
            </w:pPr>
            <w:r w:rsidRPr="00CB5E33">
              <w:rPr>
                <w:sz w:val="20"/>
                <w:szCs w:val="20"/>
              </w:rPr>
              <w:lastRenderedPageBreak/>
              <w:t>Econ. Dis.</w:t>
            </w:r>
          </w:p>
        </w:tc>
        <w:tc>
          <w:tcPr>
            <w:tcW w:w="900" w:type="dxa"/>
          </w:tcPr>
          <w:p w14:paraId="74146711" w14:textId="77777777" w:rsidR="00CB5E33" w:rsidRPr="00CB5E33" w:rsidRDefault="00CB5E33" w:rsidP="00CB5E33">
            <w:pPr>
              <w:spacing w:after="0" w:line="240" w:lineRule="auto"/>
              <w:jc w:val="center"/>
              <w:rPr>
                <w:sz w:val="20"/>
                <w:szCs w:val="20"/>
              </w:rPr>
            </w:pPr>
            <w:r w:rsidRPr="00CB5E33">
              <w:rPr>
                <w:sz w:val="20"/>
                <w:szCs w:val="20"/>
              </w:rPr>
              <w:t>10</w:t>
            </w:r>
          </w:p>
        </w:tc>
        <w:tc>
          <w:tcPr>
            <w:tcW w:w="885" w:type="dxa"/>
          </w:tcPr>
          <w:p w14:paraId="4DC2E253"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48715A66"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3FA5E980" w14:textId="77777777" w:rsidR="00CB5E33" w:rsidRPr="00CB5E33" w:rsidRDefault="00CB5E33" w:rsidP="00CB5E33">
            <w:pPr>
              <w:spacing w:after="0" w:line="240" w:lineRule="auto"/>
              <w:jc w:val="center"/>
              <w:rPr>
                <w:sz w:val="20"/>
                <w:szCs w:val="20"/>
              </w:rPr>
            </w:pPr>
            <w:r w:rsidRPr="00CB5E33">
              <w:rPr>
                <w:sz w:val="20"/>
                <w:szCs w:val="20"/>
              </w:rPr>
              <w:t>18%</w:t>
            </w:r>
          </w:p>
        </w:tc>
        <w:tc>
          <w:tcPr>
            <w:tcW w:w="810" w:type="dxa"/>
          </w:tcPr>
          <w:p w14:paraId="5AFBA34C" w14:textId="77777777" w:rsidR="00CB5E33" w:rsidRPr="00CB5E33" w:rsidRDefault="00CB5E33" w:rsidP="00CB5E33">
            <w:pPr>
              <w:spacing w:after="0" w:line="240" w:lineRule="auto"/>
              <w:jc w:val="center"/>
              <w:rPr>
                <w:sz w:val="20"/>
                <w:szCs w:val="20"/>
              </w:rPr>
            </w:pPr>
            <w:r w:rsidRPr="00CB5E33">
              <w:rPr>
                <w:sz w:val="20"/>
                <w:szCs w:val="20"/>
              </w:rPr>
              <w:t>30%</w:t>
            </w:r>
          </w:p>
        </w:tc>
        <w:tc>
          <w:tcPr>
            <w:tcW w:w="918" w:type="dxa"/>
          </w:tcPr>
          <w:p w14:paraId="02B4859C"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4BA97198" w14:textId="77777777" w:rsidTr="005C49D6">
        <w:trPr>
          <w:trHeight w:val="288"/>
        </w:trPr>
        <w:tc>
          <w:tcPr>
            <w:tcW w:w="4248" w:type="dxa"/>
          </w:tcPr>
          <w:p w14:paraId="75469B21" w14:textId="77777777" w:rsidR="00CB5E33" w:rsidRPr="00CB5E33" w:rsidRDefault="00CB5E33" w:rsidP="00CB5E33">
            <w:pPr>
              <w:spacing w:after="0" w:line="240" w:lineRule="auto"/>
              <w:rPr>
                <w:sz w:val="20"/>
                <w:szCs w:val="20"/>
              </w:rPr>
            </w:pPr>
            <w:r w:rsidRPr="00CB5E33">
              <w:rPr>
                <w:sz w:val="20"/>
                <w:szCs w:val="20"/>
              </w:rPr>
              <w:t>SWD</w:t>
            </w:r>
          </w:p>
        </w:tc>
        <w:tc>
          <w:tcPr>
            <w:tcW w:w="900" w:type="dxa"/>
          </w:tcPr>
          <w:p w14:paraId="30BA2F49" w14:textId="77777777" w:rsidR="00CB5E33" w:rsidRPr="00CB5E33" w:rsidRDefault="00CB5E33" w:rsidP="00CB5E33">
            <w:pPr>
              <w:spacing w:after="0" w:line="240" w:lineRule="auto"/>
              <w:jc w:val="center"/>
              <w:rPr>
                <w:sz w:val="20"/>
                <w:szCs w:val="20"/>
              </w:rPr>
            </w:pPr>
            <w:r w:rsidRPr="00CB5E33">
              <w:rPr>
                <w:sz w:val="20"/>
                <w:szCs w:val="20"/>
              </w:rPr>
              <w:t>6</w:t>
            </w:r>
          </w:p>
        </w:tc>
        <w:tc>
          <w:tcPr>
            <w:tcW w:w="885" w:type="dxa"/>
          </w:tcPr>
          <w:p w14:paraId="71B4C561"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3F050D7A" w14:textId="77777777" w:rsidR="00CB5E33" w:rsidRPr="00CB5E33" w:rsidRDefault="00CB5E33" w:rsidP="00CB5E33">
            <w:pPr>
              <w:spacing w:after="0" w:line="240" w:lineRule="auto"/>
              <w:jc w:val="center"/>
              <w:rPr>
                <w:sz w:val="20"/>
                <w:szCs w:val="20"/>
              </w:rPr>
            </w:pPr>
            <w:r w:rsidRPr="00CB5E33">
              <w:rPr>
                <w:sz w:val="20"/>
                <w:szCs w:val="20"/>
              </w:rPr>
              <w:t>31%</w:t>
            </w:r>
          </w:p>
        </w:tc>
        <w:tc>
          <w:tcPr>
            <w:tcW w:w="810" w:type="dxa"/>
          </w:tcPr>
          <w:p w14:paraId="3FE2E93F"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7F1AED40"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470CA883"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676B98B8" w14:textId="77777777" w:rsidTr="005C49D6">
        <w:trPr>
          <w:trHeight w:val="288"/>
        </w:trPr>
        <w:tc>
          <w:tcPr>
            <w:tcW w:w="4248" w:type="dxa"/>
          </w:tcPr>
          <w:p w14:paraId="3E77C36A" w14:textId="71AFEB7A" w:rsidR="00CB5E33" w:rsidRPr="00CB5E33" w:rsidRDefault="00CB5E33" w:rsidP="00CB5E33">
            <w:pPr>
              <w:spacing w:after="0" w:line="240" w:lineRule="auto"/>
              <w:rPr>
                <w:sz w:val="20"/>
                <w:szCs w:val="20"/>
              </w:rPr>
            </w:pPr>
            <w:r w:rsidRPr="00CB5E33">
              <w:rPr>
                <w:sz w:val="20"/>
                <w:szCs w:val="20"/>
              </w:rPr>
              <w:t>ELL</w:t>
            </w:r>
            <w:r w:rsidR="00B15FDD">
              <w:rPr>
                <w:sz w:val="20"/>
                <w:szCs w:val="20"/>
              </w:rPr>
              <w:t>s</w:t>
            </w:r>
          </w:p>
        </w:tc>
        <w:tc>
          <w:tcPr>
            <w:tcW w:w="900" w:type="dxa"/>
          </w:tcPr>
          <w:p w14:paraId="13908244"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tcPr>
          <w:p w14:paraId="29E22C7E"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64D1A3AE"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5981361B"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4D05993A"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6AD423BA"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6940AA9D" w14:textId="77777777" w:rsidTr="005C49D6">
        <w:trPr>
          <w:trHeight w:val="288"/>
        </w:trPr>
        <w:tc>
          <w:tcPr>
            <w:tcW w:w="4248" w:type="dxa"/>
            <w:shd w:val="clear" w:color="auto" w:fill="D9D9D9" w:themeFill="background1" w:themeFillShade="D9"/>
          </w:tcPr>
          <w:p w14:paraId="25CEB851" w14:textId="77777777" w:rsidR="00CB5E33" w:rsidRPr="00CB5E33" w:rsidRDefault="00CB5E33" w:rsidP="00F910B9">
            <w:pPr>
              <w:spacing w:after="0" w:line="240" w:lineRule="auto"/>
              <w:rPr>
                <w:sz w:val="20"/>
                <w:szCs w:val="20"/>
              </w:rPr>
            </w:pPr>
            <w:r w:rsidRPr="00CB5E33">
              <w:rPr>
                <w:sz w:val="20"/>
                <w:szCs w:val="20"/>
              </w:rPr>
              <w:t>Ruggles Lane</w:t>
            </w:r>
          </w:p>
        </w:tc>
        <w:tc>
          <w:tcPr>
            <w:tcW w:w="900" w:type="dxa"/>
            <w:shd w:val="clear" w:color="auto" w:fill="D9D9D9" w:themeFill="background1" w:themeFillShade="D9"/>
          </w:tcPr>
          <w:p w14:paraId="0681BD5E" w14:textId="77777777" w:rsidR="00CB5E33" w:rsidRPr="00CB5E33" w:rsidRDefault="00CB5E33" w:rsidP="00CB5E33">
            <w:pPr>
              <w:spacing w:after="0" w:line="240" w:lineRule="auto"/>
              <w:jc w:val="center"/>
              <w:rPr>
                <w:sz w:val="20"/>
                <w:szCs w:val="20"/>
              </w:rPr>
            </w:pPr>
            <w:r w:rsidRPr="00CB5E33">
              <w:rPr>
                <w:sz w:val="20"/>
                <w:szCs w:val="20"/>
              </w:rPr>
              <w:t>60</w:t>
            </w:r>
          </w:p>
        </w:tc>
        <w:tc>
          <w:tcPr>
            <w:tcW w:w="885" w:type="dxa"/>
            <w:shd w:val="clear" w:color="auto" w:fill="D9D9D9" w:themeFill="background1" w:themeFillShade="D9"/>
          </w:tcPr>
          <w:p w14:paraId="3A4A6CA1" w14:textId="77777777" w:rsidR="00CB5E33" w:rsidRPr="00CB5E33" w:rsidRDefault="00CB5E33" w:rsidP="00CB5E33">
            <w:pPr>
              <w:spacing w:after="0" w:line="240" w:lineRule="auto"/>
              <w:jc w:val="center"/>
              <w:rPr>
                <w:sz w:val="20"/>
                <w:szCs w:val="20"/>
              </w:rPr>
            </w:pPr>
            <w:r w:rsidRPr="00CB5E33">
              <w:rPr>
                <w:sz w:val="20"/>
                <w:szCs w:val="20"/>
              </w:rPr>
              <w:t>54%</w:t>
            </w:r>
          </w:p>
        </w:tc>
        <w:tc>
          <w:tcPr>
            <w:tcW w:w="1005" w:type="dxa"/>
            <w:shd w:val="clear" w:color="auto" w:fill="D9D9D9" w:themeFill="background1" w:themeFillShade="D9"/>
          </w:tcPr>
          <w:p w14:paraId="54364024" w14:textId="77777777" w:rsidR="00CB5E33" w:rsidRPr="00CB5E33" w:rsidRDefault="00CB5E33" w:rsidP="00CB5E33">
            <w:pPr>
              <w:spacing w:after="0" w:line="240" w:lineRule="auto"/>
              <w:jc w:val="center"/>
              <w:rPr>
                <w:sz w:val="20"/>
                <w:szCs w:val="20"/>
              </w:rPr>
            </w:pPr>
            <w:r w:rsidRPr="00CB5E33">
              <w:rPr>
                <w:sz w:val="20"/>
                <w:szCs w:val="20"/>
              </w:rPr>
              <w:t>60%</w:t>
            </w:r>
          </w:p>
        </w:tc>
        <w:tc>
          <w:tcPr>
            <w:tcW w:w="810" w:type="dxa"/>
            <w:shd w:val="clear" w:color="auto" w:fill="D9D9D9" w:themeFill="background1" w:themeFillShade="D9"/>
          </w:tcPr>
          <w:p w14:paraId="4047953F" w14:textId="77777777" w:rsidR="00CB5E33" w:rsidRPr="00CB5E33" w:rsidRDefault="00CB5E33" w:rsidP="00CB5E33">
            <w:pPr>
              <w:spacing w:after="0" w:line="240" w:lineRule="auto"/>
              <w:jc w:val="center"/>
              <w:rPr>
                <w:sz w:val="20"/>
                <w:szCs w:val="20"/>
              </w:rPr>
            </w:pPr>
            <w:r w:rsidRPr="00CB5E33">
              <w:rPr>
                <w:sz w:val="20"/>
                <w:szCs w:val="20"/>
              </w:rPr>
              <w:t>40%</w:t>
            </w:r>
          </w:p>
        </w:tc>
        <w:tc>
          <w:tcPr>
            <w:tcW w:w="810" w:type="dxa"/>
            <w:shd w:val="clear" w:color="auto" w:fill="D9D9D9" w:themeFill="background1" w:themeFillShade="D9"/>
          </w:tcPr>
          <w:p w14:paraId="15356882" w14:textId="77777777" w:rsidR="00CB5E33" w:rsidRPr="00CB5E33" w:rsidRDefault="00CB5E33" w:rsidP="00CB5E33">
            <w:pPr>
              <w:spacing w:after="0" w:line="240" w:lineRule="auto"/>
              <w:jc w:val="center"/>
              <w:rPr>
                <w:sz w:val="20"/>
                <w:szCs w:val="20"/>
              </w:rPr>
            </w:pPr>
            <w:r w:rsidRPr="00CB5E33">
              <w:rPr>
                <w:sz w:val="20"/>
                <w:szCs w:val="20"/>
              </w:rPr>
              <w:t>35%</w:t>
            </w:r>
          </w:p>
        </w:tc>
        <w:tc>
          <w:tcPr>
            <w:tcW w:w="918" w:type="dxa"/>
            <w:shd w:val="clear" w:color="auto" w:fill="D9D9D9" w:themeFill="background1" w:themeFillShade="D9"/>
          </w:tcPr>
          <w:p w14:paraId="3CF6F5CE" w14:textId="412C14EE" w:rsidR="00CB5E33" w:rsidRPr="00CB5E33" w:rsidRDefault="00CB5E33" w:rsidP="00F858F1">
            <w:pPr>
              <w:spacing w:after="0" w:line="240" w:lineRule="auto"/>
              <w:jc w:val="center"/>
              <w:rPr>
                <w:sz w:val="20"/>
                <w:szCs w:val="20"/>
              </w:rPr>
            </w:pPr>
            <w:r w:rsidRPr="00CB5E33">
              <w:rPr>
                <w:sz w:val="20"/>
                <w:szCs w:val="20"/>
              </w:rPr>
              <w:t>-19</w:t>
            </w:r>
          </w:p>
        </w:tc>
      </w:tr>
      <w:tr w:rsidR="00CB5E33" w:rsidRPr="00CB5E33" w14:paraId="1B9E14DD" w14:textId="77777777" w:rsidTr="005C49D6">
        <w:trPr>
          <w:trHeight w:val="288"/>
        </w:trPr>
        <w:tc>
          <w:tcPr>
            <w:tcW w:w="4248" w:type="dxa"/>
          </w:tcPr>
          <w:p w14:paraId="70DE2D83" w14:textId="77777777" w:rsidR="00CB5E33" w:rsidRPr="00CB5E33" w:rsidRDefault="00CB5E33" w:rsidP="00CB5E33">
            <w:pPr>
              <w:spacing w:after="0" w:line="240" w:lineRule="auto"/>
              <w:rPr>
                <w:sz w:val="20"/>
                <w:szCs w:val="20"/>
              </w:rPr>
            </w:pPr>
            <w:r w:rsidRPr="00CB5E33">
              <w:rPr>
                <w:sz w:val="20"/>
                <w:szCs w:val="20"/>
              </w:rPr>
              <w:t>High Needs</w:t>
            </w:r>
          </w:p>
        </w:tc>
        <w:tc>
          <w:tcPr>
            <w:tcW w:w="900" w:type="dxa"/>
          </w:tcPr>
          <w:p w14:paraId="1684EAAF" w14:textId="77777777" w:rsidR="00CB5E33" w:rsidRPr="00CB5E33" w:rsidRDefault="00CB5E33" w:rsidP="00CB5E33">
            <w:pPr>
              <w:spacing w:after="0" w:line="240" w:lineRule="auto"/>
              <w:jc w:val="center"/>
              <w:rPr>
                <w:sz w:val="20"/>
                <w:szCs w:val="20"/>
              </w:rPr>
            </w:pPr>
            <w:r w:rsidRPr="00CB5E33">
              <w:rPr>
                <w:sz w:val="20"/>
                <w:szCs w:val="20"/>
              </w:rPr>
              <w:t>30</w:t>
            </w:r>
          </w:p>
        </w:tc>
        <w:tc>
          <w:tcPr>
            <w:tcW w:w="885" w:type="dxa"/>
          </w:tcPr>
          <w:p w14:paraId="042C0B3A" w14:textId="77777777" w:rsidR="00CB5E33" w:rsidRPr="00CB5E33" w:rsidRDefault="00CB5E33" w:rsidP="00CB5E33">
            <w:pPr>
              <w:spacing w:after="0" w:line="240" w:lineRule="auto"/>
              <w:jc w:val="center"/>
              <w:rPr>
                <w:sz w:val="20"/>
                <w:szCs w:val="20"/>
              </w:rPr>
            </w:pPr>
            <w:r w:rsidRPr="00CB5E33">
              <w:rPr>
                <w:sz w:val="20"/>
                <w:szCs w:val="20"/>
              </w:rPr>
              <w:t>35%</w:t>
            </w:r>
          </w:p>
        </w:tc>
        <w:tc>
          <w:tcPr>
            <w:tcW w:w="1005" w:type="dxa"/>
          </w:tcPr>
          <w:p w14:paraId="28B766C5" w14:textId="77777777" w:rsidR="00CB5E33" w:rsidRPr="00CB5E33" w:rsidRDefault="00CB5E33" w:rsidP="00CB5E33">
            <w:pPr>
              <w:spacing w:after="0" w:line="240" w:lineRule="auto"/>
              <w:jc w:val="center"/>
              <w:rPr>
                <w:sz w:val="20"/>
                <w:szCs w:val="20"/>
              </w:rPr>
            </w:pPr>
            <w:r w:rsidRPr="00CB5E33">
              <w:rPr>
                <w:sz w:val="20"/>
                <w:szCs w:val="20"/>
              </w:rPr>
              <w:t>47%</w:t>
            </w:r>
          </w:p>
        </w:tc>
        <w:tc>
          <w:tcPr>
            <w:tcW w:w="810" w:type="dxa"/>
          </w:tcPr>
          <w:p w14:paraId="1EEE5DF9" w14:textId="77777777" w:rsidR="00CB5E33" w:rsidRPr="00CB5E33" w:rsidRDefault="00CB5E33" w:rsidP="00CB5E33">
            <w:pPr>
              <w:spacing w:after="0" w:line="240" w:lineRule="auto"/>
              <w:jc w:val="center"/>
              <w:rPr>
                <w:sz w:val="20"/>
                <w:szCs w:val="20"/>
              </w:rPr>
            </w:pPr>
            <w:r w:rsidRPr="00CB5E33">
              <w:rPr>
                <w:sz w:val="20"/>
                <w:szCs w:val="20"/>
              </w:rPr>
              <w:t>30%</w:t>
            </w:r>
          </w:p>
        </w:tc>
        <w:tc>
          <w:tcPr>
            <w:tcW w:w="810" w:type="dxa"/>
          </w:tcPr>
          <w:p w14:paraId="3997DB18" w14:textId="77777777" w:rsidR="00CB5E33" w:rsidRPr="00CB5E33" w:rsidRDefault="00CB5E33" w:rsidP="00CB5E33">
            <w:pPr>
              <w:spacing w:after="0" w:line="240" w:lineRule="auto"/>
              <w:jc w:val="center"/>
              <w:rPr>
                <w:sz w:val="20"/>
                <w:szCs w:val="20"/>
              </w:rPr>
            </w:pPr>
            <w:r w:rsidRPr="00CB5E33">
              <w:rPr>
                <w:sz w:val="20"/>
                <w:szCs w:val="20"/>
              </w:rPr>
              <w:t>20%</w:t>
            </w:r>
          </w:p>
        </w:tc>
        <w:tc>
          <w:tcPr>
            <w:tcW w:w="918" w:type="dxa"/>
          </w:tcPr>
          <w:p w14:paraId="11BD060E" w14:textId="532BC740" w:rsidR="00CB5E33" w:rsidRPr="00CB5E33" w:rsidRDefault="00CB5E33" w:rsidP="00F858F1">
            <w:pPr>
              <w:spacing w:after="0" w:line="240" w:lineRule="auto"/>
              <w:jc w:val="center"/>
              <w:rPr>
                <w:sz w:val="20"/>
                <w:szCs w:val="20"/>
              </w:rPr>
            </w:pPr>
            <w:r w:rsidRPr="00CB5E33">
              <w:rPr>
                <w:sz w:val="20"/>
                <w:szCs w:val="20"/>
              </w:rPr>
              <w:t>-15</w:t>
            </w:r>
          </w:p>
        </w:tc>
      </w:tr>
      <w:tr w:rsidR="00CB5E33" w:rsidRPr="00CB5E33" w14:paraId="798455EA" w14:textId="77777777" w:rsidTr="005C49D6">
        <w:trPr>
          <w:trHeight w:val="288"/>
        </w:trPr>
        <w:tc>
          <w:tcPr>
            <w:tcW w:w="4248" w:type="dxa"/>
          </w:tcPr>
          <w:p w14:paraId="1A932A98" w14:textId="77777777" w:rsidR="00CB5E33" w:rsidRPr="00CB5E33" w:rsidRDefault="00CB5E33" w:rsidP="00CB5E33">
            <w:pPr>
              <w:spacing w:after="0" w:line="240" w:lineRule="auto"/>
              <w:rPr>
                <w:sz w:val="20"/>
                <w:szCs w:val="20"/>
              </w:rPr>
            </w:pPr>
            <w:r w:rsidRPr="00CB5E33">
              <w:rPr>
                <w:sz w:val="20"/>
                <w:szCs w:val="20"/>
              </w:rPr>
              <w:t>Econ. Dis.</w:t>
            </w:r>
          </w:p>
        </w:tc>
        <w:tc>
          <w:tcPr>
            <w:tcW w:w="900" w:type="dxa"/>
          </w:tcPr>
          <w:p w14:paraId="1AD5C790" w14:textId="77777777" w:rsidR="00CB5E33" w:rsidRPr="00CB5E33" w:rsidRDefault="00CB5E33" w:rsidP="00CB5E33">
            <w:pPr>
              <w:spacing w:after="0" w:line="240" w:lineRule="auto"/>
              <w:jc w:val="center"/>
              <w:rPr>
                <w:sz w:val="20"/>
                <w:szCs w:val="20"/>
              </w:rPr>
            </w:pPr>
            <w:r w:rsidRPr="00CB5E33">
              <w:rPr>
                <w:sz w:val="20"/>
                <w:szCs w:val="20"/>
              </w:rPr>
              <w:t>22</w:t>
            </w:r>
          </w:p>
        </w:tc>
        <w:tc>
          <w:tcPr>
            <w:tcW w:w="885" w:type="dxa"/>
          </w:tcPr>
          <w:p w14:paraId="16559796"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6CA518C7" w14:textId="77777777" w:rsidR="00CB5E33" w:rsidRPr="00CB5E33" w:rsidRDefault="00CB5E33" w:rsidP="00CB5E33">
            <w:pPr>
              <w:spacing w:after="0" w:line="240" w:lineRule="auto"/>
              <w:jc w:val="center"/>
              <w:rPr>
                <w:sz w:val="20"/>
                <w:szCs w:val="20"/>
              </w:rPr>
            </w:pPr>
            <w:r w:rsidRPr="00CB5E33">
              <w:rPr>
                <w:sz w:val="20"/>
                <w:szCs w:val="20"/>
              </w:rPr>
              <w:t>52%</w:t>
            </w:r>
          </w:p>
        </w:tc>
        <w:tc>
          <w:tcPr>
            <w:tcW w:w="810" w:type="dxa"/>
          </w:tcPr>
          <w:p w14:paraId="14B4687B" w14:textId="77777777" w:rsidR="00CB5E33" w:rsidRPr="00CB5E33" w:rsidRDefault="00CB5E33" w:rsidP="00CB5E33">
            <w:pPr>
              <w:spacing w:after="0" w:line="240" w:lineRule="auto"/>
              <w:jc w:val="center"/>
              <w:rPr>
                <w:sz w:val="20"/>
                <w:szCs w:val="20"/>
              </w:rPr>
            </w:pPr>
            <w:r w:rsidRPr="00CB5E33">
              <w:rPr>
                <w:sz w:val="20"/>
                <w:szCs w:val="20"/>
              </w:rPr>
              <w:t>41%</w:t>
            </w:r>
          </w:p>
        </w:tc>
        <w:tc>
          <w:tcPr>
            <w:tcW w:w="810" w:type="dxa"/>
          </w:tcPr>
          <w:p w14:paraId="6818F698" w14:textId="77777777" w:rsidR="00CB5E33" w:rsidRPr="00CB5E33" w:rsidRDefault="00CB5E33" w:rsidP="00CB5E33">
            <w:pPr>
              <w:spacing w:after="0" w:line="240" w:lineRule="auto"/>
              <w:jc w:val="center"/>
              <w:rPr>
                <w:sz w:val="20"/>
                <w:szCs w:val="20"/>
              </w:rPr>
            </w:pPr>
            <w:r w:rsidRPr="00CB5E33">
              <w:rPr>
                <w:sz w:val="20"/>
                <w:szCs w:val="20"/>
              </w:rPr>
              <w:t>18%</w:t>
            </w:r>
          </w:p>
        </w:tc>
        <w:tc>
          <w:tcPr>
            <w:tcW w:w="918" w:type="dxa"/>
          </w:tcPr>
          <w:p w14:paraId="20B9231A"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6DF057D9" w14:textId="77777777" w:rsidTr="005C49D6">
        <w:trPr>
          <w:trHeight w:val="288"/>
        </w:trPr>
        <w:tc>
          <w:tcPr>
            <w:tcW w:w="4248" w:type="dxa"/>
          </w:tcPr>
          <w:p w14:paraId="64E0D80F" w14:textId="77777777" w:rsidR="00CB5E33" w:rsidRPr="00CB5E33" w:rsidRDefault="00CB5E33" w:rsidP="00CB5E33">
            <w:pPr>
              <w:spacing w:after="0" w:line="240" w:lineRule="auto"/>
              <w:rPr>
                <w:sz w:val="20"/>
                <w:szCs w:val="20"/>
              </w:rPr>
            </w:pPr>
            <w:r w:rsidRPr="00CB5E33">
              <w:rPr>
                <w:sz w:val="20"/>
                <w:szCs w:val="20"/>
              </w:rPr>
              <w:t>SWD</w:t>
            </w:r>
          </w:p>
        </w:tc>
        <w:tc>
          <w:tcPr>
            <w:tcW w:w="900" w:type="dxa"/>
          </w:tcPr>
          <w:p w14:paraId="20CDA093" w14:textId="77777777" w:rsidR="00CB5E33" w:rsidRPr="00CB5E33" w:rsidRDefault="00CB5E33" w:rsidP="00CB5E33">
            <w:pPr>
              <w:spacing w:after="0" w:line="240" w:lineRule="auto"/>
              <w:jc w:val="center"/>
              <w:rPr>
                <w:sz w:val="20"/>
                <w:szCs w:val="20"/>
              </w:rPr>
            </w:pPr>
            <w:r w:rsidRPr="00CB5E33">
              <w:rPr>
                <w:sz w:val="20"/>
                <w:szCs w:val="20"/>
              </w:rPr>
              <w:t>13</w:t>
            </w:r>
          </w:p>
        </w:tc>
        <w:tc>
          <w:tcPr>
            <w:tcW w:w="885" w:type="dxa"/>
          </w:tcPr>
          <w:p w14:paraId="0B95FB2D"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13D1A3AC" w14:textId="77777777" w:rsidR="00CB5E33" w:rsidRPr="00CB5E33" w:rsidRDefault="00CB5E33" w:rsidP="00CB5E33">
            <w:pPr>
              <w:spacing w:after="0" w:line="240" w:lineRule="auto"/>
              <w:jc w:val="center"/>
              <w:rPr>
                <w:sz w:val="20"/>
                <w:szCs w:val="20"/>
              </w:rPr>
            </w:pPr>
            <w:r w:rsidRPr="00CB5E33">
              <w:rPr>
                <w:sz w:val="20"/>
                <w:szCs w:val="20"/>
              </w:rPr>
              <w:t>36%</w:t>
            </w:r>
          </w:p>
        </w:tc>
        <w:tc>
          <w:tcPr>
            <w:tcW w:w="810" w:type="dxa"/>
          </w:tcPr>
          <w:p w14:paraId="6C80CB68" w14:textId="77777777" w:rsidR="00CB5E33" w:rsidRPr="00CB5E33" w:rsidRDefault="00CB5E33" w:rsidP="00CB5E33">
            <w:pPr>
              <w:spacing w:after="0" w:line="240" w:lineRule="auto"/>
              <w:jc w:val="center"/>
              <w:rPr>
                <w:sz w:val="20"/>
                <w:szCs w:val="20"/>
              </w:rPr>
            </w:pPr>
            <w:r w:rsidRPr="00CB5E33">
              <w:rPr>
                <w:sz w:val="20"/>
                <w:szCs w:val="20"/>
              </w:rPr>
              <w:t>8%</w:t>
            </w:r>
          </w:p>
        </w:tc>
        <w:tc>
          <w:tcPr>
            <w:tcW w:w="810" w:type="dxa"/>
          </w:tcPr>
          <w:p w14:paraId="24085164" w14:textId="77777777" w:rsidR="00CB5E33" w:rsidRPr="00CB5E33" w:rsidRDefault="00CB5E33" w:rsidP="00CB5E33">
            <w:pPr>
              <w:spacing w:after="0" w:line="240" w:lineRule="auto"/>
              <w:jc w:val="center"/>
              <w:rPr>
                <w:sz w:val="20"/>
                <w:szCs w:val="20"/>
              </w:rPr>
            </w:pPr>
            <w:r w:rsidRPr="00CB5E33">
              <w:rPr>
                <w:sz w:val="20"/>
                <w:szCs w:val="20"/>
              </w:rPr>
              <w:t>31%</w:t>
            </w:r>
          </w:p>
        </w:tc>
        <w:tc>
          <w:tcPr>
            <w:tcW w:w="918" w:type="dxa"/>
          </w:tcPr>
          <w:p w14:paraId="6E271F80"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01C89088" w14:textId="77777777" w:rsidTr="005C49D6">
        <w:trPr>
          <w:trHeight w:val="288"/>
        </w:trPr>
        <w:tc>
          <w:tcPr>
            <w:tcW w:w="4248" w:type="dxa"/>
          </w:tcPr>
          <w:p w14:paraId="386724D5" w14:textId="54D72174" w:rsidR="00CB5E33" w:rsidRPr="00CB5E33" w:rsidRDefault="00CB5E33" w:rsidP="00CB5E33">
            <w:pPr>
              <w:spacing w:after="0" w:line="240" w:lineRule="auto"/>
              <w:rPr>
                <w:sz w:val="20"/>
                <w:szCs w:val="20"/>
              </w:rPr>
            </w:pPr>
            <w:r w:rsidRPr="00CB5E33">
              <w:rPr>
                <w:sz w:val="20"/>
                <w:szCs w:val="20"/>
              </w:rPr>
              <w:t>ELL</w:t>
            </w:r>
            <w:r w:rsidR="00B15FDD">
              <w:rPr>
                <w:sz w:val="20"/>
                <w:szCs w:val="20"/>
              </w:rPr>
              <w:t>s</w:t>
            </w:r>
          </w:p>
        </w:tc>
        <w:tc>
          <w:tcPr>
            <w:tcW w:w="900" w:type="dxa"/>
          </w:tcPr>
          <w:p w14:paraId="67FCC2BD"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tcPr>
          <w:p w14:paraId="66C7B1D0"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15FD5AA6"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338B3CDD"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7FAACAB7"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562FC5EA"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5651A33F" w14:textId="77777777" w:rsidTr="005C49D6">
        <w:trPr>
          <w:trHeight w:val="288"/>
        </w:trPr>
        <w:tc>
          <w:tcPr>
            <w:tcW w:w="4248" w:type="dxa"/>
            <w:shd w:val="clear" w:color="auto" w:fill="D9D9D9" w:themeFill="background1" w:themeFillShade="D9"/>
          </w:tcPr>
          <w:p w14:paraId="065D61D0" w14:textId="5187C574" w:rsidR="00CB5E33" w:rsidRPr="00CB5E33" w:rsidRDefault="00CB5E33" w:rsidP="00F910B9">
            <w:pPr>
              <w:spacing w:after="0" w:line="240" w:lineRule="auto"/>
              <w:rPr>
                <w:sz w:val="20"/>
                <w:szCs w:val="20"/>
              </w:rPr>
            </w:pPr>
            <w:r w:rsidRPr="00CB5E33">
              <w:rPr>
                <w:sz w:val="20"/>
                <w:szCs w:val="20"/>
              </w:rPr>
              <w:t xml:space="preserve">Quabbin </w:t>
            </w:r>
            <w:r w:rsidR="00B15FDD" w:rsidRPr="00CB5E33">
              <w:rPr>
                <w:sz w:val="20"/>
                <w:szCs w:val="20"/>
              </w:rPr>
              <w:t>Reg</w:t>
            </w:r>
            <w:r w:rsidR="00B15FDD">
              <w:rPr>
                <w:sz w:val="20"/>
                <w:szCs w:val="20"/>
              </w:rPr>
              <w:t>ional</w:t>
            </w:r>
            <w:r w:rsidR="00B15FDD" w:rsidRPr="00CB5E33">
              <w:rPr>
                <w:sz w:val="20"/>
                <w:szCs w:val="20"/>
              </w:rPr>
              <w:t xml:space="preserve"> </w:t>
            </w:r>
            <w:r w:rsidRPr="00CB5E33">
              <w:rPr>
                <w:sz w:val="20"/>
                <w:szCs w:val="20"/>
              </w:rPr>
              <w:t>Middle</w:t>
            </w:r>
          </w:p>
        </w:tc>
        <w:tc>
          <w:tcPr>
            <w:tcW w:w="900" w:type="dxa"/>
            <w:shd w:val="clear" w:color="auto" w:fill="D9D9D9" w:themeFill="background1" w:themeFillShade="D9"/>
          </w:tcPr>
          <w:p w14:paraId="477E2914" w14:textId="77777777" w:rsidR="00CB5E33" w:rsidRPr="00CB5E33" w:rsidRDefault="00CB5E33" w:rsidP="00CB5E33">
            <w:pPr>
              <w:spacing w:after="0" w:line="240" w:lineRule="auto"/>
              <w:jc w:val="center"/>
              <w:rPr>
                <w:sz w:val="20"/>
                <w:szCs w:val="20"/>
              </w:rPr>
            </w:pPr>
            <w:r w:rsidRPr="00CB5E33">
              <w:rPr>
                <w:sz w:val="20"/>
                <w:szCs w:val="20"/>
              </w:rPr>
              <w:t>215</w:t>
            </w:r>
          </w:p>
        </w:tc>
        <w:tc>
          <w:tcPr>
            <w:tcW w:w="885" w:type="dxa"/>
            <w:shd w:val="clear" w:color="auto" w:fill="D9D9D9" w:themeFill="background1" w:themeFillShade="D9"/>
          </w:tcPr>
          <w:p w14:paraId="4DFABDCC" w14:textId="77777777" w:rsidR="00CB5E33" w:rsidRPr="00CB5E33" w:rsidRDefault="00CB5E33" w:rsidP="00CB5E33">
            <w:pPr>
              <w:spacing w:after="0" w:line="240" w:lineRule="auto"/>
              <w:jc w:val="center"/>
              <w:rPr>
                <w:sz w:val="20"/>
                <w:szCs w:val="20"/>
              </w:rPr>
            </w:pPr>
            <w:r w:rsidRPr="00CB5E33">
              <w:rPr>
                <w:sz w:val="20"/>
                <w:szCs w:val="20"/>
              </w:rPr>
              <w:t>41%</w:t>
            </w:r>
          </w:p>
        </w:tc>
        <w:tc>
          <w:tcPr>
            <w:tcW w:w="1005" w:type="dxa"/>
            <w:shd w:val="clear" w:color="auto" w:fill="D9D9D9" w:themeFill="background1" w:themeFillShade="D9"/>
          </w:tcPr>
          <w:p w14:paraId="275007FD" w14:textId="77777777" w:rsidR="00CB5E33" w:rsidRPr="00CB5E33" w:rsidRDefault="00CB5E33" w:rsidP="00CB5E33">
            <w:pPr>
              <w:spacing w:after="0" w:line="240" w:lineRule="auto"/>
              <w:jc w:val="center"/>
              <w:rPr>
                <w:sz w:val="20"/>
                <w:szCs w:val="20"/>
              </w:rPr>
            </w:pPr>
            <w:r w:rsidRPr="00CB5E33">
              <w:rPr>
                <w:sz w:val="20"/>
                <w:szCs w:val="20"/>
              </w:rPr>
              <w:t>44%</w:t>
            </w:r>
          </w:p>
        </w:tc>
        <w:tc>
          <w:tcPr>
            <w:tcW w:w="810" w:type="dxa"/>
            <w:shd w:val="clear" w:color="auto" w:fill="D9D9D9" w:themeFill="background1" w:themeFillShade="D9"/>
          </w:tcPr>
          <w:p w14:paraId="444F3653" w14:textId="77777777" w:rsidR="00CB5E33" w:rsidRPr="00CB5E33" w:rsidRDefault="00CB5E33" w:rsidP="00CB5E33">
            <w:pPr>
              <w:spacing w:after="0" w:line="240" w:lineRule="auto"/>
              <w:jc w:val="center"/>
              <w:rPr>
                <w:sz w:val="20"/>
                <w:szCs w:val="20"/>
              </w:rPr>
            </w:pPr>
            <w:r w:rsidRPr="00CB5E33">
              <w:rPr>
                <w:sz w:val="20"/>
                <w:szCs w:val="20"/>
              </w:rPr>
              <w:t>36%</w:t>
            </w:r>
          </w:p>
        </w:tc>
        <w:tc>
          <w:tcPr>
            <w:tcW w:w="810" w:type="dxa"/>
            <w:shd w:val="clear" w:color="auto" w:fill="D9D9D9" w:themeFill="background1" w:themeFillShade="D9"/>
          </w:tcPr>
          <w:p w14:paraId="2DE3D795" w14:textId="77777777" w:rsidR="00CB5E33" w:rsidRPr="00CB5E33" w:rsidRDefault="00CB5E33" w:rsidP="00CB5E33">
            <w:pPr>
              <w:spacing w:after="0" w:line="240" w:lineRule="auto"/>
              <w:jc w:val="center"/>
              <w:rPr>
                <w:sz w:val="20"/>
                <w:szCs w:val="20"/>
              </w:rPr>
            </w:pPr>
            <w:r w:rsidRPr="00CB5E33">
              <w:rPr>
                <w:sz w:val="20"/>
                <w:szCs w:val="20"/>
              </w:rPr>
              <w:t>40%</w:t>
            </w:r>
          </w:p>
        </w:tc>
        <w:tc>
          <w:tcPr>
            <w:tcW w:w="918" w:type="dxa"/>
            <w:shd w:val="clear" w:color="auto" w:fill="D9D9D9" w:themeFill="background1" w:themeFillShade="D9"/>
          </w:tcPr>
          <w:p w14:paraId="18D24945" w14:textId="60AEDFDC" w:rsidR="00CB5E33" w:rsidRPr="00CB5E33" w:rsidRDefault="00CB5E33" w:rsidP="00F858F1">
            <w:pPr>
              <w:spacing w:after="0" w:line="240" w:lineRule="auto"/>
              <w:jc w:val="center"/>
              <w:rPr>
                <w:sz w:val="20"/>
                <w:szCs w:val="20"/>
              </w:rPr>
            </w:pPr>
            <w:r w:rsidRPr="00CB5E33">
              <w:rPr>
                <w:sz w:val="20"/>
                <w:szCs w:val="20"/>
              </w:rPr>
              <w:t>-1</w:t>
            </w:r>
          </w:p>
        </w:tc>
      </w:tr>
      <w:tr w:rsidR="00CB5E33" w:rsidRPr="00CB5E33" w14:paraId="4469F922" w14:textId="77777777" w:rsidTr="005C49D6">
        <w:trPr>
          <w:trHeight w:val="288"/>
        </w:trPr>
        <w:tc>
          <w:tcPr>
            <w:tcW w:w="4248" w:type="dxa"/>
          </w:tcPr>
          <w:p w14:paraId="14F09728" w14:textId="77777777" w:rsidR="00CB5E33" w:rsidRPr="00CB5E33" w:rsidRDefault="00CB5E33" w:rsidP="00CB5E33">
            <w:pPr>
              <w:spacing w:after="0" w:line="240" w:lineRule="auto"/>
              <w:rPr>
                <w:sz w:val="20"/>
                <w:szCs w:val="20"/>
              </w:rPr>
            </w:pPr>
            <w:r w:rsidRPr="00CB5E33">
              <w:rPr>
                <w:sz w:val="20"/>
                <w:szCs w:val="20"/>
              </w:rPr>
              <w:t>High Needs</w:t>
            </w:r>
          </w:p>
        </w:tc>
        <w:tc>
          <w:tcPr>
            <w:tcW w:w="900" w:type="dxa"/>
          </w:tcPr>
          <w:p w14:paraId="6CE3A941" w14:textId="77777777" w:rsidR="00CB5E33" w:rsidRPr="00CB5E33" w:rsidRDefault="00CB5E33" w:rsidP="00CB5E33">
            <w:pPr>
              <w:spacing w:after="0" w:line="240" w:lineRule="auto"/>
              <w:jc w:val="center"/>
              <w:rPr>
                <w:sz w:val="20"/>
                <w:szCs w:val="20"/>
              </w:rPr>
            </w:pPr>
            <w:r w:rsidRPr="00CB5E33">
              <w:rPr>
                <w:sz w:val="20"/>
                <w:szCs w:val="20"/>
              </w:rPr>
              <w:t>83</w:t>
            </w:r>
          </w:p>
        </w:tc>
        <w:tc>
          <w:tcPr>
            <w:tcW w:w="885" w:type="dxa"/>
          </w:tcPr>
          <w:p w14:paraId="74E106A4" w14:textId="77777777" w:rsidR="00CB5E33" w:rsidRPr="00CB5E33" w:rsidRDefault="00CB5E33" w:rsidP="00CB5E33">
            <w:pPr>
              <w:spacing w:after="0" w:line="240" w:lineRule="auto"/>
              <w:jc w:val="center"/>
              <w:rPr>
                <w:sz w:val="20"/>
                <w:szCs w:val="20"/>
              </w:rPr>
            </w:pPr>
            <w:r w:rsidRPr="00CB5E33">
              <w:rPr>
                <w:sz w:val="20"/>
                <w:szCs w:val="20"/>
              </w:rPr>
              <w:t>28%</w:t>
            </w:r>
          </w:p>
        </w:tc>
        <w:tc>
          <w:tcPr>
            <w:tcW w:w="1005" w:type="dxa"/>
          </w:tcPr>
          <w:p w14:paraId="77C8AE4C" w14:textId="77777777" w:rsidR="00CB5E33" w:rsidRPr="00CB5E33" w:rsidRDefault="00CB5E33" w:rsidP="00CB5E33">
            <w:pPr>
              <w:spacing w:after="0" w:line="240" w:lineRule="auto"/>
              <w:jc w:val="center"/>
              <w:rPr>
                <w:sz w:val="20"/>
                <w:szCs w:val="20"/>
              </w:rPr>
            </w:pPr>
            <w:r w:rsidRPr="00CB5E33">
              <w:rPr>
                <w:sz w:val="20"/>
                <w:szCs w:val="20"/>
              </w:rPr>
              <w:t>26%</w:t>
            </w:r>
          </w:p>
        </w:tc>
        <w:tc>
          <w:tcPr>
            <w:tcW w:w="810" w:type="dxa"/>
          </w:tcPr>
          <w:p w14:paraId="68D38907" w14:textId="77777777" w:rsidR="00CB5E33" w:rsidRPr="00CB5E33" w:rsidRDefault="00CB5E33" w:rsidP="00CB5E33">
            <w:pPr>
              <w:spacing w:after="0" w:line="240" w:lineRule="auto"/>
              <w:jc w:val="center"/>
              <w:rPr>
                <w:sz w:val="20"/>
                <w:szCs w:val="20"/>
              </w:rPr>
            </w:pPr>
            <w:r w:rsidRPr="00CB5E33">
              <w:rPr>
                <w:sz w:val="20"/>
                <w:szCs w:val="20"/>
              </w:rPr>
              <w:t>17%</w:t>
            </w:r>
          </w:p>
        </w:tc>
        <w:tc>
          <w:tcPr>
            <w:tcW w:w="810" w:type="dxa"/>
          </w:tcPr>
          <w:p w14:paraId="163CAF48" w14:textId="77777777" w:rsidR="00CB5E33" w:rsidRPr="00CB5E33" w:rsidRDefault="00CB5E33" w:rsidP="00CB5E33">
            <w:pPr>
              <w:spacing w:after="0" w:line="240" w:lineRule="auto"/>
              <w:jc w:val="center"/>
              <w:rPr>
                <w:sz w:val="20"/>
                <w:szCs w:val="20"/>
              </w:rPr>
            </w:pPr>
            <w:r w:rsidRPr="00CB5E33">
              <w:rPr>
                <w:sz w:val="20"/>
                <w:szCs w:val="20"/>
              </w:rPr>
              <w:t>23%</w:t>
            </w:r>
          </w:p>
        </w:tc>
        <w:tc>
          <w:tcPr>
            <w:tcW w:w="918" w:type="dxa"/>
          </w:tcPr>
          <w:p w14:paraId="311D198D" w14:textId="2FCEEA44" w:rsidR="00CB5E33" w:rsidRPr="00CB5E33" w:rsidRDefault="00CB5E33" w:rsidP="00F858F1">
            <w:pPr>
              <w:spacing w:after="0" w:line="240" w:lineRule="auto"/>
              <w:jc w:val="center"/>
              <w:rPr>
                <w:sz w:val="20"/>
                <w:szCs w:val="20"/>
              </w:rPr>
            </w:pPr>
            <w:r w:rsidRPr="00CB5E33">
              <w:rPr>
                <w:sz w:val="20"/>
                <w:szCs w:val="20"/>
              </w:rPr>
              <w:t>-5</w:t>
            </w:r>
          </w:p>
        </w:tc>
      </w:tr>
      <w:tr w:rsidR="00CB5E33" w:rsidRPr="00CB5E33" w14:paraId="58D1B05A" w14:textId="77777777" w:rsidTr="005C49D6">
        <w:trPr>
          <w:trHeight w:val="288"/>
        </w:trPr>
        <w:tc>
          <w:tcPr>
            <w:tcW w:w="4248" w:type="dxa"/>
          </w:tcPr>
          <w:p w14:paraId="30876F0F" w14:textId="77777777" w:rsidR="00CB5E33" w:rsidRPr="00CB5E33" w:rsidRDefault="00CB5E33" w:rsidP="00CB5E33">
            <w:pPr>
              <w:spacing w:after="0" w:line="240" w:lineRule="auto"/>
              <w:rPr>
                <w:sz w:val="20"/>
                <w:szCs w:val="20"/>
              </w:rPr>
            </w:pPr>
            <w:r w:rsidRPr="00CB5E33">
              <w:rPr>
                <w:sz w:val="20"/>
                <w:szCs w:val="20"/>
              </w:rPr>
              <w:t>Econ. Dis.</w:t>
            </w:r>
          </w:p>
        </w:tc>
        <w:tc>
          <w:tcPr>
            <w:tcW w:w="900" w:type="dxa"/>
          </w:tcPr>
          <w:p w14:paraId="56BC66E4" w14:textId="77777777" w:rsidR="00CB5E33" w:rsidRPr="00CB5E33" w:rsidRDefault="00CB5E33" w:rsidP="00CB5E33">
            <w:pPr>
              <w:spacing w:after="0" w:line="240" w:lineRule="auto"/>
              <w:jc w:val="center"/>
              <w:rPr>
                <w:sz w:val="20"/>
                <w:szCs w:val="20"/>
              </w:rPr>
            </w:pPr>
            <w:r w:rsidRPr="00CB5E33">
              <w:rPr>
                <w:sz w:val="20"/>
                <w:szCs w:val="20"/>
              </w:rPr>
              <w:t>56</w:t>
            </w:r>
          </w:p>
        </w:tc>
        <w:tc>
          <w:tcPr>
            <w:tcW w:w="885" w:type="dxa"/>
          </w:tcPr>
          <w:p w14:paraId="14C42DDE"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45206CD9" w14:textId="77777777" w:rsidR="00CB5E33" w:rsidRPr="00CB5E33" w:rsidRDefault="00CB5E33" w:rsidP="00CB5E33">
            <w:pPr>
              <w:spacing w:after="0" w:line="240" w:lineRule="auto"/>
              <w:jc w:val="center"/>
              <w:rPr>
                <w:sz w:val="20"/>
                <w:szCs w:val="20"/>
              </w:rPr>
            </w:pPr>
            <w:r w:rsidRPr="00CB5E33">
              <w:rPr>
                <w:sz w:val="20"/>
                <w:szCs w:val="20"/>
              </w:rPr>
              <w:t>38%</w:t>
            </w:r>
          </w:p>
        </w:tc>
        <w:tc>
          <w:tcPr>
            <w:tcW w:w="810" w:type="dxa"/>
          </w:tcPr>
          <w:p w14:paraId="07FC9A73" w14:textId="77777777" w:rsidR="00CB5E33" w:rsidRPr="00CB5E33" w:rsidRDefault="00CB5E33" w:rsidP="00CB5E33">
            <w:pPr>
              <w:spacing w:after="0" w:line="240" w:lineRule="auto"/>
              <w:jc w:val="center"/>
              <w:rPr>
                <w:sz w:val="20"/>
                <w:szCs w:val="20"/>
              </w:rPr>
            </w:pPr>
            <w:r w:rsidRPr="00CB5E33">
              <w:rPr>
                <w:sz w:val="20"/>
                <w:szCs w:val="20"/>
              </w:rPr>
              <w:t>17%</w:t>
            </w:r>
          </w:p>
        </w:tc>
        <w:tc>
          <w:tcPr>
            <w:tcW w:w="810" w:type="dxa"/>
          </w:tcPr>
          <w:p w14:paraId="00BDEA8C" w14:textId="77777777" w:rsidR="00CB5E33" w:rsidRPr="00CB5E33" w:rsidRDefault="00CB5E33" w:rsidP="00CB5E33">
            <w:pPr>
              <w:spacing w:after="0" w:line="240" w:lineRule="auto"/>
              <w:jc w:val="center"/>
              <w:rPr>
                <w:sz w:val="20"/>
                <w:szCs w:val="20"/>
              </w:rPr>
            </w:pPr>
            <w:r w:rsidRPr="00CB5E33">
              <w:rPr>
                <w:sz w:val="20"/>
                <w:szCs w:val="20"/>
              </w:rPr>
              <w:t>34%</w:t>
            </w:r>
          </w:p>
        </w:tc>
        <w:tc>
          <w:tcPr>
            <w:tcW w:w="918" w:type="dxa"/>
          </w:tcPr>
          <w:p w14:paraId="10DBBC40"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1D3E1D74" w14:textId="77777777" w:rsidTr="005C49D6">
        <w:trPr>
          <w:trHeight w:val="288"/>
        </w:trPr>
        <w:tc>
          <w:tcPr>
            <w:tcW w:w="4248" w:type="dxa"/>
          </w:tcPr>
          <w:p w14:paraId="7F674E83" w14:textId="77777777" w:rsidR="00CB5E33" w:rsidRPr="00CB5E33" w:rsidRDefault="00CB5E33" w:rsidP="00CB5E33">
            <w:pPr>
              <w:spacing w:after="0" w:line="240" w:lineRule="auto"/>
              <w:rPr>
                <w:sz w:val="20"/>
                <w:szCs w:val="20"/>
              </w:rPr>
            </w:pPr>
            <w:r w:rsidRPr="00CB5E33">
              <w:rPr>
                <w:sz w:val="20"/>
                <w:szCs w:val="20"/>
              </w:rPr>
              <w:t>SWD</w:t>
            </w:r>
          </w:p>
        </w:tc>
        <w:tc>
          <w:tcPr>
            <w:tcW w:w="900" w:type="dxa"/>
          </w:tcPr>
          <w:p w14:paraId="393BE9A2" w14:textId="77777777" w:rsidR="00CB5E33" w:rsidRPr="00CB5E33" w:rsidRDefault="00CB5E33" w:rsidP="00CB5E33">
            <w:pPr>
              <w:spacing w:after="0" w:line="240" w:lineRule="auto"/>
              <w:jc w:val="center"/>
              <w:rPr>
                <w:sz w:val="20"/>
                <w:szCs w:val="20"/>
              </w:rPr>
            </w:pPr>
            <w:r w:rsidRPr="00CB5E33">
              <w:rPr>
                <w:sz w:val="20"/>
                <w:szCs w:val="20"/>
              </w:rPr>
              <w:t>42</w:t>
            </w:r>
          </w:p>
        </w:tc>
        <w:tc>
          <w:tcPr>
            <w:tcW w:w="885" w:type="dxa"/>
          </w:tcPr>
          <w:p w14:paraId="4A7EB103" w14:textId="77777777" w:rsidR="00CB5E33" w:rsidRPr="00CB5E33" w:rsidRDefault="00CB5E33" w:rsidP="00CB5E33">
            <w:pPr>
              <w:spacing w:after="0" w:line="240" w:lineRule="auto"/>
              <w:jc w:val="center"/>
              <w:rPr>
                <w:sz w:val="20"/>
                <w:szCs w:val="20"/>
              </w:rPr>
            </w:pPr>
            <w:r w:rsidRPr="00CB5E33">
              <w:rPr>
                <w:sz w:val="20"/>
                <w:szCs w:val="20"/>
              </w:rPr>
              <w:t>7%</w:t>
            </w:r>
          </w:p>
        </w:tc>
        <w:tc>
          <w:tcPr>
            <w:tcW w:w="1005" w:type="dxa"/>
          </w:tcPr>
          <w:p w14:paraId="79598CAA" w14:textId="77777777" w:rsidR="00CB5E33" w:rsidRPr="00CB5E33" w:rsidRDefault="00CB5E33" w:rsidP="00CB5E33">
            <w:pPr>
              <w:spacing w:after="0" w:line="240" w:lineRule="auto"/>
              <w:jc w:val="center"/>
              <w:rPr>
                <w:sz w:val="20"/>
                <w:szCs w:val="20"/>
              </w:rPr>
            </w:pPr>
            <w:r w:rsidRPr="00CB5E33">
              <w:rPr>
                <w:sz w:val="20"/>
                <w:szCs w:val="20"/>
              </w:rPr>
              <w:t>9%</w:t>
            </w:r>
          </w:p>
        </w:tc>
        <w:tc>
          <w:tcPr>
            <w:tcW w:w="810" w:type="dxa"/>
          </w:tcPr>
          <w:p w14:paraId="7B764805" w14:textId="77777777" w:rsidR="00CB5E33" w:rsidRPr="00CB5E33" w:rsidRDefault="00CB5E33" w:rsidP="00CB5E33">
            <w:pPr>
              <w:spacing w:after="0" w:line="240" w:lineRule="auto"/>
              <w:jc w:val="center"/>
              <w:rPr>
                <w:sz w:val="20"/>
                <w:szCs w:val="20"/>
              </w:rPr>
            </w:pPr>
            <w:r w:rsidRPr="00CB5E33">
              <w:rPr>
                <w:sz w:val="20"/>
                <w:szCs w:val="20"/>
              </w:rPr>
              <w:t>11%</w:t>
            </w:r>
          </w:p>
        </w:tc>
        <w:tc>
          <w:tcPr>
            <w:tcW w:w="810" w:type="dxa"/>
          </w:tcPr>
          <w:p w14:paraId="03B5E82C" w14:textId="77777777" w:rsidR="00CB5E33" w:rsidRPr="00CB5E33" w:rsidRDefault="00CB5E33" w:rsidP="00CB5E33">
            <w:pPr>
              <w:spacing w:after="0" w:line="240" w:lineRule="auto"/>
              <w:jc w:val="center"/>
              <w:rPr>
                <w:sz w:val="20"/>
                <w:szCs w:val="20"/>
              </w:rPr>
            </w:pPr>
            <w:r w:rsidRPr="00CB5E33">
              <w:rPr>
                <w:sz w:val="20"/>
                <w:szCs w:val="20"/>
              </w:rPr>
              <w:t>2%</w:t>
            </w:r>
          </w:p>
        </w:tc>
        <w:tc>
          <w:tcPr>
            <w:tcW w:w="918" w:type="dxa"/>
          </w:tcPr>
          <w:p w14:paraId="7498994D" w14:textId="2FFE0965" w:rsidR="00CB5E33" w:rsidRPr="00CB5E33" w:rsidRDefault="00CB5E33" w:rsidP="00F858F1">
            <w:pPr>
              <w:spacing w:after="0" w:line="240" w:lineRule="auto"/>
              <w:jc w:val="center"/>
              <w:rPr>
                <w:sz w:val="20"/>
                <w:szCs w:val="20"/>
              </w:rPr>
            </w:pPr>
            <w:r w:rsidRPr="00CB5E33">
              <w:rPr>
                <w:sz w:val="20"/>
                <w:szCs w:val="20"/>
              </w:rPr>
              <w:t>-5</w:t>
            </w:r>
          </w:p>
        </w:tc>
      </w:tr>
      <w:tr w:rsidR="00CB5E33" w:rsidRPr="00CB5E33" w14:paraId="6D1BD897" w14:textId="77777777" w:rsidTr="005C49D6">
        <w:trPr>
          <w:trHeight w:val="288"/>
        </w:trPr>
        <w:tc>
          <w:tcPr>
            <w:tcW w:w="4248" w:type="dxa"/>
          </w:tcPr>
          <w:p w14:paraId="72FCB5FE" w14:textId="050186A8" w:rsidR="00CB5E33" w:rsidRPr="00CB5E33" w:rsidRDefault="00CB5E33" w:rsidP="00CB5E33">
            <w:pPr>
              <w:spacing w:after="0" w:line="240" w:lineRule="auto"/>
              <w:rPr>
                <w:sz w:val="20"/>
                <w:szCs w:val="20"/>
              </w:rPr>
            </w:pPr>
            <w:r w:rsidRPr="00CB5E33">
              <w:rPr>
                <w:sz w:val="20"/>
                <w:szCs w:val="20"/>
              </w:rPr>
              <w:t>ELL</w:t>
            </w:r>
            <w:r w:rsidR="00B15FDD">
              <w:rPr>
                <w:sz w:val="20"/>
                <w:szCs w:val="20"/>
              </w:rPr>
              <w:t>s</w:t>
            </w:r>
          </w:p>
        </w:tc>
        <w:tc>
          <w:tcPr>
            <w:tcW w:w="900" w:type="dxa"/>
          </w:tcPr>
          <w:p w14:paraId="63DEBCB8"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tcPr>
          <w:p w14:paraId="72FACAF6"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1A4943B1"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07B6AEC0"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065AC03D"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628D9862"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4A35E42D" w14:textId="77777777" w:rsidTr="005C49D6">
        <w:trPr>
          <w:trHeight w:val="288"/>
        </w:trPr>
        <w:tc>
          <w:tcPr>
            <w:tcW w:w="4248" w:type="dxa"/>
            <w:shd w:val="clear" w:color="auto" w:fill="D9D9D9" w:themeFill="background1" w:themeFillShade="D9"/>
          </w:tcPr>
          <w:p w14:paraId="605115C2" w14:textId="3FBB479A" w:rsidR="00CB5E33" w:rsidRPr="00CB5E33" w:rsidRDefault="00CB5E33" w:rsidP="00F910B9">
            <w:pPr>
              <w:spacing w:after="0" w:line="240" w:lineRule="auto"/>
              <w:rPr>
                <w:sz w:val="20"/>
                <w:szCs w:val="20"/>
              </w:rPr>
            </w:pPr>
            <w:r w:rsidRPr="00CB5E33">
              <w:rPr>
                <w:sz w:val="20"/>
                <w:szCs w:val="20"/>
              </w:rPr>
              <w:t xml:space="preserve">Quabbin </w:t>
            </w:r>
            <w:r w:rsidR="00B15FDD" w:rsidRPr="00CB5E33">
              <w:rPr>
                <w:sz w:val="20"/>
                <w:szCs w:val="20"/>
              </w:rPr>
              <w:t>Reg</w:t>
            </w:r>
            <w:r w:rsidR="00B15FDD">
              <w:rPr>
                <w:sz w:val="20"/>
                <w:szCs w:val="20"/>
              </w:rPr>
              <w:t>ional</w:t>
            </w:r>
            <w:r w:rsidR="00B15FDD" w:rsidRPr="00CB5E33">
              <w:rPr>
                <w:sz w:val="20"/>
                <w:szCs w:val="20"/>
              </w:rPr>
              <w:t xml:space="preserve"> </w:t>
            </w:r>
            <w:r w:rsidRPr="00CB5E33">
              <w:rPr>
                <w:sz w:val="20"/>
                <w:szCs w:val="20"/>
              </w:rPr>
              <w:t>High</w:t>
            </w:r>
          </w:p>
        </w:tc>
        <w:tc>
          <w:tcPr>
            <w:tcW w:w="900" w:type="dxa"/>
            <w:shd w:val="clear" w:color="auto" w:fill="D9D9D9" w:themeFill="background1" w:themeFillShade="D9"/>
          </w:tcPr>
          <w:p w14:paraId="21BCABE3" w14:textId="77777777" w:rsidR="00CB5E33" w:rsidRPr="00CB5E33" w:rsidRDefault="00CB5E33" w:rsidP="00CB5E33">
            <w:pPr>
              <w:spacing w:after="0" w:line="240" w:lineRule="auto"/>
              <w:jc w:val="center"/>
              <w:rPr>
                <w:sz w:val="20"/>
                <w:szCs w:val="20"/>
              </w:rPr>
            </w:pPr>
            <w:r w:rsidRPr="00CB5E33">
              <w:rPr>
                <w:sz w:val="20"/>
                <w:szCs w:val="20"/>
              </w:rPr>
              <w:t>136</w:t>
            </w:r>
          </w:p>
        </w:tc>
        <w:tc>
          <w:tcPr>
            <w:tcW w:w="885" w:type="dxa"/>
            <w:shd w:val="clear" w:color="auto" w:fill="D9D9D9" w:themeFill="background1" w:themeFillShade="D9"/>
          </w:tcPr>
          <w:p w14:paraId="5E1AF955" w14:textId="77777777" w:rsidR="00CB5E33" w:rsidRPr="00CB5E33" w:rsidRDefault="00CB5E33" w:rsidP="00CB5E33">
            <w:pPr>
              <w:spacing w:after="0" w:line="240" w:lineRule="auto"/>
              <w:jc w:val="center"/>
              <w:rPr>
                <w:sz w:val="20"/>
                <w:szCs w:val="20"/>
              </w:rPr>
            </w:pPr>
            <w:r w:rsidRPr="00CB5E33">
              <w:rPr>
                <w:sz w:val="20"/>
                <w:szCs w:val="20"/>
              </w:rPr>
              <w:t>71%</w:t>
            </w:r>
          </w:p>
        </w:tc>
        <w:tc>
          <w:tcPr>
            <w:tcW w:w="1005" w:type="dxa"/>
            <w:shd w:val="clear" w:color="auto" w:fill="D9D9D9" w:themeFill="background1" w:themeFillShade="D9"/>
          </w:tcPr>
          <w:p w14:paraId="4BDC11DD" w14:textId="77777777" w:rsidR="00CB5E33" w:rsidRPr="00CB5E33" w:rsidRDefault="00CB5E33" w:rsidP="00CB5E33">
            <w:pPr>
              <w:spacing w:after="0" w:line="240" w:lineRule="auto"/>
              <w:jc w:val="center"/>
              <w:rPr>
                <w:sz w:val="20"/>
                <w:szCs w:val="20"/>
              </w:rPr>
            </w:pPr>
            <w:r w:rsidRPr="00CB5E33">
              <w:rPr>
                <w:sz w:val="20"/>
                <w:szCs w:val="20"/>
              </w:rPr>
              <w:t>74%</w:t>
            </w:r>
          </w:p>
        </w:tc>
        <w:tc>
          <w:tcPr>
            <w:tcW w:w="810" w:type="dxa"/>
            <w:shd w:val="clear" w:color="auto" w:fill="D9D9D9" w:themeFill="background1" w:themeFillShade="D9"/>
          </w:tcPr>
          <w:p w14:paraId="54A618E9" w14:textId="77777777" w:rsidR="00CB5E33" w:rsidRPr="00CB5E33" w:rsidRDefault="00CB5E33" w:rsidP="00CB5E33">
            <w:pPr>
              <w:spacing w:after="0" w:line="240" w:lineRule="auto"/>
              <w:jc w:val="center"/>
              <w:rPr>
                <w:sz w:val="20"/>
                <w:szCs w:val="20"/>
              </w:rPr>
            </w:pPr>
            <w:r w:rsidRPr="00CB5E33">
              <w:rPr>
                <w:sz w:val="20"/>
                <w:szCs w:val="20"/>
              </w:rPr>
              <w:t>70%</w:t>
            </w:r>
          </w:p>
        </w:tc>
        <w:tc>
          <w:tcPr>
            <w:tcW w:w="810" w:type="dxa"/>
            <w:shd w:val="clear" w:color="auto" w:fill="D9D9D9" w:themeFill="background1" w:themeFillShade="D9"/>
          </w:tcPr>
          <w:p w14:paraId="03168362" w14:textId="77777777" w:rsidR="00CB5E33" w:rsidRPr="00CB5E33" w:rsidRDefault="00CB5E33" w:rsidP="00CB5E33">
            <w:pPr>
              <w:spacing w:after="0" w:line="240" w:lineRule="auto"/>
              <w:jc w:val="center"/>
              <w:rPr>
                <w:sz w:val="20"/>
                <w:szCs w:val="20"/>
              </w:rPr>
            </w:pPr>
            <w:r w:rsidRPr="00CB5E33">
              <w:rPr>
                <w:sz w:val="20"/>
                <w:szCs w:val="20"/>
              </w:rPr>
              <w:t>68%</w:t>
            </w:r>
          </w:p>
        </w:tc>
        <w:tc>
          <w:tcPr>
            <w:tcW w:w="918" w:type="dxa"/>
            <w:shd w:val="clear" w:color="auto" w:fill="D9D9D9" w:themeFill="background1" w:themeFillShade="D9"/>
          </w:tcPr>
          <w:p w14:paraId="11BAE6D3" w14:textId="0EB6A59B" w:rsidR="00CB5E33" w:rsidRPr="00CB5E33" w:rsidRDefault="00CB5E33" w:rsidP="00F858F1">
            <w:pPr>
              <w:spacing w:after="0" w:line="240" w:lineRule="auto"/>
              <w:jc w:val="center"/>
              <w:rPr>
                <w:sz w:val="20"/>
                <w:szCs w:val="20"/>
              </w:rPr>
            </w:pPr>
            <w:r w:rsidRPr="00CB5E33">
              <w:rPr>
                <w:sz w:val="20"/>
                <w:szCs w:val="20"/>
              </w:rPr>
              <w:t>-3</w:t>
            </w:r>
          </w:p>
        </w:tc>
      </w:tr>
      <w:tr w:rsidR="00CB5E33" w:rsidRPr="00CB5E33" w14:paraId="20E669A8" w14:textId="77777777" w:rsidTr="005C49D6">
        <w:trPr>
          <w:trHeight w:val="288"/>
        </w:trPr>
        <w:tc>
          <w:tcPr>
            <w:tcW w:w="4248" w:type="dxa"/>
          </w:tcPr>
          <w:p w14:paraId="107F73AF" w14:textId="77777777" w:rsidR="00CB5E33" w:rsidRPr="00CB5E33" w:rsidRDefault="00CB5E33" w:rsidP="00CB5E33">
            <w:pPr>
              <w:spacing w:after="0" w:line="240" w:lineRule="auto"/>
              <w:rPr>
                <w:sz w:val="20"/>
                <w:szCs w:val="20"/>
              </w:rPr>
            </w:pPr>
            <w:r w:rsidRPr="00CB5E33">
              <w:rPr>
                <w:sz w:val="20"/>
                <w:szCs w:val="20"/>
              </w:rPr>
              <w:t>High Needs</w:t>
            </w:r>
          </w:p>
        </w:tc>
        <w:tc>
          <w:tcPr>
            <w:tcW w:w="900" w:type="dxa"/>
          </w:tcPr>
          <w:p w14:paraId="0485B22E" w14:textId="77777777" w:rsidR="00CB5E33" w:rsidRPr="00CB5E33" w:rsidRDefault="00CB5E33" w:rsidP="00CB5E33">
            <w:pPr>
              <w:spacing w:after="0" w:line="240" w:lineRule="auto"/>
              <w:jc w:val="center"/>
              <w:rPr>
                <w:sz w:val="20"/>
                <w:szCs w:val="20"/>
              </w:rPr>
            </w:pPr>
            <w:r w:rsidRPr="00CB5E33">
              <w:rPr>
                <w:sz w:val="20"/>
                <w:szCs w:val="20"/>
              </w:rPr>
              <w:t>36</w:t>
            </w:r>
          </w:p>
        </w:tc>
        <w:tc>
          <w:tcPr>
            <w:tcW w:w="885" w:type="dxa"/>
          </w:tcPr>
          <w:p w14:paraId="18114BA1" w14:textId="77777777" w:rsidR="00CB5E33" w:rsidRPr="00CB5E33" w:rsidRDefault="00CB5E33" w:rsidP="00CB5E33">
            <w:pPr>
              <w:spacing w:after="0" w:line="240" w:lineRule="auto"/>
              <w:jc w:val="center"/>
              <w:rPr>
                <w:sz w:val="20"/>
                <w:szCs w:val="20"/>
              </w:rPr>
            </w:pPr>
            <w:r w:rsidRPr="00CB5E33">
              <w:rPr>
                <w:sz w:val="20"/>
                <w:szCs w:val="20"/>
              </w:rPr>
              <w:t>51%</w:t>
            </w:r>
          </w:p>
        </w:tc>
        <w:tc>
          <w:tcPr>
            <w:tcW w:w="1005" w:type="dxa"/>
          </w:tcPr>
          <w:p w14:paraId="6A8F2CD0" w14:textId="77777777" w:rsidR="00CB5E33" w:rsidRPr="00CB5E33" w:rsidRDefault="00CB5E33" w:rsidP="00CB5E33">
            <w:pPr>
              <w:spacing w:after="0" w:line="240" w:lineRule="auto"/>
              <w:jc w:val="center"/>
              <w:rPr>
                <w:sz w:val="20"/>
                <w:szCs w:val="20"/>
              </w:rPr>
            </w:pPr>
            <w:r w:rsidRPr="00CB5E33">
              <w:rPr>
                <w:sz w:val="20"/>
                <w:szCs w:val="20"/>
              </w:rPr>
              <w:t>65%</w:t>
            </w:r>
          </w:p>
        </w:tc>
        <w:tc>
          <w:tcPr>
            <w:tcW w:w="810" w:type="dxa"/>
          </w:tcPr>
          <w:p w14:paraId="11B712CA" w14:textId="77777777" w:rsidR="00CB5E33" w:rsidRPr="00CB5E33" w:rsidRDefault="00CB5E33" w:rsidP="00CB5E33">
            <w:pPr>
              <w:spacing w:after="0" w:line="240" w:lineRule="auto"/>
              <w:jc w:val="center"/>
              <w:rPr>
                <w:sz w:val="20"/>
                <w:szCs w:val="20"/>
              </w:rPr>
            </w:pPr>
            <w:r w:rsidRPr="00CB5E33">
              <w:rPr>
                <w:sz w:val="20"/>
                <w:szCs w:val="20"/>
              </w:rPr>
              <w:t>46%</w:t>
            </w:r>
          </w:p>
        </w:tc>
        <w:tc>
          <w:tcPr>
            <w:tcW w:w="810" w:type="dxa"/>
          </w:tcPr>
          <w:p w14:paraId="37588016" w14:textId="77777777" w:rsidR="00CB5E33" w:rsidRPr="00CB5E33" w:rsidRDefault="00CB5E33" w:rsidP="00CB5E33">
            <w:pPr>
              <w:spacing w:after="0" w:line="240" w:lineRule="auto"/>
              <w:jc w:val="center"/>
              <w:rPr>
                <w:sz w:val="20"/>
                <w:szCs w:val="20"/>
              </w:rPr>
            </w:pPr>
            <w:r w:rsidRPr="00CB5E33">
              <w:rPr>
                <w:sz w:val="20"/>
                <w:szCs w:val="20"/>
              </w:rPr>
              <w:t>53%</w:t>
            </w:r>
          </w:p>
        </w:tc>
        <w:tc>
          <w:tcPr>
            <w:tcW w:w="918" w:type="dxa"/>
          </w:tcPr>
          <w:p w14:paraId="5936A861" w14:textId="0FFBE9CD" w:rsidR="00CB5E33" w:rsidRPr="00CB5E33" w:rsidRDefault="00CB5E33" w:rsidP="00F858F1">
            <w:pPr>
              <w:spacing w:after="0" w:line="240" w:lineRule="auto"/>
              <w:jc w:val="center"/>
              <w:rPr>
                <w:sz w:val="20"/>
                <w:szCs w:val="20"/>
              </w:rPr>
            </w:pPr>
            <w:r w:rsidRPr="00CB5E33">
              <w:rPr>
                <w:sz w:val="20"/>
                <w:szCs w:val="20"/>
              </w:rPr>
              <w:t>2</w:t>
            </w:r>
          </w:p>
        </w:tc>
      </w:tr>
      <w:tr w:rsidR="00CB5E33" w:rsidRPr="00CB5E33" w14:paraId="6267CE46" w14:textId="77777777" w:rsidTr="005C49D6">
        <w:trPr>
          <w:trHeight w:val="288"/>
        </w:trPr>
        <w:tc>
          <w:tcPr>
            <w:tcW w:w="4248" w:type="dxa"/>
          </w:tcPr>
          <w:p w14:paraId="42701265" w14:textId="77777777" w:rsidR="00CB5E33" w:rsidRPr="00CB5E33" w:rsidRDefault="00CB5E33" w:rsidP="00CB5E33">
            <w:pPr>
              <w:spacing w:after="0" w:line="240" w:lineRule="auto"/>
              <w:rPr>
                <w:sz w:val="20"/>
                <w:szCs w:val="20"/>
              </w:rPr>
            </w:pPr>
            <w:r w:rsidRPr="00CB5E33">
              <w:rPr>
                <w:sz w:val="20"/>
                <w:szCs w:val="20"/>
              </w:rPr>
              <w:t>Econ. Dis.</w:t>
            </w:r>
          </w:p>
        </w:tc>
        <w:tc>
          <w:tcPr>
            <w:tcW w:w="900" w:type="dxa"/>
          </w:tcPr>
          <w:p w14:paraId="607E87A7" w14:textId="77777777" w:rsidR="00CB5E33" w:rsidRPr="00CB5E33" w:rsidRDefault="00CB5E33" w:rsidP="00CB5E33">
            <w:pPr>
              <w:spacing w:after="0" w:line="240" w:lineRule="auto"/>
              <w:jc w:val="center"/>
              <w:rPr>
                <w:sz w:val="20"/>
                <w:szCs w:val="20"/>
              </w:rPr>
            </w:pPr>
            <w:r w:rsidRPr="00CB5E33">
              <w:rPr>
                <w:sz w:val="20"/>
                <w:szCs w:val="20"/>
              </w:rPr>
              <w:t>27</w:t>
            </w:r>
          </w:p>
        </w:tc>
        <w:tc>
          <w:tcPr>
            <w:tcW w:w="885" w:type="dxa"/>
          </w:tcPr>
          <w:p w14:paraId="7126FF23"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0016CA05" w14:textId="77777777" w:rsidR="00CB5E33" w:rsidRPr="00CB5E33" w:rsidRDefault="00CB5E33" w:rsidP="00CB5E33">
            <w:pPr>
              <w:spacing w:after="0" w:line="240" w:lineRule="auto"/>
              <w:jc w:val="center"/>
              <w:rPr>
                <w:sz w:val="20"/>
                <w:szCs w:val="20"/>
              </w:rPr>
            </w:pPr>
            <w:r w:rsidRPr="00CB5E33">
              <w:rPr>
                <w:sz w:val="20"/>
                <w:szCs w:val="20"/>
              </w:rPr>
              <w:t>77%</w:t>
            </w:r>
          </w:p>
        </w:tc>
        <w:tc>
          <w:tcPr>
            <w:tcW w:w="810" w:type="dxa"/>
          </w:tcPr>
          <w:p w14:paraId="0550CF4D" w14:textId="77777777" w:rsidR="00CB5E33" w:rsidRPr="00CB5E33" w:rsidRDefault="00CB5E33" w:rsidP="00CB5E33">
            <w:pPr>
              <w:spacing w:after="0" w:line="240" w:lineRule="auto"/>
              <w:jc w:val="center"/>
              <w:rPr>
                <w:sz w:val="20"/>
                <w:szCs w:val="20"/>
              </w:rPr>
            </w:pPr>
            <w:r w:rsidRPr="00CB5E33">
              <w:rPr>
                <w:sz w:val="20"/>
                <w:szCs w:val="20"/>
              </w:rPr>
              <w:t>58%</w:t>
            </w:r>
          </w:p>
        </w:tc>
        <w:tc>
          <w:tcPr>
            <w:tcW w:w="810" w:type="dxa"/>
          </w:tcPr>
          <w:p w14:paraId="082D7A45" w14:textId="77777777" w:rsidR="00CB5E33" w:rsidRPr="00CB5E33" w:rsidRDefault="00CB5E33" w:rsidP="00CB5E33">
            <w:pPr>
              <w:spacing w:after="0" w:line="240" w:lineRule="auto"/>
              <w:jc w:val="center"/>
              <w:rPr>
                <w:sz w:val="20"/>
                <w:szCs w:val="20"/>
              </w:rPr>
            </w:pPr>
            <w:r w:rsidRPr="00CB5E33">
              <w:rPr>
                <w:sz w:val="20"/>
                <w:szCs w:val="20"/>
              </w:rPr>
              <w:t>59%</w:t>
            </w:r>
          </w:p>
        </w:tc>
        <w:tc>
          <w:tcPr>
            <w:tcW w:w="918" w:type="dxa"/>
          </w:tcPr>
          <w:p w14:paraId="53B85A2A" w14:textId="77777777" w:rsidR="00CB5E33" w:rsidRPr="00CB5E33" w:rsidRDefault="00CB5E33" w:rsidP="00CB5E33">
            <w:pPr>
              <w:spacing w:after="0" w:line="240" w:lineRule="auto"/>
              <w:jc w:val="center"/>
              <w:rPr>
                <w:sz w:val="20"/>
                <w:szCs w:val="20"/>
              </w:rPr>
            </w:pPr>
            <w:r w:rsidRPr="00CB5E33">
              <w:rPr>
                <w:sz w:val="20"/>
                <w:szCs w:val="20"/>
              </w:rPr>
              <w:t>--</w:t>
            </w:r>
          </w:p>
        </w:tc>
      </w:tr>
      <w:tr w:rsidR="00CB5E33" w:rsidRPr="00CB5E33" w14:paraId="4A8F9357" w14:textId="77777777" w:rsidTr="005C49D6">
        <w:trPr>
          <w:trHeight w:val="288"/>
        </w:trPr>
        <w:tc>
          <w:tcPr>
            <w:tcW w:w="4248" w:type="dxa"/>
          </w:tcPr>
          <w:p w14:paraId="436132F7" w14:textId="77777777" w:rsidR="00CB5E33" w:rsidRPr="00CB5E33" w:rsidRDefault="00CB5E33" w:rsidP="00CB5E33">
            <w:pPr>
              <w:spacing w:after="0" w:line="240" w:lineRule="auto"/>
              <w:rPr>
                <w:sz w:val="20"/>
                <w:szCs w:val="20"/>
              </w:rPr>
            </w:pPr>
            <w:r w:rsidRPr="00CB5E33">
              <w:rPr>
                <w:sz w:val="20"/>
                <w:szCs w:val="20"/>
              </w:rPr>
              <w:t>SWD</w:t>
            </w:r>
          </w:p>
        </w:tc>
        <w:tc>
          <w:tcPr>
            <w:tcW w:w="900" w:type="dxa"/>
          </w:tcPr>
          <w:p w14:paraId="02ECF7EA" w14:textId="77777777" w:rsidR="00CB5E33" w:rsidRPr="00CB5E33" w:rsidRDefault="00CB5E33" w:rsidP="00CB5E33">
            <w:pPr>
              <w:spacing w:after="0" w:line="240" w:lineRule="auto"/>
              <w:jc w:val="center"/>
              <w:rPr>
                <w:sz w:val="20"/>
                <w:szCs w:val="20"/>
              </w:rPr>
            </w:pPr>
            <w:r w:rsidRPr="00CB5E33">
              <w:rPr>
                <w:sz w:val="20"/>
                <w:szCs w:val="20"/>
              </w:rPr>
              <w:t>17</w:t>
            </w:r>
          </w:p>
        </w:tc>
        <w:tc>
          <w:tcPr>
            <w:tcW w:w="885" w:type="dxa"/>
          </w:tcPr>
          <w:p w14:paraId="57EF78BD" w14:textId="77777777" w:rsidR="00CB5E33" w:rsidRPr="00CB5E33" w:rsidRDefault="00CB5E33" w:rsidP="00CB5E33">
            <w:pPr>
              <w:spacing w:after="0" w:line="240" w:lineRule="auto"/>
              <w:jc w:val="center"/>
              <w:rPr>
                <w:sz w:val="20"/>
                <w:szCs w:val="20"/>
              </w:rPr>
            </w:pPr>
            <w:r w:rsidRPr="00CB5E33">
              <w:rPr>
                <w:sz w:val="20"/>
                <w:szCs w:val="20"/>
              </w:rPr>
              <w:t>20%</w:t>
            </w:r>
          </w:p>
        </w:tc>
        <w:tc>
          <w:tcPr>
            <w:tcW w:w="1005" w:type="dxa"/>
          </w:tcPr>
          <w:p w14:paraId="18F7D55D" w14:textId="77777777" w:rsidR="00CB5E33" w:rsidRPr="00CB5E33" w:rsidRDefault="00CB5E33" w:rsidP="00CB5E33">
            <w:pPr>
              <w:spacing w:after="0" w:line="240" w:lineRule="auto"/>
              <w:jc w:val="center"/>
              <w:rPr>
                <w:sz w:val="20"/>
                <w:szCs w:val="20"/>
              </w:rPr>
            </w:pPr>
            <w:r w:rsidRPr="00CB5E33">
              <w:rPr>
                <w:sz w:val="20"/>
                <w:szCs w:val="20"/>
              </w:rPr>
              <w:t>44%</w:t>
            </w:r>
          </w:p>
        </w:tc>
        <w:tc>
          <w:tcPr>
            <w:tcW w:w="810" w:type="dxa"/>
          </w:tcPr>
          <w:p w14:paraId="76C10E13" w14:textId="77777777" w:rsidR="00CB5E33" w:rsidRPr="00CB5E33" w:rsidRDefault="00CB5E33" w:rsidP="00CB5E33">
            <w:pPr>
              <w:spacing w:after="0" w:line="240" w:lineRule="auto"/>
              <w:jc w:val="center"/>
              <w:rPr>
                <w:sz w:val="20"/>
                <w:szCs w:val="20"/>
              </w:rPr>
            </w:pPr>
            <w:r w:rsidRPr="00CB5E33">
              <w:rPr>
                <w:sz w:val="20"/>
                <w:szCs w:val="20"/>
              </w:rPr>
              <w:t>24%</w:t>
            </w:r>
          </w:p>
        </w:tc>
        <w:tc>
          <w:tcPr>
            <w:tcW w:w="810" w:type="dxa"/>
          </w:tcPr>
          <w:p w14:paraId="6745DF11" w14:textId="77777777" w:rsidR="00CB5E33" w:rsidRPr="00CB5E33" w:rsidRDefault="00CB5E33" w:rsidP="00CB5E33">
            <w:pPr>
              <w:spacing w:after="0" w:line="240" w:lineRule="auto"/>
              <w:jc w:val="center"/>
              <w:rPr>
                <w:sz w:val="20"/>
                <w:szCs w:val="20"/>
              </w:rPr>
            </w:pPr>
            <w:r w:rsidRPr="00CB5E33">
              <w:rPr>
                <w:sz w:val="20"/>
                <w:szCs w:val="20"/>
              </w:rPr>
              <w:t>18%</w:t>
            </w:r>
          </w:p>
        </w:tc>
        <w:tc>
          <w:tcPr>
            <w:tcW w:w="918" w:type="dxa"/>
          </w:tcPr>
          <w:p w14:paraId="7E8B8C3A" w14:textId="4E4523AE" w:rsidR="00CB5E33" w:rsidRPr="00CB5E33" w:rsidRDefault="00CB5E33" w:rsidP="00F858F1">
            <w:pPr>
              <w:spacing w:after="0" w:line="240" w:lineRule="auto"/>
              <w:jc w:val="center"/>
              <w:rPr>
                <w:sz w:val="20"/>
                <w:szCs w:val="20"/>
              </w:rPr>
            </w:pPr>
            <w:r w:rsidRPr="00CB5E33">
              <w:rPr>
                <w:sz w:val="20"/>
                <w:szCs w:val="20"/>
              </w:rPr>
              <w:t>-2</w:t>
            </w:r>
          </w:p>
        </w:tc>
      </w:tr>
      <w:tr w:rsidR="00CB5E33" w:rsidRPr="00CB5E33" w14:paraId="05CC5EAA" w14:textId="77777777" w:rsidTr="005C49D6">
        <w:trPr>
          <w:trHeight w:val="288"/>
        </w:trPr>
        <w:tc>
          <w:tcPr>
            <w:tcW w:w="4248" w:type="dxa"/>
          </w:tcPr>
          <w:p w14:paraId="01145DA1" w14:textId="6749FC78" w:rsidR="00CB5E33" w:rsidRPr="00CB5E33" w:rsidRDefault="00CB5E33" w:rsidP="00CB5E33">
            <w:pPr>
              <w:spacing w:after="0" w:line="240" w:lineRule="auto"/>
              <w:rPr>
                <w:sz w:val="20"/>
                <w:szCs w:val="20"/>
              </w:rPr>
            </w:pPr>
            <w:r w:rsidRPr="00CB5E33">
              <w:rPr>
                <w:sz w:val="20"/>
                <w:szCs w:val="20"/>
              </w:rPr>
              <w:t>ELL</w:t>
            </w:r>
            <w:r w:rsidR="00B15FDD">
              <w:rPr>
                <w:sz w:val="20"/>
                <w:szCs w:val="20"/>
              </w:rPr>
              <w:t>s</w:t>
            </w:r>
          </w:p>
        </w:tc>
        <w:tc>
          <w:tcPr>
            <w:tcW w:w="900" w:type="dxa"/>
          </w:tcPr>
          <w:p w14:paraId="0558A7FB" w14:textId="77777777" w:rsidR="00CB5E33" w:rsidRPr="00CB5E33" w:rsidRDefault="00CB5E33" w:rsidP="00CB5E33">
            <w:pPr>
              <w:spacing w:after="0" w:line="240" w:lineRule="auto"/>
              <w:jc w:val="center"/>
              <w:rPr>
                <w:sz w:val="20"/>
                <w:szCs w:val="20"/>
              </w:rPr>
            </w:pPr>
            <w:r w:rsidRPr="00CB5E33">
              <w:rPr>
                <w:sz w:val="20"/>
                <w:szCs w:val="20"/>
              </w:rPr>
              <w:t>--</w:t>
            </w:r>
          </w:p>
        </w:tc>
        <w:tc>
          <w:tcPr>
            <w:tcW w:w="885" w:type="dxa"/>
          </w:tcPr>
          <w:p w14:paraId="35310E65" w14:textId="77777777" w:rsidR="00CB5E33" w:rsidRPr="00CB5E33" w:rsidRDefault="00CB5E33" w:rsidP="00CB5E33">
            <w:pPr>
              <w:spacing w:after="0" w:line="240" w:lineRule="auto"/>
              <w:jc w:val="center"/>
              <w:rPr>
                <w:sz w:val="20"/>
                <w:szCs w:val="20"/>
              </w:rPr>
            </w:pPr>
            <w:r w:rsidRPr="00CB5E33">
              <w:rPr>
                <w:sz w:val="20"/>
                <w:szCs w:val="20"/>
              </w:rPr>
              <w:t>--</w:t>
            </w:r>
          </w:p>
        </w:tc>
        <w:tc>
          <w:tcPr>
            <w:tcW w:w="1005" w:type="dxa"/>
          </w:tcPr>
          <w:p w14:paraId="3601FF3C"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05A96061" w14:textId="77777777" w:rsidR="00CB5E33" w:rsidRPr="00CB5E33" w:rsidRDefault="00CB5E33" w:rsidP="00CB5E33">
            <w:pPr>
              <w:spacing w:after="0" w:line="240" w:lineRule="auto"/>
              <w:jc w:val="center"/>
              <w:rPr>
                <w:sz w:val="20"/>
                <w:szCs w:val="20"/>
              </w:rPr>
            </w:pPr>
            <w:r w:rsidRPr="00CB5E33">
              <w:rPr>
                <w:sz w:val="20"/>
                <w:szCs w:val="20"/>
              </w:rPr>
              <w:t>--</w:t>
            </w:r>
          </w:p>
        </w:tc>
        <w:tc>
          <w:tcPr>
            <w:tcW w:w="810" w:type="dxa"/>
          </w:tcPr>
          <w:p w14:paraId="4DE30E41" w14:textId="77777777" w:rsidR="00CB5E33" w:rsidRPr="00CB5E33" w:rsidRDefault="00CB5E33" w:rsidP="00CB5E33">
            <w:pPr>
              <w:spacing w:after="0" w:line="240" w:lineRule="auto"/>
              <w:jc w:val="center"/>
              <w:rPr>
                <w:sz w:val="20"/>
                <w:szCs w:val="20"/>
              </w:rPr>
            </w:pPr>
            <w:r w:rsidRPr="00CB5E33">
              <w:rPr>
                <w:sz w:val="20"/>
                <w:szCs w:val="20"/>
              </w:rPr>
              <w:t>--</w:t>
            </w:r>
          </w:p>
        </w:tc>
        <w:tc>
          <w:tcPr>
            <w:tcW w:w="918" w:type="dxa"/>
          </w:tcPr>
          <w:p w14:paraId="1AA6A31D" w14:textId="77777777" w:rsidR="00CB5E33" w:rsidRPr="00CB5E33" w:rsidRDefault="00CB5E33" w:rsidP="00CB5E33">
            <w:pPr>
              <w:spacing w:after="0" w:line="240" w:lineRule="auto"/>
              <w:jc w:val="center"/>
              <w:rPr>
                <w:sz w:val="20"/>
                <w:szCs w:val="20"/>
              </w:rPr>
            </w:pPr>
            <w:r w:rsidRPr="00CB5E33">
              <w:rPr>
                <w:sz w:val="20"/>
                <w:szCs w:val="20"/>
              </w:rPr>
              <w:t>--</w:t>
            </w:r>
          </w:p>
        </w:tc>
      </w:tr>
    </w:tbl>
    <w:p w14:paraId="0C584C0B" w14:textId="77777777" w:rsidR="00CB5E33" w:rsidRPr="00CB5E33" w:rsidRDefault="00CB5E33" w:rsidP="00CB5E33">
      <w:pPr>
        <w:spacing w:after="0" w:line="240" w:lineRule="auto"/>
      </w:pPr>
    </w:p>
    <w:p w14:paraId="326A02E3" w14:textId="77777777" w:rsidR="00CB5E33" w:rsidRPr="00CB5E33" w:rsidRDefault="00CB5E33" w:rsidP="00CB5E33">
      <w:pPr>
        <w:spacing w:after="0" w:line="240" w:lineRule="auto"/>
      </w:pPr>
    </w:p>
    <w:p w14:paraId="27FD7D7B" w14:textId="736C8596" w:rsidR="00CB5E33" w:rsidRPr="00CB5E33" w:rsidRDefault="00CB5E33" w:rsidP="00CB5E33">
      <w:pPr>
        <w:spacing w:after="0" w:line="240" w:lineRule="auto"/>
        <w:rPr>
          <w:b/>
        </w:rPr>
      </w:pPr>
      <w:r w:rsidRPr="00CB5E33">
        <w:rPr>
          <w:b/>
        </w:rPr>
        <w:t>Between 2013 and 2016, the district’s four-year cohort graduation rate improved by 1.3 and 1.5 percentage points</w:t>
      </w:r>
      <w:r w:rsidRPr="00CB5E33" w:rsidDel="000456EF">
        <w:rPr>
          <w:b/>
        </w:rPr>
        <w:t xml:space="preserve"> </w:t>
      </w:r>
      <w:r w:rsidR="005C49D6">
        <w:rPr>
          <w:b/>
        </w:rPr>
        <w:t>for all students and white</w:t>
      </w:r>
      <w:r w:rsidRPr="00CB5E33">
        <w:rPr>
          <w:b/>
        </w:rPr>
        <w:t xml:space="preserve"> students and declined by 3.8 to 8.0 percentage points for every other group with reportable data.</w:t>
      </w:r>
    </w:p>
    <w:p w14:paraId="42C3A84E" w14:textId="77777777" w:rsidR="00CB5E33" w:rsidRPr="00CB5E33" w:rsidRDefault="00CB5E33" w:rsidP="00CB5E33">
      <w:pPr>
        <w:spacing w:after="0" w:line="240" w:lineRule="auto"/>
      </w:pPr>
    </w:p>
    <w:tbl>
      <w:tblPr>
        <w:tblStyle w:val="TableGrid5"/>
        <w:tblW w:w="9558" w:type="dxa"/>
        <w:tblLayout w:type="fixed"/>
        <w:tblLook w:val="04A0" w:firstRow="1" w:lastRow="0" w:firstColumn="1" w:lastColumn="0" w:noHBand="0" w:noVBand="1"/>
        <w:tblCaption w:val="Table 17: Quabbin Regional School District"/>
        <w:tblDescription w:val="Four-Year Cohort Graduation Rates by Subgroup, 2014–2017"/>
      </w:tblPr>
      <w:tblGrid>
        <w:gridCol w:w="2718"/>
        <w:gridCol w:w="977"/>
        <w:gridCol w:w="977"/>
        <w:gridCol w:w="977"/>
        <w:gridCol w:w="977"/>
        <w:gridCol w:w="977"/>
        <w:gridCol w:w="977"/>
        <w:gridCol w:w="978"/>
      </w:tblGrid>
      <w:tr w:rsidR="00CB5E33" w:rsidRPr="00CB5E33" w14:paraId="0A77DA48" w14:textId="77777777" w:rsidTr="004059CC">
        <w:trPr>
          <w:tblHeader/>
        </w:trPr>
        <w:tc>
          <w:tcPr>
            <w:tcW w:w="9558" w:type="dxa"/>
            <w:gridSpan w:val="8"/>
            <w:tcBorders>
              <w:top w:val="nil"/>
              <w:left w:val="nil"/>
              <w:right w:val="nil"/>
            </w:tcBorders>
            <w:shd w:val="clear" w:color="auto" w:fill="auto"/>
          </w:tcPr>
          <w:p w14:paraId="671CA342" w14:textId="4D76AB9E" w:rsidR="00CB5E33" w:rsidRPr="00CB5E33" w:rsidRDefault="00CB5E33" w:rsidP="00CB5E33">
            <w:pPr>
              <w:spacing w:after="0" w:line="240" w:lineRule="auto"/>
              <w:jc w:val="center"/>
              <w:rPr>
                <w:b/>
                <w:sz w:val="20"/>
                <w:szCs w:val="20"/>
              </w:rPr>
            </w:pPr>
            <w:r w:rsidRPr="00CB5E33">
              <w:rPr>
                <w:b/>
                <w:sz w:val="20"/>
                <w:szCs w:val="20"/>
              </w:rPr>
              <w:t xml:space="preserve">Table 17: </w:t>
            </w:r>
            <w:r w:rsidR="00911D1C" w:rsidRPr="00CB5E33">
              <w:rPr>
                <w:rFonts w:cs="Times New Roman"/>
                <w:b/>
                <w:sz w:val="20"/>
                <w:szCs w:val="20"/>
              </w:rPr>
              <w:t xml:space="preserve">Quabbin </w:t>
            </w:r>
            <w:r w:rsidR="00911D1C">
              <w:rPr>
                <w:rFonts w:cs="Times New Roman"/>
                <w:b/>
                <w:sz w:val="20"/>
                <w:szCs w:val="20"/>
              </w:rPr>
              <w:t>Regional School District</w:t>
            </w:r>
          </w:p>
          <w:p w14:paraId="50AFFC88" w14:textId="4C916B21" w:rsidR="00CB5E33" w:rsidRPr="00CB5E33" w:rsidRDefault="00CB5E33" w:rsidP="00CB5E33">
            <w:pPr>
              <w:spacing w:after="0" w:line="240" w:lineRule="auto"/>
              <w:jc w:val="center"/>
              <w:rPr>
                <w:b/>
              </w:rPr>
            </w:pPr>
            <w:r w:rsidRPr="00CB5E33">
              <w:rPr>
                <w:b/>
                <w:sz w:val="20"/>
                <w:szCs w:val="20"/>
              </w:rPr>
              <w:t>Four-Year Cohort Graduation Rates</w:t>
            </w:r>
            <w:r w:rsidR="00A039DC">
              <w:rPr>
                <w:b/>
                <w:sz w:val="20"/>
                <w:szCs w:val="20"/>
              </w:rPr>
              <w:t xml:space="preserve"> by Subgroup</w:t>
            </w:r>
            <w:r w:rsidRPr="00CB5E33">
              <w:rPr>
                <w:b/>
                <w:sz w:val="20"/>
                <w:szCs w:val="20"/>
              </w:rPr>
              <w:t>, 2014–2017</w:t>
            </w:r>
          </w:p>
        </w:tc>
      </w:tr>
      <w:tr w:rsidR="00CB5E33" w:rsidRPr="00CB5E33" w14:paraId="153F203D" w14:textId="77777777" w:rsidTr="004059CC">
        <w:trPr>
          <w:tblHeader/>
        </w:trPr>
        <w:tc>
          <w:tcPr>
            <w:tcW w:w="2718" w:type="dxa"/>
            <w:shd w:val="clear" w:color="auto" w:fill="D9D9D9" w:themeFill="background1" w:themeFillShade="D9"/>
          </w:tcPr>
          <w:p w14:paraId="32FDACB6" w14:textId="77777777" w:rsidR="00CB5E33" w:rsidRPr="00CB5E33" w:rsidRDefault="00CB5E33" w:rsidP="00654286">
            <w:pPr>
              <w:spacing w:after="0" w:line="240" w:lineRule="auto"/>
              <w:rPr>
                <w:b/>
                <w:sz w:val="20"/>
                <w:szCs w:val="20"/>
              </w:rPr>
            </w:pPr>
            <w:r w:rsidRPr="00CB5E33">
              <w:rPr>
                <w:b/>
                <w:sz w:val="20"/>
                <w:szCs w:val="20"/>
              </w:rPr>
              <w:t>Group</w:t>
            </w:r>
          </w:p>
        </w:tc>
        <w:tc>
          <w:tcPr>
            <w:tcW w:w="977" w:type="dxa"/>
            <w:shd w:val="clear" w:color="auto" w:fill="D9D9D9" w:themeFill="background1" w:themeFillShade="D9"/>
          </w:tcPr>
          <w:p w14:paraId="48D79091" w14:textId="77777777" w:rsidR="00CB5E33" w:rsidRPr="00CB5E33" w:rsidRDefault="00CB5E33" w:rsidP="00CB5E33">
            <w:pPr>
              <w:spacing w:after="0" w:line="240" w:lineRule="auto"/>
              <w:jc w:val="center"/>
              <w:rPr>
                <w:b/>
                <w:sz w:val="20"/>
                <w:szCs w:val="20"/>
              </w:rPr>
            </w:pPr>
            <w:r w:rsidRPr="00CB5E33">
              <w:rPr>
                <w:b/>
                <w:sz w:val="20"/>
                <w:szCs w:val="20"/>
              </w:rPr>
              <w:t>N</w:t>
            </w:r>
          </w:p>
          <w:p w14:paraId="10D1EB56" w14:textId="77777777" w:rsidR="00CB5E33" w:rsidRPr="00CB5E33" w:rsidRDefault="00CB5E33" w:rsidP="00CB5E33">
            <w:pPr>
              <w:spacing w:after="0" w:line="240" w:lineRule="auto"/>
              <w:jc w:val="center"/>
              <w:rPr>
                <w:b/>
                <w:sz w:val="20"/>
                <w:szCs w:val="20"/>
              </w:rPr>
            </w:pPr>
            <w:r w:rsidRPr="00CB5E33" w:rsidDel="00332D9F">
              <w:rPr>
                <w:b/>
                <w:sz w:val="20"/>
                <w:szCs w:val="20"/>
              </w:rPr>
              <w:t xml:space="preserve"> </w:t>
            </w:r>
            <w:r w:rsidRPr="00CB5E33">
              <w:rPr>
                <w:b/>
                <w:sz w:val="20"/>
                <w:szCs w:val="20"/>
              </w:rPr>
              <w:t>(2017)</w:t>
            </w:r>
          </w:p>
        </w:tc>
        <w:tc>
          <w:tcPr>
            <w:tcW w:w="977" w:type="dxa"/>
            <w:shd w:val="clear" w:color="auto" w:fill="D9D9D9" w:themeFill="background1" w:themeFillShade="D9"/>
          </w:tcPr>
          <w:p w14:paraId="603E01DB"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977" w:type="dxa"/>
            <w:shd w:val="clear" w:color="auto" w:fill="D9D9D9" w:themeFill="background1" w:themeFillShade="D9"/>
          </w:tcPr>
          <w:p w14:paraId="45DA1091"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977" w:type="dxa"/>
            <w:shd w:val="clear" w:color="auto" w:fill="D9D9D9" w:themeFill="background1" w:themeFillShade="D9"/>
          </w:tcPr>
          <w:p w14:paraId="59BA54A1"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977" w:type="dxa"/>
            <w:shd w:val="clear" w:color="auto" w:fill="D9D9D9" w:themeFill="background1" w:themeFillShade="D9"/>
          </w:tcPr>
          <w:p w14:paraId="5C4D890A" w14:textId="77777777" w:rsidR="00CB5E33" w:rsidRPr="00CB5E33" w:rsidRDefault="00CB5E33" w:rsidP="00CB5E33">
            <w:pPr>
              <w:spacing w:after="0" w:line="240" w:lineRule="auto"/>
              <w:jc w:val="center"/>
              <w:rPr>
                <w:b/>
                <w:sz w:val="20"/>
                <w:szCs w:val="20"/>
              </w:rPr>
            </w:pPr>
            <w:r w:rsidRPr="00CB5E33">
              <w:rPr>
                <w:b/>
                <w:sz w:val="20"/>
                <w:szCs w:val="20"/>
              </w:rPr>
              <w:t>2017</w:t>
            </w:r>
          </w:p>
        </w:tc>
        <w:tc>
          <w:tcPr>
            <w:tcW w:w="977" w:type="dxa"/>
            <w:shd w:val="clear" w:color="auto" w:fill="D9D9D9" w:themeFill="background1" w:themeFillShade="D9"/>
          </w:tcPr>
          <w:p w14:paraId="258F3BB2" w14:textId="77777777" w:rsidR="00CB5E33" w:rsidRPr="00CB5E33" w:rsidRDefault="00CB5E33" w:rsidP="00CB5E33">
            <w:pPr>
              <w:spacing w:after="0" w:line="240" w:lineRule="auto"/>
              <w:jc w:val="center"/>
              <w:rPr>
                <w:b/>
                <w:sz w:val="20"/>
                <w:szCs w:val="20"/>
              </w:rPr>
            </w:pPr>
            <w:r w:rsidRPr="00CB5E33">
              <w:rPr>
                <w:b/>
                <w:sz w:val="20"/>
                <w:szCs w:val="20"/>
              </w:rPr>
              <w:t>4-yr Change</w:t>
            </w:r>
          </w:p>
        </w:tc>
        <w:tc>
          <w:tcPr>
            <w:tcW w:w="978" w:type="dxa"/>
            <w:shd w:val="clear" w:color="auto" w:fill="D9D9D9" w:themeFill="background1" w:themeFillShade="D9"/>
          </w:tcPr>
          <w:p w14:paraId="02F1E732" w14:textId="77777777" w:rsidR="00CB5E33" w:rsidRPr="00CB5E33" w:rsidRDefault="00CB5E33" w:rsidP="00CB5E33">
            <w:pPr>
              <w:spacing w:after="0" w:line="240" w:lineRule="auto"/>
              <w:jc w:val="center"/>
              <w:rPr>
                <w:b/>
                <w:sz w:val="20"/>
                <w:szCs w:val="20"/>
              </w:rPr>
            </w:pPr>
            <w:r w:rsidRPr="00CB5E33">
              <w:rPr>
                <w:b/>
                <w:sz w:val="20"/>
                <w:szCs w:val="20"/>
              </w:rPr>
              <w:t>State (2017)</w:t>
            </w:r>
          </w:p>
        </w:tc>
      </w:tr>
      <w:tr w:rsidR="00CB5E33" w:rsidRPr="00CB5E33" w14:paraId="0B4115B5" w14:textId="77777777" w:rsidTr="005C49D6">
        <w:tc>
          <w:tcPr>
            <w:tcW w:w="2718" w:type="dxa"/>
          </w:tcPr>
          <w:p w14:paraId="31C48B0C" w14:textId="77777777" w:rsidR="00CB5E33" w:rsidRPr="00CB5E33" w:rsidRDefault="00CB5E33" w:rsidP="00CB5E33">
            <w:pPr>
              <w:spacing w:after="0" w:line="240" w:lineRule="auto"/>
              <w:rPr>
                <w:sz w:val="20"/>
                <w:szCs w:val="20"/>
              </w:rPr>
            </w:pPr>
            <w:r w:rsidRPr="00CB5E33">
              <w:rPr>
                <w:sz w:val="20"/>
                <w:szCs w:val="20"/>
              </w:rPr>
              <w:t>High needs</w:t>
            </w:r>
          </w:p>
        </w:tc>
        <w:tc>
          <w:tcPr>
            <w:tcW w:w="977" w:type="dxa"/>
          </w:tcPr>
          <w:p w14:paraId="5C170F65" w14:textId="77777777" w:rsidR="00CB5E33" w:rsidRPr="00CB5E33" w:rsidRDefault="00CB5E33" w:rsidP="00CB5E33">
            <w:pPr>
              <w:spacing w:after="0" w:line="240" w:lineRule="auto"/>
              <w:jc w:val="center"/>
              <w:rPr>
                <w:sz w:val="20"/>
                <w:szCs w:val="20"/>
              </w:rPr>
            </w:pPr>
            <w:r w:rsidRPr="00CB5E33">
              <w:rPr>
                <w:sz w:val="20"/>
                <w:szCs w:val="20"/>
              </w:rPr>
              <w:t>96</w:t>
            </w:r>
          </w:p>
        </w:tc>
        <w:tc>
          <w:tcPr>
            <w:tcW w:w="977" w:type="dxa"/>
          </w:tcPr>
          <w:p w14:paraId="7BB66CD4" w14:textId="77777777" w:rsidR="00CB5E33" w:rsidRPr="00CB5E33" w:rsidRDefault="00CB5E33" w:rsidP="00CB5E33">
            <w:pPr>
              <w:spacing w:after="0" w:line="240" w:lineRule="auto"/>
              <w:jc w:val="center"/>
              <w:rPr>
                <w:sz w:val="20"/>
                <w:szCs w:val="20"/>
              </w:rPr>
            </w:pPr>
            <w:r w:rsidRPr="00CB5E33">
              <w:rPr>
                <w:sz w:val="20"/>
                <w:szCs w:val="20"/>
              </w:rPr>
              <w:t>74.7%</w:t>
            </w:r>
          </w:p>
        </w:tc>
        <w:tc>
          <w:tcPr>
            <w:tcW w:w="977" w:type="dxa"/>
          </w:tcPr>
          <w:p w14:paraId="207A0ABC" w14:textId="77777777" w:rsidR="00CB5E33" w:rsidRPr="00CB5E33" w:rsidRDefault="00CB5E33" w:rsidP="00CB5E33">
            <w:pPr>
              <w:spacing w:after="0" w:line="240" w:lineRule="auto"/>
              <w:jc w:val="center"/>
              <w:rPr>
                <w:sz w:val="20"/>
                <w:szCs w:val="20"/>
              </w:rPr>
            </w:pPr>
            <w:r w:rsidRPr="00CB5E33">
              <w:rPr>
                <w:sz w:val="20"/>
                <w:szCs w:val="20"/>
              </w:rPr>
              <w:t>65.7%</w:t>
            </w:r>
          </w:p>
        </w:tc>
        <w:tc>
          <w:tcPr>
            <w:tcW w:w="977" w:type="dxa"/>
          </w:tcPr>
          <w:p w14:paraId="04FAA2BF" w14:textId="77777777" w:rsidR="00CB5E33" w:rsidRPr="00CB5E33" w:rsidRDefault="00CB5E33" w:rsidP="00CB5E33">
            <w:pPr>
              <w:spacing w:after="0" w:line="240" w:lineRule="auto"/>
              <w:jc w:val="center"/>
              <w:rPr>
                <w:sz w:val="20"/>
                <w:szCs w:val="20"/>
              </w:rPr>
            </w:pPr>
            <w:r w:rsidRPr="00CB5E33">
              <w:rPr>
                <w:sz w:val="20"/>
                <w:szCs w:val="20"/>
              </w:rPr>
              <w:t>72.9%</w:t>
            </w:r>
          </w:p>
        </w:tc>
        <w:tc>
          <w:tcPr>
            <w:tcW w:w="977" w:type="dxa"/>
          </w:tcPr>
          <w:p w14:paraId="1E4221B3" w14:textId="77777777" w:rsidR="00CB5E33" w:rsidRPr="00CB5E33" w:rsidRDefault="00CB5E33" w:rsidP="00CB5E33">
            <w:pPr>
              <w:spacing w:after="0" w:line="240" w:lineRule="auto"/>
              <w:jc w:val="center"/>
              <w:rPr>
                <w:sz w:val="20"/>
                <w:szCs w:val="20"/>
              </w:rPr>
            </w:pPr>
            <w:r w:rsidRPr="00CB5E33">
              <w:rPr>
                <w:sz w:val="20"/>
                <w:szCs w:val="20"/>
              </w:rPr>
              <w:t>70.8%</w:t>
            </w:r>
          </w:p>
        </w:tc>
        <w:tc>
          <w:tcPr>
            <w:tcW w:w="977" w:type="dxa"/>
          </w:tcPr>
          <w:p w14:paraId="6A139F39" w14:textId="77777777" w:rsidR="00CB5E33" w:rsidRPr="00CB5E33" w:rsidRDefault="00CB5E33" w:rsidP="00CB5E33">
            <w:pPr>
              <w:spacing w:after="0" w:line="240" w:lineRule="auto"/>
              <w:jc w:val="center"/>
              <w:rPr>
                <w:sz w:val="20"/>
                <w:szCs w:val="20"/>
              </w:rPr>
            </w:pPr>
            <w:r w:rsidRPr="00CB5E33">
              <w:rPr>
                <w:sz w:val="20"/>
                <w:szCs w:val="20"/>
              </w:rPr>
              <w:t>-3.9</w:t>
            </w:r>
          </w:p>
        </w:tc>
        <w:tc>
          <w:tcPr>
            <w:tcW w:w="978" w:type="dxa"/>
          </w:tcPr>
          <w:p w14:paraId="0DD04DB0" w14:textId="77777777" w:rsidR="00CB5E33" w:rsidRPr="00CB5E33" w:rsidRDefault="00CB5E33" w:rsidP="00CB5E33">
            <w:pPr>
              <w:spacing w:after="0" w:line="240" w:lineRule="auto"/>
              <w:jc w:val="center"/>
              <w:rPr>
                <w:sz w:val="20"/>
                <w:szCs w:val="20"/>
              </w:rPr>
            </w:pPr>
            <w:r w:rsidRPr="00CB5E33">
              <w:rPr>
                <w:sz w:val="20"/>
                <w:szCs w:val="20"/>
              </w:rPr>
              <w:t>80.0%</w:t>
            </w:r>
          </w:p>
        </w:tc>
      </w:tr>
      <w:tr w:rsidR="00CB5E33" w:rsidRPr="00CB5E33" w14:paraId="0B0BC947" w14:textId="77777777" w:rsidTr="005C49D6">
        <w:tc>
          <w:tcPr>
            <w:tcW w:w="2718" w:type="dxa"/>
            <w:shd w:val="clear" w:color="auto" w:fill="D9D9D9" w:themeFill="background1" w:themeFillShade="D9"/>
          </w:tcPr>
          <w:p w14:paraId="5AEA8024" w14:textId="77777777" w:rsidR="00CB5E33" w:rsidRPr="00CB5E33" w:rsidRDefault="00CB5E33" w:rsidP="00CB5E33">
            <w:pPr>
              <w:spacing w:after="0" w:line="240" w:lineRule="auto"/>
              <w:rPr>
                <w:sz w:val="20"/>
                <w:szCs w:val="20"/>
              </w:rPr>
            </w:pPr>
            <w:r w:rsidRPr="00CB5E33">
              <w:rPr>
                <w:sz w:val="20"/>
                <w:szCs w:val="20"/>
              </w:rPr>
              <w:t>Economically Disadvantaged*</w:t>
            </w:r>
          </w:p>
        </w:tc>
        <w:tc>
          <w:tcPr>
            <w:tcW w:w="977" w:type="dxa"/>
            <w:shd w:val="clear" w:color="auto" w:fill="D9D9D9" w:themeFill="background1" w:themeFillShade="D9"/>
          </w:tcPr>
          <w:p w14:paraId="7142D88A" w14:textId="77777777" w:rsidR="00CB5E33" w:rsidRPr="00CB5E33" w:rsidRDefault="00CB5E33" w:rsidP="00CB5E33">
            <w:pPr>
              <w:spacing w:after="0" w:line="240" w:lineRule="auto"/>
              <w:jc w:val="center"/>
              <w:rPr>
                <w:sz w:val="20"/>
                <w:szCs w:val="20"/>
              </w:rPr>
            </w:pPr>
            <w:r w:rsidRPr="00CB5E33">
              <w:rPr>
                <w:sz w:val="20"/>
                <w:szCs w:val="20"/>
              </w:rPr>
              <w:t>74</w:t>
            </w:r>
          </w:p>
        </w:tc>
        <w:tc>
          <w:tcPr>
            <w:tcW w:w="977" w:type="dxa"/>
            <w:shd w:val="clear" w:color="auto" w:fill="D9D9D9" w:themeFill="background1" w:themeFillShade="D9"/>
          </w:tcPr>
          <w:p w14:paraId="2C7A22D1" w14:textId="77777777" w:rsidR="00CB5E33" w:rsidRPr="00CB5E33" w:rsidRDefault="00CB5E33" w:rsidP="00CB5E33">
            <w:pPr>
              <w:spacing w:after="0" w:line="240" w:lineRule="auto"/>
              <w:jc w:val="center"/>
              <w:rPr>
                <w:sz w:val="20"/>
                <w:szCs w:val="20"/>
              </w:rPr>
            </w:pPr>
            <w:r w:rsidRPr="00CB5E33">
              <w:rPr>
                <w:sz w:val="20"/>
                <w:szCs w:val="20"/>
              </w:rPr>
              <w:t>74.1%</w:t>
            </w:r>
          </w:p>
        </w:tc>
        <w:tc>
          <w:tcPr>
            <w:tcW w:w="977" w:type="dxa"/>
            <w:shd w:val="clear" w:color="auto" w:fill="D9D9D9" w:themeFill="background1" w:themeFillShade="D9"/>
          </w:tcPr>
          <w:p w14:paraId="649668FE" w14:textId="77777777" w:rsidR="00CB5E33" w:rsidRPr="00CB5E33" w:rsidRDefault="00CB5E33" w:rsidP="00CB5E33">
            <w:pPr>
              <w:spacing w:after="0" w:line="240" w:lineRule="auto"/>
              <w:jc w:val="center"/>
              <w:rPr>
                <w:sz w:val="20"/>
                <w:szCs w:val="20"/>
              </w:rPr>
            </w:pPr>
            <w:r w:rsidRPr="00CB5E33">
              <w:rPr>
                <w:sz w:val="20"/>
                <w:szCs w:val="20"/>
              </w:rPr>
              <w:t>68.8%</w:t>
            </w:r>
          </w:p>
        </w:tc>
        <w:tc>
          <w:tcPr>
            <w:tcW w:w="977" w:type="dxa"/>
            <w:shd w:val="clear" w:color="auto" w:fill="D9D9D9" w:themeFill="background1" w:themeFillShade="D9"/>
          </w:tcPr>
          <w:p w14:paraId="7946B388" w14:textId="77777777" w:rsidR="00CB5E33" w:rsidRPr="00CB5E33" w:rsidRDefault="00CB5E33" w:rsidP="00CB5E33">
            <w:pPr>
              <w:spacing w:after="0" w:line="240" w:lineRule="auto"/>
              <w:jc w:val="center"/>
              <w:rPr>
                <w:sz w:val="20"/>
                <w:szCs w:val="20"/>
              </w:rPr>
            </w:pPr>
            <w:r w:rsidRPr="00CB5E33">
              <w:rPr>
                <w:sz w:val="20"/>
                <w:szCs w:val="20"/>
              </w:rPr>
              <w:t>72.1%</w:t>
            </w:r>
          </w:p>
        </w:tc>
        <w:tc>
          <w:tcPr>
            <w:tcW w:w="977" w:type="dxa"/>
            <w:shd w:val="clear" w:color="auto" w:fill="D9D9D9" w:themeFill="background1" w:themeFillShade="D9"/>
          </w:tcPr>
          <w:p w14:paraId="286271C0" w14:textId="77777777" w:rsidR="00CB5E33" w:rsidRPr="00CB5E33" w:rsidRDefault="00CB5E33" w:rsidP="00CB5E33">
            <w:pPr>
              <w:spacing w:after="0" w:line="240" w:lineRule="auto"/>
              <w:jc w:val="center"/>
              <w:rPr>
                <w:sz w:val="20"/>
                <w:szCs w:val="20"/>
              </w:rPr>
            </w:pPr>
            <w:r w:rsidRPr="00CB5E33">
              <w:rPr>
                <w:sz w:val="20"/>
                <w:szCs w:val="20"/>
              </w:rPr>
              <w:t>70.3%</w:t>
            </w:r>
          </w:p>
        </w:tc>
        <w:tc>
          <w:tcPr>
            <w:tcW w:w="977" w:type="dxa"/>
            <w:shd w:val="clear" w:color="auto" w:fill="D9D9D9" w:themeFill="background1" w:themeFillShade="D9"/>
          </w:tcPr>
          <w:p w14:paraId="63B2AAA4" w14:textId="77777777" w:rsidR="00CB5E33" w:rsidRPr="00CB5E33" w:rsidRDefault="00CB5E33" w:rsidP="00CB5E33">
            <w:pPr>
              <w:spacing w:after="0" w:line="240" w:lineRule="auto"/>
              <w:jc w:val="center"/>
              <w:rPr>
                <w:sz w:val="20"/>
                <w:szCs w:val="20"/>
              </w:rPr>
            </w:pPr>
            <w:r w:rsidRPr="00CB5E33">
              <w:rPr>
                <w:sz w:val="20"/>
                <w:szCs w:val="20"/>
              </w:rPr>
              <w:t>-3.8</w:t>
            </w:r>
          </w:p>
        </w:tc>
        <w:tc>
          <w:tcPr>
            <w:tcW w:w="978" w:type="dxa"/>
            <w:shd w:val="clear" w:color="auto" w:fill="D9D9D9" w:themeFill="background1" w:themeFillShade="D9"/>
          </w:tcPr>
          <w:p w14:paraId="584931E3" w14:textId="77777777" w:rsidR="00CB5E33" w:rsidRPr="00CB5E33" w:rsidRDefault="00CB5E33" w:rsidP="00CB5E33">
            <w:pPr>
              <w:spacing w:after="0" w:line="240" w:lineRule="auto"/>
              <w:jc w:val="center"/>
              <w:rPr>
                <w:sz w:val="20"/>
                <w:szCs w:val="20"/>
              </w:rPr>
            </w:pPr>
            <w:r w:rsidRPr="00CB5E33">
              <w:rPr>
                <w:sz w:val="20"/>
                <w:szCs w:val="20"/>
              </w:rPr>
              <w:t>79.0%</w:t>
            </w:r>
          </w:p>
        </w:tc>
      </w:tr>
      <w:tr w:rsidR="00CB5E33" w:rsidRPr="00CB5E33" w14:paraId="3CD0C7ED" w14:textId="77777777" w:rsidTr="005C49D6">
        <w:tc>
          <w:tcPr>
            <w:tcW w:w="2718" w:type="dxa"/>
          </w:tcPr>
          <w:p w14:paraId="5E356D47" w14:textId="77777777" w:rsidR="00CB5E33" w:rsidRPr="00CB5E33" w:rsidRDefault="00CB5E33" w:rsidP="00CB5E33">
            <w:pPr>
              <w:spacing w:after="0" w:line="240" w:lineRule="auto"/>
              <w:rPr>
                <w:sz w:val="20"/>
                <w:szCs w:val="20"/>
              </w:rPr>
            </w:pPr>
            <w:r w:rsidRPr="00CB5E33">
              <w:rPr>
                <w:sz w:val="20"/>
                <w:szCs w:val="20"/>
              </w:rPr>
              <w:t>ELLs</w:t>
            </w:r>
          </w:p>
        </w:tc>
        <w:tc>
          <w:tcPr>
            <w:tcW w:w="977" w:type="dxa"/>
          </w:tcPr>
          <w:p w14:paraId="42AE1762" w14:textId="77777777" w:rsidR="00CB5E33" w:rsidRPr="00CB5E33" w:rsidRDefault="00CB5E33" w:rsidP="00CB5E33">
            <w:pPr>
              <w:spacing w:after="0" w:line="240" w:lineRule="auto"/>
              <w:jc w:val="center"/>
              <w:rPr>
                <w:sz w:val="20"/>
                <w:szCs w:val="20"/>
              </w:rPr>
            </w:pPr>
            <w:r w:rsidRPr="00CB5E33">
              <w:rPr>
                <w:sz w:val="20"/>
                <w:szCs w:val="20"/>
              </w:rPr>
              <w:t>1</w:t>
            </w:r>
          </w:p>
        </w:tc>
        <w:tc>
          <w:tcPr>
            <w:tcW w:w="977" w:type="dxa"/>
          </w:tcPr>
          <w:p w14:paraId="2BC3D53B"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12D80EFB"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05C35ECC"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331860A6"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49407E0C"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tcPr>
          <w:p w14:paraId="4A305F9C" w14:textId="77777777" w:rsidR="00CB5E33" w:rsidRPr="00CB5E33" w:rsidRDefault="00CB5E33" w:rsidP="00CB5E33">
            <w:pPr>
              <w:spacing w:after="0" w:line="240" w:lineRule="auto"/>
              <w:jc w:val="center"/>
              <w:rPr>
                <w:sz w:val="20"/>
                <w:szCs w:val="20"/>
              </w:rPr>
            </w:pPr>
            <w:r w:rsidRPr="00CB5E33">
              <w:rPr>
                <w:sz w:val="20"/>
                <w:szCs w:val="20"/>
              </w:rPr>
              <w:t>63.4%</w:t>
            </w:r>
          </w:p>
        </w:tc>
      </w:tr>
      <w:tr w:rsidR="00CB5E33" w:rsidRPr="00CB5E33" w14:paraId="3AC9ABB9" w14:textId="77777777" w:rsidTr="005C49D6">
        <w:tc>
          <w:tcPr>
            <w:tcW w:w="2718" w:type="dxa"/>
            <w:shd w:val="clear" w:color="auto" w:fill="D9D9D9" w:themeFill="background1" w:themeFillShade="D9"/>
          </w:tcPr>
          <w:p w14:paraId="3092AA49" w14:textId="77777777" w:rsidR="00CB5E33" w:rsidRPr="00CB5E33" w:rsidRDefault="00CB5E33" w:rsidP="00CB5E33">
            <w:pPr>
              <w:spacing w:after="0" w:line="240" w:lineRule="auto"/>
              <w:rPr>
                <w:sz w:val="20"/>
                <w:szCs w:val="20"/>
              </w:rPr>
            </w:pPr>
            <w:r w:rsidRPr="00CB5E33">
              <w:rPr>
                <w:sz w:val="20"/>
                <w:szCs w:val="20"/>
              </w:rPr>
              <w:t>SWD</w:t>
            </w:r>
          </w:p>
        </w:tc>
        <w:tc>
          <w:tcPr>
            <w:tcW w:w="977" w:type="dxa"/>
            <w:shd w:val="clear" w:color="auto" w:fill="D9D9D9" w:themeFill="background1" w:themeFillShade="D9"/>
          </w:tcPr>
          <w:p w14:paraId="059B8E89" w14:textId="77777777" w:rsidR="00CB5E33" w:rsidRPr="00CB5E33" w:rsidRDefault="00CB5E33" w:rsidP="00CB5E33">
            <w:pPr>
              <w:spacing w:after="0" w:line="240" w:lineRule="auto"/>
              <w:jc w:val="center"/>
              <w:rPr>
                <w:sz w:val="20"/>
                <w:szCs w:val="20"/>
              </w:rPr>
            </w:pPr>
            <w:r w:rsidRPr="00CB5E33">
              <w:rPr>
                <w:sz w:val="20"/>
                <w:szCs w:val="20"/>
              </w:rPr>
              <w:t>50</w:t>
            </w:r>
          </w:p>
        </w:tc>
        <w:tc>
          <w:tcPr>
            <w:tcW w:w="977" w:type="dxa"/>
            <w:shd w:val="clear" w:color="auto" w:fill="D9D9D9" w:themeFill="background1" w:themeFillShade="D9"/>
          </w:tcPr>
          <w:p w14:paraId="3BB7D358" w14:textId="77777777" w:rsidR="00CB5E33" w:rsidRPr="00CB5E33" w:rsidRDefault="00CB5E33" w:rsidP="00CB5E33">
            <w:pPr>
              <w:spacing w:after="0" w:line="240" w:lineRule="auto"/>
              <w:jc w:val="center"/>
              <w:rPr>
                <w:sz w:val="20"/>
                <w:szCs w:val="20"/>
              </w:rPr>
            </w:pPr>
            <w:r w:rsidRPr="00CB5E33">
              <w:rPr>
                <w:sz w:val="20"/>
                <w:szCs w:val="20"/>
              </w:rPr>
              <w:t>71.1%</w:t>
            </w:r>
          </w:p>
        </w:tc>
        <w:tc>
          <w:tcPr>
            <w:tcW w:w="977" w:type="dxa"/>
            <w:shd w:val="clear" w:color="auto" w:fill="D9D9D9" w:themeFill="background1" w:themeFillShade="D9"/>
          </w:tcPr>
          <w:p w14:paraId="1633ABF1" w14:textId="77777777" w:rsidR="00CB5E33" w:rsidRPr="00CB5E33" w:rsidRDefault="00CB5E33" w:rsidP="00CB5E33">
            <w:pPr>
              <w:spacing w:after="0" w:line="240" w:lineRule="auto"/>
              <w:jc w:val="center"/>
              <w:rPr>
                <w:sz w:val="20"/>
                <w:szCs w:val="20"/>
              </w:rPr>
            </w:pPr>
            <w:r w:rsidRPr="00CB5E33">
              <w:rPr>
                <w:sz w:val="20"/>
                <w:szCs w:val="20"/>
              </w:rPr>
              <w:t>50.0%</w:t>
            </w:r>
          </w:p>
        </w:tc>
        <w:tc>
          <w:tcPr>
            <w:tcW w:w="977" w:type="dxa"/>
            <w:shd w:val="clear" w:color="auto" w:fill="D9D9D9" w:themeFill="background1" w:themeFillShade="D9"/>
          </w:tcPr>
          <w:p w14:paraId="5757EF47" w14:textId="77777777" w:rsidR="00CB5E33" w:rsidRPr="00CB5E33" w:rsidRDefault="00CB5E33" w:rsidP="00CB5E33">
            <w:pPr>
              <w:spacing w:after="0" w:line="240" w:lineRule="auto"/>
              <w:jc w:val="center"/>
              <w:rPr>
                <w:sz w:val="20"/>
                <w:szCs w:val="20"/>
              </w:rPr>
            </w:pPr>
            <w:r w:rsidRPr="00CB5E33">
              <w:rPr>
                <w:sz w:val="20"/>
                <w:szCs w:val="20"/>
              </w:rPr>
              <w:t>60.6%</w:t>
            </w:r>
          </w:p>
        </w:tc>
        <w:tc>
          <w:tcPr>
            <w:tcW w:w="977" w:type="dxa"/>
            <w:shd w:val="clear" w:color="auto" w:fill="D9D9D9" w:themeFill="background1" w:themeFillShade="D9"/>
          </w:tcPr>
          <w:p w14:paraId="63834F82" w14:textId="77777777" w:rsidR="00CB5E33" w:rsidRPr="00CB5E33" w:rsidRDefault="00CB5E33" w:rsidP="00CB5E33">
            <w:pPr>
              <w:spacing w:after="0" w:line="240" w:lineRule="auto"/>
              <w:jc w:val="center"/>
              <w:rPr>
                <w:sz w:val="20"/>
                <w:szCs w:val="20"/>
              </w:rPr>
            </w:pPr>
            <w:r w:rsidRPr="00CB5E33">
              <w:rPr>
                <w:sz w:val="20"/>
                <w:szCs w:val="20"/>
              </w:rPr>
              <w:t>66.0%</w:t>
            </w:r>
          </w:p>
        </w:tc>
        <w:tc>
          <w:tcPr>
            <w:tcW w:w="977" w:type="dxa"/>
            <w:shd w:val="clear" w:color="auto" w:fill="D9D9D9" w:themeFill="background1" w:themeFillShade="D9"/>
          </w:tcPr>
          <w:p w14:paraId="3F8E0A77" w14:textId="77777777" w:rsidR="00CB5E33" w:rsidRPr="00CB5E33" w:rsidRDefault="00CB5E33" w:rsidP="00CB5E33">
            <w:pPr>
              <w:spacing w:after="0" w:line="240" w:lineRule="auto"/>
              <w:jc w:val="center"/>
              <w:rPr>
                <w:sz w:val="20"/>
                <w:szCs w:val="20"/>
              </w:rPr>
            </w:pPr>
            <w:r w:rsidRPr="00CB5E33">
              <w:rPr>
                <w:sz w:val="20"/>
                <w:szCs w:val="20"/>
              </w:rPr>
              <w:t>-5.1</w:t>
            </w:r>
          </w:p>
        </w:tc>
        <w:tc>
          <w:tcPr>
            <w:tcW w:w="978" w:type="dxa"/>
            <w:shd w:val="clear" w:color="auto" w:fill="D9D9D9" w:themeFill="background1" w:themeFillShade="D9"/>
          </w:tcPr>
          <w:p w14:paraId="473441B6" w14:textId="77777777" w:rsidR="00CB5E33" w:rsidRPr="00CB5E33" w:rsidRDefault="00CB5E33" w:rsidP="00CB5E33">
            <w:pPr>
              <w:spacing w:after="0" w:line="240" w:lineRule="auto"/>
              <w:jc w:val="center"/>
              <w:rPr>
                <w:sz w:val="20"/>
                <w:szCs w:val="20"/>
              </w:rPr>
            </w:pPr>
            <w:r w:rsidRPr="00CB5E33">
              <w:rPr>
                <w:sz w:val="20"/>
                <w:szCs w:val="20"/>
              </w:rPr>
              <w:t>72.8%</w:t>
            </w:r>
          </w:p>
        </w:tc>
      </w:tr>
      <w:tr w:rsidR="00CB5E33" w:rsidRPr="00CB5E33" w14:paraId="569E5AF6" w14:textId="77777777" w:rsidTr="005C49D6">
        <w:tc>
          <w:tcPr>
            <w:tcW w:w="2718" w:type="dxa"/>
          </w:tcPr>
          <w:p w14:paraId="65CDB26B" w14:textId="5CA2AB55" w:rsidR="00CB5E33" w:rsidRPr="00CB5E33" w:rsidRDefault="00CB5E33" w:rsidP="00D97017">
            <w:pPr>
              <w:spacing w:after="0" w:line="240" w:lineRule="auto"/>
              <w:rPr>
                <w:rFonts w:eastAsia="Times New Roman" w:cs="Times New Roman"/>
                <w:sz w:val="20"/>
                <w:szCs w:val="20"/>
              </w:rPr>
            </w:pPr>
            <w:r w:rsidRPr="00CB5E33">
              <w:rPr>
                <w:rFonts w:eastAsia="Times New Roman" w:cs="Times New Roman"/>
                <w:sz w:val="20"/>
                <w:szCs w:val="20"/>
              </w:rPr>
              <w:t>African American</w:t>
            </w:r>
          </w:p>
        </w:tc>
        <w:tc>
          <w:tcPr>
            <w:tcW w:w="977" w:type="dxa"/>
          </w:tcPr>
          <w:p w14:paraId="1F42A763" w14:textId="77777777" w:rsidR="00CB5E33" w:rsidRPr="00CB5E33" w:rsidRDefault="00CB5E33" w:rsidP="00CB5E33">
            <w:pPr>
              <w:spacing w:after="0" w:line="240" w:lineRule="auto"/>
              <w:jc w:val="center"/>
              <w:rPr>
                <w:sz w:val="20"/>
                <w:szCs w:val="20"/>
              </w:rPr>
            </w:pPr>
            <w:r w:rsidRPr="00CB5E33">
              <w:rPr>
                <w:sz w:val="20"/>
                <w:szCs w:val="20"/>
              </w:rPr>
              <w:t>5</w:t>
            </w:r>
          </w:p>
        </w:tc>
        <w:tc>
          <w:tcPr>
            <w:tcW w:w="977" w:type="dxa"/>
          </w:tcPr>
          <w:p w14:paraId="5B1C45BF"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66ACA6D9"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0889B358"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25B1E8A6"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3536EC31"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tcPr>
          <w:p w14:paraId="170FDD02" w14:textId="77777777" w:rsidR="00CB5E33" w:rsidRPr="00CB5E33" w:rsidRDefault="00CB5E33" w:rsidP="00CB5E33">
            <w:pPr>
              <w:spacing w:after="0" w:line="240" w:lineRule="auto"/>
              <w:jc w:val="center"/>
              <w:rPr>
                <w:sz w:val="20"/>
                <w:szCs w:val="20"/>
              </w:rPr>
            </w:pPr>
            <w:r w:rsidRPr="00CB5E33">
              <w:rPr>
                <w:sz w:val="20"/>
                <w:szCs w:val="20"/>
              </w:rPr>
              <w:t>80.0%</w:t>
            </w:r>
          </w:p>
        </w:tc>
      </w:tr>
      <w:tr w:rsidR="00CB5E33" w:rsidRPr="00CB5E33" w14:paraId="0FFD82A6" w14:textId="77777777" w:rsidTr="005C49D6">
        <w:tc>
          <w:tcPr>
            <w:tcW w:w="2718" w:type="dxa"/>
            <w:shd w:val="clear" w:color="auto" w:fill="D9D9D9" w:themeFill="background1" w:themeFillShade="D9"/>
          </w:tcPr>
          <w:p w14:paraId="141462EA"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Asian</w:t>
            </w:r>
          </w:p>
        </w:tc>
        <w:tc>
          <w:tcPr>
            <w:tcW w:w="977" w:type="dxa"/>
            <w:shd w:val="clear" w:color="auto" w:fill="D9D9D9" w:themeFill="background1" w:themeFillShade="D9"/>
          </w:tcPr>
          <w:p w14:paraId="6D2372C9" w14:textId="77777777" w:rsidR="00CB5E33" w:rsidRPr="00CB5E33" w:rsidRDefault="00CB5E33" w:rsidP="00CB5E33">
            <w:pPr>
              <w:spacing w:after="0" w:line="240" w:lineRule="auto"/>
              <w:jc w:val="center"/>
              <w:rPr>
                <w:sz w:val="20"/>
                <w:szCs w:val="20"/>
              </w:rPr>
            </w:pPr>
            <w:r w:rsidRPr="00CB5E33">
              <w:rPr>
                <w:sz w:val="20"/>
                <w:szCs w:val="20"/>
              </w:rPr>
              <w:t>1</w:t>
            </w:r>
          </w:p>
        </w:tc>
        <w:tc>
          <w:tcPr>
            <w:tcW w:w="977" w:type="dxa"/>
            <w:shd w:val="clear" w:color="auto" w:fill="D9D9D9" w:themeFill="background1" w:themeFillShade="D9"/>
          </w:tcPr>
          <w:p w14:paraId="03F789AD"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4A6960AD"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47AEBAD8"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1542BCD3"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3C52A1A6"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shd w:val="clear" w:color="auto" w:fill="D9D9D9" w:themeFill="background1" w:themeFillShade="D9"/>
          </w:tcPr>
          <w:p w14:paraId="49104395" w14:textId="77777777" w:rsidR="00CB5E33" w:rsidRPr="00CB5E33" w:rsidRDefault="00CB5E33" w:rsidP="00CB5E33">
            <w:pPr>
              <w:spacing w:after="0" w:line="240" w:lineRule="auto"/>
              <w:jc w:val="center"/>
              <w:rPr>
                <w:sz w:val="20"/>
                <w:szCs w:val="20"/>
              </w:rPr>
            </w:pPr>
            <w:r w:rsidRPr="00CB5E33">
              <w:rPr>
                <w:sz w:val="20"/>
                <w:szCs w:val="20"/>
              </w:rPr>
              <w:t>94.1%</w:t>
            </w:r>
          </w:p>
        </w:tc>
      </w:tr>
      <w:tr w:rsidR="00CB5E33" w:rsidRPr="00CB5E33" w14:paraId="317292D1" w14:textId="77777777" w:rsidTr="005C49D6">
        <w:tc>
          <w:tcPr>
            <w:tcW w:w="2718" w:type="dxa"/>
          </w:tcPr>
          <w:p w14:paraId="0B89D3C7"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Hispanic or Latino</w:t>
            </w:r>
          </w:p>
        </w:tc>
        <w:tc>
          <w:tcPr>
            <w:tcW w:w="977" w:type="dxa"/>
          </w:tcPr>
          <w:p w14:paraId="418E38FB" w14:textId="77777777" w:rsidR="00CB5E33" w:rsidRPr="00CB5E33" w:rsidRDefault="00CB5E33" w:rsidP="00CB5E33">
            <w:pPr>
              <w:spacing w:after="0" w:line="240" w:lineRule="auto"/>
              <w:jc w:val="center"/>
              <w:rPr>
                <w:sz w:val="20"/>
                <w:szCs w:val="20"/>
              </w:rPr>
            </w:pPr>
            <w:r w:rsidRPr="00CB5E33">
              <w:rPr>
                <w:sz w:val="20"/>
                <w:szCs w:val="20"/>
              </w:rPr>
              <w:t>11</w:t>
            </w:r>
          </w:p>
        </w:tc>
        <w:tc>
          <w:tcPr>
            <w:tcW w:w="977" w:type="dxa"/>
          </w:tcPr>
          <w:p w14:paraId="082CDE29" w14:textId="77777777" w:rsidR="00CB5E33" w:rsidRPr="00CB5E33" w:rsidRDefault="00CB5E33" w:rsidP="00CB5E33">
            <w:pPr>
              <w:spacing w:after="0" w:line="240" w:lineRule="auto"/>
              <w:jc w:val="center"/>
              <w:rPr>
                <w:sz w:val="20"/>
                <w:szCs w:val="20"/>
              </w:rPr>
            </w:pPr>
            <w:r w:rsidRPr="00CB5E33">
              <w:rPr>
                <w:sz w:val="20"/>
                <w:szCs w:val="20"/>
              </w:rPr>
              <w:t>62.5%</w:t>
            </w:r>
          </w:p>
        </w:tc>
        <w:tc>
          <w:tcPr>
            <w:tcW w:w="977" w:type="dxa"/>
          </w:tcPr>
          <w:p w14:paraId="3C5390BA" w14:textId="77777777" w:rsidR="00CB5E33" w:rsidRPr="00CB5E33" w:rsidRDefault="00CB5E33" w:rsidP="00CB5E33">
            <w:pPr>
              <w:spacing w:after="0" w:line="240" w:lineRule="auto"/>
              <w:jc w:val="center"/>
              <w:rPr>
                <w:sz w:val="20"/>
                <w:szCs w:val="20"/>
              </w:rPr>
            </w:pPr>
            <w:r w:rsidRPr="00CB5E33">
              <w:rPr>
                <w:sz w:val="20"/>
                <w:szCs w:val="20"/>
              </w:rPr>
              <w:t>62.5%</w:t>
            </w:r>
          </w:p>
        </w:tc>
        <w:tc>
          <w:tcPr>
            <w:tcW w:w="977" w:type="dxa"/>
          </w:tcPr>
          <w:p w14:paraId="6CE4147F" w14:textId="77777777" w:rsidR="00CB5E33" w:rsidRPr="00CB5E33" w:rsidRDefault="00CB5E33" w:rsidP="00CB5E33">
            <w:pPr>
              <w:spacing w:after="0" w:line="240" w:lineRule="auto"/>
              <w:jc w:val="center"/>
              <w:rPr>
                <w:sz w:val="20"/>
                <w:szCs w:val="20"/>
              </w:rPr>
            </w:pPr>
            <w:r w:rsidRPr="00CB5E33">
              <w:rPr>
                <w:sz w:val="20"/>
                <w:szCs w:val="20"/>
              </w:rPr>
              <w:t>88.9%</w:t>
            </w:r>
          </w:p>
        </w:tc>
        <w:tc>
          <w:tcPr>
            <w:tcW w:w="977" w:type="dxa"/>
          </w:tcPr>
          <w:p w14:paraId="04F33FAE" w14:textId="77777777" w:rsidR="00CB5E33" w:rsidRPr="00CB5E33" w:rsidRDefault="00CB5E33" w:rsidP="00CB5E33">
            <w:pPr>
              <w:spacing w:after="0" w:line="240" w:lineRule="auto"/>
              <w:jc w:val="center"/>
              <w:rPr>
                <w:sz w:val="20"/>
                <w:szCs w:val="20"/>
              </w:rPr>
            </w:pPr>
            <w:r w:rsidRPr="00CB5E33">
              <w:rPr>
                <w:sz w:val="20"/>
                <w:szCs w:val="20"/>
              </w:rPr>
              <w:t>54.5%</w:t>
            </w:r>
          </w:p>
        </w:tc>
        <w:tc>
          <w:tcPr>
            <w:tcW w:w="977" w:type="dxa"/>
          </w:tcPr>
          <w:p w14:paraId="02DEAD4A" w14:textId="77777777" w:rsidR="00CB5E33" w:rsidRPr="00CB5E33" w:rsidRDefault="00CB5E33" w:rsidP="00CB5E33">
            <w:pPr>
              <w:spacing w:after="0" w:line="240" w:lineRule="auto"/>
              <w:jc w:val="center"/>
              <w:rPr>
                <w:sz w:val="20"/>
                <w:szCs w:val="20"/>
              </w:rPr>
            </w:pPr>
            <w:r w:rsidRPr="00CB5E33">
              <w:rPr>
                <w:sz w:val="20"/>
                <w:szCs w:val="20"/>
              </w:rPr>
              <w:t>-8.0</w:t>
            </w:r>
          </w:p>
        </w:tc>
        <w:tc>
          <w:tcPr>
            <w:tcW w:w="978" w:type="dxa"/>
          </w:tcPr>
          <w:p w14:paraId="33AA9067" w14:textId="77777777" w:rsidR="00CB5E33" w:rsidRPr="00CB5E33" w:rsidRDefault="00CB5E33" w:rsidP="00CB5E33">
            <w:pPr>
              <w:spacing w:after="0" w:line="240" w:lineRule="auto"/>
              <w:jc w:val="center"/>
              <w:rPr>
                <w:sz w:val="20"/>
                <w:szCs w:val="20"/>
              </w:rPr>
            </w:pPr>
            <w:r w:rsidRPr="00CB5E33">
              <w:rPr>
                <w:sz w:val="20"/>
                <w:szCs w:val="20"/>
              </w:rPr>
              <w:t>74.4%</w:t>
            </w:r>
          </w:p>
        </w:tc>
      </w:tr>
      <w:tr w:rsidR="00CB5E33" w:rsidRPr="00CB5E33" w14:paraId="42F93CF3" w14:textId="77777777" w:rsidTr="005C49D6">
        <w:tc>
          <w:tcPr>
            <w:tcW w:w="2718" w:type="dxa"/>
            <w:shd w:val="clear" w:color="auto" w:fill="D9D9D9" w:themeFill="background1" w:themeFillShade="D9"/>
          </w:tcPr>
          <w:p w14:paraId="13772CC7" w14:textId="297B3C56" w:rsidR="00CB5E33" w:rsidRPr="00CB5E33" w:rsidRDefault="00CB5E33" w:rsidP="00F858F1">
            <w:pPr>
              <w:spacing w:after="0" w:line="240" w:lineRule="auto"/>
              <w:rPr>
                <w:rFonts w:eastAsia="Times New Roman" w:cs="Times New Roman"/>
                <w:sz w:val="20"/>
                <w:szCs w:val="20"/>
              </w:rPr>
            </w:pPr>
            <w:r w:rsidRPr="00CB5E33">
              <w:rPr>
                <w:rFonts w:eastAsia="Times New Roman" w:cs="Times New Roman"/>
                <w:sz w:val="20"/>
                <w:szCs w:val="20"/>
              </w:rPr>
              <w:t>Multi-Race, non-Hisp</w:t>
            </w:r>
            <w:r w:rsidR="00A039DC">
              <w:rPr>
                <w:rFonts w:eastAsia="Times New Roman" w:cs="Times New Roman"/>
                <w:sz w:val="20"/>
                <w:szCs w:val="20"/>
              </w:rPr>
              <w:t xml:space="preserve">anic </w:t>
            </w:r>
            <w:r w:rsidRPr="00CB5E33">
              <w:rPr>
                <w:rFonts w:eastAsia="Times New Roman" w:cs="Times New Roman"/>
                <w:sz w:val="20"/>
                <w:szCs w:val="20"/>
              </w:rPr>
              <w:t>Lat</w:t>
            </w:r>
            <w:r w:rsidR="00A039DC">
              <w:rPr>
                <w:rFonts w:eastAsia="Times New Roman" w:cs="Times New Roman"/>
                <w:sz w:val="20"/>
                <w:szCs w:val="20"/>
              </w:rPr>
              <w:t>ino</w:t>
            </w:r>
          </w:p>
        </w:tc>
        <w:tc>
          <w:tcPr>
            <w:tcW w:w="977" w:type="dxa"/>
            <w:shd w:val="clear" w:color="auto" w:fill="D9D9D9" w:themeFill="background1" w:themeFillShade="D9"/>
          </w:tcPr>
          <w:p w14:paraId="5DFD8164" w14:textId="77777777" w:rsidR="00CB5E33" w:rsidRPr="00CB5E33" w:rsidRDefault="00CB5E33" w:rsidP="00CB5E33">
            <w:pPr>
              <w:spacing w:after="0" w:line="240" w:lineRule="auto"/>
              <w:jc w:val="center"/>
              <w:rPr>
                <w:sz w:val="20"/>
                <w:szCs w:val="20"/>
              </w:rPr>
            </w:pPr>
            <w:r w:rsidRPr="00CB5E33">
              <w:rPr>
                <w:sz w:val="20"/>
                <w:szCs w:val="20"/>
              </w:rPr>
              <w:t>5</w:t>
            </w:r>
          </w:p>
        </w:tc>
        <w:tc>
          <w:tcPr>
            <w:tcW w:w="977" w:type="dxa"/>
            <w:shd w:val="clear" w:color="auto" w:fill="D9D9D9" w:themeFill="background1" w:themeFillShade="D9"/>
          </w:tcPr>
          <w:p w14:paraId="6159D4E2" w14:textId="77777777" w:rsidR="00CB5E33" w:rsidRPr="00CB5E33" w:rsidRDefault="00CB5E33" w:rsidP="00CB5E33">
            <w:pPr>
              <w:spacing w:after="0" w:line="240" w:lineRule="auto"/>
              <w:jc w:val="center"/>
              <w:rPr>
                <w:sz w:val="20"/>
                <w:szCs w:val="20"/>
              </w:rPr>
            </w:pPr>
            <w:r w:rsidRPr="00CB5E33">
              <w:rPr>
                <w:sz w:val="20"/>
                <w:szCs w:val="20"/>
              </w:rPr>
              <w:t>100%</w:t>
            </w:r>
          </w:p>
        </w:tc>
        <w:tc>
          <w:tcPr>
            <w:tcW w:w="977" w:type="dxa"/>
            <w:shd w:val="clear" w:color="auto" w:fill="D9D9D9" w:themeFill="background1" w:themeFillShade="D9"/>
          </w:tcPr>
          <w:p w14:paraId="4E48D019" w14:textId="77777777" w:rsidR="00CB5E33" w:rsidRPr="00CB5E33" w:rsidRDefault="00CB5E33" w:rsidP="00CB5E33">
            <w:pPr>
              <w:spacing w:after="0" w:line="240" w:lineRule="auto"/>
              <w:jc w:val="center"/>
              <w:rPr>
                <w:sz w:val="20"/>
                <w:szCs w:val="20"/>
              </w:rPr>
            </w:pPr>
            <w:r w:rsidRPr="00CB5E33">
              <w:rPr>
                <w:sz w:val="20"/>
                <w:szCs w:val="20"/>
              </w:rPr>
              <w:t>66.7%</w:t>
            </w:r>
          </w:p>
        </w:tc>
        <w:tc>
          <w:tcPr>
            <w:tcW w:w="977" w:type="dxa"/>
            <w:shd w:val="clear" w:color="auto" w:fill="D9D9D9" w:themeFill="background1" w:themeFillShade="D9"/>
          </w:tcPr>
          <w:p w14:paraId="5A641B6F"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4D7D4EAF"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5B4075DA"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shd w:val="clear" w:color="auto" w:fill="D9D9D9" w:themeFill="background1" w:themeFillShade="D9"/>
          </w:tcPr>
          <w:p w14:paraId="52F603B6" w14:textId="77777777" w:rsidR="00CB5E33" w:rsidRPr="00CB5E33" w:rsidRDefault="00CB5E33" w:rsidP="00CB5E33">
            <w:pPr>
              <w:spacing w:after="0" w:line="240" w:lineRule="auto"/>
              <w:jc w:val="center"/>
              <w:rPr>
                <w:sz w:val="20"/>
                <w:szCs w:val="20"/>
              </w:rPr>
            </w:pPr>
            <w:r w:rsidRPr="00CB5E33">
              <w:rPr>
                <w:sz w:val="20"/>
                <w:szCs w:val="20"/>
              </w:rPr>
              <w:t>85.2%</w:t>
            </w:r>
          </w:p>
        </w:tc>
      </w:tr>
      <w:tr w:rsidR="00CB5E33" w:rsidRPr="00CB5E33" w14:paraId="30EF7FF1" w14:textId="77777777" w:rsidTr="005C49D6">
        <w:tc>
          <w:tcPr>
            <w:tcW w:w="2718" w:type="dxa"/>
          </w:tcPr>
          <w:p w14:paraId="6EA41C54"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White</w:t>
            </w:r>
          </w:p>
        </w:tc>
        <w:tc>
          <w:tcPr>
            <w:tcW w:w="977" w:type="dxa"/>
          </w:tcPr>
          <w:p w14:paraId="28DFAB7E" w14:textId="77777777" w:rsidR="00CB5E33" w:rsidRPr="00CB5E33" w:rsidRDefault="00CB5E33" w:rsidP="00CB5E33">
            <w:pPr>
              <w:spacing w:after="0" w:line="240" w:lineRule="auto"/>
              <w:jc w:val="center"/>
              <w:rPr>
                <w:sz w:val="20"/>
                <w:szCs w:val="20"/>
              </w:rPr>
            </w:pPr>
            <w:r w:rsidRPr="00CB5E33">
              <w:rPr>
                <w:sz w:val="20"/>
                <w:szCs w:val="20"/>
              </w:rPr>
              <w:t>170</w:t>
            </w:r>
          </w:p>
        </w:tc>
        <w:tc>
          <w:tcPr>
            <w:tcW w:w="977" w:type="dxa"/>
          </w:tcPr>
          <w:p w14:paraId="27C2C6AF" w14:textId="77777777" w:rsidR="00CB5E33" w:rsidRPr="00CB5E33" w:rsidRDefault="00CB5E33" w:rsidP="00CB5E33">
            <w:pPr>
              <w:spacing w:after="0" w:line="240" w:lineRule="auto"/>
              <w:jc w:val="center"/>
              <w:rPr>
                <w:sz w:val="20"/>
                <w:szCs w:val="20"/>
              </w:rPr>
            </w:pPr>
            <w:r w:rsidRPr="00CB5E33">
              <w:rPr>
                <w:sz w:val="20"/>
                <w:szCs w:val="20"/>
              </w:rPr>
              <w:t>83.8%</w:t>
            </w:r>
          </w:p>
        </w:tc>
        <w:tc>
          <w:tcPr>
            <w:tcW w:w="977" w:type="dxa"/>
          </w:tcPr>
          <w:p w14:paraId="764CED1B" w14:textId="77777777" w:rsidR="00CB5E33" w:rsidRPr="00CB5E33" w:rsidRDefault="00CB5E33" w:rsidP="00CB5E33">
            <w:pPr>
              <w:spacing w:after="0" w:line="240" w:lineRule="auto"/>
              <w:jc w:val="center"/>
              <w:rPr>
                <w:sz w:val="20"/>
                <w:szCs w:val="20"/>
              </w:rPr>
            </w:pPr>
            <w:r w:rsidRPr="00CB5E33">
              <w:rPr>
                <w:sz w:val="20"/>
                <w:szCs w:val="20"/>
              </w:rPr>
              <w:t>85.9%</w:t>
            </w:r>
          </w:p>
        </w:tc>
        <w:tc>
          <w:tcPr>
            <w:tcW w:w="977" w:type="dxa"/>
          </w:tcPr>
          <w:p w14:paraId="0031143B" w14:textId="77777777" w:rsidR="00CB5E33" w:rsidRPr="00CB5E33" w:rsidRDefault="00CB5E33" w:rsidP="00CB5E33">
            <w:pPr>
              <w:spacing w:after="0" w:line="240" w:lineRule="auto"/>
              <w:jc w:val="center"/>
              <w:rPr>
                <w:sz w:val="20"/>
                <w:szCs w:val="20"/>
              </w:rPr>
            </w:pPr>
            <w:r w:rsidRPr="00CB5E33">
              <w:rPr>
                <w:sz w:val="20"/>
                <w:szCs w:val="20"/>
              </w:rPr>
              <w:t>85.9%</w:t>
            </w:r>
          </w:p>
        </w:tc>
        <w:tc>
          <w:tcPr>
            <w:tcW w:w="977" w:type="dxa"/>
          </w:tcPr>
          <w:p w14:paraId="75E1D2CD" w14:textId="77777777" w:rsidR="00CB5E33" w:rsidRPr="00CB5E33" w:rsidRDefault="00CB5E33" w:rsidP="00CB5E33">
            <w:pPr>
              <w:spacing w:after="0" w:line="240" w:lineRule="auto"/>
              <w:jc w:val="center"/>
              <w:rPr>
                <w:sz w:val="20"/>
                <w:szCs w:val="20"/>
              </w:rPr>
            </w:pPr>
            <w:r w:rsidRPr="00CB5E33">
              <w:rPr>
                <w:sz w:val="20"/>
                <w:szCs w:val="20"/>
              </w:rPr>
              <w:t>85.3%</w:t>
            </w:r>
          </w:p>
        </w:tc>
        <w:tc>
          <w:tcPr>
            <w:tcW w:w="977" w:type="dxa"/>
          </w:tcPr>
          <w:p w14:paraId="73610B97" w14:textId="77777777" w:rsidR="00CB5E33" w:rsidRPr="00CB5E33" w:rsidRDefault="00CB5E33" w:rsidP="00CB5E33">
            <w:pPr>
              <w:spacing w:after="0" w:line="240" w:lineRule="auto"/>
              <w:jc w:val="center"/>
              <w:rPr>
                <w:sz w:val="20"/>
                <w:szCs w:val="20"/>
              </w:rPr>
            </w:pPr>
            <w:r w:rsidRPr="00CB5E33">
              <w:rPr>
                <w:sz w:val="20"/>
                <w:szCs w:val="20"/>
              </w:rPr>
              <w:t>1.5</w:t>
            </w:r>
          </w:p>
        </w:tc>
        <w:tc>
          <w:tcPr>
            <w:tcW w:w="978" w:type="dxa"/>
          </w:tcPr>
          <w:p w14:paraId="6D069783" w14:textId="77777777" w:rsidR="00CB5E33" w:rsidRPr="00CB5E33" w:rsidRDefault="00CB5E33" w:rsidP="00CB5E33">
            <w:pPr>
              <w:spacing w:after="0" w:line="240" w:lineRule="auto"/>
              <w:jc w:val="center"/>
              <w:rPr>
                <w:sz w:val="20"/>
                <w:szCs w:val="20"/>
              </w:rPr>
            </w:pPr>
            <w:r w:rsidRPr="00CB5E33">
              <w:rPr>
                <w:sz w:val="20"/>
                <w:szCs w:val="20"/>
              </w:rPr>
              <w:t>92.6%</w:t>
            </w:r>
          </w:p>
        </w:tc>
      </w:tr>
      <w:tr w:rsidR="00CB5E33" w:rsidRPr="00CB5E33" w14:paraId="678C3DB6" w14:textId="77777777" w:rsidTr="005C49D6">
        <w:tc>
          <w:tcPr>
            <w:tcW w:w="2718" w:type="dxa"/>
            <w:tcBorders>
              <w:bottom w:val="single" w:sz="4" w:space="0" w:color="auto"/>
            </w:tcBorders>
            <w:shd w:val="clear" w:color="auto" w:fill="D9D9D9" w:themeFill="background1" w:themeFillShade="D9"/>
          </w:tcPr>
          <w:p w14:paraId="6F0C040F" w14:textId="77C67094" w:rsidR="00CB5E33" w:rsidRPr="00CB5E33" w:rsidRDefault="00CB5E33" w:rsidP="00F858F1">
            <w:pPr>
              <w:spacing w:after="0" w:line="240" w:lineRule="auto"/>
              <w:rPr>
                <w:sz w:val="20"/>
                <w:szCs w:val="20"/>
              </w:rPr>
            </w:pPr>
            <w:r w:rsidRPr="00CB5E33">
              <w:rPr>
                <w:sz w:val="20"/>
                <w:szCs w:val="20"/>
              </w:rPr>
              <w:t>All</w:t>
            </w:r>
          </w:p>
        </w:tc>
        <w:tc>
          <w:tcPr>
            <w:tcW w:w="977" w:type="dxa"/>
            <w:tcBorders>
              <w:bottom w:val="single" w:sz="4" w:space="0" w:color="auto"/>
            </w:tcBorders>
            <w:shd w:val="clear" w:color="auto" w:fill="D9D9D9" w:themeFill="background1" w:themeFillShade="D9"/>
          </w:tcPr>
          <w:p w14:paraId="3B04A68A" w14:textId="77777777" w:rsidR="00CB5E33" w:rsidRPr="00CB5E33" w:rsidRDefault="00CB5E33" w:rsidP="00CB5E33">
            <w:pPr>
              <w:spacing w:after="0" w:line="240" w:lineRule="auto"/>
              <w:jc w:val="center"/>
              <w:rPr>
                <w:sz w:val="20"/>
                <w:szCs w:val="20"/>
              </w:rPr>
            </w:pPr>
            <w:r w:rsidRPr="00CB5E33">
              <w:rPr>
                <w:sz w:val="20"/>
                <w:szCs w:val="20"/>
              </w:rPr>
              <w:t>192</w:t>
            </w:r>
          </w:p>
        </w:tc>
        <w:tc>
          <w:tcPr>
            <w:tcW w:w="977" w:type="dxa"/>
            <w:tcBorders>
              <w:bottom w:val="single" w:sz="4" w:space="0" w:color="auto"/>
            </w:tcBorders>
            <w:shd w:val="clear" w:color="auto" w:fill="D9D9D9" w:themeFill="background1" w:themeFillShade="D9"/>
          </w:tcPr>
          <w:p w14:paraId="3C75D5F9" w14:textId="77777777" w:rsidR="00CB5E33" w:rsidRPr="00CB5E33" w:rsidRDefault="00CB5E33" w:rsidP="00CB5E33">
            <w:pPr>
              <w:spacing w:after="0" w:line="240" w:lineRule="auto"/>
              <w:jc w:val="center"/>
              <w:rPr>
                <w:sz w:val="20"/>
                <w:szCs w:val="20"/>
              </w:rPr>
            </w:pPr>
            <w:r w:rsidRPr="00CB5E33">
              <w:rPr>
                <w:sz w:val="20"/>
                <w:szCs w:val="20"/>
              </w:rPr>
              <w:t>82.0%</w:t>
            </w:r>
          </w:p>
        </w:tc>
        <w:tc>
          <w:tcPr>
            <w:tcW w:w="977" w:type="dxa"/>
            <w:tcBorders>
              <w:bottom w:val="single" w:sz="4" w:space="0" w:color="auto"/>
            </w:tcBorders>
            <w:shd w:val="clear" w:color="auto" w:fill="D9D9D9" w:themeFill="background1" w:themeFillShade="D9"/>
          </w:tcPr>
          <w:p w14:paraId="0F9E8322" w14:textId="77777777" w:rsidR="00CB5E33" w:rsidRPr="00CB5E33" w:rsidRDefault="00CB5E33" w:rsidP="00CB5E33">
            <w:pPr>
              <w:spacing w:after="0" w:line="240" w:lineRule="auto"/>
              <w:jc w:val="center"/>
              <w:rPr>
                <w:sz w:val="20"/>
                <w:szCs w:val="20"/>
              </w:rPr>
            </w:pPr>
            <w:r w:rsidRPr="00CB5E33">
              <w:rPr>
                <w:sz w:val="20"/>
                <w:szCs w:val="20"/>
              </w:rPr>
              <w:t>84.2%</w:t>
            </w:r>
          </w:p>
        </w:tc>
        <w:tc>
          <w:tcPr>
            <w:tcW w:w="977" w:type="dxa"/>
            <w:tcBorders>
              <w:bottom w:val="single" w:sz="4" w:space="0" w:color="auto"/>
            </w:tcBorders>
            <w:shd w:val="clear" w:color="auto" w:fill="D9D9D9" w:themeFill="background1" w:themeFillShade="D9"/>
          </w:tcPr>
          <w:p w14:paraId="4F196261" w14:textId="77777777" w:rsidR="00CB5E33" w:rsidRPr="00CB5E33" w:rsidRDefault="00CB5E33" w:rsidP="00CB5E33">
            <w:pPr>
              <w:spacing w:after="0" w:line="240" w:lineRule="auto"/>
              <w:jc w:val="center"/>
              <w:rPr>
                <w:sz w:val="20"/>
                <w:szCs w:val="20"/>
              </w:rPr>
            </w:pPr>
            <w:r w:rsidRPr="00CB5E33">
              <w:rPr>
                <w:sz w:val="20"/>
                <w:szCs w:val="20"/>
              </w:rPr>
              <w:t>85.8%</w:t>
            </w:r>
          </w:p>
        </w:tc>
        <w:tc>
          <w:tcPr>
            <w:tcW w:w="977" w:type="dxa"/>
            <w:tcBorders>
              <w:bottom w:val="single" w:sz="4" w:space="0" w:color="auto"/>
            </w:tcBorders>
            <w:shd w:val="clear" w:color="auto" w:fill="D9D9D9" w:themeFill="background1" w:themeFillShade="D9"/>
          </w:tcPr>
          <w:p w14:paraId="1BDFF177" w14:textId="77777777" w:rsidR="00CB5E33" w:rsidRPr="00CB5E33" w:rsidRDefault="00CB5E33" w:rsidP="00CB5E33">
            <w:pPr>
              <w:spacing w:after="0" w:line="240" w:lineRule="auto"/>
              <w:jc w:val="center"/>
              <w:rPr>
                <w:sz w:val="20"/>
                <w:szCs w:val="20"/>
              </w:rPr>
            </w:pPr>
            <w:r w:rsidRPr="00CB5E33">
              <w:rPr>
                <w:sz w:val="20"/>
                <w:szCs w:val="20"/>
              </w:rPr>
              <w:t>83.3%</w:t>
            </w:r>
          </w:p>
        </w:tc>
        <w:tc>
          <w:tcPr>
            <w:tcW w:w="977" w:type="dxa"/>
            <w:tcBorders>
              <w:bottom w:val="single" w:sz="4" w:space="0" w:color="auto"/>
            </w:tcBorders>
            <w:shd w:val="clear" w:color="auto" w:fill="D9D9D9" w:themeFill="background1" w:themeFillShade="D9"/>
          </w:tcPr>
          <w:p w14:paraId="793F2DFB" w14:textId="77777777" w:rsidR="00CB5E33" w:rsidRPr="00CB5E33" w:rsidRDefault="00CB5E33" w:rsidP="00CB5E33">
            <w:pPr>
              <w:spacing w:after="0" w:line="240" w:lineRule="auto"/>
              <w:jc w:val="center"/>
              <w:rPr>
                <w:sz w:val="20"/>
                <w:szCs w:val="20"/>
              </w:rPr>
            </w:pPr>
            <w:r w:rsidRPr="00CB5E33">
              <w:rPr>
                <w:sz w:val="20"/>
                <w:szCs w:val="20"/>
              </w:rPr>
              <w:t>1.3</w:t>
            </w:r>
          </w:p>
        </w:tc>
        <w:tc>
          <w:tcPr>
            <w:tcW w:w="978" w:type="dxa"/>
            <w:tcBorders>
              <w:bottom w:val="single" w:sz="4" w:space="0" w:color="auto"/>
            </w:tcBorders>
            <w:shd w:val="clear" w:color="auto" w:fill="D9D9D9" w:themeFill="background1" w:themeFillShade="D9"/>
          </w:tcPr>
          <w:p w14:paraId="07D3E887" w14:textId="77777777" w:rsidR="00CB5E33" w:rsidRPr="00CB5E33" w:rsidRDefault="00CB5E33" w:rsidP="00CB5E33">
            <w:pPr>
              <w:spacing w:after="0" w:line="240" w:lineRule="auto"/>
              <w:jc w:val="center"/>
              <w:rPr>
                <w:sz w:val="20"/>
                <w:szCs w:val="20"/>
              </w:rPr>
            </w:pPr>
            <w:r w:rsidRPr="00CB5E33">
              <w:rPr>
                <w:sz w:val="20"/>
                <w:szCs w:val="20"/>
              </w:rPr>
              <w:t>88.3%</w:t>
            </w:r>
          </w:p>
        </w:tc>
      </w:tr>
      <w:tr w:rsidR="00CB5E33" w:rsidRPr="00CB5E33" w14:paraId="47CE41CE" w14:textId="77777777" w:rsidTr="005C49D6">
        <w:tc>
          <w:tcPr>
            <w:tcW w:w="9558" w:type="dxa"/>
            <w:gridSpan w:val="8"/>
            <w:tcBorders>
              <w:left w:val="nil"/>
              <w:bottom w:val="nil"/>
              <w:right w:val="nil"/>
            </w:tcBorders>
            <w:shd w:val="clear" w:color="auto" w:fill="auto"/>
          </w:tcPr>
          <w:p w14:paraId="0A285194" w14:textId="77777777" w:rsidR="00CB5E33" w:rsidRPr="00654286" w:rsidRDefault="00CB5E33" w:rsidP="00654286">
            <w:pPr>
              <w:spacing w:before="60" w:after="0" w:line="240" w:lineRule="auto"/>
              <w:rPr>
                <w:sz w:val="18"/>
                <w:szCs w:val="18"/>
              </w:rPr>
            </w:pPr>
            <w:r w:rsidRPr="00654286">
              <w:rPr>
                <w:sz w:val="18"/>
                <w:szCs w:val="18"/>
              </w:rPr>
              <w:t>* Four-year cohort graduation rate for students from low income families used for 2014, and 2015 rates.</w:t>
            </w:r>
          </w:p>
        </w:tc>
      </w:tr>
    </w:tbl>
    <w:p w14:paraId="4EBF47AA" w14:textId="77777777" w:rsidR="00CB5E33" w:rsidRPr="00CB5E33" w:rsidRDefault="00CB5E33" w:rsidP="00CB5E33">
      <w:pPr>
        <w:spacing w:after="0" w:line="240" w:lineRule="auto"/>
      </w:pPr>
    </w:p>
    <w:p w14:paraId="1B2D17B5" w14:textId="77777777" w:rsidR="00CB5E33" w:rsidRPr="00CB5E33" w:rsidRDefault="00CB5E33" w:rsidP="00CB5E33">
      <w:pPr>
        <w:spacing w:after="0" w:line="240" w:lineRule="auto"/>
      </w:pPr>
    </w:p>
    <w:p w14:paraId="2BF33127" w14:textId="77777777" w:rsidR="00CB5E33" w:rsidRPr="00CB5E33" w:rsidRDefault="00CB5E33" w:rsidP="00CB5E33">
      <w:pPr>
        <w:spacing w:after="0" w:line="240" w:lineRule="auto"/>
      </w:pPr>
    </w:p>
    <w:p w14:paraId="2BB17A10" w14:textId="77777777" w:rsidR="00CB5E33" w:rsidRPr="00CB5E33" w:rsidRDefault="00CB5E33" w:rsidP="00CB5E33">
      <w:pPr>
        <w:spacing w:after="0" w:line="240" w:lineRule="auto"/>
      </w:pPr>
    </w:p>
    <w:p w14:paraId="52A489EF" w14:textId="77777777" w:rsidR="00CB5E33" w:rsidRPr="00CB5E33" w:rsidRDefault="00CB5E33" w:rsidP="00CB5E33">
      <w:pPr>
        <w:spacing w:after="0" w:line="240" w:lineRule="auto"/>
      </w:pPr>
    </w:p>
    <w:p w14:paraId="54F2C208" w14:textId="77777777" w:rsidR="00CB5E33" w:rsidRPr="00CB5E33" w:rsidRDefault="00CB5E33" w:rsidP="00CB5E33">
      <w:pPr>
        <w:spacing w:after="0" w:line="240" w:lineRule="auto"/>
        <w:rPr>
          <w:b/>
        </w:rPr>
      </w:pPr>
      <w:r w:rsidRPr="00CB5E33">
        <w:rPr>
          <w:b/>
        </w:rPr>
        <w:t>Between 2013 and 2016, the district’s five-year cohort graduation rate declined by 1.4 percentage points for all students, and by 2.6 to 8.6 percentage points for each subgroup with reportable data.</w:t>
      </w:r>
    </w:p>
    <w:p w14:paraId="000A8540" w14:textId="77777777" w:rsidR="00CB5E33" w:rsidRPr="00CB5E33" w:rsidRDefault="00CB5E33" w:rsidP="00CB5E33">
      <w:pPr>
        <w:spacing w:after="0" w:line="240" w:lineRule="auto"/>
      </w:pPr>
    </w:p>
    <w:tbl>
      <w:tblPr>
        <w:tblStyle w:val="TableGrid5"/>
        <w:tblW w:w="9558" w:type="dxa"/>
        <w:tblLayout w:type="fixed"/>
        <w:tblLook w:val="04A0" w:firstRow="1" w:lastRow="0" w:firstColumn="1" w:lastColumn="0" w:noHBand="0" w:noVBand="1"/>
        <w:tblCaption w:val="Table 18: Quabbin Regional School District"/>
        <w:tblDescription w:val="Five-Year Cohort Graduation Rates by Subgroup, 2013–2016"/>
      </w:tblPr>
      <w:tblGrid>
        <w:gridCol w:w="2718"/>
        <w:gridCol w:w="977"/>
        <w:gridCol w:w="977"/>
        <w:gridCol w:w="977"/>
        <w:gridCol w:w="977"/>
        <w:gridCol w:w="977"/>
        <w:gridCol w:w="977"/>
        <w:gridCol w:w="978"/>
      </w:tblGrid>
      <w:tr w:rsidR="00CB5E33" w:rsidRPr="00CB5E33" w14:paraId="511DDEE9" w14:textId="77777777" w:rsidTr="004059CC">
        <w:trPr>
          <w:tblHeader/>
        </w:trPr>
        <w:tc>
          <w:tcPr>
            <w:tcW w:w="9558" w:type="dxa"/>
            <w:gridSpan w:val="8"/>
            <w:tcBorders>
              <w:top w:val="nil"/>
              <w:left w:val="nil"/>
              <w:right w:val="nil"/>
            </w:tcBorders>
            <w:shd w:val="clear" w:color="auto" w:fill="auto"/>
          </w:tcPr>
          <w:p w14:paraId="2EA6A1A5" w14:textId="12D9C698" w:rsidR="00CB5E33" w:rsidRPr="00CB5E33" w:rsidRDefault="00CB5E33" w:rsidP="00CB5E33">
            <w:pPr>
              <w:spacing w:after="0" w:line="240" w:lineRule="auto"/>
              <w:jc w:val="center"/>
              <w:rPr>
                <w:b/>
                <w:sz w:val="20"/>
                <w:szCs w:val="20"/>
              </w:rPr>
            </w:pPr>
            <w:r w:rsidRPr="00CB5E33">
              <w:rPr>
                <w:b/>
                <w:sz w:val="20"/>
                <w:szCs w:val="20"/>
              </w:rPr>
              <w:t xml:space="preserve">Table 18: </w:t>
            </w:r>
            <w:r w:rsidR="00911D1C" w:rsidRPr="00CB5E33">
              <w:rPr>
                <w:rFonts w:cs="Times New Roman"/>
                <w:b/>
                <w:sz w:val="20"/>
                <w:szCs w:val="20"/>
              </w:rPr>
              <w:t xml:space="preserve">Quabbin </w:t>
            </w:r>
            <w:r w:rsidR="00911D1C">
              <w:rPr>
                <w:rFonts w:cs="Times New Roman"/>
                <w:b/>
                <w:sz w:val="20"/>
                <w:szCs w:val="20"/>
              </w:rPr>
              <w:t>Regional School District</w:t>
            </w:r>
          </w:p>
          <w:p w14:paraId="49941607" w14:textId="3F68374B" w:rsidR="00CB5E33" w:rsidRPr="00CB5E33" w:rsidRDefault="00CB5E33" w:rsidP="00CB5E33">
            <w:pPr>
              <w:spacing w:after="0" w:line="240" w:lineRule="auto"/>
              <w:jc w:val="center"/>
              <w:rPr>
                <w:b/>
              </w:rPr>
            </w:pPr>
            <w:r w:rsidRPr="00CB5E33">
              <w:rPr>
                <w:b/>
                <w:sz w:val="20"/>
                <w:szCs w:val="20"/>
              </w:rPr>
              <w:t>Five-Year Cohort Graduation Rates</w:t>
            </w:r>
            <w:r w:rsidR="00F858F1">
              <w:rPr>
                <w:b/>
                <w:sz w:val="20"/>
                <w:szCs w:val="20"/>
              </w:rPr>
              <w:t xml:space="preserve"> by</w:t>
            </w:r>
            <w:r w:rsidR="0036299D">
              <w:rPr>
                <w:b/>
                <w:sz w:val="20"/>
                <w:szCs w:val="20"/>
              </w:rPr>
              <w:t xml:space="preserve"> </w:t>
            </w:r>
            <w:r w:rsidR="00F858F1">
              <w:rPr>
                <w:b/>
                <w:sz w:val="20"/>
                <w:szCs w:val="20"/>
              </w:rPr>
              <w:t>Subgroup</w:t>
            </w:r>
            <w:r w:rsidRPr="00CB5E33">
              <w:rPr>
                <w:b/>
                <w:sz w:val="20"/>
                <w:szCs w:val="20"/>
              </w:rPr>
              <w:t>, 2013–2016</w:t>
            </w:r>
          </w:p>
        </w:tc>
      </w:tr>
      <w:tr w:rsidR="00CB5E33" w:rsidRPr="00CB5E33" w14:paraId="161D0B01" w14:textId="77777777" w:rsidTr="004059CC">
        <w:trPr>
          <w:tblHeader/>
        </w:trPr>
        <w:tc>
          <w:tcPr>
            <w:tcW w:w="2718" w:type="dxa"/>
            <w:shd w:val="clear" w:color="auto" w:fill="D9D9D9" w:themeFill="background1" w:themeFillShade="D9"/>
          </w:tcPr>
          <w:p w14:paraId="01FD7EB8" w14:textId="77777777" w:rsidR="00CB5E33" w:rsidRPr="00CB5E33" w:rsidRDefault="00CB5E33" w:rsidP="00654286">
            <w:pPr>
              <w:spacing w:after="0" w:line="240" w:lineRule="auto"/>
              <w:rPr>
                <w:b/>
                <w:sz w:val="20"/>
                <w:szCs w:val="20"/>
              </w:rPr>
            </w:pPr>
            <w:r w:rsidRPr="00CB5E33">
              <w:rPr>
                <w:b/>
                <w:sz w:val="20"/>
                <w:szCs w:val="20"/>
              </w:rPr>
              <w:t>Group</w:t>
            </w:r>
          </w:p>
        </w:tc>
        <w:tc>
          <w:tcPr>
            <w:tcW w:w="977" w:type="dxa"/>
            <w:shd w:val="clear" w:color="auto" w:fill="D9D9D9" w:themeFill="background1" w:themeFillShade="D9"/>
          </w:tcPr>
          <w:p w14:paraId="74F305CC" w14:textId="77777777" w:rsidR="00CB5E33" w:rsidRPr="00CB5E33" w:rsidRDefault="00CB5E33" w:rsidP="00CB5E33">
            <w:pPr>
              <w:spacing w:after="0" w:line="240" w:lineRule="auto"/>
              <w:jc w:val="center"/>
              <w:rPr>
                <w:b/>
                <w:sz w:val="20"/>
                <w:szCs w:val="20"/>
              </w:rPr>
            </w:pPr>
            <w:r w:rsidRPr="00CB5E33">
              <w:rPr>
                <w:b/>
                <w:sz w:val="20"/>
                <w:szCs w:val="20"/>
              </w:rPr>
              <w:t>N</w:t>
            </w:r>
          </w:p>
          <w:p w14:paraId="2A3262B7" w14:textId="77777777" w:rsidR="00CB5E33" w:rsidRPr="00CB5E33" w:rsidRDefault="00CB5E33" w:rsidP="00CB5E33">
            <w:pPr>
              <w:spacing w:after="0" w:line="240" w:lineRule="auto"/>
              <w:jc w:val="center"/>
              <w:rPr>
                <w:b/>
                <w:sz w:val="20"/>
                <w:szCs w:val="20"/>
              </w:rPr>
            </w:pPr>
            <w:r w:rsidRPr="00CB5E33" w:rsidDel="00332D9F">
              <w:rPr>
                <w:b/>
                <w:sz w:val="20"/>
                <w:szCs w:val="20"/>
              </w:rPr>
              <w:t xml:space="preserve"> </w:t>
            </w:r>
            <w:r w:rsidRPr="00CB5E33">
              <w:rPr>
                <w:b/>
                <w:sz w:val="20"/>
                <w:szCs w:val="20"/>
              </w:rPr>
              <w:t>(2016)</w:t>
            </w:r>
          </w:p>
        </w:tc>
        <w:tc>
          <w:tcPr>
            <w:tcW w:w="977" w:type="dxa"/>
            <w:shd w:val="clear" w:color="auto" w:fill="D9D9D9" w:themeFill="background1" w:themeFillShade="D9"/>
          </w:tcPr>
          <w:p w14:paraId="6A01DDC5" w14:textId="77777777" w:rsidR="00CB5E33" w:rsidRPr="00CB5E33" w:rsidRDefault="00CB5E33" w:rsidP="00CB5E33">
            <w:pPr>
              <w:spacing w:after="0" w:line="240" w:lineRule="auto"/>
              <w:jc w:val="center"/>
              <w:rPr>
                <w:b/>
                <w:sz w:val="20"/>
                <w:szCs w:val="20"/>
              </w:rPr>
            </w:pPr>
            <w:r w:rsidRPr="00CB5E33">
              <w:rPr>
                <w:b/>
                <w:sz w:val="20"/>
                <w:szCs w:val="20"/>
              </w:rPr>
              <w:t>2013</w:t>
            </w:r>
          </w:p>
        </w:tc>
        <w:tc>
          <w:tcPr>
            <w:tcW w:w="977" w:type="dxa"/>
            <w:shd w:val="clear" w:color="auto" w:fill="D9D9D9" w:themeFill="background1" w:themeFillShade="D9"/>
          </w:tcPr>
          <w:p w14:paraId="64A5BFDB"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977" w:type="dxa"/>
            <w:shd w:val="clear" w:color="auto" w:fill="D9D9D9" w:themeFill="background1" w:themeFillShade="D9"/>
          </w:tcPr>
          <w:p w14:paraId="45BE26F9"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977" w:type="dxa"/>
            <w:shd w:val="clear" w:color="auto" w:fill="D9D9D9" w:themeFill="background1" w:themeFillShade="D9"/>
          </w:tcPr>
          <w:p w14:paraId="2AEA064F"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977" w:type="dxa"/>
            <w:shd w:val="clear" w:color="auto" w:fill="D9D9D9" w:themeFill="background1" w:themeFillShade="D9"/>
          </w:tcPr>
          <w:p w14:paraId="6F00D518" w14:textId="77777777" w:rsidR="00CB5E33" w:rsidRPr="00CB5E33" w:rsidRDefault="00CB5E33" w:rsidP="00CB5E33">
            <w:pPr>
              <w:spacing w:after="0" w:line="240" w:lineRule="auto"/>
              <w:jc w:val="center"/>
              <w:rPr>
                <w:b/>
                <w:sz w:val="20"/>
                <w:szCs w:val="20"/>
              </w:rPr>
            </w:pPr>
            <w:r w:rsidRPr="00CB5E33">
              <w:rPr>
                <w:b/>
                <w:sz w:val="20"/>
                <w:szCs w:val="20"/>
              </w:rPr>
              <w:t>4-yr Change</w:t>
            </w:r>
          </w:p>
        </w:tc>
        <w:tc>
          <w:tcPr>
            <w:tcW w:w="978" w:type="dxa"/>
            <w:shd w:val="clear" w:color="auto" w:fill="D9D9D9" w:themeFill="background1" w:themeFillShade="D9"/>
          </w:tcPr>
          <w:p w14:paraId="0DFBF61A" w14:textId="77777777" w:rsidR="00CB5E33" w:rsidRPr="00CB5E33" w:rsidRDefault="00CB5E33" w:rsidP="00CB5E33">
            <w:pPr>
              <w:spacing w:after="0" w:line="240" w:lineRule="auto"/>
              <w:jc w:val="center"/>
              <w:rPr>
                <w:b/>
                <w:sz w:val="20"/>
                <w:szCs w:val="20"/>
              </w:rPr>
            </w:pPr>
            <w:r w:rsidRPr="00CB5E33">
              <w:rPr>
                <w:b/>
                <w:sz w:val="20"/>
                <w:szCs w:val="20"/>
              </w:rPr>
              <w:t>State (2016)</w:t>
            </w:r>
          </w:p>
        </w:tc>
      </w:tr>
      <w:tr w:rsidR="00CB5E33" w:rsidRPr="00CB5E33" w14:paraId="0B31D57A" w14:textId="77777777" w:rsidTr="005C49D6">
        <w:tc>
          <w:tcPr>
            <w:tcW w:w="2718" w:type="dxa"/>
          </w:tcPr>
          <w:p w14:paraId="733BEABE" w14:textId="77777777" w:rsidR="00CB5E33" w:rsidRPr="00CB5E33" w:rsidRDefault="00CB5E33" w:rsidP="00CB5E33">
            <w:pPr>
              <w:spacing w:after="0" w:line="240" w:lineRule="auto"/>
              <w:rPr>
                <w:sz w:val="20"/>
                <w:szCs w:val="20"/>
              </w:rPr>
            </w:pPr>
            <w:r w:rsidRPr="00CB5E33">
              <w:rPr>
                <w:sz w:val="20"/>
                <w:szCs w:val="20"/>
              </w:rPr>
              <w:t>High needs</w:t>
            </w:r>
          </w:p>
        </w:tc>
        <w:tc>
          <w:tcPr>
            <w:tcW w:w="977" w:type="dxa"/>
          </w:tcPr>
          <w:p w14:paraId="5CA982D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85</w:t>
            </w:r>
          </w:p>
        </w:tc>
        <w:tc>
          <w:tcPr>
            <w:tcW w:w="977" w:type="dxa"/>
          </w:tcPr>
          <w:p w14:paraId="6E0E64A0" w14:textId="77777777" w:rsidR="00CB5E33" w:rsidRPr="00CB5E33" w:rsidRDefault="00CB5E33" w:rsidP="00CB5E33">
            <w:pPr>
              <w:spacing w:after="0" w:line="240" w:lineRule="auto"/>
              <w:jc w:val="center"/>
              <w:rPr>
                <w:sz w:val="20"/>
                <w:szCs w:val="20"/>
              </w:rPr>
            </w:pPr>
            <w:r w:rsidRPr="00CB5E33">
              <w:rPr>
                <w:sz w:val="20"/>
                <w:szCs w:val="20"/>
              </w:rPr>
              <w:t>83.9%</w:t>
            </w:r>
          </w:p>
        </w:tc>
        <w:tc>
          <w:tcPr>
            <w:tcW w:w="977" w:type="dxa"/>
          </w:tcPr>
          <w:p w14:paraId="39373022" w14:textId="77777777" w:rsidR="00CB5E33" w:rsidRPr="00CB5E33" w:rsidRDefault="00CB5E33" w:rsidP="00CB5E33">
            <w:pPr>
              <w:spacing w:after="0" w:line="240" w:lineRule="auto"/>
              <w:jc w:val="center"/>
              <w:rPr>
                <w:sz w:val="20"/>
                <w:szCs w:val="20"/>
              </w:rPr>
            </w:pPr>
            <w:r w:rsidRPr="00CB5E33">
              <w:rPr>
                <w:sz w:val="20"/>
                <w:szCs w:val="20"/>
              </w:rPr>
              <w:t>80.0%</w:t>
            </w:r>
          </w:p>
        </w:tc>
        <w:tc>
          <w:tcPr>
            <w:tcW w:w="977" w:type="dxa"/>
          </w:tcPr>
          <w:p w14:paraId="153E524F" w14:textId="77777777" w:rsidR="00CB5E33" w:rsidRPr="00CB5E33" w:rsidRDefault="00CB5E33" w:rsidP="00CB5E33">
            <w:pPr>
              <w:spacing w:after="0" w:line="240" w:lineRule="auto"/>
              <w:jc w:val="center"/>
              <w:rPr>
                <w:sz w:val="20"/>
                <w:szCs w:val="20"/>
              </w:rPr>
            </w:pPr>
            <w:r w:rsidRPr="00CB5E33">
              <w:rPr>
                <w:sz w:val="20"/>
                <w:szCs w:val="20"/>
              </w:rPr>
              <w:t>72.9%</w:t>
            </w:r>
          </w:p>
        </w:tc>
        <w:tc>
          <w:tcPr>
            <w:tcW w:w="977" w:type="dxa"/>
          </w:tcPr>
          <w:p w14:paraId="12E85EE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78.8%</w:t>
            </w:r>
          </w:p>
        </w:tc>
        <w:tc>
          <w:tcPr>
            <w:tcW w:w="977" w:type="dxa"/>
          </w:tcPr>
          <w:p w14:paraId="778D2186" w14:textId="77777777" w:rsidR="00CB5E33" w:rsidRPr="00CB5E33" w:rsidRDefault="00CB5E33" w:rsidP="00CB5E33">
            <w:pPr>
              <w:spacing w:after="0" w:line="240" w:lineRule="auto"/>
              <w:jc w:val="center"/>
              <w:rPr>
                <w:sz w:val="20"/>
                <w:szCs w:val="20"/>
              </w:rPr>
            </w:pPr>
            <w:r w:rsidRPr="00CB5E33">
              <w:rPr>
                <w:sz w:val="20"/>
                <w:szCs w:val="20"/>
              </w:rPr>
              <w:t>-5.1</w:t>
            </w:r>
          </w:p>
        </w:tc>
        <w:tc>
          <w:tcPr>
            <w:tcW w:w="978" w:type="dxa"/>
          </w:tcPr>
          <w:p w14:paraId="7C4C0391" w14:textId="77777777" w:rsidR="00CB5E33" w:rsidRPr="00CB5E33" w:rsidRDefault="00CB5E33" w:rsidP="00CB5E33">
            <w:pPr>
              <w:spacing w:after="0" w:line="240" w:lineRule="auto"/>
              <w:jc w:val="center"/>
              <w:rPr>
                <w:sz w:val="20"/>
                <w:szCs w:val="20"/>
              </w:rPr>
            </w:pPr>
            <w:r w:rsidRPr="00CB5E33">
              <w:rPr>
                <w:sz w:val="20"/>
                <w:szCs w:val="20"/>
              </w:rPr>
              <w:t>82.9%</w:t>
            </w:r>
          </w:p>
        </w:tc>
      </w:tr>
      <w:tr w:rsidR="00CB5E33" w:rsidRPr="00CB5E33" w14:paraId="12108408" w14:textId="77777777" w:rsidTr="005C49D6">
        <w:tc>
          <w:tcPr>
            <w:tcW w:w="2718" w:type="dxa"/>
            <w:shd w:val="clear" w:color="auto" w:fill="D9D9D9" w:themeFill="background1" w:themeFillShade="D9"/>
          </w:tcPr>
          <w:p w14:paraId="11D77048" w14:textId="77777777" w:rsidR="00CB5E33" w:rsidRPr="00CB5E33" w:rsidRDefault="00CB5E33" w:rsidP="00CB5E33">
            <w:pPr>
              <w:spacing w:after="0" w:line="240" w:lineRule="auto"/>
              <w:rPr>
                <w:sz w:val="20"/>
                <w:szCs w:val="20"/>
              </w:rPr>
            </w:pPr>
            <w:r w:rsidRPr="00CB5E33">
              <w:rPr>
                <w:sz w:val="20"/>
                <w:szCs w:val="20"/>
              </w:rPr>
              <w:t>Economically Disadvantaged*</w:t>
            </w:r>
          </w:p>
        </w:tc>
        <w:tc>
          <w:tcPr>
            <w:tcW w:w="977" w:type="dxa"/>
            <w:shd w:val="clear" w:color="auto" w:fill="D9D9D9" w:themeFill="background1" w:themeFillShade="D9"/>
          </w:tcPr>
          <w:p w14:paraId="10FB2E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68</w:t>
            </w:r>
          </w:p>
        </w:tc>
        <w:tc>
          <w:tcPr>
            <w:tcW w:w="977" w:type="dxa"/>
            <w:shd w:val="clear" w:color="auto" w:fill="D9D9D9" w:themeFill="background1" w:themeFillShade="D9"/>
          </w:tcPr>
          <w:p w14:paraId="0F26909F" w14:textId="77777777" w:rsidR="00CB5E33" w:rsidRPr="00CB5E33" w:rsidRDefault="00CB5E33" w:rsidP="00CB5E33">
            <w:pPr>
              <w:spacing w:after="0" w:line="240" w:lineRule="auto"/>
              <w:jc w:val="center"/>
              <w:rPr>
                <w:sz w:val="20"/>
                <w:szCs w:val="20"/>
              </w:rPr>
            </w:pPr>
            <w:r w:rsidRPr="00CB5E33">
              <w:rPr>
                <w:sz w:val="20"/>
                <w:szCs w:val="20"/>
              </w:rPr>
              <w:t>83.0%</w:t>
            </w:r>
          </w:p>
        </w:tc>
        <w:tc>
          <w:tcPr>
            <w:tcW w:w="977" w:type="dxa"/>
            <w:shd w:val="clear" w:color="auto" w:fill="D9D9D9" w:themeFill="background1" w:themeFillShade="D9"/>
          </w:tcPr>
          <w:p w14:paraId="5586E04E" w14:textId="77777777" w:rsidR="00CB5E33" w:rsidRPr="00CB5E33" w:rsidRDefault="00CB5E33" w:rsidP="00CB5E33">
            <w:pPr>
              <w:spacing w:after="0" w:line="240" w:lineRule="auto"/>
              <w:jc w:val="center"/>
              <w:rPr>
                <w:sz w:val="20"/>
                <w:szCs w:val="20"/>
              </w:rPr>
            </w:pPr>
            <w:r w:rsidRPr="00CB5E33">
              <w:rPr>
                <w:sz w:val="20"/>
                <w:szCs w:val="20"/>
              </w:rPr>
              <w:t>81.5%</w:t>
            </w:r>
          </w:p>
        </w:tc>
        <w:tc>
          <w:tcPr>
            <w:tcW w:w="977" w:type="dxa"/>
            <w:shd w:val="clear" w:color="auto" w:fill="D9D9D9" w:themeFill="background1" w:themeFillShade="D9"/>
          </w:tcPr>
          <w:p w14:paraId="3257E12F" w14:textId="77777777" w:rsidR="00CB5E33" w:rsidRPr="00CB5E33" w:rsidRDefault="00CB5E33" w:rsidP="00CB5E33">
            <w:pPr>
              <w:spacing w:after="0" w:line="240" w:lineRule="auto"/>
              <w:jc w:val="center"/>
              <w:rPr>
                <w:sz w:val="20"/>
                <w:szCs w:val="20"/>
              </w:rPr>
            </w:pPr>
            <w:r w:rsidRPr="00CB5E33">
              <w:rPr>
                <w:sz w:val="20"/>
                <w:szCs w:val="20"/>
              </w:rPr>
              <w:t>75.0%</w:t>
            </w:r>
          </w:p>
        </w:tc>
        <w:tc>
          <w:tcPr>
            <w:tcW w:w="977" w:type="dxa"/>
            <w:shd w:val="clear" w:color="auto" w:fill="D9D9D9" w:themeFill="background1" w:themeFillShade="D9"/>
          </w:tcPr>
          <w:p w14:paraId="7066A18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79.4%</w:t>
            </w:r>
          </w:p>
        </w:tc>
        <w:tc>
          <w:tcPr>
            <w:tcW w:w="977" w:type="dxa"/>
            <w:shd w:val="clear" w:color="auto" w:fill="D9D9D9" w:themeFill="background1" w:themeFillShade="D9"/>
          </w:tcPr>
          <w:p w14:paraId="2C500054" w14:textId="77777777" w:rsidR="00CB5E33" w:rsidRPr="00CB5E33" w:rsidRDefault="00CB5E33" w:rsidP="00CB5E33">
            <w:pPr>
              <w:spacing w:after="0" w:line="240" w:lineRule="auto"/>
              <w:jc w:val="center"/>
              <w:rPr>
                <w:sz w:val="20"/>
                <w:szCs w:val="20"/>
              </w:rPr>
            </w:pPr>
            <w:r w:rsidRPr="00CB5E33">
              <w:rPr>
                <w:sz w:val="20"/>
                <w:szCs w:val="20"/>
              </w:rPr>
              <w:t>-3.6</w:t>
            </w:r>
          </w:p>
        </w:tc>
        <w:tc>
          <w:tcPr>
            <w:tcW w:w="978" w:type="dxa"/>
            <w:shd w:val="clear" w:color="auto" w:fill="D9D9D9" w:themeFill="background1" w:themeFillShade="D9"/>
          </w:tcPr>
          <w:p w14:paraId="14295E3A" w14:textId="77777777" w:rsidR="00CB5E33" w:rsidRPr="00CB5E33" w:rsidRDefault="00CB5E33" w:rsidP="00CB5E33">
            <w:pPr>
              <w:spacing w:after="0" w:line="240" w:lineRule="auto"/>
              <w:jc w:val="center"/>
              <w:rPr>
                <w:sz w:val="20"/>
                <w:szCs w:val="20"/>
              </w:rPr>
            </w:pPr>
            <w:r w:rsidRPr="00CB5E33">
              <w:rPr>
                <w:sz w:val="20"/>
                <w:szCs w:val="20"/>
              </w:rPr>
              <w:t>82.1%</w:t>
            </w:r>
          </w:p>
        </w:tc>
      </w:tr>
      <w:tr w:rsidR="00CB5E33" w:rsidRPr="00CB5E33" w14:paraId="2F12EDE1" w14:textId="77777777" w:rsidTr="005C49D6">
        <w:tc>
          <w:tcPr>
            <w:tcW w:w="2718" w:type="dxa"/>
          </w:tcPr>
          <w:p w14:paraId="1EA5D9C9" w14:textId="77777777" w:rsidR="00CB5E33" w:rsidRPr="00CB5E33" w:rsidRDefault="00CB5E33" w:rsidP="00CB5E33">
            <w:pPr>
              <w:spacing w:after="0" w:line="240" w:lineRule="auto"/>
              <w:rPr>
                <w:sz w:val="20"/>
                <w:szCs w:val="20"/>
              </w:rPr>
            </w:pPr>
            <w:r w:rsidRPr="00CB5E33">
              <w:rPr>
                <w:sz w:val="20"/>
                <w:szCs w:val="20"/>
              </w:rPr>
              <w:t>ELLs</w:t>
            </w:r>
          </w:p>
        </w:tc>
        <w:tc>
          <w:tcPr>
            <w:tcW w:w="977" w:type="dxa"/>
          </w:tcPr>
          <w:p w14:paraId="5BA0B44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w:t>
            </w:r>
          </w:p>
        </w:tc>
        <w:tc>
          <w:tcPr>
            <w:tcW w:w="977" w:type="dxa"/>
          </w:tcPr>
          <w:p w14:paraId="3F320EB2"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7E6A8DE3"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58D24BC1"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16B1028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77" w:type="dxa"/>
          </w:tcPr>
          <w:p w14:paraId="1FBBDA74"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tcPr>
          <w:p w14:paraId="04B857F4" w14:textId="77777777" w:rsidR="00CB5E33" w:rsidRPr="00CB5E33" w:rsidRDefault="00CB5E33" w:rsidP="00CB5E33">
            <w:pPr>
              <w:spacing w:after="0" w:line="240" w:lineRule="auto"/>
              <w:jc w:val="center"/>
              <w:rPr>
                <w:sz w:val="20"/>
                <w:szCs w:val="20"/>
              </w:rPr>
            </w:pPr>
            <w:r w:rsidRPr="00CB5E33">
              <w:rPr>
                <w:sz w:val="20"/>
                <w:szCs w:val="20"/>
              </w:rPr>
              <w:t>70.9%</w:t>
            </w:r>
          </w:p>
        </w:tc>
      </w:tr>
      <w:tr w:rsidR="00CB5E33" w:rsidRPr="00CB5E33" w14:paraId="502E6C6A" w14:textId="77777777" w:rsidTr="005C49D6">
        <w:tc>
          <w:tcPr>
            <w:tcW w:w="2718" w:type="dxa"/>
            <w:shd w:val="clear" w:color="auto" w:fill="D9D9D9" w:themeFill="background1" w:themeFillShade="D9"/>
          </w:tcPr>
          <w:p w14:paraId="043C9A19" w14:textId="77777777" w:rsidR="00CB5E33" w:rsidRPr="00CB5E33" w:rsidRDefault="00CB5E33" w:rsidP="00CB5E33">
            <w:pPr>
              <w:spacing w:after="0" w:line="240" w:lineRule="auto"/>
              <w:rPr>
                <w:sz w:val="20"/>
                <w:szCs w:val="20"/>
              </w:rPr>
            </w:pPr>
            <w:r w:rsidRPr="00CB5E33">
              <w:rPr>
                <w:sz w:val="20"/>
                <w:szCs w:val="20"/>
              </w:rPr>
              <w:t>SWD</w:t>
            </w:r>
          </w:p>
        </w:tc>
        <w:tc>
          <w:tcPr>
            <w:tcW w:w="977" w:type="dxa"/>
            <w:shd w:val="clear" w:color="auto" w:fill="D9D9D9" w:themeFill="background1" w:themeFillShade="D9"/>
          </w:tcPr>
          <w:p w14:paraId="23F05DE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w:t>
            </w:r>
          </w:p>
        </w:tc>
        <w:tc>
          <w:tcPr>
            <w:tcW w:w="977" w:type="dxa"/>
            <w:shd w:val="clear" w:color="auto" w:fill="D9D9D9" w:themeFill="background1" w:themeFillShade="D9"/>
          </w:tcPr>
          <w:p w14:paraId="574EBF21" w14:textId="77777777" w:rsidR="00CB5E33" w:rsidRPr="00CB5E33" w:rsidRDefault="00CB5E33" w:rsidP="00CB5E33">
            <w:pPr>
              <w:spacing w:after="0" w:line="240" w:lineRule="auto"/>
              <w:jc w:val="center"/>
              <w:rPr>
                <w:sz w:val="20"/>
                <w:szCs w:val="20"/>
              </w:rPr>
            </w:pPr>
            <w:r w:rsidRPr="00CB5E33">
              <w:rPr>
                <w:sz w:val="20"/>
                <w:szCs w:val="20"/>
              </w:rPr>
              <w:t>78.3%</w:t>
            </w:r>
          </w:p>
        </w:tc>
        <w:tc>
          <w:tcPr>
            <w:tcW w:w="977" w:type="dxa"/>
            <w:shd w:val="clear" w:color="auto" w:fill="D9D9D9" w:themeFill="background1" w:themeFillShade="D9"/>
          </w:tcPr>
          <w:p w14:paraId="030743E3" w14:textId="77777777" w:rsidR="00CB5E33" w:rsidRPr="00CB5E33" w:rsidRDefault="00CB5E33" w:rsidP="00CB5E33">
            <w:pPr>
              <w:spacing w:after="0" w:line="240" w:lineRule="auto"/>
              <w:jc w:val="center"/>
              <w:rPr>
                <w:sz w:val="20"/>
                <w:szCs w:val="20"/>
              </w:rPr>
            </w:pPr>
            <w:r w:rsidRPr="00CB5E33">
              <w:rPr>
                <w:sz w:val="20"/>
                <w:szCs w:val="20"/>
              </w:rPr>
              <w:t>76.3%</w:t>
            </w:r>
          </w:p>
        </w:tc>
        <w:tc>
          <w:tcPr>
            <w:tcW w:w="977" w:type="dxa"/>
            <w:shd w:val="clear" w:color="auto" w:fill="D9D9D9" w:themeFill="background1" w:themeFillShade="D9"/>
          </w:tcPr>
          <w:p w14:paraId="48C40859" w14:textId="77777777" w:rsidR="00CB5E33" w:rsidRPr="00CB5E33" w:rsidRDefault="00CB5E33" w:rsidP="00CB5E33">
            <w:pPr>
              <w:spacing w:after="0" w:line="240" w:lineRule="auto"/>
              <w:jc w:val="center"/>
              <w:rPr>
                <w:sz w:val="20"/>
                <w:szCs w:val="20"/>
              </w:rPr>
            </w:pPr>
            <w:r w:rsidRPr="00CB5E33">
              <w:rPr>
                <w:sz w:val="20"/>
                <w:szCs w:val="20"/>
              </w:rPr>
              <w:t>65.0%</w:t>
            </w:r>
          </w:p>
        </w:tc>
        <w:tc>
          <w:tcPr>
            <w:tcW w:w="977" w:type="dxa"/>
            <w:shd w:val="clear" w:color="auto" w:fill="D9D9D9" w:themeFill="background1" w:themeFillShade="D9"/>
          </w:tcPr>
          <w:p w14:paraId="2381109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69.7%</w:t>
            </w:r>
          </w:p>
        </w:tc>
        <w:tc>
          <w:tcPr>
            <w:tcW w:w="977" w:type="dxa"/>
            <w:shd w:val="clear" w:color="auto" w:fill="D9D9D9" w:themeFill="background1" w:themeFillShade="D9"/>
          </w:tcPr>
          <w:p w14:paraId="2966E5B9" w14:textId="77777777" w:rsidR="00CB5E33" w:rsidRPr="00CB5E33" w:rsidRDefault="00CB5E33" w:rsidP="00CB5E33">
            <w:pPr>
              <w:spacing w:after="0" w:line="240" w:lineRule="auto"/>
              <w:jc w:val="center"/>
              <w:rPr>
                <w:sz w:val="20"/>
                <w:szCs w:val="20"/>
              </w:rPr>
            </w:pPr>
            <w:r w:rsidRPr="00CB5E33">
              <w:rPr>
                <w:sz w:val="20"/>
                <w:szCs w:val="20"/>
              </w:rPr>
              <w:t>-8.6</w:t>
            </w:r>
          </w:p>
        </w:tc>
        <w:tc>
          <w:tcPr>
            <w:tcW w:w="978" w:type="dxa"/>
            <w:shd w:val="clear" w:color="auto" w:fill="D9D9D9" w:themeFill="background1" w:themeFillShade="D9"/>
          </w:tcPr>
          <w:p w14:paraId="6B87B4C2" w14:textId="77777777" w:rsidR="00CB5E33" w:rsidRPr="00CB5E33" w:rsidRDefault="00CB5E33" w:rsidP="00CB5E33">
            <w:pPr>
              <w:spacing w:after="0" w:line="240" w:lineRule="auto"/>
              <w:jc w:val="center"/>
              <w:rPr>
                <w:sz w:val="20"/>
                <w:szCs w:val="20"/>
              </w:rPr>
            </w:pPr>
            <w:r w:rsidRPr="00CB5E33">
              <w:rPr>
                <w:sz w:val="20"/>
                <w:szCs w:val="20"/>
              </w:rPr>
              <w:t>76.5%</w:t>
            </w:r>
          </w:p>
        </w:tc>
      </w:tr>
      <w:tr w:rsidR="00CB5E33" w:rsidRPr="00CB5E33" w14:paraId="4558F61A" w14:textId="77777777" w:rsidTr="005C49D6">
        <w:tc>
          <w:tcPr>
            <w:tcW w:w="2718" w:type="dxa"/>
          </w:tcPr>
          <w:p w14:paraId="2001F4C1" w14:textId="47A46D31" w:rsidR="00CB5E33" w:rsidRPr="00CB5E33" w:rsidRDefault="00CB5E33" w:rsidP="00F858F1">
            <w:pPr>
              <w:spacing w:after="0" w:line="240" w:lineRule="auto"/>
              <w:rPr>
                <w:rFonts w:eastAsia="Times New Roman" w:cs="Times New Roman"/>
                <w:sz w:val="20"/>
                <w:szCs w:val="20"/>
              </w:rPr>
            </w:pPr>
            <w:r w:rsidRPr="00CB5E33">
              <w:rPr>
                <w:rFonts w:eastAsia="Times New Roman" w:cs="Times New Roman"/>
                <w:sz w:val="20"/>
                <w:szCs w:val="20"/>
              </w:rPr>
              <w:t>African American</w:t>
            </w:r>
          </w:p>
        </w:tc>
        <w:tc>
          <w:tcPr>
            <w:tcW w:w="977" w:type="dxa"/>
          </w:tcPr>
          <w:p w14:paraId="0617463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w:t>
            </w:r>
          </w:p>
        </w:tc>
        <w:tc>
          <w:tcPr>
            <w:tcW w:w="977" w:type="dxa"/>
          </w:tcPr>
          <w:p w14:paraId="45ED6500"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3F48939B"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5E537CA5"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43E1AFE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77" w:type="dxa"/>
          </w:tcPr>
          <w:p w14:paraId="44259186"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tcPr>
          <w:p w14:paraId="704C9765" w14:textId="77777777" w:rsidR="00CB5E33" w:rsidRPr="00CB5E33" w:rsidRDefault="00CB5E33" w:rsidP="00CB5E33">
            <w:pPr>
              <w:spacing w:after="0" w:line="240" w:lineRule="auto"/>
              <w:jc w:val="center"/>
              <w:rPr>
                <w:sz w:val="20"/>
                <w:szCs w:val="20"/>
              </w:rPr>
            </w:pPr>
            <w:r w:rsidRPr="00CB5E33">
              <w:rPr>
                <w:sz w:val="20"/>
                <w:szCs w:val="20"/>
              </w:rPr>
              <w:t>83.4%</w:t>
            </w:r>
          </w:p>
        </w:tc>
      </w:tr>
      <w:tr w:rsidR="00CB5E33" w:rsidRPr="00CB5E33" w14:paraId="1FFBCC4E" w14:textId="77777777" w:rsidTr="005C49D6">
        <w:tc>
          <w:tcPr>
            <w:tcW w:w="2718" w:type="dxa"/>
            <w:shd w:val="clear" w:color="auto" w:fill="D9D9D9" w:themeFill="background1" w:themeFillShade="D9"/>
          </w:tcPr>
          <w:p w14:paraId="00E61964"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Asian</w:t>
            </w:r>
          </w:p>
        </w:tc>
        <w:tc>
          <w:tcPr>
            <w:tcW w:w="977" w:type="dxa"/>
            <w:shd w:val="clear" w:color="auto" w:fill="D9D9D9" w:themeFill="background1" w:themeFillShade="D9"/>
          </w:tcPr>
          <w:p w14:paraId="1668D1E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w:t>
            </w:r>
          </w:p>
        </w:tc>
        <w:tc>
          <w:tcPr>
            <w:tcW w:w="977" w:type="dxa"/>
            <w:shd w:val="clear" w:color="auto" w:fill="D9D9D9" w:themeFill="background1" w:themeFillShade="D9"/>
          </w:tcPr>
          <w:p w14:paraId="4E49EDE0"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053796FD"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40A81338"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shd w:val="clear" w:color="auto" w:fill="D9D9D9" w:themeFill="background1" w:themeFillShade="D9"/>
          </w:tcPr>
          <w:p w14:paraId="0AF624B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77" w:type="dxa"/>
            <w:shd w:val="clear" w:color="auto" w:fill="D9D9D9" w:themeFill="background1" w:themeFillShade="D9"/>
          </w:tcPr>
          <w:p w14:paraId="1FEC0E86"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shd w:val="clear" w:color="auto" w:fill="D9D9D9" w:themeFill="background1" w:themeFillShade="D9"/>
          </w:tcPr>
          <w:p w14:paraId="3DF5F66F" w14:textId="77777777" w:rsidR="00CB5E33" w:rsidRPr="00CB5E33" w:rsidRDefault="00CB5E33" w:rsidP="00CB5E33">
            <w:pPr>
              <w:spacing w:after="0" w:line="240" w:lineRule="auto"/>
              <w:jc w:val="center"/>
              <w:rPr>
                <w:sz w:val="20"/>
                <w:szCs w:val="20"/>
              </w:rPr>
            </w:pPr>
            <w:r w:rsidRPr="00CB5E33">
              <w:rPr>
                <w:sz w:val="20"/>
                <w:szCs w:val="20"/>
              </w:rPr>
              <w:t>94.8%</w:t>
            </w:r>
          </w:p>
        </w:tc>
      </w:tr>
      <w:tr w:rsidR="00CB5E33" w:rsidRPr="00CB5E33" w14:paraId="4518073C" w14:textId="77777777" w:rsidTr="005C49D6">
        <w:tc>
          <w:tcPr>
            <w:tcW w:w="2718" w:type="dxa"/>
          </w:tcPr>
          <w:p w14:paraId="19D986DC"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Hispanic or Latino</w:t>
            </w:r>
          </w:p>
        </w:tc>
        <w:tc>
          <w:tcPr>
            <w:tcW w:w="977" w:type="dxa"/>
          </w:tcPr>
          <w:p w14:paraId="4917541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9</w:t>
            </w:r>
          </w:p>
        </w:tc>
        <w:tc>
          <w:tcPr>
            <w:tcW w:w="977" w:type="dxa"/>
          </w:tcPr>
          <w:p w14:paraId="1F0158E9" w14:textId="77777777" w:rsidR="00CB5E33" w:rsidRPr="00CB5E33" w:rsidRDefault="00CB5E33" w:rsidP="00CB5E33">
            <w:pPr>
              <w:spacing w:after="0" w:line="240" w:lineRule="auto"/>
              <w:jc w:val="center"/>
              <w:rPr>
                <w:sz w:val="20"/>
                <w:szCs w:val="20"/>
              </w:rPr>
            </w:pPr>
            <w:r w:rsidRPr="00CB5E33">
              <w:rPr>
                <w:sz w:val="20"/>
                <w:szCs w:val="20"/>
              </w:rPr>
              <w:t>--</w:t>
            </w:r>
          </w:p>
        </w:tc>
        <w:tc>
          <w:tcPr>
            <w:tcW w:w="977" w:type="dxa"/>
          </w:tcPr>
          <w:p w14:paraId="11BCADBA" w14:textId="77777777" w:rsidR="00CB5E33" w:rsidRPr="00CB5E33" w:rsidRDefault="00CB5E33" w:rsidP="00CB5E33">
            <w:pPr>
              <w:spacing w:after="0" w:line="240" w:lineRule="auto"/>
              <w:jc w:val="center"/>
              <w:rPr>
                <w:sz w:val="20"/>
                <w:szCs w:val="20"/>
              </w:rPr>
            </w:pPr>
            <w:r w:rsidRPr="00CB5E33">
              <w:rPr>
                <w:sz w:val="20"/>
                <w:szCs w:val="20"/>
              </w:rPr>
              <w:t>75.0%</w:t>
            </w:r>
          </w:p>
        </w:tc>
        <w:tc>
          <w:tcPr>
            <w:tcW w:w="977" w:type="dxa"/>
          </w:tcPr>
          <w:p w14:paraId="0E616C33" w14:textId="77777777" w:rsidR="00CB5E33" w:rsidRPr="00CB5E33" w:rsidRDefault="00CB5E33" w:rsidP="00CB5E33">
            <w:pPr>
              <w:spacing w:after="0" w:line="240" w:lineRule="auto"/>
              <w:jc w:val="center"/>
              <w:rPr>
                <w:sz w:val="20"/>
                <w:szCs w:val="20"/>
              </w:rPr>
            </w:pPr>
            <w:r w:rsidRPr="00CB5E33">
              <w:rPr>
                <w:sz w:val="20"/>
                <w:szCs w:val="20"/>
              </w:rPr>
              <w:t>62.5%</w:t>
            </w:r>
          </w:p>
        </w:tc>
        <w:tc>
          <w:tcPr>
            <w:tcW w:w="977" w:type="dxa"/>
          </w:tcPr>
          <w:p w14:paraId="4A8099C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100%</w:t>
            </w:r>
          </w:p>
        </w:tc>
        <w:tc>
          <w:tcPr>
            <w:tcW w:w="977" w:type="dxa"/>
          </w:tcPr>
          <w:p w14:paraId="42981214"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tcPr>
          <w:p w14:paraId="5EFA583D" w14:textId="77777777" w:rsidR="00CB5E33" w:rsidRPr="00CB5E33" w:rsidRDefault="00CB5E33" w:rsidP="00CB5E33">
            <w:pPr>
              <w:spacing w:after="0" w:line="240" w:lineRule="auto"/>
              <w:jc w:val="center"/>
              <w:rPr>
                <w:sz w:val="20"/>
                <w:szCs w:val="20"/>
              </w:rPr>
            </w:pPr>
            <w:r w:rsidRPr="00CB5E33">
              <w:rPr>
                <w:sz w:val="20"/>
                <w:szCs w:val="20"/>
              </w:rPr>
              <w:t>76.8%</w:t>
            </w:r>
          </w:p>
        </w:tc>
      </w:tr>
      <w:tr w:rsidR="00CB5E33" w:rsidRPr="00CB5E33" w14:paraId="6E5B2805" w14:textId="77777777" w:rsidTr="005C49D6">
        <w:tc>
          <w:tcPr>
            <w:tcW w:w="2718" w:type="dxa"/>
            <w:shd w:val="clear" w:color="auto" w:fill="D9D9D9" w:themeFill="background1" w:themeFillShade="D9"/>
          </w:tcPr>
          <w:p w14:paraId="45DA51ED" w14:textId="6684FC12" w:rsidR="00CB5E33" w:rsidRPr="00CB5E33" w:rsidRDefault="00CB5E33" w:rsidP="00F858F1">
            <w:pPr>
              <w:spacing w:after="0" w:line="240" w:lineRule="auto"/>
              <w:rPr>
                <w:rFonts w:eastAsia="Times New Roman" w:cs="Times New Roman"/>
                <w:sz w:val="20"/>
                <w:szCs w:val="20"/>
              </w:rPr>
            </w:pPr>
            <w:r w:rsidRPr="00CB5E33">
              <w:rPr>
                <w:rFonts w:eastAsia="Times New Roman" w:cs="Times New Roman"/>
                <w:sz w:val="20"/>
                <w:szCs w:val="20"/>
              </w:rPr>
              <w:t>Multi-Race, non-Hisp</w:t>
            </w:r>
            <w:r w:rsidR="00F858F1">
              <w:rPr>
                <w:rFonts w:eastAsia="Times New Roman" w:cs="Times New Roman"/>
                <w:sz w:val="20"/>
                <w:szCs w:val="20"/>
              </w:rPr>
              <w:t xml:space="preserve">anic </w:t>
            </w:r>
            <w:r w:rsidRPr="00CB5E33">
              <w:rPr>
                <w:rFonts w:eastAsia="Times New Roman" w:cs="Times New Roman"/>
                <w:sz w:val="20"/>
                <w:szCs w:val="20"/>
              </w:rPr>
              <w:t>Lat</w:t>
            </w:r>
            <w:r w:rsidR="00F858F1">
              <w:rPr>
                <w:rFonts w:eastAsia="Times New Roman" w:cs="Times New Roman"/>
                <w:sz w:val="20"/>
                <w:szCs w:val="20"/>
              </w:rPr>
              <w:t>ino</w:t>
            </w:r>
          </w:p>
        </w:tc>
        <w:tc>
          <w:tcPr>
            <w:tcW w:w="977" w:type="dxa"/>
            <w:shd w:val="clear" w:color="auto" w:fill="D9D9D9" w:themeFill="background1" w:themeFillShade="D9"/>
          </w:tcPr>
          <w:p w14:paraId="6385D5B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w:t>
            </w:r>
          </w:p>
        </w:tc>
        <w:tc>
          <w:tcPr>
            <w:tcW w:w="977" w:type="dxa"/>
            <w:shd w:val="clear" w:color="auto" w:fill="D9D9D9" w:themeFill="background1" w:themeFillShade="D9"/>
          </w:tcPr>
          <w:p w14:paraId="2065183D" w14:textId="77777777" w:rsidR="00CB5E33" w:rsidRPr="00CB5E33" w:rsidRDefault="00CB5E33" w:rsidP="00CB5E33">
            <w:pPr>
              <w:spacing w:after="0" w:line="240" w:lineRule="auto"/>
              <w:jc w:val="center"/>
              <w:rPr>
                <w:sz w:val="20"/>
                <w:szCs w:val="20"/>
              </w:rPr>
            </w:pPr>
            <w:r w:rsidRPr="00CB5E33">
              <w:rPr>
                <w:sz w:val="20"/>
                <w:szCs w:val="20"/>
              </w:rPr>
              <w:t>100%</w:t>
            </w:r>
          </w:p>
        </w:tc>
        <w:tc>
          <w:tcPr>
            <w:tcW w:w="977" w:type="dxa"/>
            <w:shd w:val="clear" w:color="auto" w:fill="D9D9D9" w:themeFill="background1" w:themeFillShade="D9"/>
          </w:tcPr>
          <w:p w14:paraId="615FA391" w14:textId="77777777" w:rsidR="00CB5E33" w:rsidRPr="00CB5E33" w:rsidRDefault="00CB5E33" w:rsidP="00CB5E33">
            <w:pPr>
              <w:spacing w:after="0" w:line="240" w:lineRule="auto"/>
              <w:jc w:val="center"/>
              <w:rPr>
                <w:sz w:val="20"/>
                <w:szCs w:val="20"/>
              </w:rPr>
            </w:pPr>
            <w:r w:rsidRPr="00CB5E33">
              <w:rPr>
                <w:sz w:val="20"/>
                <w:szCs w:val="20"/>
              </w:rPr>
              <w:t>100%</w:t>
            </w:r>
          </w:p>
        </w:tc>
        <w:tc>
          <w:tcPr>
            <w:tcW w:w="977" w:type="dxa"/>
            <w:shd w:val="clear" w:color="auto" w:fill="D9D9D9" w:themeFill="background1" w:themeFillShade="D9"/>
          </w:tcPr>
          <w:p w14:paraId="2D12CF7D" w14:textId="77777777" w:rsidR="00CB5E33" w:rsidRPr="00CB5E33" w:rsidRDefault="00CB5E33" w:rsidP="00CB5E33">
            <w:pPr>
              <w:spacing w:after="0" w:line="240" w:lineRule="auto"/>
              <w:jc w:val="center"/>
              <w:rPr>
                <w:sz w:val="20"/>
                <w:szCs w:val="20"/>
              </w:rPr>
            </w:pPr>
            <w:r w:rsidRPr="00CB5E33">
              <w:rPr>
                <w:sz w:val="20"/>
                <w:szCs w:val="20"/>
              </w:rPr>
              <w:t>83.3%</w:t>
            </w:r>
          </w:p>
        </w:tc>
        <w:tc>
          <w:tcPr>
            <w:tcW w:w="977" w:type="dxa"/>
            <w:shd w:val="clear" w:color="auto" w:fill="D9D9D9" w:themeFill="background1" w:themeFillShade="D9"/>
          </w:tcPr>
          <w:p w14:paraId="45AEB1C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977" w:type="dxa"/>
            <w:shd w:val="clear" w:color="auto" w:fill="D9D9D9" w:themeFill="background1" w:themeFillShade="D9"/>
          </w:tcPr>
          <w:p w14:paraId="59E6B7B8" w14:textId="77777777" w:rsidR="00CB5E33" w:rsidRPr="00CB5E33" w:rsidRDefault="00CB5E33" w:rsidP="00CB5E33">
            <w:pPr>
              <w:spacing w:after="0" w:line="240" w:lineRule="auto"/>
              <w:jc w:val="center"/>
              <w:rPr>
                <w:sz w:val="20"/>
                <w:szCs w:val="20"/>
              </w:rPr>
            </w:pPr>
            <w:r w:rsidRPr="00CB5E33">
              <w:rPr>
                <w:sz w:val="20"/>
                <w:szCs w:val="20"/>
              </w:rPr>
              <w:t>--</w:t>
            </w:r>
          </w:p>
        </w:tc>
        <w:tc>
          <w:tcPr>
            <w:tcW w:w="978" w:type="dxa"/>
            <w:shd w:val="clear" w:color="auto" w:fill="D9D9D9" w:themeFill="background1" w:themeFillShade="D9"/>
          </w:tcPr>
          <w:p w14:paraId="0322EFEE" w14:textId="77777777" w:rsidR="00CB5E33" w:rsidRPr="00CB5E33" w:rsidRDefault="00CB5E33" w:rsidP="00CB5E33">
            <w:pPr>
              <w:spacing w:after="0" w:line="240" w:lineRule="auto"/>
              <w:jc w:val="center"/>
              <w:rPr>
                <w:sz w:val="20"/>
                <w:szCs w:val="20"/>
              </w:rPr>
            </w:pPr>
            <w:r w:rsidRPr="00CB5E33">
              <w:rPr>
                <w:sz w:val="20"/>
                <w:szCs w:val="20"/>
              </w:rPr>
              <w:t>87.4%</w:t>
            </w:r>
          </w:p>
        </w:tc>
      </w:tr>
      <w:tr w:rsidR="00CB5E33" w:rsidRPr="00CB5E33" w14:paraId="3AED5672" w14:textId="77777777" w:rsidTr="005C49D6">
        <w:tc>
          <w:tcPr>
            <w:tcW w:w="2718" w:type="dxa"/>
          </w:tcPr>
          <w:p w14:paraId="3A1B2841"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White</w:t>
            </w:r>
          </w:p>
        </w:tc>
        <w:tc>
          <w:tcPr>
            <w:tcW w:w="977" w:type="dxa"/>
          </w:tcPr>
          <w:p w14:paraId="3EE4075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185</w:t>
            </w:r>
          </w:p>
        </w:tc>
        <w:tc>
          <w:tcPr>
            <w:tcW w:w="977" w:type="dxa"/>
          </w:tcPr>
          <w:p w14:paraId="4CF9E074" w14:textId="77777777" w:rsidR="00CB5E33" w:rsidRPr="00CB5E33" w:rsidRDefault="00CB5E33" w:rsidP="00CB5E33">
            <w:pPr>
              <w:spacing w:after="0" w:line="240" w:lineRule="auto"/>
              <w:jc w:val="center"/>
              <w:rPr>
                <w:sz w:val="20"/>
                <w:szCs w:val="20"/>
              </w:rPr>
            </w:pPr>
            <w:r w:rsidRPr="00CB5E33">
              <w:rPr>
                <w:sz w:val="20"/>
                <w:szCs w:val="20"/>
              </w:rPr>
              <w:t>90.7%</w:t>
            </w:r>
          </w:p>
        </w:tc>
        <w:tc>
          <w:tcPr>
            <w:tcW w:w="977" w:type="dxa"/>
          </w:tcPr>
          <w:p w14:paraId="2924B229" w14:textId="77777777" w:rsidR="00CB5E33" w:rsidRPr="00CB5E33" w:rsidRDefault="00CB5E33" w:rsidP="00CB5E33">
            <w:pPr>
              <w:spacing w:after="0" w:line="240" w:lineRule="auto"/>
              <w:jc w:val="center"/>
              <w:rPr>
                <w:sz w:val="20"/>
                <w:szCs w:val="20"/>
              </w:rPr>
            </w:pPr>
            <w:r w:rsidRPr="00CB5E33">
              <w:rPr>
                <w:sz w:val="20"/>
                <w:szCs w:val="20"/>
              </w:rPr>
              <w:t>88.6%</w:t>
            </w:r>
          </w:p>
        </w:tc>
        <w:tc>
          <w:tcPr>
            <w:tcW w:w="977" w:type="dxa"/>
          </w:tcPr>
          <w:p w14:paraId="7FD39792" w14:textId="77777777" w:rsidR="00CB5E33" w:rsidRPr="00CB5E33" w:rsidRDefault="00CB5E33" w:rsidP="00CB5E33">
            <w:pPr>
              <w:spacing w:after="0" w:line="240" w:lineRule="auto"/>
              <w:jc w:val="center"/>
              <w:rPr>
                <w:sz w:val="20"/>
                <w:szCs w:val="20"/>
              </w:rPr>
            </w:pPr>
            <w:r w:rsidRPr="00CB5E33">
              <w:rPr>
                <w:sz w:val="20"/>
                <w:szCs w:val="20"/>
              </w:rPr>
              <w:t>88.0%</w:t>
            </w:r>
          </w:p>
        </w:tc>
        <w:tc>
          <w:tcPr>
            <w:tcW w:w="977" w:type="dxa"/>
          </w:tcPr>
          <w:p w14:paraId="736AC39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88.1%</w:t>
            </w:r>
          </w:p>
        </w:tc>
        <w:tc>
          <w:tcPr>
            <w:tcW w:w="977" w:type="dxa"/>
          </w:tcPr>
          <w:p w14:paraId="61DE1B98" w14:textId="77777777" w:rsidR="00CB5E33" w:rsidRPr="00CB5E33" w:rsidRDefault="00CB5E33" w:rsidP="00CB5E33">
            <w:pPr>
              <w:spacing w:after="0" w:line="240" w:lineRule="auto"/>
              <w:jc w:val="center"/>
              <w:rPr>
                <w:sz w:val="20"/>
                <w:szCs w:val="20"/>
              </w:rPr>
            </w:pPr>
            <w:r w:rsidRPr="00CB5E33">
              <w:rPr>
                <w:sz w:val="20"/>
                <w:szCs w:val="20"/>
              </w:rPr>
              <w:t>-2.6</w:t>
            </w:r>
          </w:p>
        </w:tc>
        <w:tc>
          <w:tcPr>
            <w:tcW w:w="978" w:type="dxa"/>
          </w:tcPr>
          <w:p w14:paraId="20D588C9" w14:textId="77777777" w:rsidR="00CB5E33" w:rsidRPr="00CB5E33" w:rsidRDefault="00CB5E33" w:rsidP="00CB5E33">
            <w:pPr>
              <w:spacing w:after="0" w:line="240" w:lineRule="auto"/>
              <w:jc w:val="center"/>
              <w:rPr>
                <w:sz w:val="20"/>
                <w:szCs w:val="20"/>
              </w:rPr>
            </w:pPr>
            <w:r w:rsidRPr="00CB5E33">
              <w:rPr>
                <w:sz w:val="20"/>
                <w:szCs w:val="20"/>
              </w:rPr>
              <w:t>93.5%</w:t>
            </w:r>
          </w:p>
        </w:tc>
      </w:tr>
      <w:tr w:rsidR="00CB5E33" w:rsidRPr="00CB5E33" w14:paraId="37A53A04" w14:textId="77777777" w:rsidTr="005C49D6">
        <w:tc>
          <w:tcPr>
            <w:tcW w:w="2718" w:type="dxa"/>
            <w:tcBorders>
              <w:bottom w:val="single" w:sz="4" w:space="0" w:color="auto"/>
            </w:tcBorders>
            <w:shd w:val="clear" w:color="auto" w:fill="D9D9D9" w:themeFill="background1" w:themeFillShade="D9"/>
          </w:tcPr>
          <w:p w14:paraId="3E1A1B92" w14:textId="16C7233F" w:rsidR="00CB5E33" w:rsidRPr="00CB5E33" w:rsidRDefault="00CB5E33" w:rsidP="00F858F1">
            <w:pPr>
              <w:spacing w:after="0" w:line="240" w:lineRule="auto"/>
              <w:rPr>
                <w:sz w:val="20"/>
                <w:szCs w:val="20"/>
              </w:rPr>
            </w:pPr>
            <w:r w:rsidRPr="00CB5E33">
              <w:rPr>
                <w:sz w:val="20"/>
                <w:szCs w:val="20"/>
              </w:rPr>
              <w:t xml:space="preserve">All </w:t>
            </w:r>
          </w:p>
        </w:tc>
        <w:tc>
          <w:tcPr>
            <w:tcW w:w="977" w:type="dxa"/>
            <w:tcBorders>
              <w:bottom w:val="single" w:sz="4" w:space="0" w:color="auto"/>
            </w:tcBorders>
            <w:shd w:val="clear" w:color="auto" w:fill="D9D9D9" w:themeFill="background1" w:themeFillShade="D9"/>
          </w:tcPr>
          <w:p w14:paraId="0AA086C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204</w:t>
            </w:r>
          </w:p>
        </w:tc>
        <w:tc>
          <w:tcPr>
            <w:tcW w:w="977" w:type="dxa"/>
            <w:tcBorders>
              <w:bottom w:val="single" w:sz="4" w:space="0" w:color="auto"/>
            </w:tcBorders>
            <w:shd w:val="clear" w:color="auto" w:fill="D9D9D9" w:themeFill="background1" w:themeFillShade="D9"/>
          </w:tcPr>
          <w:p w14:paraId="4B6073B6" w14:textId="77777777" w:rsidR="00CB5E33" w:rsidRPr="00CB5E33" w:rsidRDefault="00CB5E33" w:rsidP="00CB5E33">
            <w:pPr>
              <w:spacing w:after="0" w:line="240" w:lineRule="auto"/>
              <w:jc w:val="center"/>
              <w:rPr>
                <w:sz w:val="20"/>
                <w:szCs w:val="20"/>
              </w:rPr>
            </w:pPr>
            <w:r w:rsidRPr="00CB5E33">
              <w:rPr>
                <w:sz w:val="20"/>
                <w:szCs w:val="20"/>
              </w:rPr>
              <w:t>90.1%</w:t>
            </w:r>
          </w:p>
        </w:tc>
        <w:tc>
          <w:tcPr>
            <w:tcW w:w="977" w:type="dxa"/>
            <w:tcBorders>
              <w:bottom w:val="single" w:sz="4" w:space="0" w:color="auto"/>
            </w:tcBorders>
            <w:shd w:val="clear" w:color="auto" w:fill="D9D9D9" w:themeFill="background1" w:themeFillShade="D9"/>
          </w:tcPr>
          <w:p w14:paraId="4E43F604" w14:textId="77777777" w:rsidR="00CB5E33" w:rsidRPr="00CB5E33" w:rsidRDefault="00CB5E33" w:rsidP="00CB5E33">
            <w:pPr>
              <w:spacing w:after="0" w:line="240" w:lineRule="auto"/>
              <w:jc w:val="center"/>
              <w:rPr>
                <w:sz w:val="20"/>
                <w:szCs w:val="20"/>
              </w:rPr>
            </w:pPr>
            <w:r w:rsidRPr="00CB5E33">
              <w:rPr>
                <w:sz w:val="20"/>
                <w:szCs w:val="20"/>
              </w:rPr>
              <w:t>87.4%</w:t>
            </w:r>
          </w:p>
        </w:tc>
        <w:tc>
          <w:tcPr>
            <w:tcW w:w="977" w:type="dxa"/>
            <w:tcBorders>
              <w:bottom w:val="single" w:sz="4" w:space="0" w:color="auto"/>
            </w:tcBorders>
            <w:shd w:val="clear" w:color="auto" w:fill="D9D9D9" w:themeFill="background1" w:themeFillShade="D9"/>
          </w:tcPr>
          <w:p w14:paraId="2041DCAF" w14:textId="77777777" w:rsidR="00CB5E33" w:rsidRPr="00CB5E33" w:rsidRDefault="00CB5E33" w:rsidP="00CB5E33">
            <w:pPr>
              <w:spacing w:after="0" w:line="240" w:lineRule="auto"/>
              <w:jc w:val="center"/>
              <w:rPr>
                <w:sz w:val="20"/>
                <w:szCs w:val="20"/>
              </w:rPr>
            </w:pPr>
            <w:r w:rsidRPr="00CB5E33">
              <w:rPr>
                <w:sz w:val="20"/>
                <w:szCs w:val="20"/>
              </w:rPr>
              <w:t>86.6%</w:t>
            </w:r>
          </w:p>
        </w:tc>
        <w:tc>
          <w:tcPr>
            <w:tcW w:w="977" w:type="dxa"/>
            <w:tcBorders>
              <w:bottom w:val="single" w:sz="4" w:space="0" w:color="auto"/>
            </w:tcBorders>
            <w:shd w:val="clear" w:color="auto" w:fill="D9D9D9" w:themeFill="background1" w:themeFillShade="D9"/>
          </w:tcPr>
          <w:p w14:paraId="19BBE8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88.7%</w:t>
            </w:r>
          </w:p>
        </w:tc>
        <w:tc>
          <w:tcPr>
            <w:tcW w:w="977" w:type="dxa"/>
            <w:tcBorders>
              <w:bottom w:val="single" w:sz="4" w:space="0" w:color="auto"/>
            </w:tcBorders>
            <w:shd w:val="clear" w:color="auto" w:fill="D9D9D9" w:themeFill="background1" w:themeFillShade="D9"/>
          </w:tcPr>
          <w:p w14:paraId="58CA1F24" w14:textId="77777777" w:rsidR="00CB5E33" w:rsidRPr="00CB5E33" w:rsidRDefault="00CB5E33" w:rsidP="00CB5E33">
            <w:pPr>
              <w:spacing w:after="0" w:line="240" w:lineRule="auto"/>
              <w:jc w:val="center"/>
              <w:rPr>
                <w:sz w:val="20"/>
                <w:szCs w:val="20"/>
              </w:rPr>
            </w:pPr>
            <w:r w:rsidRPr="00CB5E33">
              <w:rPr>
                <w:sz w:val="20"/>
                <w:szCs w:val="20"/>
              </w:rPr>
              <w:t>-1.4</w:t>
            </w:r>
          </w:p>
        </w:tc>
        <w:tc>
          <w:tcPr>
            <w:tcW w:w="978" w:type="dxa"/>
            <w:tcBorders>
              <w:bottom w:val="single" w:sz="4" w:space="0" w:color="auto"/>
            </w:tcBorders>
            <w:shd w:val="clear" w:color="auto" w:fill="D9D9D9" w:themeFill="background1" w:themeFillShade="D9"/>
          </w:tcPr>
          <w:p w14:paraId="5D1988E2" w14:textId="77777777" w:rsidR="00CB5E33" w:rsidRPr="00CB5E33" w:rsidRDefault="00CB5E33" w:rsidP="00CB5E33">
            <w:pPr>
              <w:spacing w:after="0" w:line="240" w:lineRule="auto"/>
              <w:jc w:val="center"/>
              <w:rPr>
                <w:sz w:val="20"/>
                <w:szCs w:val="20"/>
              </w:rPr>
            </w:pPr>
            <w:r w:rsidRPr="00CB5E33">
              <w:rPr>
                <w:sz w:val="20"/>
                <w:szCs w:val="20"/>
              </w:rPr>
              <w:t>89.8%</w:t>
            </w:r>
          </w:p>
        </w:tc>
      </w:tr>
      <w:tr w:rsidR="00CB5E33" w:rsidRPr="00CB5E33" w14:paraId="6096800C" w14:textId="77777777" w:rsidTr="005C49D6">
        <w:tc>
          <w:tcPr>
            <w:tcW w:w="9558" w:type="dxa"/>
            <w:gridSpan w:val="8"/>
            <w:tcBorders>
              <w:left w:val="nil"/>
              <w:bottom w:val="nil"/>
              <w:right w:val="nil"/>
            </w:tcBorders>
            <w:shd w:val="clear" w:color="auto" w:fill="auto"/>
          </w:tcPr>
          <w:p w14:paraId="58AF8537" w14:textId="709FE028" w:rsidR="00CB5E33" w:rsidRPr="00654286" w:rsidRDefault="00CB5E33" w:rsidP="00654286">
            <w:pPr>
              <w:spacing w:before="60" w:after="0" w:line="240" w:lineRule="auto"/>
              <w:rPr>
                <w:sz w:val="18"/>
                <w:szCs w:val="18"/>
              </w:rPr>
            </w:pPr>
            <w:r w:rsidRPr="00654286">
              <w:rPr>
                <w:sz w:val="18"/>
                <w:szCs w:val="18"/>
              </w:rPr>
              <w:t xml:space="preserve">* </w:t>
            </w:r>
            <w:r w:rsidR="0036299D" w:rsidRPr="00654286">
              <w:rPr>
                <w:sz w:val="18"/>
                <w:szCs w:val="18"/>
              </w:rPr>
              <w:t>Five</w:t>
            </w:r>
            <w:r w:rsidR="0036299D">
              <w:rPr>
                <w:sz w:val="18"/>
                <w:szCs w:val="18"/>
              </w:rPr>
              <w:t>-</w:t>
            </w:r>
            <w:r w:rsidRPr="00654286">
              <w:rPr>
                <w:sz w:val="18"/>
                <w:szCs w:val="18"/>
              </w:rPr>
              <w:t>year cohort graduation rate for students from low income families used for 2013, and 2014 rates.</w:t>
            </w:r>
          </w:p>
        </w:tc>
      </w:tr>
    </w:tbl>
    <w:p w14:paraId="08BB29E0" w14:textId="77777777" w:rsidR="00CB5E33" w:rsidRPr="00CB5E33" w:rsidRDefault="00CB5E33" w:rsidP="00CB5E33">
      <w:pPr>
        <w:spacing w:after="0" w:line="240" w:lineRule="auto"/>
      </w:pPr>
    </w:p>
    <w:p w14:paraId="0F421DDE" w14:textId="77777777" w:rsidR="00CB5E33" w:rsidRPr="00CB5E33" w:rsidRDefault="00CB5E33" w:rsidP="00CB5E33">
      <w:pPr>
        <w:spacing w:after="0" w:line="240" w:lineRule="auto"/>
      </w:pPr>
    </w:p>
    <w:p w14:paraId="7680768E" w14:textId="3AFB7C05" w:rsidR="00CB5E33" w:rsidRPr="00CB5E33" w:rsidRDefault="0036299D" w:rsidP="00CB5E33">
      <w:pPr>
        <w:spacing w:after="0" w:line="240" w:lineRule="auto"/>
        <w:rPr>
          <w:rFonts w:eastAsia="Times New Roman" w:cs="Times New Roman"/>
          <w:b/>
        </w:rPr>
      </w:pPr>
      <w:r>
        <w:rPr>
          <w:rFonts w:eastAsia="Times New Roman" w:cs="Times New Roman"/>
          <w:b/>
        </w:rPr>
        <w:t>Between 2014 and 2017, t</w:t>
      </w:r>
      <w:r w:rsidRPr="00CB5E33">
        <w:rPr>
          <w:rFonts w:eastAsia="Times New Roman" w:cs="Times New Roman"/>
          <w:b/>
        </w:rPr>
        <w:t xml:space="preserve">he </w:t>
      </w:r>
      <w:r w:rsidR="00CB5E33" w:rsidRPr="00CB5E33">
        <w:rPr>
          <w:rFonts w:eastAsia="Times New Roman" w:cs="Times New Roman"/>
          <w:b/>
        </w:rPr>
        <w:t>in-school suspension rate for all students increased from 0.5 percent to 1.9 percent and increased for each subgroup with reportable data.</w:t>
      </w:r>
    </w:p>
    <w:p w14:paraId="39512C88" w14:textId="77777777" w:rsidR="00CB5E33" w:rsidRPr="00CB5E33" w:rsidRDefault="00CB5E33" w:rsidP="00CB5E33">
      <w:pPr>
        <w:spacing w:after="0" w:line="240" w:lineRule="auto"/>
      </w:pPr>
    </w:p>
    <w:tbl>
      <w:tblPr>
        <w:tblStyle w:val="TableGrid12"/>
        <w:tblW w:w="0" w:type="auto"/>
        <w:tblLook w:val="04A0" w:firstRow="1" w:lastRow="0" w:firstColumn="1" w:lastColumn="0" w:noHBand="0" w:noVBand="1"/>
        <w:tblCaption w:val="Table 19: Quabbin Regional School District"/>
        <w:tblDescription w:val="In-School Suspension Rates by Subgroup, 2014–2017"/>
      </w:tblPr>
      <w:tblGrid>
        <w:gridCol w:w="3078"/>
        <w:gridCol w:w="991"/>
        <w:gridCol w:w="992"/>
        <w:gridCol w:w="991"/>
        <w:gridCol w:w="992"/>
        <w:gridCol w:w="1152"/>
        <w:gridCol w:w="1164"/>
      </w:tblGrid>
      <w:tr w:rsidR="00CB5E33" w:rsidRPr="00CB5E33" w14:paraId="0EE164B0" w14:textId="77777777" w:rsidTr="004059CC">
        <w:trPr>
          <w:tblHeader/>
        </w:trPr>
        <w:tc>
          <w:tcPr>
            <w:tcW w:w="9576" w:type="dxa"/>
            <w:gridSpan w:val="7"/>
            <w:tcBorders>
              <w:top w:val="nil"/>
              <w:left w:val="nil"/>
              <w:right w:val="nil"/>
            </w:tcBorders>
            <w:shd w:val="clear" w:color="auto" w:fill="auto"/>
          </w:tcPr>
          <w:p w14:paraId="7A263C7D" w14:textId="5CD1B085" w:rsidR="00CB5E33" w:rsidRPr="00CB5E33" w:rsidRDefault="00CB5E33" w:rsidP="00CB5E33">
            <w:pPr>
              <w:spacing w:after="0" w:line="240" w:lineRule="auto"/>
              <w:jc w:val="center"/>
              <w:rPr>
                <w:b/>
                <w:sz w:val="20"/>
                <w:szCs w:val="20"/>
              </w:rPr>
            </w:pPr>
            <w:r w:rsidRPr="00CB5E33">
              <w:rPr>
                <w:b/>
                <w:sz w:val="20"/>
                <w:szCs w:val="20"/>
              </w:rPr>
              <w:t xml:space="preserve">Table 19: </w:t>
            </w:r>
            <w:r w:rsidR="00911D1C" w:rsidRPr="00CB5E33">
              <w:rPr>
                <w:rFonts w:cs="Times New Roman"/>
                <w:b/>
                <w:sz w:val="20"/>
                <w:szCs w:val="20"/>
              </w:rPr>
              <w:t xml:space="preserve">Quabbin </w:t>
            </w:r>
            <w:r w:rsidR="00911D1C">
              <w:rPr>
                <w:rFonts w:cs="Times New Roman"/>
                <w:b/>
                <w:sz w:val="20"/>
                <w:szCs w:val="20"/>
              </w:rPr>
              <w:t>Regional School District</w:t>
            </w:r>
          </w:p>
          <w:p w14:paraId="27EB7482" w14:textId="77777777" w:rsidR="00CB5E33" w:rsidRPr="00CB5E33" w:rsidRDefault="00CB5E33" w:rsidP="00CB5E33">
            <w:pPr>
              <w:spacing w:after="0" w:line="240" w:lineRule="auto"/>
              <w:jc w:val="center"/>
              <w:rPr>
                <w:b/>
                <w:sz w:val="20"/>
                <w:szCs w:val="20"/>
              </w:rPr>
            </w:pPr>
            <w:r w:rsidRPr="00CB5E33">
              <w:rPr>
                <w:b/>
                <w:sz w:val="20"/>
                <w:szCs w:val="20"/>
              </w:rPr>
              <w:t>In-School Suspension Rates by Subgroup, 2014–2017</w:t>
            </w:r>
          </w:p>
        </w:tc>
      </w:tr>
      <w:tr w:rsidR="00CB5E33" w:rsidRPr="00CB5E33" w14:paraId="1A3A3189" w14:textId="77777777" w:rsidTr="004059CC">
        <w:trPr>
          <w:tblHeader/>
        </w:trPr>
        <w:tc>
          <w:tcPr>
            <w:tcW w:w="3168" w:type="dxa"/>
            <w:shd w:val="clear" w:color="auto" w:fill="D9D9D9" w:themeFill="background1" w:themeFillShade="D9"/>
          </w:tcPr>
          <w:p w14:paraId="77E07605" w14:textId="77777777" w:rsidR="00CB5E33" w:rsidRPr="00CB5E33" w:rsidRDefault="00CB5E33" w:rsidP="00654286">
            <w:pPr>
              <w:spacing w:after="0" w:line="240" w:lineRule="auto"/>
              <w:rPr>
                <w:b/>
                <w:sz w:val="20"/>
                <w:szCs w:val="20"/>
              </w:rPr>
            </w:pPr>
            <w:r w:rsidRPr="00CB5E33">
              <w:rPr>
                <w:b/>
                <w:sz w:val="20"/>
                <w:szCs w:val="20"/>
              </w:rPr>
              <w:t>Group</w:t>
            </w:r>
          </w:p>
        </w:tc>
        <w:tc>
          <w:tcPr>
            <w:tcW w:w="1012" w:type="dxa"/>
            <w:shd w:val="clear" w:color="auto" w:fill="D9D9D9" w:themeFill="background1" w:themeFillShade="D9"/>
          </w:tcPr>
          <w:p w14:paraId="791CA5F5"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1013" w:type="dxa"/>
            <w:shd w:val="clear" w:color="auto" w:fill="D9D9D9" w:themeFill="background1" w:themeFillShade="D9"/>
          </w:tcPr>
          <w:p w14:paraId="5B17A9DA"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1012" w:type="dxa"/>
            <w:shd w:val="clear" w:color="auto" w:fill="D9D9D9" w:themeFill="background1" w:themeFillShade="D9"/>
          </w:tcPr>
          <w:p w14:paraId="35DC0828"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1013" w:type="dxa"/>
            <w:shd w:val="clear" w:color="auto" w:fill="D9D9D9" w:themeFill="background1" w:themeFillShade="D9"/>
          </w:tcPr>
          <w:p w14:paraId="5531B8F4" w14:textId="77777777" w:rsidR="00CB5E33" w:rsidRPr="00CB5E33" w:rsidRDefault="00CB5E33" w:rsidP="00CB5E33">
            <w:pPr>
              <w:spacing w:after="0" w:line="240" w:lineRule="auto"/>
              <w:jc w:val="center"/>
              <w:rPr>
                <w:b/>
                <w:sz w:val="20"/>
                <w:szCs w:val="20"/>
              </w:rPr>
            </w:pPr>
            <w:r w:rsidRPr="00CB5E33">
              <w:rPr>
                <w:b/>
                <w:sz w:val="20"/>
                <w:szCs w:val="20"/>
              </w:rPr>
              <w:t>2017</w:t>
            </w:r>
          </w:p>
        </w:tc>
        <w:tc>
          <w:tcPr>
            <w:tcW w:w="1170" w:type="dxa"/>
            <w:shd w:val="clear" w:color="auto" w:fill="D9D9D9" w:themeFill="background1" w:themeFillShade="D9"/>
          </w:tcPr>
          <w:p w14:paraId="6F913AFC" w14:textId="77777777" w:rsidR="00CB5E33" w:rsidRPr="00CB5E33" w:rsidRDefault="00CB5E33" w:rsidP="00CB5E33">
            <w:pPr>
              <w:spacing w:after="0" w:line="240" w:lineRule="auto"/>
              <w:jc w:val="center"/>
              <w:rPr>
                <w:b/>
                <w:sz w:val="20"/>
                <w:szCs w:val="20"/>
              </w:rPr>
            </w:pPr>
            <w:r w:rsidRPr="00CB5E33">
              <w:rPr>
                <w:b/>
                <w:sz w:val="20"/>
                <w:szCs w:val="20"/>
              </w:rPr>
              <w:t>4-yr Change</w:t>
            </w:r>
          </w:p>
        </w:tc>
        <w:tc>
          <w:tcPr>
            <w:tcW w:w="1188" w:type="dxa"/>
            <w:shd w:val="clear" w:color="auto" w:fill="D9D9D9" w:themeFill="background1" w:themeFillShade="D9"/>
          </w:tcPr>
          <w:p w14:paraId="3190C74A" w14:textId="77777777" w:rsidR="00CB5E33" w:rsidRPr="00CB5E33" w:rsidRDefault="00CB5E33" w:rsidP="00CB5E33">
            <w:pPr>
              <w:spacing w:after="0" w:line="240" w:lineRule="auto"/>
              <w:jc w:val="center"/>
              <w:rPr>
                <w:b/>
                <w:sz w:val="20"/>
                <w:szCs w:val="20"/>
              </w:rPr>
            </w:pPr>
            <w:r w:rsidRPr="00CB5E33">
              <w:rPr>
                <w:b/>
                <w:sz w:val="20"/>
                <w:szCs w:val="20"/>
              </w:rPr>
              <w:t>State (2017)</w:t>
            </w:r>
          </w:p>
        </w:tc>
      </w:tr>
      <w:tr w:rsidR="00CB5E33" w:rsidRPr="00CB5E33" w14:paraId="3C898584" w14:textId="77777777" w:rsidTr="005C49D6">
        <w:tc>
          <w:tcPr>
            <w:tcW w:w="3168" w:type="dxa"/>
            <w:shd w:val="clear" w:color="auto" w:fill="auto"/>
          </w:tcPr>
          <w:p w14:paraId="458B0B78" w14:textId="77777777" w:rsidR="00CB5E33" w:rsidRPr="00CB5E33" w:rsidRDefault="00CB5E33" w:rsidP="00CB5E33">
            <w:pPr>
              <w:spacing w:after="0" w:line="240" w:lineRule="auto"/>
              <w:rPr>
                <w:sz w:val="20"/>
                <w:szCs w:val="20"/>
              </w:rPr>
            </w:pPr>
            <w:r w:rsidRPr="00CB5E33">
              <w:rPr>
                <w:sz w:val="20"/>
                <w:szCs w:val="20"/>
              </w:rPr>
              <w:t>High Needs</w:t>
            </w:r>
          </w:p>
        </w:tc>
        <w:tc>
          <w:tcPr>
            <w:tcW w:w="1012" w:type="dxa"/>
            <w:shd w:val="clear" w:color="auto" w:fill="auto"/>
          </w:tcPr>
          <w:p w14:paraId="0243C50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0.7%</w:t>
            </w:r>
          </w:p>
        </w:tc>
        <w:tc>
          <w:tcPr>
            <w:tcW w:w="1013" w:type="dxa"/>
            <w:shd w:val="clear" w:color="auto" w:fill="auto"/>
          </w:tcPr>
          <w:p w14:paraId="7CE952A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1.6%</w:t>
            </w:r>
          </w:p>
        </w:tc>
        <w:tc>
          <w:tcPr>
            <w:tcW w:w="1012" w:type="dxa"/>
            <w:shd w:val="clear" w:color="auto" w:fill="auto"/>
          </w:tcPr>
          <w:p w14:paraId="1E14158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2.6%</w:t>
            </w:r>
          </w:p>
        </w:tc>
        <w:tc>
          <w:tcPr>
            <w:tcW w:w="1013" w:type="dxa"/>
            <w:shd w:val="clear" w:color="auto" w:fill="auto"/>
          </w:tcPr>
          <w:p w14:paraId="038BA70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3.4%</w:t>
            </w:r>
          </w:p>
        </w:tc>
        <w:tc>
          <w:tcPr>
            <w:tcW w:w="1170" w:type="dxa"/>
            <w:shd w:val="clear" w:color="auto" w:fill="auto"/>
          </w:tcPr>
          <w:p w14:paraId="1F92909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188" w:type="dxa"/>
          </w:tcPr>
          <w:p w14:paraId="54C24979" w14:textId="77777777" w:rsidR="00CB5E33" w:rsidRPr="00CB5E33" w:rsidRDefault="00CB5E33" w:rsidP="00CB5E33">
            <w:pPr>
              <w:spacing w:after="0" w:line="240" w:lineRule="auto"/>
              <w:jc w:val="center"/>
              <w:rPr>
                <w:sz w:val="20"/>
                <w:szCs w:val="20"/>
              </w:rPr>
            </w:pPr>
            <w:r w:rsidRPr="00CB5E33">
              <w:rPr>
                <w:sz w:val="20"/>
                <w:szCs w:val="20"/>
              </w:rPr>
              <w:t>2.6%</w:t>
            </w:r>
          </w:p>
        </w:tc>
      </w:tr>
      <w:tr w:rsidR="00CB5E33" w:rsidRPr="00CB5E33" w14:paraId="75280877" w14:textId="77777777" w:rsidTr="005C49D6">
        <w:tc>
          <w:tcPr>
            <w:tcW w:w="3168" w:type="dxa"/>
            <w:shd w:val="clear" w:color="auto" w:fill="D9D9D9" w:themeFill="background1" w:themeFillShade="D9"/>
          </w:tcPr>
          <w:p w14:paraId="02D3FBA3" w14:textId="4D27204B" w:rsidR="00CB5E33" w:rsidRPr="00CB5E33" w:rsidRDefault="00CB5E33" w:rsidP="00B10D96">
            <w:pPr>
              <w:spacing w:after="0" w:line="240" w:lineRule="auto"/>
              <w:rPr>
                <w:sz w:val="20"/>
                <w:szCs w:val="20"/>
              </w:rPr>
            </w:pPr>
            <w:r w:rsidRPr="00CB5E33">
              <w:rPr>
                <w:sz w:val="20"/>
                <w:szCs w:val="20"/>
              </w:rPr>
              <w:t xml:space="preserve">Economically </w:t>
            </w:r>
            <w:r w:rsidR="00B10D96">
              <w:rPr>
                <w:sz w:val="20"/>
                <w:szCs w:val="20"/>
              </w:rPr>
              <w:t>D</w:t>
            </w:r>
            <w:r w:rsidRPr="00CB5E33">
              <w:rPr>
                <w:sz w:val="20"/>
                <w:szCs w:val="20"/>
              </w:rPr>
              <w:t>isadvantaged*</w:t>
            </w:r>
          </w:p>
        </w:tc>
        <w:tc>
          <w:tcPr>
            <w:tcW w:w="1012" w:type="dxa"/>
            <w:shd w:val="clear" w:color="auto" w:fill="D9D9D9" w:themeFill="background1" w:themeFillShade="D9"/>
          </w:tcPr>
          <w:p w14:paraId="1969582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0.8%</w:t>
            </w:r>
          </w:p>
        </w:tc>
        <w:tc>
          <w:tcPr>
            <w:tcW w:w="1013" w:type="dxa"/>
            <w:shd w:val="clear" w:color="auto" w:fill="D9D9D9" w:themeFill="background1" w:themeFillShade="D9"/>
          </w:tcPr>
          <w:p w14:paraId="7967DC5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1.9%</w:t>
            </w:r>
          </w:p>
        </w:tc>
        <w:tc>
          <w:tcPr>
            <w:tcW w:w="1012" w:type="dxa"/>
            <w:shd w:val="clear" w:color="auto" w:fill="D9D9D9" w:themeFill="background1" w:themeFillShade="D9"/>
          </w:tcPr>
          <w:p w14:paraId="207DA07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1013" w:type="dxa"/>
            <w:shd w:val="clear" w:color="auto" w:fill="D9D9D9" w:themeFill="background1" w:themeFillShade="D9"/>
          </w:tcPr>
          <w:p w14:paraId="0E82F15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w:t>
            </w:r>
          </w:p>
        </w:tc>
        <w:tc>
          <w:tcPr>
            <w:tcW w:w="1170" w:type="dxa"/>
            <w:shd w:val="clear" w:color="auto" w:fill="D9D9D9" w:themeFill="background1" w:themeFillShade="D9"/>
          </w:tcPr>
          <w:p w14:paraId="5071823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2.9</w:t>
            </w:r>
          </w:p>
        </w:tc>
        <w:tc>
          <w:tcPr>
            <w:tcW w:w="1188" w:type="dxa"/>
            <w:shd w:val="clear" w:color="auto" w:fill="D9D9D9" w:themeFill="background1" w:themeFillShade="D9"/>
          </w:tcPr>
          <w:p w14:paraId="2D9CD870" w14:textId="77777777" w:rsidR="00CB5E33" w:rsidRPr="00CB5E33" w:rsidRDefault="00CB5E33" w:rsidP="00CB5E33">
            <w:pPr>
              <w:spacing w:after="0" w:line="240" w:lineRule="auto"/>
              <w:jc w:val="center"/>
              <w:rPr>
                <w:sz w:val="20"/>
                <w:szCs w:val="20"/>
              </w:rPr>
            </w:pPr>
            <w:r w:rsidRPr="00CB5E33">
              <w:rPr>
                <w:sz w:val="20"/>
                <w:szCs w:val="20"/>
              </w:rPr>
              <w:t>2.9%</w:t>
            </w:r>
          </w:p>
        </w:tc>
      </w:tr>
      <w:tr w:rsidR="00CB5E33" w:rsidRPr="00CB5E33" w14:paraId="1037A614" w14:textId="77777777" w:rsidTr="005C49D6">
        <w:tc>
          <w:tcPr>
            <w:tcW w:w="3168" w:type="dxa"/>
            <w:shd w:val="clear" w:color="auto" w:fill="auto"/>
          </w:tcPr>
          <w:p w14:paraId="1BD9BDE3" w14:textId="77777777" w:rsidR="00CB5E33" w:rsidRPr="00CB5E33" w:rsidRDefault="00CB5E33" w:rsidP="00CB5E33">
            <w:pPr>
              <w:spacing w:after="0" w:line="240" w:lineRule="auto"/>
              <w:rPr>
                <w:sz w:val="20"/>
                <w:szCs w:val="20"/>
              </w:rPr>
            </w:pPr>
            <w:r w:rsidRPr="00CB5E33">
              <w:rPr>
                <w:sz w:val="20"/>
                <w:szCs w:val="20"/>
              </w:rPr>
              <w:t>ELLs</w:t>
            </w:r>
          </w:p>
        </w:tc>
        <w:tc>
          <w:tcPr>
            <w:tcW w:w="1012" w:type="dxa"/>
            <w:shd w:val="clear" w:color="auto" w:fill="auto"/>
          </w:tcPr>
          <w:p w14:paraId="0B565C4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0B1F973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auto"/>
          </w:tcPr>
          <w:p w14:paraId="55F9F1E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70C0FBB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70" w:type="dxa"/>
            <w:shd w:val="clear" w:color="auto" w:fill="auto"/>
          </w:tcPr>
          <w:p w14:paraId="3686419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8" w:type="dxa"/>
            <w:shd w:val="clear" w:color="auto" w:fill="auto"/>
          </w:tcPr>
          <w:p w14:paraId="578E7BFE" w14:textId="77777777" w:rsidR="00CB5E33" w:rsidRPr="00CB5E33" w:rsidRDefault="00CB5E33" w:rsidP="00CB5E33">
            <w:pPr>
              <w:spacing w:after="0" w:line="240" w:lineRule="auto"/>
              <w:jc w:val="center"/>
              <w:rPr>
                <w:sz w:val="20"/>
                <w:szCs w:val="20"/>
              </w:rPr>
            </w:pPr>
            <w:r w:rsidRPr="00CB5E33">
              <w:rPr>
                <w:sz w:val="20"/>
                <w:szCs w:val="20"/>
              </w:rPr>
              <w:t>1.7%</w:t>
            </w:r>
          </w:p>
        </w:tc>
      </w:tr>
      <w:tr w:rsidR="00CB5E33" w:rsidRPr="00CB5E33" w14:paraId="45AFAA0E" w14:textId="77777777" w:rsidTr="005C49D6">
        <w:tc>
          <w:tcPr>
            <w:tcW w:w="3168" w:type="dxa"/>
            <w:shd w:val="clear" w:color="auto" w:fill="D9D9D9" w:themeFill="background1" w:themeFillShade="D9"/>
          </w:tcPr>
          <w:p w14:paraId="41EB08D5" w14:textId="77777777" w:rsidR="00CB5E33" w:rsidRPr="00CB5E33" w:rsidRDefault="00CB5E33" w:rsidP="00CB5E33">
            <w:pPr>
              <w:spacing w:after="0" w:line="240" w:lineRule="auto"/>
              <w:rPr>
                <w:sz w:val="20"/>
                <w:szCs w:val="20"/>
              </w:rPr>
            </w:pPr>
            <w:r w:rsidRPr="00CB5E33">
              <w:rPr>
                <w:sz w:val="20"/>
                <w:szCs w:val="20"/>
              </w:rPr>
              <w:t>SWD</w:t>
            </w:r>
          </w:p>
        </w:tc>
        <w:tc>
          <w:tcPr>
            <w:tcW w:w="1012" w:type="dxa"/>
            <w:shd w:val="clear" w:color="auto" w:fill="D9D9D9" w:themeFill="background1" w:themeFillShade="D9"/>
          </w:tcPr>
          <w:p w14:paraId="70BEBCB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0.9%</w:t>
            </w:r>
          </w:p>
        </w:tc>
        <w:tc>
          <w:tcPr>
            <w:tcW w:w="1013" w:type="dxa"/>
            <w:shd w:val="clear" w:color="auto" w:fill="D9D9D9" w:themeFill="background1" w:themeFillShade="D9"/>
          </w:tcPr>
          <w:p w14:paraId="605B143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1.6%</w:t>
            </w:r>
          </w:p>
        </w:tc>
        <w:tc>
          <w:tcPr>
            <w:tcW w:w="1012" w:type="dxa"/>
            <w:shd w:val="clear" w:color="auto" w:fill="D9D9D9" w:themeFill="background1" w:themeFillShade="D9"/>
          </w:tcPr>
          <w:p w14:paraId="2124854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2.3%</w:t>
            </w:r>
          </w:p>
        </w:tc>
        <w:tc>
          <w:tcPr>
            <w:tcW w:w="1013" w:type="dxa"/>
            <w:shd w:val="clear" w:color="auto" w:fill="D9D9D9" w:themeFill="background1" w:themeFillShade="D9"/>
          </w:tcPr>
          <w:p w14:paraId="111A178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3.3%</w:t>
            </w:r>
          </w:p>
        </w:tc>
        <w:tc>
          <w:tcPr>
            <w:tcW w:w="1170" w:type="dxa"/>
            <w:shd w:val="clear" w:color="auto" w:fill="D9D9D9" w:themeFill="background1" w:themeFillShade="D9"/>
          </w:tcPr>
          <w:p w14:paraId="3105D0B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w:t>
            </w:r>
          </w:p>
        </w:tc>
        <w:tc>
          <w:tcPr>
            <w:tcW w:w="1188" w:type="dxa"/>
            <w:shd w:val="clear" w:color="auto" w:fill="D9D9D9" w:themeFill="background1" w:themeFillShade="D9"/>
          </w:tcPr>
          <w:p w14:paraId="4723DBAF" w14:textId="77777777" w:rsidR="00CB5E33" w:rsidRPr="00CB5E33" w:rsidRDefault="00CB5E33" w:rsidP="00CB5E33">
            <w:pPr>
              <w:spacing w:after="0" w:line="240" w:lineRule="auto"/>
              <w:jc w:val="center"/>
              <w:rPr>
                <w:sz w:val="20"/>
                <w:szCs w:val="20"/>
              </w:rPr>
            </w:pPr>
            <w:r w:rsidRPr="00CB5E33">
              <w:rPr>
                <w:sz w:val="20"/>
                <w:szCs w:val="20"/>
              </w:rPr>
              <w:t>3.1%</w:t>
            </w:r>
          </w:p>
        </w:tc>
      </w:tr>
      <w:tr w:rsidR="00CB5E33" w:rsidRPr="00CB5E33" w14:paraId="3CCD2B60" w14:textId="77777777" w:rsidTr="005C49D6">
        <w:tc>
          <w:tcPr>
            <w:tcW w:w="3168" w:type="dxa"/>
            <w:shd w:val="clear" w:color="auto" w:fill="auto"/>
          </w:tcPr>
          <w:p w14:paraId="7F1BC0FC" w14:textId="736DBCF3" w:rsidR="00CB5E33" w:rsidRPr="00CB5E33" w:rsidRDefault="00CB5E33" w:rsidP="00F858F1">
            <w:pPr>
              <w:spacing w:after="0" w:line="240" w:lineRule="auto"/>
              <w:rPr>
                <w:rFonts w:eastAsia="Times New Roman" w:cs="Times New Roman"/>
                <w:sz w:val="20"/>
                <w:szCs w:val="20"/>
              </w:rPr>
            </w:pPr>
            <w:r w:rsidRPr="00CB5E33">
              <w:rPr>
                <w:rFonts w:eastAsia="Times New Roman" w:cs="Times New Roman"/>
                <w:sz w:val="20"/>
                <w:szCs w:val="20"/>
              </w:rPr>
              <w:t>African American</w:t>
            </w:r>
          </w:p>
        </w:tc>
        <w:tc>
          <w:tcPr>
            <w:tcW w:w="1012" w:type="dxa"/>
            <w:shd w:val="clear" w:color="auto" w:fill="auto"/>
          </w:tcPr>
          <w:p w14:paraId="66C784F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0F442C6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auto"/>
          </w:tcPr>
          <w:p w14:paraId="45693CB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714C3B7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70" w:type="dxa"/>
            <w:shd w:val="clear" w:color="auto" w:fill="auto"/>
          </w:tcPr>
          <w:p w14:paraId="1492E48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8" w:type="dxa"/>
          </w:tcPr>
          <w:p w14:paraId="6256F3A0" w14:textId="77777777" w:rsidR="00CB5E33" w:rsidRPr="00CB5E33" w:rsidRDefault="00CB5E33" w:rsidP="00CB5E33">
            <w:pPr>
              <w:spacing w:after="0" w:line="240" w:lineRule="auto"/>
              <w:jc w:val="center"/>
              <w:rPr>
                <w:sz w:val="20"/>
                <w:szCs w:val="20"/>
              </w:rPr>
            </w:pPr>
            <w:r w:rsidRPr="00CB5E33">
              <w:rPr>
                <w:sz w:val="20"/>
                <w:szCs w:val="20"/>
              </w:rPr>
              <w:t>3.3%</w:t>
            </w:r>
          </w:p>
        </w:tc>
      </w:tr>
      <w:tr w:rsidR="00CB5E33" w:rsidRPr="00CB5E33" w14:paraId="48672161" w14:textId="77777777" w:rsidTr="005C49D6">
        <w:tc>
          <w:tcPr>
            <w:tcW w:w="3168" w:type="dxa"/>
            <w:shd w:val="clear" w:color="auto" w:fill="D9D9D9" w:themeFill="background1" w:themeFillShade="D9"/>
          </w:tcPr>
          <w:p w14:paraId="2605CB15"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Asian</w:t>
            </w:r>
          </w:p>
        </w:tc>
        <w:tc>
          <w:tcPr>
            <w:tcW w:w="1012" w:type="dxa"/>
            <w:shd w:val="clear" w:color="auto" w:fill="D9D9D9" w:themeFill="background1" w:themeFillShade="D9"/>
          </w:tcPr>
          <w:p w14:paraId="474CA9D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D9D9D9" w:themeFill="background1" w:themeFillShade="D9"/>
          </w:tcPr>
          <w:p w14:paraId="631D56D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D9D9D9" w:themeFill="background1" w:themeFillShade="D9"/>
          </w:tcPr>
          <w:p w14:paraId="7798F12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D9D9D9" w:themeFill="background1" w:themeFillShade="D9"/>
          </w:tcPr>
          <w:p w14:paraId="41688C2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70" w:type="dxa"/>
            <w:shd w:val="clear" w:color="auto" w:fill="D9D9D9" w:themeFill="background1" w:themeFillShade="D9"/>
          </w:tcPr>
          <w:p w14:paraId="62D6BC4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88" w:type="dxa"/>
            <w:shd w:val="clear" w:color="auto" w:fill="D9D9D9" w:themeFill="background1" w:themeFillShade="D9"/>
          </w:tcPr>
          <w:p w14:paraId="63016AB2" w14:textId="77777777" w:rsidR="00CB5E33" w:rsidRPr="00CB5E33" w:rsidRDefault="00CB5E33" w:rsidP="00CB5E33">
            <w:pPr>
              <w:spacing w:after="0" w:line="240" w:lineRule="auto"/>
              <w:jc w:val="center"/>
              <w:rPr>
                <w:sz w:val="20"/>
                <w:szCs w:val="20"/>
              </w:rPr>
            </w:pPr>
            <w:r w:rsidRPr="00CB5E33">
              <w:rPr>
                <w:sz w:val="20"/>
                <w:szCs w:val="20"/>
              </w:rPr>
              <w:t>0.5%</w:t>
            </w:r>
          </w:p>
        </w:tc>
      </w:tr>
      <w:tr w:rsidR="00CB5E33" w:rsidRPr="00CB5E33" w14:paraId="1259DA4E" w14:textId="77777777" w:rsidTr="005C49D6">
        <w:tc>
          <w:tcPr>
            <w:tcW w:w="3168" w:type="dxa"/>
            <w:shd w:val="clear" w:color="auto" w:fill="auto"/>
          </w:tcPr>
          <w:p w14:paraId="3778639A"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Hispanic or Latino</w:t>
            </w:r>
          </w:p>
        </w:tc>
        <w:tc>
          <w:tcPr>
            <w:tcW w:w="1012" w:type="dxa"/>
            <w:shd w:val="clear" w:color="auto" w:fill="auto"/>
          </w:tcPr>
          <w:p w14:paraId="2091CAD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0.0%</w:t>
            </w:r>
          </w:p>
        </w:tc>
        <w:tc>
          <w:tcPr>
            <w:tcW w:w="1013" w:type="dxa"/>
            <w:shd w:val="clear" w:color="auto" w:fill="auto"/>
          </w:tcPr>
          <w:p w14:paraId="1420317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auto"/>
          </w:tcPr>
          <w:p w14:paraId="3215758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1.6%</w:t>
            </w:r>
          </w:p>
        </w:tc>
        <w:tc>
          <w:tcPr>
            <w:tcW w:w="1013" w:type="dxa"/>
            <w:shd w:val="clear" w:color="auto" w:fill="auto"/>
          </w:tcPr>
          <w:p w14:paraId="7C4A555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1.8%</w:t>
            </w:r>
          </w:p>
        </w:tc>
        <w:tc>
          <w:tcPr>
            <w:tcW w:w="1170" w:type="dxa"/>
            <w:shd w:val="clear" w:color="auto" w:fill="auto"/>
          </w:tcPr>
          <w:p w14:paraId="4AB9E01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1.8</w:t>
            </w:r>
          </w:p>
        </w:tc>
        <w:tc>
          <w:tcPr>
            <w:tcW w:w="1188" w:type="dxa"/>
          </w:tcPr>
          <w:p w14:paraId="57D7F188" w14:textId="77777777" w:rsidR="00CB5E33" w:rsidRPr="00CB5E33" w:rsidRDefault="00CB5E33" w:rsidP="00CB5E33">
            <w:pPr>
              <w:spacing w:after="0" w:line="240" w:lineRule="auto"/>
              <w:jc w:val="center"/>
              <w:rPr>
                <w:sz w:val="20"/>
                <w:szCs w:val="20"/>
              </w:rPr>
            </w:pPr>
            <w:r w:rsidRPr="00CB5E33">
              <w:rPr>
                <w:sz w:val="20"/>
                <w:szCs w:val="20"/>
              </w:rPr>
              <w:t>2.5%</w:t>
            </w:r>
          </w:p>
        </w:tc>
      </w:tr>
      <w:tr w:rsidR="00CB5E33" w:rsidRPr="00CB5E33" w14:paraId="71BF58F7" w14:textId="77777777" w:rsidTr="005C49D6">
        <w:tc>
          <w:tcPr>
            <w:tcW w:w="3168" w:type="dxa"/>
            <w:shd w:val="clear" w:color="auto" w:fill="D9D9D9" w:themeFill="background1" w:themeFillShade="D9"/>
          </w:tcPr>
          <w:p w14:paraId="1C18AB65"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Multi-Race, non-Hispanic or Latino</w:t>
            </w:r>
          </w:p>
        </w:tc>
        <w:tc>
          <w:tcPr>
            <w:tcW w:w="1012" w:type="dxa"/>
            <w:shd w:val="clear" w:color="auto" w:fill="D9D9D9" w:themeFill="background1" w:themeFillShade="D9"/>
          </w:tcPr>
          <w:p w14:paraId="7973F8F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0.0%</w:t>
            </w:r>
          </w:p>
        </w:tc>
        <w:tc>
          <w:tcPr>
            <w:tcW w:w="1013" w:type="dxa"/>
            <w:shd w:val="clear" w:color="auto" w:fill="D9D9D9" w:themeFill="background1" w:themeFillShade="D9"/>
          </w:tcPr>
          <w:p w14:paraId="7123DDB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4.0%</w:t>
            </w:r>
          </w:p>
        </w:tc>
        <w:tc>
          <w:tcPr>
            <w:tcW w:w="1012" w:type="dxa"/>
            <w:shd w:val="clear" w:color="auto" w:fill="D9D9D9" w:themeFill="background1" w:themeFillShade="D9"/>
          </w:tcPr>
          <w:p w14:paraId="07FCE32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5.4%</w:t>
            </w:r>
          </w:p>
        </w:tc>
        <w:tc>
          <w:tcPr>
            <w:tcW w:w="1013" w:type="dxa"/>
            <w:shd w:val="clear" w:color="auto" w:fill="D9D9D9" w:themeFill="background1" w:themeFillShade="D9"/>
          </w:tcPr>
          <w:p w14:paraId="0BA277B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3.6%</w:t>
            </w:r>
          </w:p>
        </w:tc>
        <w:tc>
          <w:tcPr>
            <w:tcW w:w="1170" w:type="dxa"/>
            <w:shd w:val="clear" w:color="auto" w:fill="D9D9D9" w:themeFill="background1" w:themeFillShade="D9"/>
          </w:tcPr>
          <w:p w14:paraId="72D7F56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3.6</w:t>
            </w:r>
          </w:p>
        </w:tc>
        <w:tc>
          <w:tcPr>
            <w:tcW w:w="1188" w:type="dxa"/>
            <w:shd w:val="clear" w:color="auto" w:fill="D9D9D9" w:themeFill="background1" w:themeFillShade="D9"/>
          </w:tcPr>
          <w:p w14:paraId="61ED9022" w14:textId="77777777" w:rsidR="00CB5E33" w:rsidRPr="00CB5E33" w:rsidRDefault="00CB5E33" w:rsidP="00CB5E33">
            <w:pPr>
              <w:spacing w:after="0" w:line="240" w:lineRule="auto"/>
              <w:jc w:val="center"/>
              <w:rPr>
                <w:sz w:val="20"/>
                <w:szCs w:val="20"/>
              </w:rPr>
            </w:pPr>
            <w:r w:rsidRPr="00CB5E33">
              <w:rPr>
                <w:sz w:val="20"/>
                <w:szCs w:val="20"/>
              </w:rPr>
              <w:t>2.1%</w:t>
            </w:r>
          </w:p>
        </w:tc>
      </w:tr>
      <w:tr w:rsidR="00CB5E33" w:rsidRPr="00CB5E33" w14:paraId="2DB02017" w14:textId="77777777" w:rsidTr="005C49D6">
        <w:tc>
          <w:tcPr>
            <w:tcW w:w="3168" w:type="dxa"/>
            <w:shd w:val="clear" w:color="auto" w:fill="auto"/>
          </w:tcPr>
          <w:p w14:paraId="54C4FC28"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White</w:t>
            </w:r>
          </w:p>
        </w:tc>
        <w:tc>
          <w:tcPr>
            <w:tcW w:w="1012" w:type="dxa"/>
            <w:shd w:val="clear" w:color="auto" w:fill="auto"/>
          </w:tcPr>
          <w:p w14:paraId="240A714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0.6%</w:t>
            </w:r>
          </w:p>
        </w:tc>
        <w:tc>
          <w:tcPr>
            <w:tcW w:w="1013" w:type="dxa"/>
            <w:shd w:val="clear" w:color="auto" w:fill="auto"/>
          </w:tcPr>
          <w:p w14:paraId="3FA7CBF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1.1%</w:t>
            </w:r>
          </w:p>
        </w:tc>
        <w:tc>
          <w:tcPr>
            <w:tcW w:w="1012" w:type="dxa"/>
            <w:shd w:val="clear" w:color="auto" w:fill="auto"/>
          </w:tcPr>
          <w:p w14:paraId="2347A3A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w:t>
            </w:r>
          </w:p>
        </w:tc>
        <w:tc>
          <w:tcPr>
            <w:tcW w:w="1013" w:type="dxa"/>
            <w:shd w:val="clear" w:color="auto" w:fill="auto"/>
          </w:tcPr>
          <w:p w14:paraId="0E5E4C5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1.9%</w:t>
            </w:r>
          </w:p>
        </w:tc>
        <w:tc>
          <w:tcPr>
            <w:tcW w:w="1170" w:type="dxa"/>
            <w:shd w:val="clear" w:color="auto" w:fill="auto"/>
          </w:tcPr>
          <w:p w14:paraId="52A32CB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1.3</w:t>
            </w:r>
          </w:p>
        </w:tc>
        <w:tc>
          <w:tcPr>
            <w:tcW w:w="1188" w:type="dxa"/>
          </w:tcPr>
          <w:p w14:paraId="58F798DC" w14:textId="77777777" w:rsidR="00CB5E33" w:rsidRPr="00CB5E33" w:rsidRDefault="00CB5E33" w:rsidP="00CB5E33">
            <w:pPr>
              <w:spacing w:after="0" w:line="240" w:lineRule="auto"/>
              <w:jc w:val="center"/>
              <w:rPr>
                <w:sz w:val="20"/>
                <w:szCs w:val="20"/>
              </w:rPr>
            </w:pPr>
            <w:r w:rsidRPr="00CB5E33">
              <w:rPr>
                <w:sz w:val="20"/>
                <w:szCs w:val="20"/>
              </w:rPr>
              <w:t>1.3%</w:t>
            </w:r>
          </w:p>
        </w:tc>
      </w:tr>
      <w:tr w:rsidR="00CB5E33" w:rsidRPr="00CB5E33" w14:paraId="0FEBEFD1" w14:textId="77777777" w:rsidTr="005C49D6">
        <w:tc>
          <w:tcPr>
            <w:tcW w:w="3168" w:type="dxa"/>
            <w:shd w:val="clear" w:color="auto" w:fill="D9D9D9" w:themeFill="background1" w:themeFillShade="D9"/>
          </w:tcPr>
          <w:p w14:paraId="58CBE8F9" w14:textId="53F69FED" w:rsidR="00CB5E33" w:rsidRPr="00CB5E33" w:rsidRDefault="00CB5E33" w:rsidP="00F858F1">
            <w:pPr>
              <w:spacing w:after="0" w:line="240" w:lineRule="auto"/>
              <w:rPr>
                <w:sz w:val="20"/>
                <w:szCs w:val="20"/>
              </w:rPr>
            </w:pPr>
            <w:r w:rsidRPr="00CB5E33">
              <w:rPr>
                <w:sz w:val="20"/>
                <w:szCs w:val="20"/>
              </w:rPr>
              <w:t>All s</w:t>
            </w:r>
          </w:p>
        </w:tc>
        <w:tc>
          <w:tcPr>
            <w:tcW w:w="1012" w:type="dxa"/>
            <w:shd w:val="clear" w:color="auto" w:fill="D9D9D9" w:themeFill="background1" w:themeFillShade="D9"/>
          </w:tcPr>
          <w:p w14:paraId="21B5716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0.5%</w:t>
            </w:r>
          </w:p>
        </w:tc>
        <w:tc>
          <w:tcPr>
            <w:tcW w:w="1013" w:type="dxa"/>
            <w:shd w:val="clear" w:color="auto" w:fill="D9D9D9" w:themeFill="background1" w:themeFillShade="D9"/>
          </w:tcPr>
          <w:p w14:paraId="48CC20D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1.1%</w:t>
            </w:r>
          </w:p>
        </w:tc>
        <w:tc>
          <w:tcPr>
            <w:tcW w:w="1012" w:type="dxa"/>
            <w:shd w:val="clear" w:color="auto" w:fill="D9D9D9" w:themeFill="background1" w:themeFillShade="D9"/>
          </w:tcPr>
          <w:p w14:paraId="5A146FD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w:t>
            </w:r>
          </w:p>
        </w:tc>
        <w:tc>
          <w:tcPr>
            <w:tcW w:w="1013" w:type="dxa"/>
            <w:shd w:val="clear" w:color="auto" w:fill="D9D9D9" w:themeFill="background1" w:themeFillShade="D9"/>
          </w:tcPr>
          <w:p w14:paraId="5D1414A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1.9%</w:t>
            </w:r>
          </w:p>
        </w:tc>
        <w:tc>
          <w:tcPr>
            <w:tcW w:w="1170" w:type="dxa"/>
            <w:shd w:val="clear" w:color="auto" w:fill="D9D9D9" w:themeFill="background1" w:themeFillShade="D9"/>
          </w:tcPr>
          <w:p w14:paraId="66691A51"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1.4</w:t>
            </w:r>
          </w:p>
        </w:tc>
        <w:tc>
          <w:tcPr>
            <w:tcW w:w="1188" w:type="dxa"/>
            <w:shd w:val="clear" w:color="auto" w:fill="D9D9D9" w:themeFill="background1" w:themeFillShade="D9"/>
          </w:tcPr>
          <w:p w14:paraId="6923727C" w14:textId="77777777" w:rsidR="00CB5E33" w:rsidRPr="00CB5E33" w:rsidRDefault="00CB5E33" w:rsidP="00CB5E33">
            <w:pPr>
              <w:spacing w:after="0" w:line="240" w:lineRule="auto"/>
              <w:jc w:val="center"/>
              <w:rPr>
                <w:sz w:val="20"/>
                <w:szCs w:val="20"/>
              </w:rPr>
            </w:pPr>
            <w:r w:rsidRPr="00CB5E33">
              <w:rPr>
                <w:sz w:val="20"/>
                <w:szCs w:val="20"/>
              </w:rPr>
              <w:t>1.7%</w:t>
            </w:r>
          </w:p>
        </w:tc>
      </w:tr>
    </w:tbl>
    <w:p w14:paraId="695BE690" w14:textId="77777777" w:rsidR="00CB5E33" w:rsidRPr="00B10D96" w:rsidRDefault="00CB5E33" w:rsidP="00654286">
      <w:pPr>
        <w:spacing w:before="60" w:after="0" w:line="240" w:lineRule="auto"/>
        <w:rPr>
          <w:sz w:val="18"/>
          <w:szCs w:val="18"/>
        </w:rPr>
      </w:pPr>
      <w:r w:rsidRPr="00B10D96">
        <w:rPr>
          <w:sz w:val="18"/>
          <w:szCs w:val="18"/>
        </w:rPr>
        <w:t>*Suspension rates for students from low income families used for 2014 rates.</w:t>
      </w:r>
    </w:p>
    <w:p w14:paraId="05A900A7" w14:textId="77777777" w:rsidR="00CB5E33" w:rsidRPr="00CB5E33" w:rsidRDefault="00CB5E33" w:rsidP="00CB5E33">
      <w:pPr>
        <w:spacing w:after="0" w:line="240" w:lineRule="auto"/>
      </w:pPr>
    </w:p>
    <w:p w14:paraId="3F8AAE15" w14:textId="77777777" w:rsidR="00CB5E33" w:rsidRPr="00CB5E33" w:rsidRDefault="00CB5E33" w:rsidP="00CB5E33">
      <w:pPr>
        <w:spacing w:after="0" w:line="240" w:lineRule="auto"/>
      </w:pPr>
    </w:p>
    <w:p w14:paraId="464523EF" w14:textId="77777777" w:rsidR="00CB5E33" w:rsidRPr="00CB5E33" w:rsidRDefault="00CB5E33" w:rsidP="00CB5E33">
      <w:pPr>
        <w:spacing w:after="0" w:line="240" w:lineRule="auto"/>
      </w:pPr>
    </w:p>
    <w:p w14:paraId="65806C87" w14:textId="77777777" w:rsidR="00CB5E33" w:rsidRPr="00CB5E33" w:rsidRDefault="00CB5E33" w:rsidP="00CB5E33">
      <w:pPr>
        <w:spacing w:after="0" w:line="240" w:lineRule="auto"/>
      </w:pPr>
    </w:p>
    <w:p w14:paraId="0AD055AE" w14:textId="77777777" w:rsidR="00CB5E33" w:rsidRPr="00CB5E33" w:rsidRDefault="00CB5E33" w:rsidP="00CB5E33">
      <w:pPr>
        <w:spacing w:after="0" w:line="240" w:lineRule="auto"/>
      </w:pPr>
    </w:p>
    <w:p w14:paraId="7573B77E" w14:textId="77777777" w:rsidR="00CB5E33" w:rsidRPr="00CB5E33" w:rsidRDefault="00CB5E33" w:rsidP="00CB5E33">
      <w:pPr>
        <w:spacing w:after="0" w:line="240" w:lineRule="auto"/>
      </w:pPr>
    </w:p>
    <w:p w14:paraId="73536152" w14:textId="77777777" w:rsidR="00CB5E33" w:rsidRPr="00CB5E33" w:rsidRDefault="00CB5E33" w:rsidP="00CB5E33">
      <w:pPr>
        <w:spacing w:after="0" w:line="240" w:lineRule="auto"/>
      </w:pPr>
    </w:p>
    <w:p w14:paraId="60C96D11" w14:textId="77777777" w:rsidR="00CB5E33" w:rsidRPr="00CB5E33" w:rsidRDefault="00CB5E33" w:rsidP="00CB5E33">
      <w:pPr>
        <w:spacing w:after="0" w:line="240" w:lineRule="auto"/>
      </w:pPr>
    </w:p>
    <w:p w14:paraId="2A69FCC5" w14:textId="77777777" w:rsidR="00CB5E33" w:rsidRPr="00CB5E33" w:rsidRDefault="00CB5E33" w:rsidP="00CB5E33">
      <w:pPr>
        <w:spacing w:after="0" w:line="240" w:lineRule="auto"/>
      </w:pPr>
    </w:p>
    <w:p w14:paraId="3F12D201" w14:textId="77777777" w:rsidR="00CB5E33" w:rsidRPr="00CB5E33" w:rsidRDefault="00CB5E33" w:rsidP="00CB5E33">
      <w:pPr>
        <w:spacing w:after="0" w:line="240" w:lineRule="auto"/>
      </w:pPr>
    </w:p>
    <w:p w14:paraId="500F524B" w14:textId="5FC26AC0" w:rsidR="00CB5E33" w:rsidRPr="00CB5E33" w:rsidRDefault="00906BB5" w:rsidP="00CB5E33">
      <w:pPr>
        <w:spacing w:after="0" w:line="240" w:lineRule="auto"/>
        <w:rPr>
          <w:rFonts w:eastAsia="Times New Roman" w:cs="Times New Roman"/>
          <w:b/>
        </w:rPr>
      </w:pPr>
      <w:r>
        <w:rPr>
          <w:rFonts w:eastAsia="Times New Roman" w:cs="Times New Roman"/>
          <w:b/>
        </w:rPr>
        <w:t>I</w:t>
      </w:r>
      <w:r w:rsidRPr="00CB5E33">
        <w:rPr>
          <w:rFonts w:eastAsia="Times New Roman" w:cs="Times New Roman"/>
          <w:b/>
        </w:rPr>
        <w:t>n 2017</w:t>
      </w:r>
      <w:r>
        <w:rPr>
          <w:rFonts w:eastAsia="Times New Roman" w:cs="Times New Roman"/>
          <w:b/>
        </w:rPr>
        <w:t>,</w:t>
      </w:r>
      <w:r w:rsidRPr="00CB5E33">
        <w:rPr>
          <w:rFonts w:eastAsia="Times New Roman" w:cs="Times New Roman"/>
          <w:b/>
        </w:rPr>
        <w:t xml:space="preserve"> </w:t>
      </w:r>
      <w:r>
        <w:rPr>
          <w:b/>
        </w:rPr>
        <w:t>t</w:t>
      </w:r>
      <w:r w:rsidRPr="00CB5E33">
        <w:rPr>
          <w:b/>
        </w:rPr>
        <w:t xml:space="preserve">he </w:t>
      </w:r>
      <w:r w:rsidR="00CB5E33" w:rsidRPr="00CB5E33">
        <w:rPr>
          <w:b/>
        </w:rPr>
        <w:t>o</w:t>
      </w:r>
      <w:r w:rsidR="00CB5E33" w:rsidRPr="00CB5E33">
        <w:rPr>
          <w:rFonts w:eastAsia="Times New Roman" w:cs="Times New Roman"/>
          <w:b/>
        </w:rPr>
        <w:t>ut-of-school suspension rate for all students was 3.6 percent</w:t>
      </w:r>
      <w:r>
        <w:rPr>
          <w:rFonts w:eastAsia="Times New Roman" w:cs="Times New Roman"/>
          <w:b/>
        </w:rPr>
        <w:t>,</w:t>
      </w:r>
      <w:r w:rsidR="00CB5E33" w:rsidRPr="00CB5E33">
        <w:rPr>
          <w:rFonts w:eastAsia="Times New Roman" w:cs="Times New Roman"/>
          <w:b/>
        </w:rPr>
        <w:t xml:space="preserve"> above the </w:t>
      </w:r>
      <w:r>
        <w:rPr>
          <w:rFonts w:eastAsia="Times New Roman" w:cs="Times New Roman"/>
          <w:b/>
        </w:rPr>
        <w:t xml:space="preserve">2017 </w:t>
      </w:r>
      <w:r w:rsidR="00CB5E33" w:rsidRPr="00CB5E33">
        <w:rPr>
          <w:rFonts w:eastAsia="Times New Roman" w:cs="Times New Roman"/>
          <w:b/>
        </w:rPr>
        <w:t>state rate of 2.8 percent.  The out-of-school suspension rate for each subgroup with reportable data ranged from 3.4 percent to 8.9 percent</w:t>
      </w:r>
      <w:r w:rsidR="00CB5E33" w:rsidRPr="00CB5E33">
        <w:rPr>
          <w:b/>
        </w:rPr>
        <w:t>.</w:t>
      </w:r>
    </w:p>
    <w:p w14:paraId="76D4F098" w14:textId="77777777" w:rsidR="00CB5E33" w:rsidRPr="00CB5E33" w:rsidRDefault="00CB5E33" w:rsidP="00CB5E33">
      <w:pPr>
        <w:spacing w:after="0" w:line="240" w:lineRule="auto"/>
      </w:pPr>
    </w:p>
    <w:tbl>
      <w:tblPr>
        <w:tblStyle w:val="TableGrid12"/>
        <w:tblW w:w="0" w:type="auto"/>
        <w:tblLook w:val="04A0" w:firstRow="1" w:lastRow="0" w:firstColumn="1" w:lastColumn="0" w:noHBand="0" w:noVBand="1"/>
        <w:tblCaption w:val="Table 20: Quabbin Regional School District"/>
        <w:tblDescription w:val="Out-of-School Suspension Rates by Subgroup, 2014–2017"/>
      </w:tblPr>
      <w:tblGrid>
        <w:gridCol w:w="3076"/>
        <w:gridCol w:w="996"/>
        <w:gridCol w:w="991"/>
        <w:gridCol w:w="991"/>
        <w:gridCol w:w="991"/>
        <w:gridCol w:w="1194"/>
        <w:gridCol w:w="1121"/>
      </w:tblGrid>
      <w:tr w:rsidR="00CB5E33" w:rsidRPr="00CB5E33" w14:paraId="30088AE0" w14:textId="77777777" w:rsidTr="004059CC">
        <w:trPr>
          <w:tblHeader/>
        </w:trPr>
        <w:tc>
          <w:tcPr>
            <w:tcW w:w="9576" w:type="dxa"/>
            <w:gridSpan w:val="7"/>
            <w:tcBorders>
              <w:top w:val="nil"/>
              <w:left w:val="nil"/>
              <w:right w:val="nil"/>
            </w:tcBorders>
            <w:shd w:val="clear" w:color="auto" w:fill="auto"/>
          </w:tcPr>
          <w:p w14:paraId="621EDFE4" w14:textId="40862C74" w:rsidR="00CB5E33" w:rsidRPr="00CB5E33" w:rsidRDefault="00CB5E33" w:rsidP="00CB5E33">
            <w:pPr>
              <w:spacing w:after="0" w:line="240" w:lineRule="auto"/>
              <w:jc w:val="center"/>
              <w:rPr>
                <w:b/>
                <w:sz w:val="20"/>
                <w:szCs w:val="20"/>
              </w:rPr>
            </w:pPr>
            <w:r w:rsidRPr="00CB5E33">
              <w:rPr>
                <w:b/>
                <w:sz w:val="20"/>
                <w:szCs w:val="20"/>
              </w:rPr>
              <w:t xml:space="preserve">Table 20: </w:t>
            </w:r>
            <w:r w:rsidR="00911D1C" w:rsidRPr="00CB5E33">
              <w:rPr>
                <w:rFonts w:cs="Times New Roman"/>
                <w:b/>
                <w:sz w:val="20"/>
                <w:szCs w:val="20"/>
              </w:rPr>
              <w:t xml:space="preserve">Quabbin </w:t>
            </w:r>
            <w:r w:rsidR="00911D1C">
              <w:rPr>
                <w:rFonts w:cs="Times New Roman"/>
                <w:b/>
                <w:sz w:val="20"/>
                <w:szCs w:val="20"/>
              </w:rPr>
              <w:t>Regional School District</w:t>
            </w:r>
          </w:p>
          <w:p w14:paraId="55802497" w14:textId="77777777" w:rsidR="00CB5E33" w:rsidRPr="00CB5E33" w:rsidRDefault="00CB5E33" w:rsidP="00CB5E33">
            <w:pPr>
              <w:spacing w:after="0" w:line="240" w:lineRule="auto"/>
              <w:jc w:val="center"/>
              <w:rPr>
                <w:b/>
                <w:sz w:val="20"/>
                <w:szCs w:val="20"/>
              </w:rPr>
            </w:pPr>
            <w:r w:rsidRPr="00CB5E33">
              <w:rPr>
                <w:b/>
                <w:sz w:val="20"/>
                <w:szCs w:val="20"/>
              </w:rPr>
              <w:t>Out-of-School Suspension Rates by Subgroup, 2014–2017</w:t>
            </w:r>
          </w:p>
        </w:tc>
      </w:tr>
      <w:tr w:rsidR="00CB5E33" w:rsidRPr="00CB5E33" w14:paraId="2B32EAAF" w14:textId="77777777" w:rsidTr="004059CC">
        <w:trPr>
          <w:tblHeader/>
        </w:trPr>
        <w:tc>
          <w:tcPr>
            <w:tcW w:w="3168" w:type="dxa"/>
            <w:shd w:val="clear" w:color="auto" w:fill="D9D9D9" w:themeFill="background1" w:themeFillShade="D9"/>
          </w:tcPr>
          <w:p w14:paraId="52C47AEE" w14:textId="77777777" w:rsidR="00CB5E33" w:rsidRPr="00CB5E33" w:rsidRDefault="00CB5E33" w:rsidP="00654286">
            <w:pPr>
              <w:spacing w:after="0" w:line="240" w:lineRule="auto"/>
              <w:rPr>
                <w:b/>
                <w:sz w:val="20"/>
                <w:szCs w:val="20"/>
              </w:rPr>
            </w:pPr>
            <w:r w:rsidRPr="00CB5E33">
              <w:rPr>
                <w:b/>
                <w:sz w:val="20"/>
                <w:szCs w:val="20"/>
              </w:rPr>
              <w:t>Group</w:t>
            </w:r>
          </w:p>
        </w:tc>
        <w:tc>
          <w:tcPr>
            <w:tcW w:w="1012" w:type="dxa"/>
            <w:shd w:val="clear" w:color="auto" w:fill="D9D9D9" w:themeFill="background1" w:themeFillShade="D9"/>
          </w:tcPr>
          <w:p w14:paraId="56ACE835" w14:textId="77777777" w:rsidR="00CB5E33" w:rsidRPr="00CB5E33" w:rsidRDefault="00CB5E33" w:rsidP="00CB5E33">
            <w:pPr>
              <w:spacing w:after="0" w:line="240" w:lineRule="auto"/>
              <w:jc w:val="center"/>
              <w:rPr>
                <w:b/>
                <w:sz w:val="20"/>
                <w:szCs w:val="20"/>
              </w:rPr>
            </w:pPr>
            <w:r w:rsidRPr="00CB5E33">
              <w:rPr>
                <w:b/>
                <w:sz w:val="20"/>
                <w:szCs w:val="20"/>
              </w:rPr>
              <w:t>2014</w:t>
            </w:r>
          </w:p>
        </w:tc>
        <w:tc>
          <w:tcPr>
            <w:tcW w:w="1013" w:type="dxa"/>
            <w:shd w:val="clear" w:color="auto" w:fill="D9D9D9" w:themeFill="background1" w:themeFillShade="D9"/>
          </w:tcPr>
          <w:p w14:paraId="42551ABC" w14:textId="77777777" w:rsidR="00CB5E33" w:rsidRPr="00CB5E33" w:rsidRDefault="00CB5E33" w:rsidP="00CB5E33">
            <w:pPr>
              <w:spacing w:after="0" w:line="240" w:lineRule="auto"/>
              <w:jc w:val="center"/>
              <w:rPr>
                <w:b/>
                <w:sz w:val="20"/>
                <w:szCs w:val="20"/>
              </w:rPr>
            </w:pPr>
            <w:r w:rsidRPr="00CB5E33">
              <w:rPr>
                <w:b/>
                <w:sz w:val="20"/>
                <w:szCs w:val="20"/>
              </w:rPr>
              <w:t>2015</w:t>
            </w:r>
          </w:p>
        </w:tc>
        <w:tc>
          <w:tcPr>
            <w:tcW w:w="1012" w:type="dxa"/>
            <w:shd w:val="clear" w:color="auto" w:fill="D9D9D9" w:themeFill="background1" w:themeFillShade="D9"/>
          </w:tcPr>
          <w:p w14:paraId="55EF8433" w14:textId="77777777" w:rsidR="00CB5E33" w:rsidRPr="00CB5E33" w:rsidRDefault="00CB5E33" w:rsidP="00CB5E33">
            <w:pPr>
              <w:spacing w:after="0" w:line="240" w:lineRule="auto"/>
              <w:jc w:val="center"/>
              <w:rPr>
                <w:b/>
                <w:sz w:val="20"/>
                <w:szCs w:val="20"/>
              </w:rPr>
            </w:pPr>
            <w:r w:rsidRPr="00CB5E33">
              <w:rPr>
                <w:b/>
                <w:sz w:val="20"/>
                <w:szCs w:val="20"/>
              </w:rPr>
              <w:t>2016</w:t>
            </w:r>
          </w:p>
        </w:tc>
        <w:tc>
          <w:tcPr>
            <w:tcW w:w="1013" w:type="dxa"/>
            <w:shd w:val="clear" w:color="auto" w:fill="D9D9D9" w:themeFill="background1" w:themeFillShade="D9"/>
          </w:tcPr>
          <w:p w14:paraId="60AF7390" w14:textId="77777777" w:rsidR="00CB5E33" w:rsidRPr="00CB5E33" w:rsidRDefault="00CB5E33" w:rsidP="00CB5E33">
            <w:pPr>
              <w:spacing w:after="0" w:line="240" w:lineRule="auto"/>
              <w:jc w:val="center"/>
              <w:rPr>
                <w:b/>
                <w:sz w:val="20"/>
                <w:szCs w:val="20"/>
              </w:rPr>
            </w:pPr>
            <w:r w:rsidRPr="00CB5E33">
              <w:rPr>
                <w:b/>
                <w:sz w:val="20"/>
                <w:szCs w:val="20"/>
              </w:rPr>
              <w:t>2017</w:t>
            </w:r>
          </w:p>
        </w:tc>
        <w:tc>
          <w:tcPr>
            <w:tcW w:w="1215" w:type="dxa"/>
            <w:shd w:val="clear" w:color="auto" w:fill="D9D9D9" w:themeFill="background1" w:themeFillShade="D9"/>
          </w:tcPr>
          <w:p w14:paraId="45F14FC0" w14:textId="77777777" w:rsidR="00CB5E33" w:rsidRPr="00CB5E33" w:rsidRDefault="00CB5E33" w:rsidP="00CB5E33">
            <w:pPr>
              <w:spacing w:after="0" w:line="240" w:lineRule="auto"/>
              <w:jc w:val="center"/>
              <w:rPr>
                <w:b/>
                <w:sz w:val="20"/>
                <w:szCs w:val="20"/>
              </w:rPr>
            </w:pPr>
            <w:r w:rsidRPr="00CB5E33">
              <w:rPr>
                <w:b/>
                <w:sz w:val="20"/>
                <w:szCs w:val="20"/>
              </w:rPr>
              <w:t>4-yr Change</w:t>
            </w:r>
          </w:p>
        </w:tc>
        <w:tc>
          <w:tcPr>
            <w:tcW w:w="1143" w:type="dxa"/>
            <w:shd w:val="clear" w:color="auto" w:fill="D9D9D9" w:themeFill="background1" w:themeFillShade="D9"/>
          </w:tcPr>
          <w:p w14:paraId="558D5CEE" w14:textId="77777777" w:rsidR="00CB5E33" w:rsidRPr="00CB5E33" w:rsidRDefault="00CB5E33" w:rsidP="00CB5E33">
            <w:pPr>
              <w:spacing w:after="0" w:line="240" w:lineRule="auto"/>
              <w:jc w:val="center"/>
              <w:rPr>
                <w:b/>
                <w:sz w:val="20"/>
                <w:szCs w:val="20"/>
              </w:rPr>
            </w:pPr>
            <w:r w:rsidRPr="00CB5E33">
              <w:rPr>
                <w:b/>
                <w:sz w:val="20"/>
                <w:szCs w:val="20"/>
              </w:rPr>
              <w:t>State (2017)</w:t>
            </w:r>
          </w:p>
        </w:tc>
      </w:tr>
      <w:tr w:rsidR="00CB5E33" w:rsidRPr="00CB5E33" w14:paraId="4E6849D4" w14:textId="77777777" w:rsidTr="005C49D6">
        <w:tc>
          <w:tcPr>
            <w:tcW w:w="3168" w:type="dxa"/>
            <w:shd w:val="clear" w:color="auto" w:fill="auto"/>
          </w:tcPr>
          <w:p w14:paraId="5B61F558" w14:textId="77777777" w:rsidR="00CB5E33" w:rsidRPr="00CB5E33" w:rsidRDefault="00CB5E33" w:rsidP="00CB5E33">
            <w:pPr>
              <w:spacing w:after="0" w:line="240" w:lineRule="auto"/>
              <w:rPr>
                <w:sz w:val="20"/>
                <w:szCs w:val="20"/>
              </w:rPr>
            </w:pPr>
            <w:r w:rsidRPr="00CB5E33">
              <w:rPr>
                <w:sz w:val="20"/>
                <w:szCs w:val="20"/>
              </w:rPr>
              <w:t>High Needs</w:t>
            </w:r>
          </w:p>
        </w:tc>
        <w:tc>
          <w:tcPr>
            <w:tcW w:w="1012" w:type="dxa"/>
            <w:shd w:val="clear" w:color="auto" w:fill="auto"/>
          </w:tcPr>
          <w:p w14:paraId="580E0C8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013" w:type="dxa"/>
            <w:shd w:val="clear" w:color="auto" w:fill="auto"/>
          </w:tcPr>
          <w:p w14:paraId="2E0395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4.3%</w:t>
            </w:r>
          </w:p>
        </w:tc>
        <w:tc>
          <w:tcPr>
            <w:tcW w:w="1012" w:type="dxa"/>
            <w:shd w:val="clear" w:color="auto" w:fill="auto"/>
          </w:tcPr>
          <w:p w14:paraId="5A9A5FE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1013" w:type="dxa"/>
            <w:shd w:val="clear" w:color="auto" w:fill="auto"/>
          </w:tcPr>
          <w:p w14:paraId="6F5D5E4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5.6%</w:t>
            </w:r>
          </w:p>
        </w:tc>
        <w:tc>
          <w:tcPr>
            <w:tcW w:w="1215" w:type="dxa"/>
            <w:shd w:val="clear" w:color="auto" w:fill="auto"/>
          </w:tcPr>
          <w:p w14:paraId="6BF7C42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0.9</w:t>
            </w:r>
          </w:p>
        </w:tc>
        <w:tc>
          <w:tcPr>
            <w:tcW w:w="1143" w:type="dxa"/>
          </w:tcPr>
          <w:p w14:paraId="1B2DFDA4" w14:textId="77777777" w:rsidR="00CB5E33" w:rsidRPr="00CB5E33" w:rsidRDefault="00CB5E33" w:rsidP="00CB5E33">
            <w:pPr>
              <w:spacing w:after="0" w:line="240" w:lineRule="auto"/>
              <w:jc w:val="center"/>
              <w:rPr>
                <w:sz w:val="20"/>
                <w:szCs w:val="20"/>
              </w:rPr>
            </w:pPr>
            <w:r w:rsidRPr="00CB5E33">
              <w:rPr>
                <w:sz w:val="20"/>
                <w:szCs w:val="20"/>
              </w:rPr>
              <w:t>4.5%</w:t>
            </w:r>
          </w:p>
        </w:tc>
      </w:tr>
      <w:tr w:rsidR="00CB5E33" w:rsidRPr="00CB5E33" w14:paraId="4D21A7B3" w14:textId="77777777" w:rsidTr="005C49D6">
        <w:tc>
          <w:tcPr>
            <w:tcW w:w="3168" w:type="dxa"/>
            <w:shd w:val="clear" w:color="auto" w:fill="D9D9D9" w:themeFill="background1" w:themeFillShade="D9"/>
          </w:tcPr>
          <w:p w14:paraId="11E52E46" w14:textId="77777777" w:rsidR="00CB5E33" w:rsidRPr="00CB5E33" w:rsidRDefault="00CB5E33" w:rsidP="00CB5E33">
            <w:pPr>
              <w:spacing w:after="0" w:line="240" w:lineRule="auto"/>
              <w:rPr>
                <w:sz w:val="20"/>
                <w:szCs w:val="20"/>
              </w:rPr>
            </w:pPr>
            <w:r w:rsidRPr="00CB5E33">
              <w:rPr>
                <w:sz w:val="20"/>
                <w:szCs w:val="20"/>
              </w:rPr>
              <w:t>Economically disadvantaged*</w:t>
            </w:r>
          </w:p>
        </w:tc>
        <w:tc>
          <w:tcPr>
            <w:tcW w:w="1012" w:type="dxa"/>
            <w:shd w:val="clear" w:color="auto" w:fill="D9D9D9" w:themeFill="background1" w:themeFillShade="D9"/>
          </w:tcPr>
          <w:p w14:paraId="202CE84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5.2%</w:t>
            </w:r>
          </w:p>
        </w:tc>
        <w:tc>
          <w:tcPr>
            <w:tcW w:w="1013" w:type="dxa"/>
            <w:shd w:val="clear" w:color="auto" w:fill="D9D9D9" w:themeFill="background1" w:themeFillShade="D9"/>
          </w:tcPr>
          <w:p w14:paraId="75D6E19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4.7%</w:t>
            </w:r>
          </w:p>
        </w:tc>
        <w:tc>
          <w:tcPr>
            <w:tcW w:w="1012" w:type="dxa"/>
            <w:shd w:val="clear" w:color="auto" w:fill="D9D9D9" w:themeFill="background1" w:themeFillShade="D9"/>
          </w:tcPr>
          <w:p w14:paraId="4F9A931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2.8%</w:t>
            </w:r>
          </w:p>
        </w:tc>
        <w:tc>
          <w:tcPr>
            <w:tcW w:w="1013" w:type="dxa"/>
            <w:shd w:val="clear" w:color="auto" w:fill="D9D9D9" w:themeFill="background1" w:themeFillShade="D9"/>
          </w:tcPr>
          <w:p w14:paraId="7808A1D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6.7%</w:t>
            </w:r>
          </w:p>
        </w:tc>
        <w:tc>
          <w:tcPr>
            <w:tcW w:w="1215" w:type="dxa"/>
            <w:shd w:val="clear" w:color="auto" w:fill="D9D9D9" w:themeFill="background1" w:themeFillShade="D9"/>
          </w:tcPr>
          <w:p w14:paraId="7E362E9D"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1.5</w:t>
            </w:r>
          </w:p>
        </w:tc>
        <w:tc>
          <w:tcPr>
            <w:tcW w:w="1143" w:type="dxa"/>
            <w:shd w:val="clear" w:color="auto" w:fill="D9D9D9" w:themeFill="background1" w:themeFillShade="D9"/>
          </w:tcPr>
          <w:p w14:paraId="7FA73824" w14:textId="77777777" w:rsidR="00CB5E33" w:rsidRPr="00CB5E33" w:rsidRDefault="00CB5E33" w:rsidP="00CB5E33">
            <w:pPr>
              <w:spacing w:after="0" w:line="240" w:lineRule="auto"/>
              <w:jc w:val="center"/>
              <w:rPr>
                <w:sz w:val="20"/>
                <w:szCs w:val="20"/>
              </w:rPr>
            </w:pPr>
            <w:r w:rsidRPr="00CB5E33">
              <w:rPr>
                <w:sz w:val="20"/>
                <w:szCs w:val="20"/>
              </w:rPr>
              <w:t>5.3%</w:t>
            </w:r>
          </w:p>
        </w:tc>
      </w:tr>
      <w:tr w:rsidR="00CB5E33" w:rsidRPr="00CB5E33" w14:paraId="508CB5DA" w14:textId="77777777" w:rsidTr="005C49D6">
        <w:tc>
          <w:tcPr>
            <w:tcW w:w="3168" w:type="dxa"/>
            <w:shd w:val="clear" w:color="auto" w:fill="auto"/>
          </w:tcPr>
          <w:p w14:paraId="1F2B6A27" w14:textId="77777777" w:rsidR="00CB5E33" w:rsidRPr="00CB5E33" w:rsidRDefault="00CB5E33" w:rsidP="00CB5E33">
            <w:pPr>
              <w:spacing w:after="0" w:line="240" w:lineRule="auto"/>
              <w:rPr>
                <w:sz w:val="20"/>
                <w:szCs w:val="20"/>
              </w:rPr>
            </w:pPr>
            <w:r w:rsidRPr="00CB5E33">
              <w:rPr>
                <w:sz w:val="20"/>
                <w:szCs w:val="20"/>
              </w:rPr>
              <w:t>ELLs</w:t>
            </w:r>
          </w:p>
        </w:tc>
        <w:tc>
          <w:tcPr>
            <w:tcW w:w="1012" w:type="dxa"/>
            <w:shd w:val="clear" w:color="auto" w:fill="auto"/>
          </w:tcPr>
          <w:p w14:paraId="5F9411C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4E7A5D8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auto"/>
          </w:tcPr>
          <w:p w14:paraId="4761D469"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0F1EA2F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5" w:type="dxa"/>
            <w:shd w:val="clear" w:color="auto" w:fill="auto"/>
          </w:tcPr>
          <w:p w14:paraId="255F1AB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43" w:type="dxa"/>
            <w:shd w:val="clear" w:color="auto" w:fill="auto"/>
          </w:tcPr>
          <w:p w14:paraId="4C90229D" w14:textId="77777777" w:rsidR="00CB5E33" w:rsidRPr="00CB5E33" w:rsidRDefault="00CB5E33" w:rsidP="00CB5E33">
            <w:pPr>
              <w:spacing w:after="0" w:line="240" w:lineRule="auto"/>
              <w:jc w:val="center"/>
              <w:rPr>
                <w:sz w:val="20"/>
                <w:szCs w:val="20"/>
              </w:rPr>
            </w:pPr>
            <w:r w:rsidRPr="00CB5E33">
              <w:rPr>
                <w:sz w:val="20"/>
                <w:szCs w:val="20"/>
              </w:rPr>
              <w:t>3.8%</w:t>
            </w:r>
          </w:p>
        </w:tc>
      </w:tr>
      <w:tr w:rsidR="00CB5E33" w:rsidRPr="00CB5E33" w14:paraId="1269FE38" w14:textId="77777777" w:rsidTr="005C49D6">
        <w:tc>
          <w:tcPr>
            <w:tcW w:w="3168" w:type="dxa"/>
            <w:shd w:val="clear" w:color="auto" w:fill="D9D9D9" w:themeFill="background1" w:themeFillShade="D9"/>
          </w:tcPr>
          <w:p w14:paraId="41295DB6" w14:textId="77777777" w:rsidR="00CB5E33" w:rsidRPr="00CB5E33" w:rsidRDefault="00CB5E33" w:rsidP="00CB5E33">
            <w:pPr>
              <w:spacing w:after="0" w:line="240" w:lineRule="auto"/>
              <w:rPr>
                <w:sz w:val="20"/>
                <w:szCs w:val="20"/>
              </w:rPr>
            </w:pPr>
            <w:r w:rsidRPr="00CB5E33">
              <w:rPr>
                <w:sz w:val="20"/>
                <w:szCs w:val="20"/>
              </w:rPr>
              <w:t>SWD</w:t>
            </w:r>
          </w:p>
        </w:tc>
        <w:tc>
          <w:tcPr>
            <w:tcW w:w="1012" w:type="dxa"/>
            <w:shd w:val="clear" w:color="auto" w:fill="D9D9D9" w:themeFill="background1" w:themeFillShade="D9"/>
          </w:tcPr>
          <w:p w14:paraId="6AFCF01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c>
          <w:tcPr>
            <w:tcW w:w="1013" w:type="dxa"/>
            <w:shd w:val="clear" w:color="auto" w:fill="D9D9D9" w:themeFill="background1" w:themeFillShade="D9"/>
          </w:tcPr>
          <w:p w14:paraId="0492E46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4.5%</w:t>
            </w:r>
          </w:p>
        </w:tc>
        <w:tc>
          <w:tcPr>
            <w:tcW w:w="1012" w:type="dxa"/>
            <w:shd w:val="clear" w:color="auto" w:fill="D9D9D9" w:themeFill="background1" w:themeFillShade="D9"/>
          </w:tcPr>
          <w:p w14:paraId="1250A1E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3.7%</w:t>
            </w:r>
          </w:p>
        </w:tc>
        <w:tc>
          <w:tcPr>
            <w:tcW w:w="1013" w:type="dxa"/>
            <w:shd w:val="clear" w:color="auto" w:fill="D9D9D9" w:themeFill="background1" w:themeFillShade="D9"/>
          </w:tcPr>
          <w:p w14:paraId="3A60D38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5.5%</w:t>
            </w:r>
          </w:p>
        </w:tc>
        <w:tc>
          <w:tcPr>
            <w:tcW w:w="1215" w:type="dxa"/>
            <w:shd w:val="clear" w:color="auto" w:fill="D9D9D9" w:themeFill="background1" w:themeFillShade="D9"/>
          </w:tcPr>
          <w:p w14:paraId="2F9F67A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0.2</w:t>
            </w:r>
          </w:p>
        </w:tc>
        <w:tc>
          <w:tcPr>
            <w:tcW w:w="1143" w:type="dxa"/>
            <w:shd w:val="clear" w:color="auto" w:fill="D9D9D9" w:themeFill="background1" w:themeFillShade="D9"/>
          </w:tcPr>
          <w:p w14:paraId="1158B024" w14:textId="77777777" w:rsidR="00CB5E33" w:rsidRPr="00CB5E33" w:rsidRDefault="00CB5E33" w:rsidP="00CB5E33">
            <w:pPr>
              <w:spacing w:after="0" w:line="240" w:lineRule="auto"/>
              <w:jc w:val="center"/>
              <w:rPr>
                <w:sz w:val="20"/>
                <w:szCs w:val="20"/>
              </w:rPr>
            </w:pPr>
            <w:r w:rsidRPr="00CB5E33">
              <w:rPr>
                <w:sz w:val="20"/>
                <w:szCs w:val="20"/>
              </w:rPr>
              <w:t>5.5%</w:t>
            </w:r>
          </w:p>
        </w:tc>
      </w:tr>
      <w:tr w:rsidR="00CB5E33" w:rsidRPr="00CB5E33" w14:paraId="068865D6" w14:textId="77777777" w:rsidTr="005C49D6">
        <w:tc>
          <w:tcPr>
            <w:tcW w:w="3168" w:type="dxa"/>
            <w:shd w:val="clear" w:color="auto" w:fill="auto"/>
          </w:tcPr>
          <w:p w14:paraId="074A531C" w14:textId="76643CC6" w:rsidR="00CB5E33" w:rsidRPr="00CB5E33" w:rsidRDefault="00CB5E33" w:rsidP="00D97017">
            <w:pPr>
              <w:spacing w:after="0" w:line="240" w:lineRule="auto"/>
              <w:rPr>
                <w:rFonts w:eastAsia="Times New Roman" w:cs="Times New Roman"/>
                <w:sz w:val="20"/>
                <w:szCs w:val="20"/>
              </w:rPr>
            </w:pPr>
            <w:r w:rsidRPr="00CB5E33">
              <w:rPr>
                <w:rFonts w:eastAsia="Times New Roman" w:cs="Times New Roman"/>
                <w:sz w:val="20"/>
                <w:szCs w:val="20"/>
              </w:rPr>
              <w:t>African American</w:t>
            </w:r>
          </w:p>
        </w:tc>
        <w:tc>
          <w:tcPr>
            <w:tcW w:w="1012" w:type="dxa"/>
            <w:shd w:val="clear" w:color="auto" w:fill="auto"/>
          </w:tcPr>
          <w:p w14:paraId="4963057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76D51A6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auto"/>
          </w:tcPr>
          <w:p w14:paraId="686253B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shd w:val="clear" w:color="auto" w:fill="auto"/>
          </w:tcPr>
          <w:p w14:paraId="1F32177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5" w:type="dxa"/>
            <w:shd w:val="clear" w:color="auto" w:fill="auto"/>
          </w:tcPr>
          <w:p w14:paraId="5FBA88A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43" w:type="dxa"/>
          </w:tcPr>
          <w:p w14:paraId="1219E58F" w14:textId="77777777" w:rsidR="00CB5E33" w:rsidRPr="00CB5E33" w:rsidRDefault="00CB5E33" w:rsidP="00CB5E33">
            <w:pPr>
              <w:spacing w:after="0" w:line="240" w:lineRule="auto"/>
              <w:jc w:val="center"/>
              <w:rPr>
                <w:sz w:val="20"/>
                <w:szCs w:val="20"/>
              </w:rPr>
            </w:pPr>
            <w:r w:rsidRPr="00CB5E33">
              <w:rPr>
                <w:sz w:val="20"/>
                <w:szCs w:val="20"/>
              </w:rPr>
              <w:t>6.3%</w:t>
            </w:r>
          </w:p>
        </w:tc>
      </w:tr>
      <w:tr w:rsidR="00CB5E33" w:rsidRPr="00CB5E33" w14:paraId="1034109E" w14:textId="77777777" w:rsidTr="005C49D6">
        <w:tc>
          <w:tcPr>
            <w:tcW w:w="3168" w:type="dxa"/>
            <w:tcBorders>
              <w:bottom w:val="single" w:sz="4" w:space="0" w:color="auto"/>
            </w:tcBorders>
            <w:shd w:val="clear" w:color="auto" w:fill="D9D9D9" w:themeFill="background1" w:themeFillShade="D9"/>
          </w:tcPr>
          <w:p w14:paraId="39B76FC6"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4D47DF2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tcBorders>
              <w:bottom w:val="single" w:sz="4" w:space="0" w:color="auto"/>
            </w:tcBorders>
            <w:shd w:val="clear" w:color="auto" w:fill="D9D9D9" w:themeFill="background1" w:themeFillShade="D9"/>
          </w:tcPr>
          <w:p w14:paraId="5948243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tcBorders>
              <w:bottom w:val="single" w:sz="4" w:space="0" w:color="auto"/>
            </w:tcBorders>
            <w:shd w:val="clear" w:color="auto" w:fill="D9D9D9" w:themeFill="background1" w:themeFillShade="D9"/>
          </w:tcPr>
          <w:p w14:paraId="3FA3594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3" w:type="dxa"/>
            <w:tcBorders>
              <w:bottom w:val="single" w:sz="4" w:space="0" w:color="auto"/>
            </w:tcBorders>
            <w:shd w:val="clear" w:color="auto" w:fill="D9D9D9" w:themeFill="background1" w:themeFillShade="D9"/>
          </w:tcPr>
          <w:p w14:paraId="78A400AE"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215" w:type="dxa"/>
            <w:tcBorders>
              <w:bottom w:val="single" w:sz="4" w:space="0" w:color="auto"/>
            </w:tcBorders>
            <w:shd w:val="clear" w:color="auto" w:fill="D9D9D9" w:themeFill="background1" w:themeFillShade="D9"/>
          </w:tcPr>
          <w:p w14:paraId="46BB0CE5"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143" w:type="dxa"/>
            <w:tcBorders>
              <w:bottom w:val="single" w:sz="4" w:space="0" w:color="auto"/>
            </w:tcBorders>
            <w:shd w:val="clear" w:color="auto" w:fill="D9D9D9" w:themeFill="background1" w:themeFillShade="D9"/>
          </w:tcPr>
          <w:p w14:paraId="10EA866F" w14:textId="77777777" w:rsidR="00CB5E33" w:rsidRPr="00CB5E33" w:rsidRDefault="00CB5E33" w:rsidP="00CB5E33">
            <w:pPr>
              <w:spacing w:after="0" w:line="240" w:lineRule="auto"/>
              <w:jc w:val="center"/>
              <w:rPr>
                <w:sz w:val="20"/>
                <w:szCs w:val="20"/>
              </w:rPr>
            </w:pPr>
            <w:r w:rsidRPr="00CB5E33">
              <w:rPr>
                <w:sz w:val="20"/>
                <w:szCs w:val="20"/>
              </w:rPr>
              <w:t>0.7%</w:t>
            </w:r>
          </w:p>
        </w:tc>
      </w:tr>
      <w:tr w:rsidR="00CB5E33" w:rsidRPr="00CB5E33" w14:paraId="73E97725" w14:textId="77777777" w:rsidTr="005C49D6">
        <w:tc>
          <w:tcPr>
            <w:tcW w:w="3168" w:type="dxa"/>
            <w:shd w:val="clear" w:color="auto" w:fill="auto"/>
          </w:tcPr>
          <w:p w14:paraId="386E2B08"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Hispanic or Latino</w:t>
            </w:r>
          </w:p>
        </w:tc>
        <w:tc>
          <w:tcPr>
            <w:tcW w:w="1012" w:type="dxa"/>
            <w:shd w:val="clear" w:color="auto" w:fill="auto"/>
          </w:tcPr>
          <w:p w14:paraId="75759D22"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8.0%</w:t>
            </w:r>
          </w:p>
        </w:tc>
        <w:tc>
          <w:tcPr>
            <w:tcW w:w="1013" w:type="dxa"/>
            <w:shd w:val="clear" w:color="auto" w:fill="auto"/>
          </w:tcPr>
          <w:p w14:paraId="3C1A0947"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w:t>
            </w:r>
          </w:p>
        </w:tc>
        <w:tc>
          <w:tcPr>
            <w:tcW w:w="1012" w:type="dxa"/>
            <w:shd w:val="clear" w:color="auto" w:fill="auto"/>
          </w:tcPr>
          <w:p w14:paraId="4DE2C03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w:t>
            </w:r>
          </w:p>
        </w:tc>
        <w:tc>
          <w:tcPr>
            <w:tcW w:w="1013" w:type="dxa"/>
            <w:shd w:val="clear" w:color="auto" w:fill="auto"/>
          </w:tcPr>
          <w:p w14:paraId="0EF596A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5.3%</w:t>
            </w:r>
          </w:p>
        </w:tc>
        <w:tc>
          <w:tcPr>
            <w:tcW w:w="1215" w:type="dxa"/>
            <w:shd w:val="clear" w:color="auto" w:fill="auto"/>
          </w:tcPr>
          <w:p w14:paraId="7EA1BB90"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143" w:type="dxa"/>
          </w:tcPr>
          <w:p w14:paraId="1DA59247" w14:textId="77777777" w:rsidR="00CB5E33" w:rsidRPr="00CB5E33" w:rsidRDefault="00CB5E33" w:rsidP="00CB5E33">
            <w:pPr>
              <w:spacing w:after="0" w:line="240" w:lineRule="auto"/>
              <w:jc w:val="center"/>
              <w:rPr>
                <w:sz w:val="20"/>
                <w:szCs w:val="20"/>
              </w:rPr>
            </w:pPr>
            <w:r w:rsidRPr="00CB5E33">
              <w:rPr>
                <w:sz w:val="20"/>
                <w:szCs w:val="20"/>
              </w:rPr>
              <w:t>5.2%</w:t>
            </w:r>
          </w:p>
        </w:tc>
      </w:tr>
      <w:tr w:rsidR="00CB5E33" w:rsidRPr="00CB5E33" w14:paraId="29FFC618" w14:textId="77777777" w:rsidTr="005C49D6">
        <w:tc>
          <w:tcPr>
            <w:tcW w:w="3168" w:type="dxa"/>
            <w:shd w:val="clear" w:color="auto" w:fill="D9D9D9" w:themeFill="background1" w:themeFillShade="D9"/>
          </w:tcPr>
          <w:p w14:paraId="5E8CBFF9"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Multi-Race, non-Hispanic or Latino</w:t>
            </w:r>
          </w:p>
        </w:tc>
        <w:tc>
          <w:tcPr>
            <w:tcW w:w="1012" w:type="dxa"/>
            <w:shd w:val="clear" w:color="auto" w:fill="D9D9D9" w:themeFill="background1" w:themeFillShade="D9"/>
          </w:tcPr>
          <w:p w14:paraId="58ADA54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11.3%</w:t>
            </w:r>
          </w:p>
        </w:tc>
        <w:tc>
          <w:tcPr>
            <w:tcW w:w="1013" w:type="dxa"/>
            <w:shd w:val="clear" w:color="auto" w:fill="D9D9D9" w:themeFill="background1" w:themeFillShade="D9"/>
          </w:tcPr>
          <w:p w14:paraId="18AA44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8.0%</w:t>
            </w:r>
          </w:p>
        </w:tc>
        <w:tc>
          <w:tcPr>
            <w:tcW w:w="1012" w:type="dxa"/>
            <w:shd w:val="clear" w:color="auto" w:fill="D9D9D9" w:themeFill="background1" w:themeFillShade="D9"/>
          </w:tcPr>
          <w:p w14:paraId="5721F68F"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5.4%</w:t>
            </w:r>
          </w:p>
        </w:tc>
        <w:tc>
          <w:tcPr>
            <w:tcW w:w="1013" w:type="dxa"/>
            <w:shd w:val="clear" w:color="auto" w:fill="D9D9D9" w:themeFill="background1" w:themeFillShade="D9"/>
          </w:tcPr>
          <w:p w14:paraId="4CFC9EF8"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8.9%</w:t>
            </w:r>
          </w:p>
        </w:tc>
        <w:tc>
          <w:tcPr>
            <w:tcW w:w="1215" w:type="dxa"/>
            <w:shd w:val="clear" w:color="auto" w:fill="D9D9D9" w:themeFill="background1" w:themeFillShade="D9"/>
          </w:tcPr>
          <w:p w14:paraId="126B73D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w:t>
            </w:r>
          </w:p>
        </w:tc>
        <w:tc>
          <w:tcPr>
            <w:tcW w:w="1143" w:type="dxa"/>
            <w:shd w:val="clear" w:color="auto" w:fill="D9D9D9" w:themeFill="background1" w:themeFillShade="D9"/>
          </w:tcPr>
          <w:p w14:paraId="3F47366D" w14:textId="77777777" w:rsidR="00CB5E33" w:rsidRPr="00CB5E33" w:rsidRDefault="00CB5E33" w:rsidP="00CB5E33">
            <w:pPr>
              <w:spacing w:after="0" w:line="240" w:lineRule="auto"/>
              <w:jc w:val="center"/>
              <w:rPr>
                <w:sz w:val="20"/>
                <w:szCs w:val="20"/>
              </w:rPr>
            </w:pPr>
            <w:r w:rsidRPr="00CB5E33">
              <w:rPr>
                <w:sz w:val="20"/>
                <w:szCs w:val="20"/>
              </w:rPr>
              <w:t>3.1%</w:t>
            </w:r>
          </w:p>
        </w:tc>
      </w:tr>
      <w:tr w:rsidR="00CB5E33" w:rsidRPr="00CB5E33" w14:paraId="55A45F9F" w14:textId="77777777" w:rsidTr="005C49D6">
        <w:tc>
          <w:tcPr>
            <w:tcW w:w="3168" w:type="dxa"/>
            <w:shd w:val="clear" w:color="auto" w:fill="auto"/>
          </w:tcPr>
          <w:p w14:paraId="545F6008" w14:textId="77777777" w:rsidR="00CB5E33" w:rsidRPr="00CB5E33" w:rsidRDefault="00CB5E33" w:rsidP="00CB5E33">
            <w:pPr>
              <w:spacing w:after="0" w:line="240" w:lineRule="auto"/>
              <w:rPr>
                <w:rFonts w:eastAsia="Times New Roman" w:cs="Times New Roman"/>
                <w:sz w:val="20"/>
                <w:szCs w:val="20"/>
              </w:rPr>
            </w:pPr>
            <w:r w:rsidRPr="00CB5E33">
              <w:rPr>
                <w:rFonts w:eastAsia="Times New Roman" w:cs="Times New Roman"/>
                <w:sz w:val="20"/>
                <w:szCs w:val="20"/>
              </w:rPr>
              <w:t>White</w:t>
            </w:r>
          </w:p>
        </w:tc>
        <w:tc>
          <w:tcPr>
            <w:tcW w:w="1012" w:type="dxa"/>
            <w:shd w:val="clear" w:color="auto" w:fill="auto"/>
          </w:tcPr>
          <w:p w14:paraId="69F4008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2.7%</w:t>
            </w:r>
          </w:p>
        </w:tc>
        <w:tc>
          <w:tcPr>
            <w:tcW w:w="1013" w:type="dxa"/>
            <w:shd w:val="clear" w:color="auto" w:fill="auto"/>
          </w:tcPr>
          <w:p w14:paraId="50C50AE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2.4%</w:t>
            </w:r>
          </w:p>
        </w:tc>
        <w:tc>
          <w:tcPr>
            <w:tcW w:w="1012" w:type="dxa"/>
            <w:shd w:val="clear" w:color="auto" w:fill="auto"/>
          </w:tcPr>
          <w:p w14:paraId="3240A4FA"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1.8%</w:t>
            </w:r>
          </w:p>
        </w:tc>
        <w:tc>
          <w:tcPr>
            <w:tcW w:w="1013" w:type="dxa"/>
            <w:shd w:val="clear" w:color="auto" w:fill="auto"/>
          </w:tcPr>
          <w:p w14:paraId="7505C8DC"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3.4%</w:t>
            </w:r>
          </w:p>
        </w:tc>
        <w:tc>
          <w:tcPr>
            <w:tcW w:w="1215" w:type="dxa"/>
            <w:shd w:val="clear" w:color="auto" w:fill="auto"/>
          </w:tcPr>
          <w:p w14:paraId="79F7890B"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0.7</w:t>
            </w:r>
          </w:p>
        </w:tc>
        <w:tc>
          <w:tcPr>
            <w:tcW w:w="1143" w:type="dxa"/>
          </w:tcPr>
          <w:p w14:paraId="28516535" w14:textId="77777777" w:rsidR="00CB5E33" w:rsidRPr="00CB5E33" w:rsidRDefault="00CB5E33" w:rsidP="00CB5E33">
            <w:pPr>
              <w:spacing w:after="0" w:line="240" w:lineRule="auto"/>
              <w:jc w:val="center"/>
              <w:rPr>
                <w:sz w:val="20"/>
                <w:szCs w:val="20"/>
              </w:rPr>
            </w:pPr>
            <w:r w:rsidRPr="00CB5E33">
              <w:rPr>
                <w:sz w:val="20"/>
                <w:szCs w:val="20"/>
              </w:rPr>
              <w:t>1.6%</w:t>
            </w:r>
          </w:p>
        </w:tc>
      </w:tr>
      <w:tr w:rsidR="00CB5E33" w:rsidRPr="00CB5E33" w14:paraId="75A3F457" w14:textId="77777777" w:rsidTr="005C49D6">
        <w:tc>
          <w:tcPr>
            <w:tcW w:w="3168" w:type="dxa"/>
            <w:shd w:val="clear" w:color="auto" w:fill="D9D9D9" w:themeFill="background1" w:themeFillShade="D9"/>
          </w:tcPr>
          <w:p w14:paraId="1DF52789" w14:textId="7E7C6193" w:rsidR="00CB5E33" w:rsidRPr="00CB5E33" w:rsidRDefault="00CB5E33" w:rsidP="00282818">
            <w:pPr>
              <w:spacing w:after="0" w:line="240" w:lineRule="auto"/>
              <w:rPr>
                <w:sz w:val="20"/>
                <w:szCs w:val="20"/>
              </w:rPr>
            </w:pPr>
            <w:r w:rsidRPr="00CB5E33">
              <w:rPr>
                <w:sz w:val="20"/>
                <w:szCs w:val="20"/>
              </w:rPr>
              <w:t xml:space="preserve">All </w:t>
            </w:r>
          </w:p>
        </w:tc>
        <w:tc>
          <w:tcPr>
            <w:tcW w:w="1012" w:type="dxa"/>
            <w:shd w:val="clear" w:color="auto" w:fill="D9D9D9" w:themeFill="background1" w:themeFillShade="D9"/>
          </w:tcPr>
          <w:p w14:paraId="60FA8544"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3.2%</w:t>
            </w:r>
          </w:p>
        </w:tc>
        <w:tc>
          <w:tcPr>
            <w:tcW w:w="1013" w:type="dxa"/>
            <w:shd w:val="clear" w:color="auto" w:fill="D9D9D9" w:themeFill="background1" w:themeFillShade="D9"/>
          </w:tcPr>
          <w:p w14:paraId="05D75B0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2.5%</w:t>
            </w:r>
          </w:p>
        </w:tc>
        <w:tc>
          <w:tcPr>
            <w:tcW w:w="1012" w:type="dxa"/>
            <w:shd w:val="clear" w:color="auto" w:fill="D9D9D9" w:themeFill="background1" w:themeFillShade="D9"/>
          </w:tcPr>
          <w:p w14:paraId="31CB9613"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1.9%</w:t>
            </w:r>
          </w:p>
        </w:tc>
        <w:tc>
          <w:tcPr>
            <w:tcW w:w="1013" w:type="dxa"/>
            <w:shd w:val="clear" w:color="auto" w:fill="D9D9D9" w:themeFill="background1" w:themeFillShade="D9"/>
          </w:tcPr>
          <w:p w14:paraId="6A4926C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3.6%</w:t>
            </w:r>
          </w:p>
        </w:tc>
        <w:tc>
          <w:tcPr>
            <w:tcW w:w="1215" w:type="dxa"/>
            <w:shd w:val="clear" w:color="auto" w:fill="D9D9D9" w:themeFill="background1" w:themeFillShade="D9"/>
          </w:tcPr>
          <w:p w14:paraId="13616BE6" w14:textId="77777777" w:rsidR="00CB5E33" w:rsidRPr="00CB5E33" w:rsidRDefault="00CB5E33" w:rsidP="00CB5E33">
            <w:pPr>
              <w:spacing w:after="0" w:line="240" w:lineRule="auto"/>
              <w:jc w:val="center"/>
              <w:rPr>
                <w:rFonts w:ascii="Calibri" w:hAnsi="Calibri"/>
                <w:sz w:val="20"/>
                <w:szCs w:val="20"/>
              </w:rPr>
            </w:pPr>
            <w:r w:rsidRPr="00CB5E33">
              <w:rPr>
                <w:rFonts w:ascii="Calibri" w:hAnsi="Calibri"/>
                <w:sz w:val="20"/>
                <w:szCs w:val="20"/>
              </w:rPr>
              <w:t>0.4</w:t>
            </w:r>
          </w:p>
        </w:tc>
        <w:tc>
          <w:tcPr>
            <w:tcW w:w="1143" w:type="dxa"/>
            <w:shd w:val="clear" w:color="auto" w:fill="D9D9D9" w:themeFill="background1" w:themeFillShade="D9"/>
          </w:tcPr>
          <w:p w14:paraId="1B751499" w14:textId="77777777" w:rsidR="00CB5E33" w:rsidRPr="00CB5E33" w:rsidRDefault="00CB5E33" w:rsidP="00CB5E33">
            <w:pPr>
              <w:spacing w:after="0" w:line="240" w:lineRule="auto"/>
              <w:jc w:val="center"/>
              <w:rPr>
                <w:sz w:val="20"/>
                <w:szCs w:val="20"/>
              </w:rPr>
            </w:pPr>
            <w:r w:rsidRPr="00CB5E33">
              <w:rPr>
                <w:sz w:val="20"/>
                <w:szCs w:val="20"/>
              </w:rPr>
              <w:t>2.8%</w:t>
            </w:r>
          </w:p>
        </w:tc>
      </w:tr>
    </w:tbl>
    <w:p w14:paraId="2DE1A7BD" w14:textId="77777777" w:rsidR="00CB5E33" w:rsidRPr="00B10D96" w:rsidRDefault="00CB5E33" w:rsidP="00654286">
      <w:pPr>
        <w:spacing w:before="60" w:after="0" w:line="240" w:lineRule="auto"/>
        <w:rPr>
          <w:sz w:val="18"/>
          <w:szCs w:val="18"/>
        </w:rPr>
      </w:pPr>
      <w:r w:rsidRPr="00B10D96">
        <w:rPr>
          <w:sz w:val="18"/>
          <w:szCs w:val="18"/>
        </w:rPr>
        <w:t>* Suspension rates for students from low income families used for 2014 rates.</w:t>
      </w:r>
    </w:p>
    <w:p w14:paraId="44ECDA7F" w14:textId="77777777" w:rsidR="00CB5E33" w:rsidRPr="00CB5E33" w:rsidRDefault="00CB5E33" w:rsidP="00CB5E33">
      <w:pPr>
        <w:spacing w:after="0" w:line="240" w:lineRule="auto"/>
      </w:pPr>
    </w:p>
    <w:p w14:paraId="4D871600" w14:textId="77777777" w:rsidR="00CB5E33" w:rsidRPr="00CB5E33" w:rsidRDefault="00CB5E33" w:rsidP="00CB5E33">
      <w:pPr>
        <w:spacing w:after="0" w:line="240" w:lineRule="auto"/>
      </w:pPr>
    </w:p>
    <w:p w14:paraId="5263CC00" w14:textId="6749E0AF" w:rsidR="00CB5E33" w:rsidRPr="00CB5E33" w:rsidRDefault="00940A59" w:rsidP="00CB5E33">
      <w:pPr>
        <w:spacing w:after="0" w:line="240" w:lineRule="auto"/>
        <w:rPr>
          <w:b/>
        </w:rPr>
      </w:pPr>
      <w:r>
        <w:rPr>
          <w:b/>
        </w:rPr>
        <w:t>B</w:t>
      </w:r>
      <w:r w:rsidRPr="00CB5E33">
        <w:rPr>
          <w:b/>
        </w:rPr>
        <w:t>etween 2014 and 2017</w:t>
      </w:r>
      <w:r>
        <w:rPr>
          <w:b/>
        </w:rPr>
        <w:t>,</w:t>
      </w:r>
      <w:r w:rsidRPr="00CB5E33">
        <w:rPr>
          <w:b/>
        </w:rPr>
        <w:t xml:space="preserve"> </w:t>
      </w:r>
      <w:r>
        <w:rPr>
          <w:b/>
        </w:rPr>
        <w:t>t</w:t>
      </w:r>
      <w:r w:rsidR="00282818">
        <w:rPr>
          <w:b/>
        </w:rPr>
        <w:t>he district’s</w:t>
      </w:r>
      <w:r w:rsidR="00282818" w:rsidRPr="00CB5E33">
        <w:rPr>
          <w:b/>
        </w:rPr>
        <w:t xml:space="preserve"> </w:t>
      </w:r>
      <w:r w:rsidR="00CB5E33" w:rsidRPr="00CB5E33">
        <w:rPr>
          <w:b/>
        </w:rPr>
        <w:t>dropout rates increased and were above the state rates for all students and each subgroup with reportable data except African-American students.</w:t>
      </w:r>
    </w:p>
    <w:p w14:paraId="5995F936" w14:textId="77777777" w:rsidR="00CB5E33" w:rsidRPr="00CB5E33" w:rsidRDefault="00CB5E33" w:rsidP="00CB5E33">
      <w:pPr>
        <w:spacing w:after="0" w:line="240" w:lineRule="auto"/>
      </w:pPr>
    </w:p>
    <w:tbl>
      <w:tblPr>
        <w:tblStyle w:val="TableGrid141"/>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Quabbin Regional School District"/>
        <w:tblDescription w:val="Dropout Rates by Subgroup, 2014–2017"/>
      </w:tblPr>
      <w:tblGrid>
        <w:gridCol w:w="2970"/>
        <w:gridCol w:w="1012"/>
        <w:gridCol w:w="1016"/>
        <w:gridCol w:w="1016"/>
        <w:gridCol w:w="1016"/>
        <w:gridCol w:w="1150"/>
        <w:gridCol w:w="1162"/>
      </w:tblGrid>
      <w:tr w:rsidR="001B518F" w:rsidRPr="001B518F" w14:paraId="6DAAE7F3" w14:textId="77777777" w:rsidTr="004059CC">
        <w:trPr>
          <w:tblHeader/>
        </w:trPr>
        <w:tc>
          <w:tcPr>
            <w:tcW w:w="9558" w:type="dxa"/>
            <w:gridSpan w:val="7"/>
          </w:tcPr>
          <w:p w14:paraId="4CFE4732" w14:textId="183D7896" w:rsidR="001B518F" w:rsidRPr="00CB5E33" w:rsidRDefault="001B518F" w:rsidP="001B518F">
            <w:pPr>
              <w:spacing w:after="0" w:line="240" w:lineRule="auto"/>
              <w:jc w:val="center"/>
              <w:rPr>
                <w:b/>
                <w:sz w:val="20"/>
                <w:szCs w:val="20"/>
              </w:rPr>
            </w:pPr>
            <w:r w:rsidRPr="001B518F">
              <w:rPr>
                <w:rFonts w:eastAsia="Times New Roman" w:cs="Times New Roman"/>
                <w:b/>
                <w:sz w:val="20"/>
                <w:szCs w:val="20"/>
              </w:rPr>
              <w:t xml:space="preserve">Table 21: </w:t>
            </w:r>
            <w:r w:rsidRPr="00CB5E33">
              <w:rPr>
                <w:rFonts w:cs="Times New Roman"/>
                <w:b/>
                <w:sz w:val="20"/>
                <w:szCs w:val="20"/>
              </w:rPr>
              <w:t xml:space="preserve">Quabbin </w:t>
            </w:r>
            <w:r>
              <w:rPr>
                <w:rFonts w:cs="Times New Roman"/>
                <w:b/>
                <w:sz w:val="20"/>
                <w:szCs w:val="20"/>
              </w:rPr>
              <w:t>Regional School District</w:t>
            </w:r>
          </w:p>
          <w:p w14:paraId="2AE35119" w14:textId="0947D243"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Dropout Rates by Subgroup, 2014–2017</w:t>
            </w:r>
          </w:p>
        </w:tc>
      </w:tr>
      <w:tr w:rsidR="001B518F" w:rsidRPr="001B518F" w14:paraId="48E8BDC3" w14:textId="77777777" w:rsidTr="004059CC">
        <w:trPr>
          <w:tblHeader/>
        </w:trPr>
        <w:tc>
          <w:tcPr>
            <w:tcW w:w="3060" w:type="dxa"/>
            <w:tcBorders>
              <w:top w:val="single" w:sz="4" w:space="0" w:color="auto"/>
              <w:left w:val="single" w:sz="4" w:space="0" w:color="auto"/>
            </w:tcBorders>
            <w:shd w:val="clear" w:color="auto" w:fill="D9D9D9" w:themeFill="background1" w:themeFillShade="D9"/>
          </w:tcPr>
          <w:p w14:paraId="50913423" w14:textId="0C1EFC61" w:rsidR="001B518F" w:rsidRPr="00654286" w:rsidRDefault="001B518F" w:rsidP="001B518F">
            <w:pPr>
              <w:spacing w:after="0" w:line="240" w:lineRule="auto"/>
              <w:rPr>
                <w:rFonts w:eastAsia="Times New Roman" w:cs="Times New Roman"/>
                <w:b/>
                <w:sz w:val="20"/>
                <w:szCs w:val="20"/>
              </w:rPr>
            </w:pPr>
            <w:r w:rsidRPr="00654286">
              <w:rPr>
                <w:rFonts w:eastAsia="Times New Roman" w:cs="Times New Roman"/>
                <w:b/>
                <w:sz w:val="20"/>
                <w:szCs w:val="20"/>
              </w:rPr>
              <w:t>Group</w:t>
            </w:r>
          </w:p>
        </w:tc>
        <w:tc>
          <w:tcPr>
            <w:tcW w:w="1035" w:type="dxa"/>
            <w:shd w:val="clear" w:color="auto" w:fill="D9D9D9" w:themeFill="background1" w:themeFillShade="D9"/>
          </w:tcPr>
          <w:p w14:paraId="6D89FB0E" w14:textId="77777777"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2014</w:t>
            </w:r>
          </w:p>
        </w:tc>
        <w:tc>
          <w:tcPr>
            <w:tcW w:w="1035" w:type="dxa"/>
            <w:shd w:val="clear" w:color="auto" w:fill="D9D9D9" w:themeFill="background1" w:themeFillShade="D9"/>
          </w:tcPr>
          <w:p w14:paraId="617127D8" w14:textId="77777777"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2015</w:t>
            </w:r>
          </w:p>
        </w:tc>
        <w:tc>
          <w:tcPr>
            <w:tcW w:w="1035" w:type="dxa"/>
            <w:shd w:val="clear" w:color="auto" w:fill="D9D9D9" w:themeFill="background1" w:themeFillShade="D9"/>
          </w:tcPr>
          <w:p w14:paraId="4D1268B4" w14:textId="77777777"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2016</w:t>
            </w:r>
          </w:p>
        </w:tc>
        <w:tc>
          <w:tcPr>
            <w:tcW w:w="1035" w:type="dxa"/>
            <w:shd w:val="clear" w:color="auto" w:fill="D9D9D9" w:themeFill="background1" w:themeFillShade="D9"/>
          </w:tcPr>
          <w:p w14:paraId="5647960F" w14:textId="77777777"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2017</w:t>
            </w:r>
          </w:p>
        </w:tc>
        <w:tc>
          <w:tcPr>
            <w:tcW w:w="1170" w:type="dxa"/>
            <w:shd w:val="clear" w:color="auto" w:fill="D9D9D9" w:themeFill="background1" w:themeFillShade="D9"/>
          </w:tcPr>
          <w:p w14:paraId="1354A108" w14:textId="77777777"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D9D9D9" w:themeFill="background1" w:themeFillShade="D9"/>
          </w:tcPr>
          <w:p w14:paraId="30B272BE" w14:textId="77777777" w:rsidR="001B518F" w:rsidRPr="001B518F" w:rsidRDefault="001B518F" w:rsidP="001B518F">
            <w:pPr>
              <w:spacing w:after="0" w:line="240" w:lineRule="auto"/>
              <w:jc w:val="center"/>
              <w:rPr>
                <w:rFonts w:eastAsia="Times New Roman" w:cs="Times New Roman"/>
                <w:b/>
                <w:sz w:val="20"/>
                <w:szCs w:val="20"/>
              </w:rPr>
            </w:pPr>
            <w:r w:rsidRPr="001B518F">
              <w:rPr>
                <w:rFonts w:eastAsia="Times New Roman" w:cs="Times New Roman"/>
                <w:b/>
                <w:sz w:val="20"/>
                <w:szCs w:val="20"/>
              </w:rPr>
              <w:t>State (2017)</w:t>
            </w:r>
          </w:p>
        </w:tc>
      </w:tr>
      <w:tr w:rsidR="001B518F" w:rsidRPr="001B518F" w14:paraId="37F3C8FD" w14:textId="77777777" w:rsidTr="005C49D6">
        <w:tc>
          <w:tcPr>
            <w:tcW w:w="3060" w:type="dxa"/>
            <w:tcBorders>
              <w:top w:val="single" w:sz="4" w:space="0" w:color="auto"/>
              <w:left w:val="single" w:sz="4" w:space="0" w:color="auto"/>
            </w:tcBorders>
          </w:tcPr>
          <w:p w14:paraId="23C4BA68"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High Needs</w:t>
            </w:r>
          </w:p>
        </w:tc>
        <w:tc>
          <w:tcPr>
            <w:tcW w:w="1035" w:type="dxa"/>
          </w:tcPr>
          <w:p w14:paraId="4D2FF615" w14:textId="77777777" w:rsidR="001B518F" w:rsidRPr="001B518F" w:rsidRDefault="001B518F" w:rsidP="001B518F">
            <w:pPr>
              <w:spacing w:after="0" w:line="240" w:lineRule="auto"/>
              <w:jc w:val="center"/>
              <w:rPr>
                <w:sz w:val="20"/>
                <w:szCs w:val="20"/>
              </w:rPr>
            </w:pPr>
            <w:r w:rsidRPr="001B518F">
              <w:rPr>
                <w:sz w:val="20"/>
                <w:szCs w:val="20"/>
              </w:rPr>
              <w:t>3.1%</w:t>
            </w:r>
          </w:p>
        </w:tc>
        <w:tc>
          <w:tcPr>
            <w:tcW w:w="1035" w:type="dxa"/>
          </w:tcPr>
          <w:p w14:paraId="4400565A" w14:textId="77777777" w:rsidR="001B518F" w:rsidRPr="001B518F" w:rsidRDefault="001B518F" w:rsidP="001B518F">
            <w:pPr>
              <w:spacing w:after="0" w:line="240" w:lineRule="auto"/>
              <w:jc w:val="center"/>
              <w:rPr>
                <w:sz w:val="20"/>
                <w:szCs w:val="20"/>
              </w:rPr>
            </w:pPr>
            <w:r w:rsidRPr="001B518F">
              <w:rPr>
                <w:sz w:val="20"/>
                <w:szCs w:val="20"/>
              </w:rPr>
              <w:t>9.0%</w:t>
            </w:r>
          </w:p>
        </w:tc>
        <w:tc>
          <w:tcPr>
            <w:tcW w:w="1035" w:type="dxa"/>
          </w:tcPr>
          <w:p w14:paraId="5BFD828D" w14:textId="77777777" w:rsidR="001B518F" w:rsidRPr="001B518F" w:rsidRDefault="001B518F" w:rsidP="001B518F">
            <w:pPr>
              <w:spacing w:after="0" w:line="240" w:lineRule="auto"/>
              <w:jc w:val="center"/>
              <w:rPr>
                <w:sz w:val="20"/>
                <w:szCs w:val="20"/>
              </w:rPr>
            </w:pPr>
            <w:r w:rsidRPr="001B518F">
              <w:rPr>
                <w:sz w:val="20"/>
                <w:szCs w:val="20"/>
              </w:rPr>
              <w:t>5.4%</w:t>
            </w:r>
          </w:p>
        </w:tc>
        <w:tc>
          <w:tcPr>
            <w:tcW w:w="1035" w:type="dxa"/>
          </w:tcPr>
          <w:p w14:paraId="27863C7B"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8.9%</w:t>
            </w:r>
          </w:p>
        </w:tc>
        <w:tc>
          <w:tcPr>
            <w:tcW w:w="1170" w:type="dxa"/>
          </w:tcPr>
          <w:p w14:paraId="63CB0BAE" w14:textId="77777777" w:rsidR="001B518F" w:rsidRPr="001B518F" w:rsidRDefault="001B518F" w:rsidP="001B518F">
            <w:pPr>
              <w:spacing w:after="0" w:line="240" w:lineRule="auto"/>
              <w:jc w:val="center"/>
              <w:rPr>
                <w:sz w:val="20"/>
                <w:szCs w:val="20"/>
              </w:rPr>
            </w:pPr>
            <w:r w:rsidRPr="001B518F">
              <w:rPr>
                <w:sz w:val="20"/>
                <w:szCs w:val="20"/>
              </w:rPr>
              <w:t>5.8</w:t>
            </w:r>
          </w:p>
        </w:tc>
        <w:tc>
          <w:tcPr>
            <w:tcW w:w="1188" w:type="dxa"/>
            <w:tcBorders>
              <w:top w:val="single" w:sz="4" w:space="0" w:color="auto"/>
              <w:right w:val="single" w:sz="4" w:space="0" w:color="auto"/>
            </w:tcBorders>
          </w:tcPr>
          <w:p w14:paraId="7F8BF99C"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3.5%</w:t>
            </w:r>
          </w:p>
        </w:tc>
      </w:tr>
      <w:tr w:rsidR="001B518F" w:rsidRPr="001B518F" w14:paraId="425E8E12" w14:textId="77777777" w:rsidTr="005C49D6">
        <w:tc>
          <w:tcPr>
            <w:tcW w:w="3060" w:type="dxa"/>
            <w:tcBorders>
              <w:top w:val="single" w:sz="4" w:space="0" w:color="auto"/>
              <w:left w:val="single" w:sz="4" w:space="0" w:color="auto"/>
            </w:tcBorders>
            <w:shd w:val="clear" w:color="auto" w:fill="D9D9D9" w:themeFill="background1" w:themeFillShade="D9"/>
          </w:tcPr>
          <w:p w14:paraId="1E725A5E" w14:textId="77777777" w:rsidR="001B518F" w:rsidRPr="001B518F" w:rsidRDefault="001B518F" w:rsidP="001B518F">
            <w:pPr>
              <w:spacing w:after="0" w:line="240" w:lineRule="auto"/>
              <w:rPr>
                <w:rFonts w:eastAsia="Times New Roman" w:cs="Times New Roman"/>
                <w:sz w:val="20"/>
                <w:szCs w:val="20"/>
              </w:rPr>
            </w:pPr>
            <w:r w:rsidRPr="001B518F">
              <w:rPr>
                <w:sz w:val="20"/>
                <w:szCs w:val="20"/>
              </w:rPr>
              <w:t>Economically disadvantaged*</w:t>
            </w:r>
          </w:p>
        </w:tc>
        <w:tc>
          <w:tcPr>
            <w:tcW w:w="1035" w:type="dxa"/>
            <w:shd w:val="clear" w:color="auto" w:fill="D9D9D9" w:themeFill="background1" w:themeFillShade="D9"/>
          </w:tcPr>
          <w:p w14:paraId="2401946D" w14:textId="77777777" w:rsidR="001B518F" w:rsidRPr="001B518F" w:rsidRDefault="001B518F" w:rsidP="001B518F">
            <w:pPr>
              <w:spacing w:after="0" w:line="240" w:lineRule="auto"/>
              <w:jc w:val="center"/>
              <w:rPr>
                <w:sz w:val="20"/>
                <w:szCs w:val="20"/>
              </w:rPr>
            </w:pPr>
            <w:r w:rsidRPr="001B518F">
              <w:rPr>
                <w:sz w:val="20"/>
                <w:szCs w:val="20"/>
              </w:rPr>
              <w:t>3.5%</w:t>
            </w:r>
          </w:p>
        </w:tc>
        <w:tc>
          <w:tcPr>
            <w:tcW w:w="1035" w:type="dxa"/>
            <w:shd w:val="clear" w:color="auto" w:fill="D9D9D9" w:themeFill="background1" w:themeFillShade="D9"/>
          </w:tcPr>
          <w:p w14:paraId="6BA7EFFD" w14:textId="77777777" w:rsidR="001B518F" w:rsidRPr="001B518F" w:rsidRDefault="001B518F" w:rsidP="001B518F">
            <w:pPr>
              <w:spacing w:after="0" w:line="240" w:lineRule="auto"/>
              <w:jc w:val="center"/>
              <w:rPr>
                <w:sz w:val="20"/>
                <w:szCs w:val="20"/>
              </w:rPr>
            </w:pPr>
            <w:r w:rsidRPr="001B518F">
              <w:rPr>
                <w:sz w:val="20"/>
                <w:szCs w:val="20"/>
              </w:rPr>
              <w:t>12.0%</w:t>
            </w:r>
          </w:p>
        </w:tc>
        <w:tc>
          <w:tcPr>
            <w:tcW w:w="1035" w:type="dxa"/>
            <w:shd w:val="clear" w:color="auto" w:fill="D9D9D9" w:themeFill="background1" w:themeFillShade="D9"/>
          </w:tcPr>
          <w:p w14:paraId="24AEA74F" w14:textId="77777777" w:rsidR="001B518F" w:rsidRPr="001B518F" w:rsidRDefault="001B518F" w:rsidP="001B518F">
            <w:pPr>
              <w:spacing w:after="0" w:line="240" w:lineRule="auto"/>
              <w:jc w:val="center"/>
              <w:rPr>
                <w:sz w:val="20"/>
                <w:szCs w:val="20"/>
              </w:rPr>
            </w:pPr>
            <w:r w:rsidRPr="001B518F">
              <w:rPr>
                <w:sz w:val="20"/>
                <w:szCs w:val="20"/>
              </w:rPr>
              <w:t>6.8%</w:t>
            </w:r>
          </w:p>
        </w:tc>
        <w:tc>
          <w:tcPr>
            <w:tcW w:w="1035" w:type="dxa"/>
            <w:shd w:val="clear" w:color="auto" w:fill="D9D9D9" w:themeFill="background1" w:themeFillShade="D9"/>
          </w:tcPr>
          <w:p w14:paraId="5B5558D7"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12.5%</w:t>
            </w:r>
          </w:p>
        </w:tc>
        <w:tc>
          <w:tcPr>
            <w:tcW w:w="1170" w:type="dxa"/>
            <w:shd w:val="clear" w:color="auto" w:fill="D9D9D9" w:themeFill="background1" w:themeFillShade="D9"/>
          </w:tcPr>
          <w:p w14:paraId="743E1375" w14:textId="77777777" w:rsidR="001B518F" w:rsidRPr="001B518F" w:rsidRDefault="001B518F" w:rsidP="001B518F">
            <w:pPr>
              <w:spacing w:after="0" w:line="240" w:lineRule="auto"/>
              <w:jc w:val="center"/>
              <w:rPr>
                <w:sz w:val="20"/>
                <w:szCs w:val="20"/>
              </w:rPr>
            </w:pPr>
            <w:r w:rsidRPr="001B518F">
              <w:rPr>
                <w:sz w:val="20"/>
                <w:szCs w:val="20"/>
              </w:rPr>
              <w:t>9.0</w:t>
            </w:r>
          </w:p>
        </w:tc>
        <w:tc>
          <w:tcPr>
            <w:tcW w:w="1188" w:type="dxa"/>
            <w:tcBorders>
              <w:top w:val="single" w:sz="4" w:space="0" w:color="auto"/>
              <w:right w:val="single" w:sz="4" w:space="0" w:color="auto"/>
            </w:tcBorders>
            <w:shd w:val="clear" w:color="auto" w:fill="D9D9D9" w:themeFill="background1" w:themeFillShade="D9"/>
          </w:tcPr>
          <w:p w14:paraId="0C7D6A2A"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3.6%</w:t>
            </w:r>
          </w:p>
        </w:tc>
      </w:tr>
      <w:tr w:rsidR="001B518F" w:rsidRPr="001B518F" w14:paraId="5E0C22AC" w14:textId="77777777" w:rsidTr="005C49D6">
        <w:tc>
          <w:tcPr>
            <w:tcW w:w="3060" w:type="dxa"/>
            <w:tcBorders>
              <w:top w:val="single" w:sz="4" w:space="0" w:color="auto"/>
              <w:left w:val="single" w:sz="4" w:space="0" w:color="auto"/>
            </w:tcBorders>
            <w:shd w:val="clear" w:color="auto" w:fill="auto"/>
          </w:tcPr>
          <w:p w14:paraId="407D26F3"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ELLs</w:t>
            </w:r>
          </w:p>
        </w:tc>
        <w:tc>
          <w:tcPr>
            <w:tcW w:w="1035" w:type="dxa"/>
            <w:shd w:val="clear" w:color="auto" w:fill="auto"/>
          </w:tcPr>
          <w:p w14:paraId="1C4C0D06" w14:textId="77777777" w:rsidR="001B518F" w:rsidRPr="001B518F" w:rsidRDefault="001B518F" w:rsidP="001B518F">
            <w:pPr>
              <w:spacing w:after="0" w:line="240" w:lineRule="auto"/>
              <w:jc w:val="center"/>
              <w:rPr>
                <w:sz w:val="20"/>
                <w:szCs w:val="20"/>
              </w:rPr>
            </w:pPr>
            <w:r w:rsidRPr="001B518F">
              <w:rPr>
                <w:sz w:val="20"/>
                <w:szCs w:val="20"/>
              </w:rPr>
              <w:t>--</w:t>
            </w:r>
          </w:p>
        </w:tc>
        <w:tc>
          <w:tcPr>
            <w:tcW w:w="1035" w:type="dxa"/>
            <w:shd w:val="clear" w:color="auto" w:fill="auto"/>
          </w:tcPr>
          <w:p w14:paraId="2C9C635E" w14:textId="77777777" w:rsidR="001B518F" w:rsidRPr="001B518F" w:rsidRDefault="001B518F" w:rsidP="001B518F">
            <w:pPr>
              <w:spacing w:after="0" w:line="240" w:lineRule="auto"/>
              <w:jc w:val="center"/>
              <w:rPr>
                <w:sz w:val="20"/>
                <w:szCs w:val="20"/>
              </w:rPr>
            </w:pPr>
            <w:r w:rsidRPr="001B518F">
              <w:rPr>
                <w:sz w:val="20"/>
                <w:szCs w:val="20"/>
              </w:rPr>
              <w:t>--</w:t>
            </w:r>
          </w:p>
        </w:tc>
        <w:tc>
          <w:tcPr>
            <w:tcW w:w="1035" w:type="dxa"/>
            <w:shd w:val="clear" w:color="auto" w:fill="auto"/>
          </w:tcPr>
          <w:p w14:paraId="069CCBDE" w14:textId="77777777" w:rsidR="001B518F" w:rsidRPr="001B518F" w:rsidRDefault="001B518F" w:rsidP="001B518F">
            <w:pPr>
              <w:spacing w:after="0" w:line="240" w:lineRule="auto"/>
              <w:jc w:val="center"/>
              <w:rPr>
                <w:sz w:val="20"/>
                <w:szCs w:val="20"/>
              </w:rPr>
            </w:pPr>
            <w:r w:rsidRPr="001B518F">
              <w:rPr>
                <w:sz w:val="20"/>
                <w:szCs w:val="20"/>
              </w:rPr>
              <w:t>--</w:t>
            </w:r>
          </w:p>
        </w:tc>
        <w:tc>
          <w:tcPr>
            <w:tcW w:w="1035" w:type="dxa"/>
            <w:shd w:val="clear" w:color="auto" w:fill="auto"/>
          </w:tcPr>
          <w:p w14:paraId="4845B866"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w:t>
            </w:r>
          </w:p>
        </w:tc>
        <w:tc>
          <w:tcPr>
            <w:tcW w:w="1170" w:type="dxa"/>
          </w:tcPr>
          <w:p w14:paraId="35BFF619" w14:textId="77777777" w:rsidR="001B518F" w:rsidRPr="001B518F" w:rsidRDefault="001B518F" w:rsidP="001B518F">
            <w:pPr>
              <w:spacing w:after="0" w:line="240" w:lineRule="auto"/>
              <w:jc w:val="center"/>
              <w:rPr>
                <w:sz w:val="20"/>
                <w:szCs w:val="20"/>
              </w:rPr>
            </w:pPr>
            <w:r w:rsidRPr="001B518F">
              <w:rPr>
                <w:sz w:val="20"/>
                <w:szCs w:val="20"/>
              </w:rPr>
              <w:t>--</w:t>
            </w:r>
          </w:p>
        </w:tc>
        <w:tc>
          <w:tcPr>
            <w:tcW w:w="1188" w:type="dxa"/>
            <w:tcBorders>
              <w:top w:val="single" w:sz="4" w:space="0" w:color="auto"/>
              <w:right w:val="single" w:sz="4" w:space="0" w:color="auto"/>
            </w:tcBorders>
            <w:shd w:val="clear" w:color="auto" w:fill="auto"/>
          </w:tcPr>
          <w:p w14:paraId="2050FD24"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6.5%</w:t>
            </w:r>
          </w:p>
        </w:tc>
      </w:tr>
      <w:tr w:rsidR="001B518F" w:rsidRPr="001B518F" w14:paraId="01AA5160" w14:textId="77777777" w:rsidTr="005C49D6">
        <w:tc>
          <w:tcPr>
            <w:tcW w:w="3060" w:type="dxa"/>
            <w:tcBorders>
              <w:top w:val="single" w:sz="4" w:space="0" w:color="auto"/>
              <w:left w:val="single" w:sz="4" w:space="0" w:color="auto"/>
            </w:tcBorders>
            <w:shd w:val="clear" w:color="auto" w:fill="D9D9D9" w:themeFill="background1" w:themeFillShade="D9"/>
          </w:tcPr>
          <w:p w14:paraId="129AFD19"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SWD</w:t>
            </w:r>
          </w:p>
        </w:tc>
        <w:tc>
          <w:tcPr>
            <w:tcW w:w="1035" w:type="dxa"/>
            <w:shd w:val="clear" w:color="auto" w:fill="D9D9D9" w:themeFill="background1" w:themeFillShade="D9"/>
          </w:tcPr>
          <w:p w14:paraId="5EEC6F0A" w14:textId="77777777" w:rsidR="001B518F" w:rsidRPr="001B518F" w:rsidRDefault="001B518F" w:rsidP="001B518F">
            <w:pPr>
              <w:spacing w:after="0" w:line="240" w:lineRule="auto"/>
              <w:jc w:val="center"/>
              <w:rPr>
                <w:sz w:val="20"/>
                <w:szCs w:val="20"/>
              </w:rPr>
            </w:pPr>
            <w:r w:rsidRPr="001B518F">
              <w:rPr>
                <w:sz w:val="20"/>
                <w:szCs w:val="20"/>
              </w:rPr>
              <w:t>3.8%</w:t>
            </w:r>
          </w:p>
        </w:tc>
        <w:tc>
          <w:tcPr>
            <w:tcW w:w="1035" w:type="dxa"/>
            <w:shd w:val="clear" w:color="auto" w:fill="D9D9D9" w:themeFill="background1" w:themeFillShade="D9"/>
          </w:tcPr>
          <w:p w14:paraId="2F6CACFF" w14:textId="77777777" w:rsidR="001B518F" w:rsidRPr="001B518F" w:rsidRDefault="001B518F" w:rsidP="001B518F">
            <w:pPr>
              <w:spacing w:after="0" w:line="240" w:lineRule="auto"/>
              <w:jc w:val="center"/>
              <w:rPr>
                <w:sz w:val="20"/>
                <w:szCs w:val="20"/>
              </w:rPr>
            </w:pPr>
            <w:r w:rsidRPr="001B518F">
              <w:rPr>
                <w:sz w:val="20"/>
                <w:szCs w:val="20"/>
              </w:rPr>
              <w:t>6.3%</w:t>
            </w:r>
          </w:p>
        </w:tc>
        <w:tc>
          <w:tcPr>
            <w:tcW w:w="1035" w:type="dxa"/>
            <w:shd w:val="clear" w:color="auto" w:fill="D9D9D9" w:themeFill="background1" w:themeFillShade="D9"/>
          </w:tcPr>
          <w:p w14:paraId="77358EB8" w14:textId="77777777" w:rsidR="001B518F" w:rsidRPr="001B518F" w:rsidRDefault="001B518F" w:rsidP="001B518F">
            <w:pPr>
              <w:spacing w:after="0" w:line="240" w:lineRule="auto"/>
              <w:jc w:val="center"/>
              <w:rPr>
                <w:sz w:val="20"/>
                <w:szCs w:val="20"/>
              </w:rPr>
            </w:pPr>
            <w:r w:rsidRPr="001B518F">
              <w:rPr>
                <w:sz w:val="20"/>
                <w:szCs w:val="20"/>
              </w:rPr>
              <w:t>6.9%</w:t>
            </w:r>
          </w:p>
        </w:tc>
        <w:tc>
          <w:tcPr>
            <w:tcW w:w="1035" w:type="dxa"/>
            <w:shd w:val="clear" w:color="auto" w:fill="D9D9D9" w:themeFill="background1" w:themeFillShade="D9"/>
          </w:tcPr>
          <w:p w14:paraId="5CB1321C"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10.9%</w:t>
            </w:r>
          </w:p>
        </w:tc>
        <w:tc>
          <w:tcPr>
            <w:tcW w:w="1170" w:type="dxa"/>
            <w:shd w:val="clear" w:color="auto" w:fill="D9D9D9" w:themeFill="background1" w:themeFillShade="D9"/>
          </w:tcPr>
          <w:p w14:paraId="14DC5363" w14:textId="77777777" w:rsidR="001B518F" w:rsidRPr="001B518F" w:rsidRDefault="001B518F" w:rsidP="001B518F">
            <w:pPr>
              <w:spacing w:after="0" w:line="240" w:lineRule="auto"/>
              <w:jc w:val="center"/>
              <w:rPr>
                <w:sz w:val="20"/>
                <w:szCs w:val="20"/>
              </w:rPr>
            </w:pPr>
            <w:r w:rsidRPr="001B518F">
              <w:rPr>
                <w:sz w:val="20"/>
                <w:szCs w:val="20"/>
              </w:rPr>
              <w:t>7.1</w:t>
            </w:r>
          </w:p>
        </w:tc>
        <w:tc>
          <w:tcPr>
            <w:tcW w:w="1188" w:type="dxa"/>
            <w:tcBorders>
              <w:top w:val="single" w:sz="4" w:space="0" w:color="auto"/>
              <w:right w:val="single" w:sz="4" w:space="0" w:color="auto"/>
            </w:tcBorders>
            <w:shd w:val="clear" w:color="auto" w:fill="D9D9D9" w:themeFill="background1" w:themeFillShade="D9"/>
          </w:tcPr>
          <w:p w14:paraId="6377B010"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3.3%</w:t>
            </w:r>
          </w:p>
        </w:tc>
      </w:tr>
      <w:tr w:rsidR="001B518F" w:rsidRPr="001B518F" w14:paraId="0C2DEF58" w14:textId="77777777" w:rsidTr="005C49D6">
        <w:tc>
          <w:tcPr>
            <w:tcW w:w="3060" w:type="dxa"/>
            <w:tcBorders>
              <w:top w:val="single" w:sz="4" w:space="0" w:color="auto"/>
              <w:left w:val="single" w:sz="4" w:space="0" w:color="auto"/>
            </w:tcBorders>
          </w:tcPr>
          <w:p w14:paraId="7E007124" w14:textId="2359F78F" w:rsidR="001B518F" w:rsidRPr="001B518F" w:rsidRDefault="001B518F" w:rsidP="00D035F1">
            <w:pPr>
              <w:spacing w:after="0" w:line="240" w:lineRule="auto"/>
              <w:rPr>
                <w:rFonts w:eastAsia="Times New Roman" w:cs="Times New Roman"/>
                <w:sz w:val="20"/>
                <w:szCs w:val="20"/>
              </w:rPr>
            </w:pPr>
            <w:r w:rsidRPr="001B518F">
              <w:rPr>
                <w:rFonts w:eastAsia="Times New Roman" w:cs="Times New Roman"/>
                <w:sz w:val="20"/>
                <w:szCs w:val="20"/>
              </w:rPr>
              <w:t>African American</w:t>
            </w:r>
          </w:p>
        </w:tc>
        <w:tc>
          <w:tcPr>
            <w:tcW w:w="1035" w:type="dxa"/>
          </w:tcPr>
          <w:p w14:paraId="720164CB" w14:textId="77777777" w:rsidR="001B518F" w:rsidRPr="001B518F" w:rsidRDefault="001B518F" w:rsidP="001B518F">
            <w:pPr>
              <w:spacing w:after="0" w:line="240" w:lineRule="auto"/>
              <w:jc w:val="center"/>
              <w:rPr>
                <w:sz w:val="20"/>
                <w:szCs w:val="20"/>
              </w:rPr>
            </w:pPr>
            <w:r w:rsidRPr="001B518F">
              <w:rPr>
                <w:sz w:val="20"/>
                <w:szCs w:val="20"/>
              </w:rPr>
              <w:t>0.0%</w:t>
            </w:r>
          </w:p>
        </w:tc>
        <w:tc>
          <w:tcPr>
            <w:tcW w:w="1035" w:type="dxa"/>
          </w:tcPr>
          <w:p w14:paraId="3A84A8B9" w14:textId="77777777" w:rsidR="001B518F" w:rsidRPr="001B518F" w:rsidRDefault="001B518F" w:rsidP="001B518F">
            <w:pPr>
              <w:spacing w:after="0" w:line="240" w:lineRule="auto"/>
              <w:jc w:val="center"/>
              <w:rPr>
                <w:sz w:val="20"/>
                <w:szCs w:val="20"/>
              </w:rPr>
            </w:pPr>
            <w:r w:rsidRPr="001B518F">
              <w:rPr>
                <w:sz w:val="20"/>
                <w:szCs w:val="20"/>
              </w:rPr>
              <w:t>15.4%</w:t>
            </w:r>
          </w:p>
        </w:tc>
        <w:tc>
          <w:tcPr>
            <w:tcW w:w="1035" w:type="dxa"/>
          </w:tcPr>
          <w:p w14:paraId="0E49871E" w14:textId="77777777" w:rsidR="001B518F" w:rsidRPr="001B518F" w:rsidRDefault="001B518F" w:rsidP="001B518F">
            <w:pPr>
              <w:spacing w:after="0" w:line="240" w:lineRule="auto"/>
              <w:jc w:val="center"/>
              <w:rPr>
                <w:sz w:val="20"/>
                <w:szCs w:val="20"/>
              </w:rPr>
            </w:pPr>
            <w:r w:rsidRPr="001B518F">
              <w:rPr>
                <w:sz w:val="20"/>
                <w:szCs w:val="20"/>
              </w:rPr>
              <w:t>12.5%</w:t>
            </w:r>
          </w:p>
        </w:tc>
        <w:tc>
          <w:tcPr>
            <w:tcW w:w="1035" w:type="dxa"/>
          </w:tcPr>
          <w:p w14:paraId="35D14F6F"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0.0%</w:t>
            </w:r>
          </w:p>
        </w:tc>
        <w:tc>
          <w:tcPr>
            <w:tcW w:w="1170" w:type="dxa"/>
          </w:tcPr>
          <w:p w14:paraId="39E11E61" w14:textId="77777777" w:rsidR="001B518F" w:rsidRPr="001B518F" w:rsidRDefault="001B518F" w:rsidP="001B518F">
            <w:pPr>
              <w:spacing w:after="0" w:line="240" w:lineRule="auto"/>
              <w:jc w:val="center"/>
              <w:rPr>
                <w:sz w:val="20"/>
                <w:szCs w:val="20"/>
              </w:rPr>
            </w:pPr>
            <w:r w:rsidRPr="001B518F">
              <w:rPr>
                <w:sz w:val="20"/>
                <w:szCs w:val="20"/>
              </w:rPr>
              <w:t>0</w:t>
            </w:r>
          </w:p>
        </w:tc>
        <w:tc>
          <w:tcPr>
            <w:tcW w:w="1188" w:type="dxa"/>
            <w:tcBorders>
              <w:top w:val="single" w:sz="4" w:space="0" w:color="auto"/>
              <w:right w:val="single" w:sz="4" w:space="0" w:color="auto"/>
            </w:tcBorders>
          </w:tcPr>
          <w:p w14:paraId="0C574CE7"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2.9%</w:t>
            </w:r>
          </w:p>
        </w:tc>
      </w:tr>
      <w:tr w:rsidR="001B518F" w:rsidRPr="001B518F" w14:paraId="13C69FD7" w14:textId="77777777" w:rsidTr="005C49D6">
        <w:tc>
          <w:tcPr>
            <w:tcW w:w="3060" w:type="dxa"/>
            <w:tcBorders>
              <w:top w:val="single" w:sz="4" w:space="0" w:color="auto"/>
              <w:left w:val="single" w:sz="4" w:space="0" w:color="auto"/>
            </w:tcBorders>
            <w:shd w:val="clear" w:color="auto" w:fill="D9D9D9" w:themeFill="background1" w:themeFillShade="D9"/>
          </w:tcPr>
          <w:p w14:paraId="5943CA00"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Asian</w:t>
            </w:r>
          </w:p>
        </w:tc>
        <w:tc>
          <w:tcPr>
            <w:tcW w:w="1035" w:type="dxa"/>
            <w:shd w:val="clear" w:color="auto" w:fill="D9D9D9" w:themeFill="background1" w:themeFillShade="D9"/>
          </w:tcPr>
          <w:p w14:paraId="18A94356" w14:textId="77777777" w:rsidR="001B518F" w:rsidRPr="001B518F" w:rsidRDefault="001B518F" w:rsidP="001B518F">
            <w:pPr>
              <w:spacing w:after="0" w:line="240" w:lineRule="auto"/>
              <w:jc w:val="center"/>
              <w:rPr>
                <w:sz w:val="20"/>
                <w:szCs w:val="20"/>
              </w:rPr>
            </w:pPr>
            <w:r w:rsidRPr="001B518F">
              <w:rPr>
                <w:sz w:val="20"/>
                <w:szCs w:val="20"/>
              </w:rPr>
              <w:t>0.0%</w:t>
            </w:r>
          </w:p>
        </w:tc>
        <w:tc>
          <w:tcPr>
            <w:tcW w:w="1035" w:type="dxa"/>
            <w:shd w:val="clear" w:color="auto" w:fill="D9D9D9" w:themeFill="background1" w:themeFillShade="D9"/>
          </w:tcPr>
          <w:p w14:paraId="3088EBD9" w14:textId="77777777" w:rsidR="001B518F" w:rsidRPr="001B518F" w:rsidRDefault="001B518F" w:rsidP="001B518F">
            <w:pPr>
              <w:spacing w:after="0" w:line="240" w:lineRule="auto"/>
              <w:jc w:val="center"/>
              <w:rPr>
                <w:sz w:val="20"/>
                <w:szCs w:val="20"/>
              </w:rPr>
            </w:pPr>
            <w:r w:rsidRPr="001B518F">
              <w:rPr>
                <w:sz w:val="20"/>
                <w:szCs w:val="20"/>
              </w:rPr>
              <w:t>10.0%</w:t>
            </w:r>
          </w:p>
        </w:tc>
        <w:tc>
          <w:tcPr>
            <w:tcW w:w="1035" w:type="dxa"/>
            <w:shd w:val="clear" w:color="auto" w:fill="D9D9D9" w:themeFill="background1" w:themeFillShade="D9"/>
          </w:tcPr>
          <w:p w14:paraId="0FCCA0C1" w14:textId="77777777" w:rsidR="001B518F" w:rsidRPr="001B518F" w:rsidRDefault="001B518F" w:rsidP="001B518F">
            <w:pPr>
              <w:spacing w:after="0" w:line="240" w:lineRule="auto"/>
              <w:jc w:val="center"/>
              <w:rPr>
                <w:sz w:val="20"/>
                <w:szCs w:val="20"/>
              </w:rPr>
            </w:pPr>
            <w:r w:rsidRPr="001B518F">
              <w:rPr>
                <w:sz w:val="20"/>
                <w:szCs w:val="20"/>
              </w:rPr>
              <w:t>0.0%</w:t>
            </w:r>
          </w:p>
        </w:tc>
        <w:tc>
          <w:tcPr>
            <w:tcW w:w="1035" w:type="dxa"/>
            <w:shd w:val="clear" w:color="auto" w:fill="D9D9D9" w:themeFill="background1" w:themeFillShade="D9"/>
          </w:tcPr>
          <w:p w14:paraId="383FB314"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16.7%</w:t>
            </w:r>
          </w:p>
        </w:tc>
        <w:tc>
          <w:tcPr>
            <w:tcW w:w="1170" w:type="dxa"/>
            <w:shd w:val="clear" w:color="auto" w:fill="D9D9D9" w:themeFill="background1" w:themeFillShade="D9"/>
          </w:tcPr>
          <w:p w14:paraId="7EC5CB1F" w14:textId="77777777" w:rsidR="001B518F" w:rsidRPr="001B518F" w:rsidRDefault="001B518F" w:rsidP="001B518F">
            <w:pPr>
              <w:spacing w:after="0" w:line="240" w:lineRule="auto"/>
              <w:jc w:val="center"/>
              <w:rPr>
                <w:sz w:val="20"/>
                <w:szCs w:val="20"/>
              </w:rPr>
            </w:pPr>
            <w:r w:rsidRPr="001B518F">
              <w:rPr>
                <w:sz w:val="20"/>
                <w:szCs w:val="20"/>
              </w:rPr>
              <w:t>16.7</w:t>
            </w:r>
          </w:p>
        </w:tc>
        <w:tc>
          <w:tcPr>
            <w:tcW w:w="1188" w:type="dxa"/>
            <w:tcBorders>
              <w:top w:val="single" w:sz="4" w:space="0" w:color="auto"/>
              <w:right w:val="single" w:sz="4" w:space="0" w:color="auto"/>
            </w:tcBorders>
            <w:shd w:val="clear" w:color="auto" w:fill="D9D9D9" w:themeFill="background1" w:themeFillShade="D9"/>
          </w:tcPr>
          <w:p w14:paraId="050E61B2"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0.6%</w:t>
            </w:r>
          </w:p>
        </w:tc>
      </w:tr>
      <w:tr w:rsidR="001B518F" w:rsidRPr="001B518F" w14:paraId="5D1E48C9" w14:textId="77777777" w:rsidTr="005C49D6">
        <w:tc>
          <w:tcPr>
            <w:tcW w:w="3060" w:type="dxa"/>
            <w:tcBorders>
              <w:top w:val="single" w:sz="4" w:space="0" w:color="auto"/>
              <w:left w:val="single" w:sz="4" w:space="0" w:color="auto"/>
            </w:tcBorders>
          </w:tcPr>
          <w:p w14:paraId="45EEBB18"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Hispanic or Latino</w:t>
            </w:r>
          </w:p>
        </w:tc>
        <w:tc>
          <w:tcPr>
            <w:tcW w:w="1035" w:type="dxa"/>
          </w:tcPr>
          <w:p w14:paraId="728C6633" w14:textId="77777777" w:rsidR="001B518F" w:rsidRPr="001B518F" w:rsidRDefault="001B518F" w:rsidP="001B518F">
            <w:pPr>
              <w:spacing w:after="0" w:line="240" w:lineRule="auto"/>
              <w:jc w:val="center"/>
              <w:rPr>
                <w:sz w:val="20"/>
                <w:szCs w:val="20"/>
              </w:rPr>
            </w:pPr>
            <w:r w:rsidRPr="001B518F">
              <w:rPr>
                <w:sz w:val="20"/>
                <w:szCs w:val="20"/>
              </w:rPr>
              <w:t>7.1%</w:t>
            </w:r>
          </w:p>
        </w:tc>
        <w:tc>
          <w:tcPr>
            <w:tcW w:w="1035" w:type="dxa"/>
          </w:tcPr>
          <w:p w14:paraId="0F39B49B" w14:textId="77777777" w:rsidR="001B518F" w:rsidRPr="001B518F" w:rsidRDefault="001B518F" w:rsidP="001B518F">
            <w:pPr>
              <w:spacing w:after="0" w:line="240" w:lineRule="auto"/>
              <w:jc w:val="center"/>
              <w:rPr>
                <w:sz w:val="20"/>
                <w:szCs w:val="20"/>
              </w:rPr>
            </w:pPr>
            <w:r w:rsidRPr="001B518F">
              <w:rPr>
                <w:sz w:val="20"/>
                <w:szCs w:val="20"/>
              </w:rPr>
              <w:t>9.1%</w:t>
            </w:r>
          </w:p>
        </w:tc>
        <w:tc>
          <w:tcPr>
            <w:tcW w:w="1035" w:type="dxa"/>
          </w:tcPr>
          <w:p w14:paraId="33D25E60" w14:textId="77777777" w:rsidR="001B518F" w:rsidRPr="001B518F" w:rsidRDefault="001B518F" w:rsidP="001B518F">
            <w:pPr>
              <w:spacing w:after="0" w:line="240" w:lineRule="auto"/>
              <w:jc w:val="center"/>
              <w:rPr>
                <w:sz w:val="20"/>
                <w:szCs w:val="20"/>
              </w:rPr>
            </w:pPr>
            <w:r w:rsidRPr="001B518F">
              <w:rPr>
                <w:sz w:val="20"/>
                <w:szCs w:val="20"/>
              </w:rPr>
              <w:t>11.4%</w:t>
            </w:r>
          </w:p>
        </w:tc>
        <w:tc>
          <w:tcPr>
            <w:tcW w:w="1035" w:type="dxa"/>
          </w:tcPr>
          <w:p w14:paraId="287B47F7"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9.4%</w:t>
            </w:r>
          </w:p>
        </w:tc>
        <w:tc>
          <w:tcPr>
            <w:tcW w:w="1170" w:type="dxa"/>
          </w:tcPr>
          <w:p w14:paraId="1C84A653" w14:textId="77777777" w:rsidR="001B518F" w:rsidRPr="001B518F" w:rsidRDefault="001B518F" w:rsidP="001B518F">
            <w:pPr>
              <w:spacing w:after="0" w:line="240" w:lineRule="auto"/>
              <w:jc w:val="center"/>
              <w:rPr>
                <w:sz w:val="20"/>
                <w:szCs w:val="20"/>
              </w:rPr>
            </w:pPr>
            <w:r w:rsidRPr="001B518F">
              <w:rPr>
                <w:sz w:val="20"/>
                <w:szCs w:val="20"/>
              </w:rPr>
              <w:t>2.3</w:t>
            </w:r>
          </w:p>
        </w:tc>
        <w:tc>
          <w:tcPr>
            <w:tcW w:w="1188" w:type="dxa"/>
            <w:tcBorders>
              <w:top w:val="single" w:sz="4" w:space="0" w:color="auto"/>
              <w:right w:val="single" w:sz="4" w:space="0" w:color="auto"/>
            </w:tcBorders>
          </w:tcPr>
          <w:p w14:paraId="27ED7E98"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4.2%</w:t>
            </w:r>
          </w:p>
        </w:tc>
      </w:tr>
      <w:tr w:rsidR="001B518F" w:rsidRPr="001B518F" w14:paraId="2026992F" w14:textId="77777777" w:rsidTr="005C49D6">
        <w:tc>
          <w:tcPr>
            <w:tcW w:w="3060" w:type="dxa"/>
            <w:tcBorders>
              <w:top w:val="single" w:sz="4" w:space="0" w:color="auto"/>
              <w:left w:val="single" w:sz="4" w:space="0" w:color="auto"/>
            </w:tcBorders>
            <w:shd w:val="clear" w:color="auto" w:fill="D9D9D9" w:themeFill="background1" w:themeFillShade="D9"/>
          </w:tcPr>
          <w:p w14:paraId="6DDB305E"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Multi-Race, non-Hispanic or Latino</w:t>
            </w:r>
          </w:p>
        </w:tc>
        <w:tc>
          <w:tcPr>
            <w:tcW w:w="1035" w:type="dxa"/>
            <w:shd w:val="clear" w:color="auto" w:fill="D9D9D9" w:themeFill="background1" w:themeFillShade="D9"/>
          </w:tcPr>
          <w:p w14:paraId="0CDB6ED4" w14:textId="77777777" w:rsidR="001B518F" w:rsidRPr="001B518F" w:rsidRDefault="001B518F" w:rsidP="001B518F">
            <w:pPr>
              <w:spacing w:after="0" w:line="240" w:lineRule="auto"/>
              <w:jc w:val="center"/>
              <w:rPr>
                <w:sz w:val="20"/>
                <w:szCs w:val="20"/>
              </w:rPr>
            </w:pPr>
            <w:r w:rsidRPr="001B518F">
              <w:rPr>
                <w:sz w:val="20"/>
                <w:szCs w:val="20"/>
              </w:rPr>
              <w:t>4.2%</w:t>
            </w:r>
          </w:p>
        </w:tc>
        <w:tc>
          <w:tcPr>
            <w:tcW w:w="1035" w:type="dxa"/>
            <w:shd w:val="clear" w:color="auto" w:fill="D9D9D9" w:themeFill="background1" w:themeFillShade="D9"/>
          </w:tcPr>
          <w:p w14:paraId="5937650D" w14:textId="77777777" w:rsidR="001B518F" w:rsidRPr="001B518F" w:rsidRDefault="001B518F" w:rsidP="001B518F">
            <w:pPr>
              <w:spacing w:after="0" w:line="240" w:lineRule="auto"/>
              <w:jc w:val="center"/>
              <w:rPr>
                <w:sz w:val="20"/>
                <w:szCs w:val="20"/>
              </w:rPr>
            </w:pPr>
            <w:r w:rsidRPr="001B518F">
              <w:rPr>
                <w:sz w:val="20"/>
                <w:szCs w:val="20"/>
              </w:rPr>
              <w:t>0.0%</w:t>
            </w:r>
          </w:p>
        </w:tc>
        <w:tc>
          <w:tcPr>
            <w:tcW w:w="1035" w:type="dxa"/>
            <w:shd w:val="clear" w:color="auto" w:fill="D9D9D9" w:themeFill="background1" w:themeFillShade="D9"/>
          </w:tcPr>
          <w:p w14:paraId="3D2C79BE" w14:textId="77777777" w:rsidR="001B518F" w:rsidRPr="001B518F" w:rsidRDefault="001B518F" w:rsidP="001B518F">
            <w:pPr>
              <w:spacing w:after="0" w:line="240" w:lineRule="auto"/>
              <w:jc w:val="center"/>
              <w:rPr>
                <w:sz w:val="20"/>
                <w:szCs w:val="20"/>
              </w:rPr>
            </w:pPr>
            <w:r w:rsidRPr="001B518F">
              <w:rPr>
                <w:sz w:val="20"/>
                <w:szCs w:val="20"/>
              </w:rPr>
              <w:t>0.0%</w:t>
            </w:r>
          </w:p>
        </w:tc>
        <w:tc>
          <w:tcPr>
            <w:tcW w:w="1035" w:type="dxa"/>
            <w:shd w:val="clear" w:color="auto" w:fill="D9D9D9" w:themeFill="background1" w:themeFillShade="D9"/>
          </w:tcPr>
          <w:p w14:paraId="6E473594"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4.8%</w:t>
            </w:r>
          </w:p>
        </w:tc>
        <w:tc>
          <w:tcPr>
            <w:tcW w:w="1170" w:type="dxa"/>
            <w:shd w:val="clear" w:color="auto" w:fill="D9D9D9" w:themeFill="background1" w:themeFillShade="D9"/>
          </w:tcPr>
          <w:p w14:paraId="3CDF5A83" w14:textId="77777777" w:rsidR="001B518F" w:rsidRPr="001B518F" w:rsidRDefault="001B518F" w:rsidP="001B518F">
            <w:pPr>
              <w:spacing w:after="0" w:line="240" w:lineRule="auto"/>
              <w:jc w:val="center"/>
              <w:rPr>
                <w:sz w:val="20"/>
                <w:szCs w:val="20"/>
              </w:rPr>
            </w:pPr>
            <w:r w:rsidRPr="001B518F">
              <w:rPr>
                <w:sz w:val="20"/>
                <w:szCs w:val="20"/>
              </w:rPr>
              <w:t>0.6</w:t>
            </w:r>
          </w:p>
        </w:tc>
        <w:tc>
          <w:tcPr>
            <w:tcW w:w="1188" w:type="dxa"/>
            <w:tcBorders>
              <w:top w:val="single" w:sz="4" w:space="0" w:color="auto"/>
              <w:right w:val="single" w:sz="4" w:space="0" w:color="auto"/>
            </w:tcBorders>
            <w:shd w:val="clear" w:color="auto" w:fill="D9D9D9" w:themeFill="background1" w:themeFillShade="D9"/>
          </w:tcPr>
          <w:p w14:paraId="5FA03538"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1.7%</w:t>
            </w:r>
          </w:p>
        </w:tc>
      </w:tr>
      <w:tr w:rsidR="001B518F" w:rsidRPr="001B518F" w14:paraId="0FD2E4E8" w14:textId="77777777" w:rsidTr="005C49D6">
        <w:tc>
          <w:tcPr>
            <w:tcW w:w="3060" w:type="dxa"/>
            <w:tcBorders>
              <w:top w:val="single" w:sz="4" w:space="0" w:color="auto"/>
              <w:left w:val="single" w:sz="4" w:space="0" w:color="auto"/>
            </w:tcBorders>
          </w:tcPr>
          <w:p w14:paraId="03CF72E0" w14:textId="77777777" w:rsidR="001B518F" w:rsidRPr="001B518F" w:rsidRDefault="001B518F" w:rsidP="001B518F">
            <w:pPr>
              <w:spacing w:after="0" w:line="240" w:lineRule="auto"/>
              <w:rPr>
                <w:rFonts w:eastAsia="Times New Roman" w:cs="Times New Roman"/>
                <w:sz w:val="20"/>
                <w:szCs w:val="20"/>
              </w:rPr>
            </w:pPr>
            <w:r w:rsidRPr="001B518F">
              <w:rPr>
                <w:rFonts w:eastAsia="Times New Roman" w:cs="Times New Roman"/>
                <w:sz w:val="20"/>
                <w:szCs w:val="20"/>
              </w:rPr>
              <w:t>White</w:t>
            </w:r>
          </w:p>
        </w:tc>
        <w:tc>
          <w:tcPr>
            <w:tcW w:w="1035" w:type="dxa"/>
          </w:tcPr>
          <w:p w14:paraId="4876A3D6" w14:textId="77777777" w:rsidR="001B518F" w:rsidRPr="001B518F" w:rsidRDefault="001B518F" w:rsidP="001B518F">
            <w:pPr>
              <w:spacing w:after="0" w:line="240" w:lineRule="auto"/>
              <w:jc w:val="center"/>
              <w:rPr>
                <w:sz w:val="20"/>
                <w:szCs w:val="20"/>
              </w:rPr>
            </w:pPr>
            <w:r w:rsidRPr="001B518F">
              <w:rPr>
                <w:sz w:val="20"/>
                <w:szCs w:val="20"/>
              </w:rPr>
              <w:t>2.1%</w:t>
            </w:r>
          </w:p>
        </w:tc>
        <w:tc>
          <w:tcPr>
            <w:tcW w:w="1035" w:type="dxa"/>
          </w:tcPr>
          <w:p w14:paraId="0A7825E2" w14:textId="77777777" w:rsidR="001B518F" w:rsidRPr="001B518F" w:rsidRDefault="001B518F" w:rsidP="001B518F">
            <w:pPr>
              <w:spacing w:after="0" w:line="240" w:lineRule="auto"/>
              <w:jc w:val="center"/>
              <w:rPr>
                <w:sz w:val="20"/>
                <w:szCs w:val="20"/>
              </w:rPr>
            </w:pPr>
            <w:r w:rsidRPr="001B518F">
              <w:rPr>
                <w:sz w:val="20"/>
                <w:szCs w:val="20"/>
              </w:rPr>
              <w:t>3.5%</w:t>
            </w:r>
          </w:p>
        </w:tc>
        <w:tc>
          <w:tcPr>
            <w:tcW w:w="1035" w:type="dxa"/>
          </w:tcPr>
          <w:p w14:paraId="3E51FA1C" w14:textId="77777777" w:rsidR="001B518F" w:rsidRPr="001B518F" w:rsidRDefault="001B518F" w:rsidP="001B518F">
            <w:pPr>
              <w:spacing w:after="0" w:line="240" w:lineRule="auto"/>
              <w:jc w:val="center"/>
              <w:rPr>
                <w:sz w:val="20"/>
                <w:szCs w:val="20"/>
              </w:rPr>
            </w:pPr>
            <w:r w:rsidRPr="001B518F">
              <w:rPr>
                <w:sz w:val="20"/>
                <w:szCs w:val="20"/>
              </w:rPr>
              <w:t>2.7%</w:t>
            </w:r>
          </w:p>
        </w:tc>
        <w:tc>
          <w:tcPr>
            <w:tcW w:w="1035" w:type="dxa"/>
          </w:tcPr>
          <w:p w14:paraId="69F4E80D"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3.0%</w:t>
            </w:r>
          </w:p>
        </w:tc>
        <w:tc>
          <w:tcPr>
            <w:tcW w:w="1170" w:type="dxa"/>
          </w:tcPr>
          <w:p w14:paraId="7377196E" w14:textId="77777777" w:rsidR="001B518F" w:rsidRPr="001B518F" w:rsidRDefault="001B518F" w:rsidP="001B518F">
            <w:pPr>
              <w:spacing w:after="0" w:line="240" w:lineRule="auto"/>
              <w:jc w:val="center"/>
              <w:rPr>
                <w:sz w:val="20"/>
                <w:szCs w:val="20"/>
              </w:rPr>
            </w:pPr>
            <w:r w:rsidRPr="001B518F">
              <w:rPr>
                <w:sz w:val="20"/>
                <w:szCs w:val="20"/>
              </w:rPr>
              <w:t>0.9</w:t>
            </w:r>
          </w:p>
        </w:tc>
        <w:tc>
          <w:tcPr>
            <w:tcW w:w="1188" w:type="dxa"/>
            <w:tcBorders>
              <w:top w:val="single" w:sz="4" w:space="0" w:color="auto"/>
              <w:right w:val="single" w:sz="4" w:space="0" w:color="auto"/>
            </w:tcBorders>
          </w:tcPr>
          <w:p w14:paraId="3B178194"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1.1%</w:t>
            </w:r>
          </w:p>
        </w:tc>
      </w:tr>
      <w:tr w:rsidR="001B518F" w:rsidRPr="001B518F" w14:paraId="72E5E918" w14:textId="77777777" w:rsidTr="005C49D6">
        <w:tc>
          <w:tcPr>
            <w:tcW w:w="3060" w:type="dxa"/>
            <w:tcBorders>
              <w:top w:val="single" w:sz="4" w:space="0" w:color="auto"/>
              <w:left w:val="single" w:sz="4" w:space="0" w:color="auto"/>
              <w:bottom w:val="single" w:sz="4" w:space="0" w:color="auto"/>
            </w:tcBorders>
            <w:shd w:val="clear" w:color="auto" w:fill="D9D9D9" w:themeFill="background1" w:themeFillShade="D9"/>
          </w:tcPr>
          <w:p w14:paraId="28A45F77" w14:textId="4D7AEAA9" w:rsidR="001B518F" w:rsidRPr="001B518F" w:rsidRDefault="001B518F" w:rsidP="00D035F1">
            <w:pPr>
              <w:spacing w:after="0" w:line="240" w:lineRule="auto"/>
              <w:rPr>
                <w:rFonts w:eastAsia="Times New Roman" w:cs="Times New Roman"/>
                <w:sz w:val="20"/>
                <w:szCs w:val="20"/>
              </w:rPr>
            </w:pPr>
            <w:r w:rsidRPr="001B518F">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44EF2123" w14:textId="77777777" w:rsidR="001B518F" w:rsidRPr="001B518F" w:rsidRDefault="001B518F" w:rsidP="001B518F">
            <w:pPr>
              <w:spacing w:after="0" w:line="240" w:lineRule="auto"/>
              <w:jc w:val="center"/>
              <w:rPr>
                <w:sz w:val="20"/>
                <w:szCs w:val="20"/>
              </w:rPr>
            </w:pPr>
            <w:r w:rsidRPr="001B518F">
              <w:rPr>
                <w:sz w:val="20"/>
                <w:szCs w:val="20"/>
              </w:rPr>
              <w:t>2.3%</w:t>
            </w:r>
          </w:p>
        </w:tc>
        <w:tc>
          <w:tcPr>
            <w:tcW w:w="1035" w:type="dxa"/>
            <w:tcBorders>
              <w:bottom w:val="single" w:sz="4" w:space="0" w:color="auto"/>
            </w:tcBorders>
            <w:shd w:val="clear" w:color="auto" w:fill="D9D9D9" w:themeFill="background1" w:themeFillShade="D9"/>
          </w:tcPr>
          <w:p w14:paraId="24D70B71" w14:textId="77777777" w:rsidR="001B518F" w:rsidRPr="001B518F" w:rsidRDefault="001B518F" w:rsidP="001B518F">
            <w:pPr>
              <w:spacing w:after="0" w:line="240" w:lineRule="auto"/>
              <w:jc w:val="center"/>
              <w:rPr>
                <w:sz w:val="20"/>
                <w:szCs w:val="20"/>
              </w:rPr>
            </w:pPr>
            <w:r w:rsidRPr="001B518F">
              <w:rPr>
                <w:sz w:val="20"/>
                <w:szCs w:val="20"/>
              </w:rPr>
              <w:t>3.9%</w:t>
            </w:r>
          </w:p>
        </w:tc>
        <w:tc>
          <w:tcPr>
            <w:tcW w:w="1035" w:type="dxa"/>
            <w:tcBorders>
              <w:bottom w:val="single" w:sz="4" w:space="0" w:color="auto"/>
            </w:tcBorders>
            <w:shd w:val="clear" w:color="auto" w:fill="D9D9D9" w:themeFill="background1" w:themeFillShade="D9"/>
          </w:tcPr>
          <w:p w14:paraId="68DEABB7" w14:textId="77777777" w:rsidR="001B518F" w:rsidRPr="001B518F" w:rsidRDefault="001B518F" w:rsidP="001B518F">
            <w:pPr>
              <w:spacing w:after="0" w:line="240" w:lineRule="auto"/>
              <w:jc w:val="center"/>
              <w:rPr>
                <w:sz w:val="20"/>
                <w:szCs w:val="20"/>
              </w:rPr>
            </w:pPr>
            <w:r w:rsidRPr="001B518F">
              <w:rPr>
                <w:sz w:val="20"/>
                <w:szCs w:val="20"/>
              </w:rPr>
              <w:t>3.2%</w:t>
            </w:r>
          </w:p>
        </w:tc>
        <w:tc>
          <w:tcPr>
            <w:tcW w:w="1035" w:type="dxa"/>
            <w:tcBorders>
              <w:bottom w:val="single" w:sz="4" w:space="0" w:color="auto"/>
            </w:tcBorders>
            <w:shd w:val="clear" w:color="auto" w:fill="D9D9D9" w:themeFill="background1" w:themeFillShade="D9"/>
          </w:tcPr>
          <w:p w14:paraId="416E7820" w14:textId="77777777" w:rsidR="001B518F" w:rsidRPr="001B518F" w:rsidRDefault="001B518F" w:rsidP="001B518F">
            <w:pPr>
              <w:spacing w:after="0" w:line="240" w:lineRule="auto"/>
              <w:jc w:val="center"/>
              <w:rPr>
                <w:rFonts w:ascii="Calibri" w:hAnsi="Calibri"/>
                <w:sz w:val="20"/>
                <w:szCs w:val="20"/>
              </w:rPr>
            </w:pPr>
            <w:r w:rsidRPr="001B518F">
              <w:rPr>
                <w:rFonts w:ascii="Calibri" w:hAnsi="Calibri"/>
                <w:sz w:val="20"/>
                <w:szCs w:val="20"/>
              </w:rPr>
              <w:t>3.5%</w:t>
            </w:r>
          </w:p>
        </w:tc>
        <w:tc>
          <w:tcPr>
            <w:tcW w:w="1170" w:type="dxa"/>
            <w:tcBorders>
              <w:bottom w:val="single" w:sz="4" w:space="0" w:color="auto"/>
            </w:tcBorders>
            <w:shd w:val="clear" w:color="auto" w:fill="D9D9D9" w:themeFill="background1" w:themeFillShade="D9"/>
          </w:tcPr>
          <w:p w14:paraId="46034C00" w14:textId="77777777" w:rsidR="001B518F" w:rsidRPr="001B518F" w:rsidRDefault="001B518F" w:rsidP="001B518F">
            <w:pPr>
              <w:spacing w:after="0" w:line="240" w:lineRule="auto"/>
              <w:jc w:val="center"/>
              <w:rPr>
                <w:sz w:val="20"/>
                <w:szCs w:val="20"/>
              </w:rPr>
            </w:pPr>
            <w:r w:rsidRPr="001B518F">
              <w:rPr>
                <w:sz w:val="20"/>
                <w:szCs w:val="20"/>
              </w:rPr>
              <w:t>1.2</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078776D1" w14:textId="77777777" w:rsidR="001B518F" w:rsidRPr="001B518F" w:rsidRDefault="001B518F" w:rsidP="001B518F">
            <w:pPr>
              <w:spacing w:after="0" w:line="240" w:lineRule="auto"/>
              <w:jc w:val="center"/>
              <w:rPr>
                <w:rFonts w:eastAsia="Times New Roman" w:cs="Times New Roman"/>
                <w:sz w:val="20"/>
                <w:szCs w:val="20"/>
              </w:rPr>
            </w:pPr>
            <w:r w:rsidRPr="001B518F">
              <w:rPr>
                <w:rFonts w:eastAsia="Times New Roman" w:cs="Times New Roman"/>
                <w:sz w:val="20"/>
                <w:szCs w:val="20"/>
              </w:rPr>
              <w:t>1.8%</w:t>
            </w:r>
          </w:p>
        </w:tc>
      </w:tr>
      <w:tr w:rsidR="001B518F" w:rsidRPr="001B518F" w14:paraId="2EF79396" w14:textId="77777777" w:rsidTr="005C49D6">
        <w:tc>
          <w:tcPr>
            <w:tcW w:w="9558" w:type="dxa"/>
            <w:gridSpan w:val="7"/>
            <w:tcBorders>
              <w:top w:val="single" w:sz="4" w:space="0" w:color="auto"/>
              <w:left w:val="nil"/>
              <w:bottom w:val="nil"/>
              <w:right w:val="nil"/>
            </w:tcBorders>
            <w:shd w:val="clear" w:color="auto" w:fill="auto"/>
          </w:tcPr>
          <w:p w14:paraId="792C2E42" w14:textId="77777777" w:rsidR="001B518F" w:rsidRPr="00B10D96" w:rsidRDefault="001B518F" w:rsidP="00D035F1">
            <w:pPr>
              <w:spacing w:before="60" w:after="0" w:line="240" w:lineRule="auto"/>
              <w:rPr>
                <w:rFonts w:eastAsia="Times New Roman" w:cs="Times New Roman"/>
                <w:sz w:val="18"/>
                <w:szCs w:val="18"/>
              </w:rPr>
            </w:pPr>
            <w:r w:rsidRPr="00B10D96">
              <w:rPr>
                <w:rFonts w:eastAsia="Times New Roman" w:cs="Times New Roman"/>
                <w:sz w:val="18"/>
                <w:szCs w:val="18"/>
              </w:rPr>
              <w:t>*Drop-out rates for students from</w:t>
            </w:r>
            <w:r w:rsidRPr="00B10D96">
              <w:rPr>
                <w:sz w:val="18"/>
                <w:szCs w:val="18"/>
              </w:rPr>
              <w:t xml:space="preserve"> low income families used for 2014 rates.</w:t>
            </w:r>
          </w:p>
        </w:tc>
      </w:tr>
    </w:tbl>
    <w:p w14:paraId="19AAD24B" w14:textId="77777777" w:rsidR="006E1FCD" w:rsidRDefault="006E1FCD" w:rsidP="00654286">
      <w:pPr>
        <w:pStyle w:val="Section"/>
      </w:pPr>
      <w:bookmarkStart w:id="10" w:name="_Toc525218038"/>
      <w:bookmarkStart w:id="11" w:name="_Toc350870261"/>
      <w:r>
        <w:lastRenderedPageBreak/>
        <w:t>Curriculum and Instruction</w:t>
      </w:r>
      <w:bookmarkEnd w:id="10"/>
    </w:p>
    <w:p w14:paraId="2C96FEB1" w14:textId="4952479C"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11DA377D" w14:textId="37B859CC" w:rsidR="00AD7858" w:rsidRDefault="009C54A1" w:rsidP="00AD7858">
      <w:pPr>
        <w:tabs>
          <w:tab w:val="left" w:pos="360"/>
          <w:tab w:val="left" w:pos="720"/>
          <w:tab w:val="left" w:pos="1080"/>
          <w:tab w:val="left" w:pos="1440"/>
          <w:tab w:val="left" w:pos="1800"/>
          <w:tab w:val="left" w:pos="2160"/>
        </w:tabs>
      </w:pPr>
      <w:r>
        <w:t>In recent</w:t>
      </w:r>
      <w:r w:rsidR="00DE5CF1" w:rsidRPr="00CD63B1">
        <w:t xml:space="preserve"> years, the superintendent and </w:t>
      </w:r>
      <w:r>
        <w:t xml:space="preserve">the </w:t>
      </w:r>
      <w:r w:rsidR="00DE5CF1" w:rsidRPr="00CD63B1">
        <w:t xml:space="preserve">school committee </w:t>
      </w:r>
      <w:r w:rsidR="006E1FCD">
        <w:t xml:space="preserve">have </w:t>
      </w:r>
      <w:r w:rsidR="00DE5CF1">
        <w:t xml:space="preserve">consistently </w:t>
      </w:r>
      <w:r w:rsidR="00DE5CF1" w:rsidRPr="00CD63B1">
        <w:t>focused on promoting equity and excellence. They have selected and introduced rigorous curricula and in</w:t>
      </w:r>
      <w:r w:rsidR="00DE5CF1">
        <w:t>s</w:t>
      </w:r>
      <w:r w:rsidR="00DE5CF1" w:rsidRPr="00CD63B1">
        <w:t>t</w:t>
      </w:r>
      <w:r w:rsidR="00DE5CF1">
        <w:t>r</w:t>
      </w:r>
      <w:r w:rsidR="00DE5CF1" w:rsidRPr="00CD63B1">
        <w:t>uctional practices</w:t>
      </w:r>
      <w:r>
        <w:t>,</w:t>
      </w:r>
      <w:r w:rsidR="00DE5CF1" w:rsidRPr="00CD63B1">
        <w:t xml:space="preserve"> </w:t>
      </w:r>
      <w:r>
        <w:t>including the</w:t>
      </w:r>
      <w:r w:rsidR="00DE5CF1" w:rsidRPr="00CD63B1">
        <w:t xml:space="preserve"> International Bac</w:t>
      </w:r>
      <w:r w:rsidR="00DE5CF1">
        <w:t>calaureate</w:t>
      </w:r>
      <w:r w:rsidR="00DE5CF1" w:rsidRPr="00CD63B1">
        <w:t xml:space="preserve">, </w:t>
      </w:r>
      <w:r w:rsidR="00DE5CF1">
        <w:t xml:space="preserve">Introduction to </w:t>
      </w:r>
      <w:r w:rsidR="00DE5CF1" w:rsidRPr="00CD63B1">
        <w:t xml:space="preserve">Biotechnology, </w:t>
      </w:r>
      <w:r w:rsidR="00DE5CF1" w:rsidRPr="00654286">
        <w:t>Eureka Math</w:t>
      </w:r>
      <w:r w:rsidR="00DE5CF1" w:rsidRPr="00CD63B1">
        <w:t xml:space="preserve">, </w:t>
      </w:r>
      <w:r w:rsidR="00DE5CF1">
        <w:t xml:space="preserve">and </w:t>
      </w:r>
      <w:r w:rsidR="00DE5CF1" w:rsidRPr="00CD63B1">
        <w:t xml:space="preserve">Capstone </w:t>
      </w:r>
      <w:r>
        <w:t>Projects</w:t>
      </w:r>
      <w:r w:rsidR="00BD74BE">
        <w:t>,</w:t>
      </w:r>
      <w:r w:rsidR="00DE5CF1" w:rsidRPr="00CD63B1">
        <w:t xml:space="preserve"> </w:t>
      </w:r>
      <w:r w:rsidR="002C077F">
        <w:t>which</w:t>
      </w:r>
      <w:r w:rsidR="002C077F" w:rsidRPr="00CD63B1">
        <w:t xml:space="preserve"> </w:t>
      </w:r>
      <w:r w:rsidR="00DE5CF1" w:rsidRPr="00CD63B1">
        <w:t xml:space="preserve">elevate for </w:t>
      </w:r>
      <w:r w:rsidR="00DE5CF1">
        <w:t xml:space="preserve">teachers and </w:t>
      </w:r>
      <w:r w:rsidR="00DE5CF1" w:rsidRPr="00CD63B1">
        <w:t>students</w:t>
      </w:r>
      <w:r w:rsidR="00DE5CF1">
        <w:t xml:space="preserve"> the levels of academic </w:t>
      </w:r>
      <w:r w:rsidR="00DE5CF1" w:rsidRPr="00CD63B1">
        <w:t>performance</w:t>
      </w:r>
      <w:r w:rsidR="00DE5CF1">
        <w:t xml:space="preserve"> </w:t>
      </w:r>
      <w:r w:rsidR="00F939E7">
        <w:t xml:space="preserve">and </w:t>
      </w:r>
      <w:r w:rsidR="00DE5CF1">
        <w:t xml:space="preserve">prepare </w:t>
      </w:r>
      <w:r w:rsidR="00F939E7">
        <w:t xml:space="preserve">district </w:t>
      </w:r>
      <w:r w:rsidR="00DE5CF1">
        <w:t>students to pursue a wide range of 21</w:t>
      </w:r>
      <w:r w:rsidR="00DE5CF1" w:rsidRPr="00622188">
        <w:rPr>
          <w:vertAlign w:val="superscript"/>
        </w:rPr>
        <w:t>st</w:t>
      </w:r>
      <w:r w:rsidR="00DE5CF1">
        <w:t xml:space="preserve"> century college</w:t>
      </w:r>
      <w:r w:rsidR="004E2CB7">
        <w:t>,</w:t>
      </w:r>
      <w:r w:rsidR="00C338AC">
        <w:t xml:space="preserve"> </w:t>
      </w:r>
      <w:r w:rsidR="00DE5CF1">
        <w:t>career</w:t>
      </w:r>
      <w:r w:rsidR="008A4ED4">
        <w:t>,</w:t>
      </w:r>
      <w:r w:rsidR="004E2CB7">
        <w:t xml:space="preserve"> and civic</w:t>
      </w:r>
      <w:r w:rsidR="00DE5CF1">
        <w:t xml:space="preserve"> opportunities. </w:t>
      </w:r>
      <w:r w:rsidR="00DE5CF1" w:rsidRPr="00CD63B1">
        <w:t xml:space="preserve"> </w:t>
      </w:r>
      <w:r w:rsidR="00AD7858" w:rsidRPr="00794B6F">
        <w:t xml:space="preserve">Implementing the </w:t>
      </w:r>
      <w:r w:rsidR="00AD7858" w:rsidRPr="00654286">
        <w:t>International Baccalaureate</w:t>
      </w:r>
      <w:r w:rsidR="00AD7858" w:rsidRPr="006E1FCD">
        <w:rPr>
          <w:b/>
        </w:rPr>
        <w:t xml:space="preserve"> </w:t>
      </w:r>
      <w:r w:rsidR="00AD7858" w:rsidRPr="00654286">
        <w:t>(</w:t>
      </w:r>
      <w:r w:rsidR="00AD7858" w:rsidRPr="00794B6F">
        <w:t>IB</w:t>
      </w:r>
      <w:r w:rsidR="00AD7858">
        <w:t>)</w:t>
      </w:r>
      <w:r w:rsidR="00AD7858" w:rsidRPr="00794B6F">
        <w:t xml:space="preserve"> curriculum is one of the notable ways that the district addresses its goal to provide Quabbin students more challenging </w:t>
      </w:r>
      <w:r w:rsidR="00AD7858">
        <w:t>curriculum.</w:t>
      </w:r>
      <w:r w:rsidR="00AD7858" w:rsidRPr="00794B6F">
        <w:t xml:space="preserve"> </w:t>
      </w:r>
    </w:p>
    <w:p w14:paraId="61031316" w14:textId="4B36C389" w:rsidR="00DE5CF1" w:rsidRPr="00CD63B1" w:rsidRDefault="00AD7858" w:rsidP="00AD7858">
      <w:pPr>
        <w:tabs>
          <w:tab w:val="left" w:pos="360"/>
          <w:tab w:val="left" w:pos="720"/>
          <w:tab w:val="left" w:pos="1080"/>
          <w:tab w:val="left" w:pos="1440"/>
          <w:tab w:val="left" w:pos="1800"/>
          <w:tab w:val="left" w:pos="2160"/>
        </w:tabs>
      </w:pPr>
      <w:r w:rsidRPr="00794B6F">
        <w:t>Some district staff acknowledge</w:t>
      </w:r>
      <w:r>
        <w:t>d</w:t>
      </w:r>
      <w:r w:rsidRPr="00794B6F">
        <w:t xml:space="preserve"> that the IB program </w:t>
      </w:r>
      <w:r>
        <w:t>was</w:t>
      </w:r>
      <w:r w:rsidRPr="00794B6F">
        <w:t xml:space="preserve"> meeting the district’s goals</w:t>
      </w:r>
      <w:r>
        <w:t xml:space="preserve"> to elevate curricular content:</w:t>
      </w:r>
      <w:r w:rsidRPr="00794B6F">
        <w:t xml:space="preserve"> “IB is a program with high expectations and rigor.” </w:t>
      </w:r>
      <w:r>
        <w:t>They noted, “</w:t>
      </w:r>
      <w:r w:rsidRPr="00794B6F">
        <w:t xml:space="preserve">Because of IB implementation, rigor has increased.” </w:t>
      </w:r>
      <w:r>
        <w:t xml:space="preserve">The superintendent told the team that since the district implemented the IB program in 2013 district staff have </w:t>
      </w:r>
      <w:r w:rsidRPr="00794B6F">
        <w:t xml:space="preserve">worked through </w:t>
      </w:r>
      <w:r>
        <w:t xml:space="preserve">issues with </w:t>
      </w:r>
      <w:r w:rsidRPr="00794B6F">
        <w:t xml:space="preserve">the implementation </w:t>
      </w:r>
      <w:r>
        <w:t>a</w:t>
      </w:r>
      <w:r w:rsidRPr="00794B6F">
        <w:t>nd district leaders continue to expand</w:t>
      </w:r>
      <w:r>
        <w:t xml:space="preserve"> the numbers of students who</w:t>
      </w:r>
      <w:r w:rsidRPr="00794B6F">
        <w:t xml:space="preserve"> participate in IB courses.</w:t>
      </w:r>
    </w:p>
    <w:p w14:paraId="4E002C3A" w14:textId="36514A4F" w:rsidR="00DE5CF1" w:rsidRDefault="00DE5CF1" w:rsidP="00DE5CF1">
      <w:pPr>
        <w:tabs>
          <w:tab w:val="left" w:pos="360"/>
          <w:tab w:val="left" w:pos="720"/>
          <w:tab w:val="left" w:pos="1080"/>
          <w:tab w:val="left" w:pos="1440"/>
          <w:tab w:val="left" w:pos="1800"/>
          <w:tab w:val="left" w:pos="2160"/>
        </w:tabs>
      </w:pPr>
      <w:r w:rsidRPr="00CD63B1">
        <w:t>For designing and implement</w:t>
      </w:r>
      <w:r w:rsidR="00F33955">
        <w:t>ing</w:t>
      </w:r>
      <w:r w:rsidRPr="00CD63B1">
        <w:t xml:space="preserve"> </w:t>
      </w:r>
      <w:r w:rsidR="007A6BC3">
        <w:t>high-</w:t>
      </w:r>
      <w:r w:rsidRPr="00CD63B1">
        <w:t xml:space="preserve">quality curriculum aligned with </w:t>
      </w:r>
      <w:r w:rsidR="008A4ED4">
        <w:t xml:space="preserve">current </w:t>
      </w:r>
      <w:r w:rsidRPr="00CD63B1">
        <w:t xml:space="preserve">state frameworks, the district provides its staff the twin supports of dedicated development time and a network of internal and external technical support staff. Teachers develop </w:t>
      </w:r>
      <w:r>
        <w:t xml:space="preserve">and revise </w:t>
      </w:r>
      <w:r w:rsidRPr="00CD63B1">
        <w:t xml:space="preserve">curriculum during structured time </w:t>
      </w:r>
      <w:r>
        <w:t xml:space="preserve">in </w:t>
      </w:r>
      <w:r w:rsidRPr="00CD63B1">
        <w:t xml:space="preserve">the school day, </w:t>
      </w:r>
      <w:r w:rsidR="00B2621B">
        <w:t xml:space="preserve">in </w:t>
      </w:r>
      <w:r w:rsidRPr="00CD63B1">
        <w:t xml:space="preserve">half-day release time days, </w:t>
      </w:r>
      <w:r w:rsidR="00B2621B">
        <w:t xml:space="preserve">in </w:t>
      </w:r>
      <w:r w:rsidRPr="00CD63B1">
        <w:t>full-day curriculum days</w:t>
      </w:r>
      <w:r w:rsidR="007A566F">
        <w:t>,</w:t>
      </w:r>
      <w:r w:rsidRPr="00CD63B1">
        <w:t xml:space="preserve"> and </w:t>
      </w:r>
      <w:r w:rsidR="00B2621B">
        <w:t xml:space="preserve">in </w:t>
      </w:r>
      <w:r w:rsidRPr="00CD63B1">
        <w:t>summer workshops.  Full-time and part-time staff support teachers in developing, revising</w:t>
      </w:r>
      <w:r w:rsidR="00B2621B">
        <w:t>,</w:t>
      </w:r>
      <w:r w:rsidRPr="00CD63B1">
        <w:t xml:space="preserve"> and </w:t>
      </w:r>
      <w:r w:rsidR="00CA4A59">
        <w:t>delivering</w:t>
      </w:r>
      <w:r w:rsidR="00E21F58">
        <w:t xml:space="preserve"> aligned curriculum</w:t>
      </w:r>
      <w:r w:rsidRPr="00CD63B1">
        <w:t>. District staff also collaborate with consultants and organizations with expertise in elementary literacy, STEM (Science</w:t>
      </w:r>
      <w:r w:rsidR="00B2621B">
        <w:t>,</w:t>
      </w:r>
      <w:r w:rsidRPr="00CD63B1">
        <w:t xml:space="preserve"> Technology</w:t>
      </w:r>
      <w:r w:rsidR="00B2621B">
        <w:t>,</w:t>
      </w:r>
      <w:r w:rsidRPr="00CD63B1">
        <w:t xml:space="preserve"> Engineering</w:t>
      </w:r>
      <w:r w:rsidR="00B2621B">
        <w:t>,</w:t>
      </w:r>
      <w:r w:rsidRPr="00CD63B1">
        <w:t xml:space="preserve"> and Mathematics), </w:t>
      </w:r>
      <w:r>
        <w:t xml:space="preserve">and </w:t>
      </w:r>
      <w:r w:rsidRPr="00CD63B1">
        <w:t>performance-based assessments. Working closely with school-based staff, consultants</w:t>
      </w:r>
      <w:r>
        <w:t xml:space="preserve"> strengthen </w:t>
      </w:r>
      <w:r w:rsidRPr="00CD63B1">
        <w:t xml:space="preserve">the capacities of district staff to learn and </w:t>
      </w:r>
      <w:r>
        <w:t xml:space="preserve">then </w:t>
      </w:r>
      <w:r w:rsidRPr="00CD63B1">
        <w:t>apply</w:t>
      </w:r>
      <w:r>
        <w:t xml:space="preserve"> effective,</w:t>
      </w:r>
      <w:r w:rsidRPr="00CD63B1">
        <w:t xml:space="preserve"> research-based instructional strategies</w:t>
      </w:r>
      <w:r>
        <w:t xml:space="preserve"> for delivering curriculum content</w:t>
      </w:r>
      <w:r w:rsidRPr="00CD63B1">
        <w:t xml:space="preserve">. </w:t>
      </w:r>
    </w:p>
    <w:p w14:paraId="461AC85B" w14:textId="679C8247" w:rsidR="00144302" w:rsidRPr="00CD63B1" w:rsidRDefault="00144302" w:rsidP="00DE5CF1">
      <w:pPr>
        <w:tabs>
          <w:tab w:val="left" w:pos="360"/>
          <w:tab w:val="left" w:pos="720"/>
          <w:tab w:val="left" w:pos="1080"/>
          <w:tab w:val="left" w:pos="1440"/>
          <w:tab w:val="left" w:pos="1800"/>
          <w:tab w:val="left" w:pos="2160"/>
        </w:tabs>
      </w:pPr>
      <w:r>
        <w:t xml:space="preserve">The review team’s observation of classroom instruction in Quabbin suggests that continued work is needed in order to ensure that all students consistently receive high-quality instruction. Classroom observation data is summarized in the Instructional Inventory </w:t>
      </w:r>
      <w:r w:rsidR="00940481">
        <w:t>in Appendix C</w:t>
      </w:r>
      <w:r>
        <w:t>.</w:t>
      </w:r>
    </w:p>
    <w:p w14:paraId="77AD82DC" w14:textId="416F8611" w:rsidR="00DE5CF1" w:rsidRPr="00CD63B1" w:rsidRDefault="00DE5CF1" w:rsidP="00DE5CF1">
      <w:pPr>
        <w:tabs>
          <w:tab w:val="left" w:pos="360"/>
          <w:tab w:val="left" w:pos="720"/>
          <w:tab w:val="left" w:pos="1080"/>
          <w:tab w:val="left" w:pos="1440"/>
          <w:tab w:val="left" w:pos="1800"/>
          <w:tab w:val="left" w:pos="2160"/>
        </w:tabs>
      </w:pPr>
      <w:r w:rsidRPr="00CD63B1">
        <w:t>A hallmark of the distri</w:t>
      </w:r>
      <w:r>
        <w:t>c</w:t>
      </w:r>
      <w:r w:rsidRPr="00CD63B1">
        <w:t xml:space="preserve">t’s organizational culture is collaboration and teamwork among the school committee, </w:t>
      </w:r>
      <w:r w:rsidR="00B2621B">
        <w:t xml:space="preserve">the </w:t>
      </w:r>
      <w:r w:rsidRPr="00CD63B1">
        <w:t xml:space="preserve">superintendent, teachers’ </w:t>
      </w:r>
      <w:r w:rsidR="00B2621B">
        <w:t>association</w:t>
      </w:r>
      <w:r w:rsidR="00B2621B" w:rsidRPr="00CD63B1">
        <w:t xml:space="preserve"> </w:t>
      </w:r>
      <w:r w:rsidRPr="00CD63B1">
        <w:t>representatives, educational leaders</w:t>
      </w:r>
      <w:r w:rsidR="005C3F9D">
        <w:t>,</w:t>
      </w:r>
      <w:r w:rsidRPr="00CD63B1">
        <w:t xml:space="preserve"> and faculty</w:t>
      </w:r>
      <w:r>
        <w:t>.</w:t>
      </w:r>
      <w:r w:rsidRPr="00CD63B1">
        <w:t xml:space="preserve"> The distr</w:t>
      </w:r>
      <w:r w:rsidR="00EE12CA">
        <w:t>ict’s commitment to distributed</w:t>
      </w:r>
      <w:r w:rsidRPr="00CD63B1">
        <w:t xml:space="preserve"> leadership has resulted in providing part-time, stipend</w:t>
      </w:r>
      <w:r w:rsidR="005C3F9D">
        <w:t>ed</w:t>
      </w:r>
      <w:r w:rsidRPr="00CD63B1">
        <w:t xml:space="preserve"> roles for </w:t>
      </w:r>
      <w:r w:rsidR="009B492F" w:rsidRPr="00CD63B1">
        <w:t>K</w:t>
      </w:r>
      <w:r w:rsidR="00B2621B">
        <w:t>–</w:t>
      </w:r>
      <w:r w:rsidR="009B492F" w:rsidRPr="00CD63B1">
        <w:t>6 teacher leaders in ELA</w:t>
      </w:r>
      <w:r w:rsidR="009B492F">
        <w:t xml:space="preserve"> and </w:t>
      </w:r>
      <w:r>
        <w:t>7</w:t>
      </w:r>
      <w:r w:rsidR="00B2621B">
        <w:t>–</w:t>
      </w:r>
      <w:r>
        <w:t xml:space="preserve">12 </w:t>
      </w:r>
      <w:r w:rsidR="009B492F">
        <w:t>academic coordinators</w:t>
      </w:r>
      <w:r w:rsidRPr="00CD63B1">
        <w:t xml:space="preserve"> who assume </w:t>
      </w:r>
      <w:r>
        <w:t xml:space="preserve">curriculum development </w:t>
      </w:r>
      <w:r w:rsidRPr="00CD63B1">
        <w:t>duties in addition to classroom teaching</w:t>
      </w:r>
      <w:r>
        <w:t>.</w:t>
      </w:r>
      <w:r w:rsidRPr="00CD63B1">
        <w:t xml:space="preserve"> </w:t>
      </w:r>
      <w:r w:rsidR="00E96121">
        <w:t>Four</w:t>
      </w:r>
      <w:r>
        <w:t xml:space="preserve"> coaches are full-time teacher leaders: one l</w:t>
      </w:r>
      <w:r w:rsidRPr="00CD63B1">
        <w:t xml:space="preserve">iteracy </w:t>
      </w:r>
      <w:r w:rsidR="00690B64">
        <w:t xml:space="preserve">and </w:t>
      </w:r>
      <w:r w:rsidR="00E96121">
        <w:t xml:space="preserve">one </w:t>
      </w:r>
      <w:r w:rsidR="00690B64">
        <w:t xml:space="preserve">math </w:t>
      </w:r>
      <w:r>
        <w:t>c</w:t>
      </w:r>
      <w:r w:rsidRPr="00CD63B1">
        <w:t>oach</w:t>
      </w:r>
      <w:r w:rsidR="00690B64">
        <w:t xml:space="preserve"> </w:t>
      </w:r>
      <w:r w:rsidR="00B2621B">
        <w:t>K–</w:t>
      </w:r>
      <w:r w:rsidR="00E96121">
        <w:t xml:space="preserve">6, one </w:t>
      </w:r>
      <w:r w:rsidR="00EE12CA">
        <w:t xml:space="preserve">combined </w:t>
      </w:r>
      <w:r w:rsidR="00E96121">
        <w:t xml:space="preserve">literacy and math coach </w:t>
      </w:r>
      <w:r w:rsidR="00690B64">
        <w:t xml:space="preserve">grades </w:t>
      </w:r>
      <w:r w:rsidR="00B2621B">
        <w:t>K–</w:t>
      </w:r>
      <w:r w:rsidR="00690B64">
        <w:t>3</w:t>
      </w:r>
      <w:r w:rsidR="00342786">
        <w:t xml:space="preserve">, and one math coach </w:t>
      </w:r>
      <w:r w:rsidR="00B2621B">
        <w:t xml:space="preserve">in </w:t>
      </w:r>
      <w:r w:rsidR="00342786">
        <w:t>grades 7</w:t>
      </w:r>
      <w:r w:rsidR="00B2621B">
        <w:t>–</w:t>
      </w:r>
      <w:r w:rsidR="00342786">
        <w:t>12.</w:t>
      </w:r>
      <w:r w:rsidRPr="00CD63B1">
        <w:t xml:space="preserve"> </w:t>
      </w:r>
    </w:p>
    <w:p w14:paraId="5682314D" w14:textId="070EBF8B" w:rsidR="00DE5CF1" w:rsidRPr="00CD63B1" w:rsidRDefault="00DE5CF1" w:rsidP="00DE5CF1">
      <w:pPr>
        <w:tabs>
          <w:tab w:val="left" w:pos="360"/>
          <w:tab w:val="left" w:pos="720"/>
          <w:tab w:val="left" w:pos="1080"/>
          <w:tab w:val="left" w:pos="1440"/>
          <w:tab w:val="left" w:pos="1800"/>
          <w:tab w:val="left" w:pos="2160"/>
        </w:tabs>
      </w:pPr>
      <w:r w:rsidRPr="00CD63B1">
        <w:t xml:space="preserve">The </w:t>
      </w:r>
      <w:r>
        <w:t>a</w:t>
      </w:r>
      <w:r w:rsidRPr="00CD63B1">
        <w:t xml:space="preserve">ssistant </w:t>
      </w:r>
      <w:r>
        <w:t>s</w:t>
      </w:r>
      <w:r w:rsidRPr="00CD63B1">
        <w:t xml:space="preserve">uperintendent for </w:t>
      </w:r>
      <w:r>
        <w:t>c</w:t>
      </w:r>
      <w:r w:rsidRPr="00CD63B1">
        <w:t>urric</w:t>
      </w:r>
      <w:r>
        <w:t>u</w:t>
      </w:r>
      <w:r w:rsidRPr="00CD63B1">
        <w:t xml:space="preserve">lum, </w:t>
      </w:r>
      <w:r>
        <w:t>i</w:t>
      </w:r>
      <w:r w:rsidRPr="00CD63B1">
        <w:t>nstruction</w:t>
      </w:r>
      <w:r w:rsidR="00EB28B5">
        <w:t>,</w:t>
      </w:r>
      <w:r w:rsidRPr="00CD63B1">
        <w:t xml:space="preserve"> and </w:t>
      </w:r>
      <w:r>
        <w:t>a</w:t>
      </w:r>
      <w:r w:rsidRPr="00CD63B1">
        <w:t xml:space="preserve">ssessment oversees </w:t>
      </w:r>
      <w:r>
        <w:t xml:space="preserve">and coordinates curricula, instructional practices, assessments, and professional development. </w:t>
      </w:r>
      <w:r w:rsidRPr="00CD63B1">
        <w:t xml:space="preserve"> </w:t>
      </w:r>
      <w:r>
        <w:t>W</w:t>
      </w:r>
      <w:r w:rsidRPr="00CD63B1">
        <w:t xml:space="preserve">ith </w:t>
      </w:r>
      <w:r>
        <w:t xml:space="preserve">steady </w:t>
      </w:r>
      <w:r w:rsidRPr="00CD63B1">
        <w:t xml:space="preserve">support from the superintendent and </w:t>
      </w:r>
      <w:r w:rsidR="00F43891">
        <w:t xml:space="preserve">the </w:t>
      </w:r>
      <w:r w:rsidRPr="00CD63B1">
        <w:t xml:space="preserve">school committee, </w:t>
      </w:r>
      <w:r>
        <w:t xml:space="preserve">the assistant superintendent </w:t>
      </w:r>
      <w:r w:rsidR="00EB28B5">
        <w:t>ensures that staff has</w:t>
      </w:r>
      <w:r w:rsidRPr="00CD63B1">
        <w:t xml:space="preserve"> </w:t>
      </w:r>
      <w:r w:rsidRPr="00CD63B1">
        <w:lastRenderedPageBreak/>
        <w:t xml:space="preserve">the resources they need </w:t>
      </w:r>
      <w:r>
        <w:t xml:space="preserve">to </w:t>
      </w:r>
      <w:r w:rsidRPr="00CD63B1">
        <w:t>do the job</w:t>
      </w:r>
      <w:r w:rsidR="00EB28B5">
        <w:t>s</w:t>
      </w:r>
      <w:r w:rsidRPr="00CD63B1">
        <w:t xml:space="preserve"> they need to do. She has developed </w:t>
      </w:r>
      <w:r>
        <w:t xml:space="preserve">the </w:t>
      </w:r>
      <w:r w:rsidRPr="00CD63B1">
        <w:t xml:space="preserve">structures </w:t>
      </w:r>
      <w:r>
        <w:t xml:space="preserve">and processes </w:t>
      </w:r>
      <w:r w:rsidRPr="00CD63B1">
        <w:t xml:space="preserve">that stimulate and sustain teachers’ continuous and </w:t>
      </w:r>
      <w:r>
        <w:t xml:space="preserve">collegial </w:t>
      </w:r>
      <w:r w:rsidRPr="00CD63B1">
        <w:t>conversations</w:t>
      </w:r>
      <w:r w:rsidR="00DF0841">
        <w:t xml:space="preserve"> about </w:t>
      </w:r>
      <w:r w:rsidR="00DF0841" w:rsidRPr="00CD63B1">
        <w:t>curriculum</w:t>
      </w:r>
      <w:r w:rsidR="00C87810">
        <w:t xml:space="preserve">, </w:t>
      </w:r>
      <w:r w:rsidR="00DF0841">
        <w:t>instruction</w:t>
      </w:r>
      <w:r w:rsidR="00C87810">
        <w:t>, and assessment</w:t>
      </w:r>
      <w:r w:rsidRPr="00CD63B1">
        <w:t>.</w:t>
      </w:r>
    </w:p>
    <w:p w14:paraId="2DE0D9C4" w14:textId="25702640" w:rsidR="00DE5CF1" w:rsidRDefault="00DE5CF1" w:rsidP="00DE5CF1">
      <w:pPr>
        <w:tabs>
          <w:tab w:val="left" w:pos="360"/>
          <w:tab w:val="left" w:pos="720"/>
          <w:tab w:val="left" w:pos="1080"/>
          <w:tab w:val="left" w:pos="1440"/>
          <w:tab w:val="left" w:pos="1800"/>
          <w:tab w:val="left" w:pos="2160"/>
        </w:tabs>
      </w:pPr>
      <w:r>
        <w:t>At the state and district level, m</w:t>
      </w:r>
      <w:r w:rsidRPr="00CD63B1">
        <w:t xml:space="preserve">ajor curriculum changes have </w:t>
      </w:r>
      <w:r>
        <w:t xml:space="preserve">recently </w:t>
      </w:r>
      <w:r w:rsidR="008A4ED4">
        <w:t>taken place</w:t>
      </w:r>
      <w:r>
        <w:t>.</w:t>
      </w:r>
      <w:r w:rsidRPr="00CD63B1">
        <w:t xml:space="preserve"> </w:t>
      </w:r>
      <w:r w:rsidR="00C87810">
        <w:t>I</w:t>
      </w:r>
      <w:r w:rsidRPr="00CD63B1">
        <w:t xml:space="preserve">n </w:t>
      </w:r>
      <w:r>
        <w:t xml:space="preserve">April </w:t>
      </w:r>
      <w:r w:rsidRPr="00CD63B1">
        <w:t>2016</w:t>
      </w:r>
      <w:r w:rsidR="00B0415B">
        <w:t>,</w:t>
      </w:r>
      <w:r w:rsidRPr="00CD63B1">
        <w:t xml:space="preserve"> the state approved the revised Science</w:t>
      </w:r>
      <w:r w:rsidR="008A4ED4">
        <w:t xml:space="preserve"> and</w:t>
      </w:r>
      <w:r w:rsidRPr="00CD63B1">
        <w:t xml:space="preserve"> </w:t>
      </w:r>
      <w:r>
        <w:t xml:space="preserve">Technology/Engineering </w:t>
      </w:r>
      <w:r w:rsidR="008A4ED4">
        <w:t>Framework</w:t>
      </w:r>
      <w:r>
        <w:t xml:space="preserve">. </w:t>
      </w:r>
      <w:r w:rsidR="00B0415B">
        <w:t>I</w:t>
      </w:r>
      <w:r w:rsidRPr="00CD63B1">
        <w:t>n March 2017</w:t>
      </w:r>
      <w:r w:rsidR="00B0415B">
        <w:t>,</w:t>
      </w:r>
      <w:r w:rsidRPr="00CD63B1">
        <w:t xml:space="preserve"> the state approved revised frameworks for </w:t>
      </w:r>
      <w:r>
        <w:t xml:space="preserve">ELA/Literacy and </w:t>
      </w:r>
      <w:r w:rsidR="00EE12CA">
        <w:t>for m</w:t>
      </w:r>
      <w:r>
        <w:t xml:space="preserve">ath.  </w:t>
      </w:r>
      <w:r w:rsidR="00C87810">
        <w:t>I</w:t>
      </w:r>
      <w:r>
        <w:t>n September</w:t>
      </w:r>
      <w:r w:rsidR="00EB6288">
        <w:t xml:space="preserve"> 2017,</w:t>
      </w:r>
      <w:r>
        <w:t xml:space="preserve"> t</w:t>
      </w:r>
      <w:r w:rsidRPr="00CD63B1">
        <w:t xml:space="preserve">he district </w:t>
      </w:r>
      <w:r w:rsidR="00EB6288">
        <w:t>introduced a new math program</w:t>
      </w:r>
      <w:r w:rsidR="008A4ED4">
        <w:t>,</w:t>
      </w:r>
      <w:r w:rsidR="00EB6288">
        <w:t xml:space="preserve"> </w:t>
      </w:r>
      <w:r w:rsidR="00EB6288" w:rsidRPr="008A4ED4">
        <w:t>Eureka</w:t>
      </w:r>
      <w:r w:rsidR="00455543" w:rsidRPr="008A4ED4">
        <w:t xml:space="preserve"> Math</w:t>
      </w:r>
      <w:r w:rsidR="008A4ED4">
        <w:t>,</w:t>
      </w:r>
      <w:r w:rsidR="00EB6288">
        <w:t xml:space="preserve"> </w:t>
      </w:r>
      <w:r w:rsidR="00EB6288" w:rsidRPr="00EB6288">
        <w:t>in</w:t>
      </w:r>
      <w:r w:rsidR="00EB6288">
        <w:t xml:space="preserve"> all math classes in grades 7</w:t>
      </w:r>
      <w:r w:rsidR="008A4ED4">
        <w:t>–</w:t>
      </w:r>
      <w:r w:rsidR="00EB6288">
        <w:t xml:space="preserve">12 and began piloting the program at the elementary level. </w:t>
      </w:r>
    </w:p>
    <w:p w14:paraId="14964E75" w14:textId="692CCAAD" w:rsidR="006E4ACD" w:rsidRDefault="006E4ACD" w:rsidP="006E4ACD">
      <w:pPr>
        <w:tabs>
          <w:tab w:val="left" w:pos="360"/>
          <w:tab w:val="left" w:pos="720"/>
          <w:tab w:val="left" w:pos="1080"/>
          <w:tab w:val="left" w:pos="1440"/>
          <w:tab w:val="left" w:pos="1800"/>
          <w:tab w:val="left" w:pos="2160"/>
        </w:tabs>
      </w:pPr>
      <w:r>
        <w:t xml:space="preserve">In recent years, district staff has developed and implemented the </w:t>
      </w:r>
      <w:r w:rsidR="00920996">
        <w:t>Assessment Planning System (</w:t>
      </w:r>
      <w:r>
        <w:t>APS</w:t>
      </w:r>
      <w:r w:rsidR="00920996">
        <w:t>)</w:t>
      </w:r>
      <w:r w:rsidRPr="00C14774">
        <w:t xml:space="preserve"> </w:t>
      </w:r>
      <w:r>
        <w:t xml:space="preserve">protocol for providing students from kindergarten through grade 6 with a dynamic and effective curriculum, instruction, and assessment </w:t>
      </w:r>
      <w:r w:rsidRPr="00C14774">
        <w:t>system i</w:t>
      </w:r>
      <w:r>
        <w:t>n literacy. A team of coaches, teacher leaders, and interventionists at all the elementary schools implement a fine-grained system of attention to student</w:t>
      </w:r>
      <w:r w:rsidR="00C31B45">
        <w:t>s’</w:t>
      </w:r>
      <w:r>
        <w:t xml:space="preserve"> progress and response to student</w:t>
      </w:r>
      <w:r w:rsidR="00C31B45">
        <w:t>s’</w:t>
      </w:r>
      <w:r>
        <w:t xml:space="preserve"> learning needs.</w:t>
      </w:r>
      <w:r w:rsidR="00577011">
        <w:t xml:space="preserve"> The K–6 literacy APS model requires significant staffing, meeting time, and teacher</w:t>
      </w:r>
      <w:r w:rsidR="00C31B45">
        <w:t>s’</w:t>
      </w:r>
      <w:r w:rsidR="00654286">
        <w:t xml:space="preserve"> </w:t>
      </w:r>
      <w:r w:rsidR="00577011">
        <w:t>and principal</w:t>
      </w:r>
      <w:r w:rsidR="00C31B45">
        <w:t>s’</w:t>
      </w:r>
      <w:r w:rsidR="00577011">
        <w:t xml:space="preserve"> time out of classrooms and schools.</w:t>
      </w:r>
    </w:p>
    <w:p w14:paraId="1F5BB2AF" w14:textId="6DB10731" w:rsidR="00577011" w:rsidRDefault="00577011" w:rsidP="00FA6113">
      <w:pPr>
        <w:tabs>
          <w:tab w:val="left" w:pos="360"/>
          <w:tab w:val="left" w:pos="720"/>
          <w:tab w:val="left" w:pos="1080"/>
          <w:tab w:val="left" w:pos="1440"/>
          <w:tab w:val="left" w:pos="1800"/>
          <w:tab w:val="left" w:pos="2160"/>
        </w:tabs>
      </w:pPr>
      <w:r>
        <w:t xml:space="preserve">When administrators referred to the district’s instructional needs in mathematics, they </w:t>
      </w:r>
      <w:r w:rsidR="005E384C">
        <w:t xml:space="preserve">told the review team </w:t>
      </w:r>
      <w:r>
        <w:t>that they would address those needs with the same dynamic</w:t>
      </w:r>
      <w:r w:rsidR="00C31B45">
        <w:t>,</w:t>
      </w:r>
      <w:r>
        <w:t xml:space="preserve"> resource-rich approach </w:t>
      </w:r>
      <w:r w:rsidR="00C87810">
        <w:t xml:space="preserve">that </w:t>
      </w:r>
      <w:r>
        <w:t xml:space="preserve">they have employed in elementary literacy, noting: “The vision for math is to create the structures that currently exist for ELA for math.” </w:t>
      </w:r>
      <w:r w:rsidR="00FA6113">
        <w:t xml:space="preserve">The review team commends the district for </w:t>
      </w:r>
      <w:r w:rsidR="00C113A8">
        <w:t xml:space="preserve">the development and implementation of the K–6 literacy model and for </w:t>
      </w:r>
      <w:r w:rsidR="00DB69D6">
        <w:t>its</w:t>
      </w:r>
      <w:r>
        <w:t xml:space="preserve"> </w:t>
      </w:r>
      <w:r w:rsidR="00FA6113">
        <w:t>ambitious plan</w:t>
      </w:r>
      <w:r>
        <w:t xml:space="preserve"> </w:t>
      </w:r>
      <w:r w:rsidR="00C113A8">
        <w:t xml:space="preserve">to replicate this approach to address its math needs. The team </w:t>
      </w:r>
      <w:r>
        <w:t xml:space="preserve">urges the district to </w:t>
      </w:r>
      <w:r w:rsidR="00C113A8">
        <w:t xml:space="preserve">consider </w:t>
      </w:r>
      <w:r w:rsidR="00980DE0">
        <w:t xml:space="preserve">carefully </w:t>
      </w:r>
      <w:r w:rsidR="00FA6113">
        <w:t xml:space="preserve">the time and </w:t>
      </w:r>
      <w:r w:rsidR="00C31B45">
        <w:t xml:space="preserve">other </w:t>
      </w:r>
      <w:r w:rsidR="00FA6113">
        <w:t>resources required for this work.</w:t>
      </w:r>
    </w:p>
    <w:p w14:paraId="56F80677" w14:textId="77777777" w:rsidR="006E4ACD" w:rsidRDefault="006E4ACD" w:rsidP="00FC4BAB">
      <w:pPr>
        <w:tabs>
          <w:tab w:val="left" w:pos="360"/>
          <w:tab w:val="left" w:pos="720"/>
          <w:tab w:val="left" w:pos="1080"/>
          <w:tab w:val="left" w:pos="1440"/>
          <w:tab w:val="left" w:pos="1800"/>
          <w:tab w:val="left" w:pos="2160"/>
        </w:tabs>
      </w:pPr>
    </w:p>
    <w:p w14:paraId="21D51F86" w14:textId="77777777" w:rsidR="00CE5AF4" w:rsidRDefault="00CE5AF4" w:rsidP="00CE5AF4">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082727A2" w14:textId="697C9B0E" w:rsidR="00CE5AF4" w:rsidRPr="00D34770" w:rsidRDefault="00CE5AF4" w:rsidP="00CE5AF4">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has consistently </w:t>
      </w:r>
      <w:r w:rsidR="00C87810">
        <w:rPr>
          <w:b/>
        </w:rPr>
        <w:t xml:space="preserve">provided </w:t>
      </w:r>
      <w:r>
        <w:rPr>
          <w:b/>
        </w:rPr>
        <w:t>the time and support staff for de</w:t>
      </w:r>
      <w:r w:rsidR="00436B3D">
        <w:rPr>
          <w:b/>
        </w:rPr>
        <w:t xml:space="preserve">signing and implementing highly </w:t>
      </w:r>
      <w:r>
        <w:rPr>
          <w:b/>
        </w:rPr>
        <w:t xml:space="preserve">collaborative, teacher-led activities to develop and update curricula. </w:t>
      </w:r>
      <w:r w:rsidRPr="00D34770">
        <w:rPr>
          <w:b/>
        </w:rPr>
        <w:t xml:space="preserve"> </w:t>
      </w:r>
    </w:p>
    <w:p w14:paraId="61281E0F" w14:textId="1F210511" w:rsidR="00CE5AF4" w:rsidRDefault="00C31B45" w:rsidP="00E16DB6">
      <w:pPr>
        <w:pStyle w:val="ListParagraph"/>
        <w:numPr>
          <w:ilvl w:val="0"/>
          <w:numId w:val="3"/>
        </w:numPr>
        <w:tabs>
          <w:tab w:val="left" w:pos="360"/>
          <w:tab w:val="left" w:pos="720"/>
          <w:tab w:val="left" w:pos="1080"/>
          <w:tab w:val="left" w:pos="1440"/>
          <w:tab w:val="left" w:pos="1800"/>
          <w:tab w:val="left" w:pos="2160"/>
        </w:tabs>
        <w:contextualSpacing w:val="0"/>
      </w:pPr>
      <w:r>
        <w:t>Interviews and a document review indicated that d</w:t>
      </w:r>
      <w:r w:rsidRPr="0026498F">
        <w:t xml:space="preserve">istrict </w:t>
      </w:r>
      <w:r w:rsidR="00CE5AF4" w:rsidRPr="0026498F">
        <w:t>teachers perform part-time (K</w:t>
      </w:r>
      <w:r w:rsidR="00050044">
        <w:t>–</w:t>
      </w:r>
      <w:r w:rsidR="00CE5AF4" w:rsidRPr="0026498F">
        <w:t xml:space="preserve">6 </w:t>
      </w:r>
      <w:r w:rsidR="00194DBC">
        <w:t xml:space="preserve">ELA </w:t>
      </w:r>
      <w:r w:rsidR="00CE5AF4" w:rsidRPr="0026498F">
        <w:t>teacher leaders and 7</w:t>
      </w:r>
      <w:r w:rsidR="00050044">
        <w:t>–</w:t>
      </w:r>
      <w:r w:rsidR="00CE5AF4" w:rsidRPr="0026498F">
        <w:t xml:space="preserve">12 </w:t>
      </w:r>
      <w:r w:rsidR="00050044">
        <w:t>a</w:t>
      </w:r>
      <w:r w:rsidR="00050044" w:rsidRPr="0026498F">
        <w:t xml:space="preserve">cademic </w:t>
      </w:r>
      <w:r w:rsidR="00050044">
        <w:t>c</w:t>
      </w:r>
      <w:r w:rsidR="00050044" w:rsidRPr="0026498F">
        <w:t>oordinators</w:t>
      </w:r>
      <w:r w:rsidR="00CE5AF4" w:rsidRPr="0026498F">
        <w:t xml:space="preserve">) and </w:t>
      </w:r>
      <w:r w:rsidR="00050044" w:rsidRPr="0026498F">
        <w:t>full</w:t>
      </w:r>
      <w:r w:rsidR="00050044">
        <w:t>-</w:t>
      </w:r>
      <w:r w:rsidR="00CE5AF4" w:rsidRPr="0026498F">
        <w:t xml:space="preserve">time (instructional coaches in </w:t>
      </w:r>
      <w:r w:rsidR="00050044">
        <w:t>m</w:t>
      </w:r>
      <w:r w:rsidR="00050044" w:rsidRPr="0026498F">
        <w:t xml:space="preserve">ath </w:t>
      </w:r>
      <w:r w:rsidR="00CE5AF4" w:rsidRPr="0026498F">
        <w:t xml:space="preserve">and ELA) </w:t>
      </w:r>
      <w:r w:rsidR="00CE5AF4">
        <w:t xml:space="preserve">roles </w:t>
      </w:r>
      <w:r w:rsidR="00CE5AF4" w:rsidRPr="0026498F">
        <w:t xml:space="preserve">that </w:t>
      </w:r>
      <w:r w:rsidR="00CE5AF4">
        <w:t xml:space="preserve">direct and </w:t>
      </w:r>
      <w:r w:rsidR="00CE5AF4" w:rsidRPr="0026498F">
        <w:t>support their colleagues</w:t>
      </w:r>
      <w:r w:rsidR="00CE5AF4">
        <w:t>’</w:t>
      </w:r>
      <w:r w:rsidR="00CE5AF4" w:rsidRPr="0026498F">
        <w:t xml:space="preserve"> </w:t>
      </w:r>
      <w:r w:rsidR="00CE5AF4">
        <w:t xml:space="preserve">“curriculum conversations” </w:t>
      </w:r>
      <w:r w:rsidR="00CE5AF4" w:rsidRPr="0026498F">
        <w:t xml:space="preserve">to develop and revise curricula. </w:t>
      </w:r>
    </w:p>
    <w:p w14:paraId="046E7AEF" w14:textId="56E791D0" w:rsidR="00050044" w:rsidRPr="00050044" w:rsidRDefault="00CE5AF4" w:rsidP="00E16DB6">
      <w:pPr>
        <w:pStyle w:val="ListParagraph"/>
        <w:numPr>
          <w:ilvl w:val="0"/>
          <w:numId w:val="3"/>
        </w:numPr>
        <w:tabs>
          <w:tab w:val="left" w:pos="360"/>
          <w:tab w:val="left" w:pos="720"/>
          <w:tab w:val="left" w:pos="1080"/>
          <w:tab w:val="left" w:pos="1440"/>
          <w:tab w:val="left" w:pos="1800"/>
          <w:tab w:val="left" w:pos="2160"/>
        </w:tabs>
        <w:contextualSpacing w:val="0"/>
        <w:rPr>
          <w:b/>
          <w:i/>
        </w:rPr>
      </w:pPr>
      <w:r w:rsidRPr="00B845BE">
        <w:t xml:space="preserve">During the school year, the district schedules </w:t>
      </w:r>
      <w:r>
        <w:t xml:space="preserve">professional </w:t>
      </w:r>
      <w:r w:rsidRPr="00B845BE">
        <w:t>time when teachers</w:t>
      </w:r>
      <w:r>
        <w:t xml:space="preserve"> and support staff </w:t>
      </w:r>
      <w:r w:rsidRPr="00B845BE">
        <w:t>meet to develop curriculum</w:t>
      </w:r>
      <w:r>
        <w:t xml:space="preserve"> as one of their activities</w:t>
      </w:r>
      <w:r w:rsidR="00A36374">
        <w:t>,</w:t>
      </w:r>
      <w:r w:rsidR="00FF3F41">
        <w:t xml:space="preserve"> </w:t>
      </w:r>
      <w:r w:rsidR="00A36374">
        <w:t xml:space="preserve">including </w:t>
      </w:r>
      <w:r w:rsidR="00324E9B">
        <w:t xml:space="preserve">middle-school common planning time, </w:t>
      </w:r>
      <w:r w:rsidR="00426AB3">
        <w:t xml:space="preserve">early </w:t>
      </w:r>
      <w:r w:rsidRPr="00B845BE">
        <w:t>release days</w:t>
      </w:r>
      <w:r w:rsidR="00324E9B">
        <w:t>,</w:t>
      </w:r>
      <w:r w:rsidRPr="00B845BE">
        <w:t xml:space="preserve"> curriculum days</w:t>
      </w:r>
      <w:r w:rsidR="00324E9B">
        <w:t>,</w:t>
      </w:r>
      <w:r w:rsidR="00B2227D">
        <w:t xml:space="preserve"> and summer professional </w:t>
      </w:r>
      <w:r w:rsidR="00050044">
        <w:t>l</w:t>
      </w:r>
      <w:r>
        <w:t>earning</w:t>
      </w:r>
      <w:r w:rsidR="00426AB3">
        <w:t xml:space="preserve"> time</w:t>
      </w:r>
      <w:r w:rsidR="00050044">
        <w:t xml:space="preserve">. </w:t>
      </w:r>
    </w:p>
    <w:p w14:paraId="0517684C" w14:textId="31F4ECB8" w:rsidR="00050044" w:rsidRDefault="00050044" w:rsidP="00E16DB6">
      <w:pPr>
        <w:pStyle w:val="ListParagraph"/>
        <w:tabs>
          <w:tab w:val="left" w:pos="360"/>
          <w:tab w:val="left" w:pos="720"/>
          <w:tab w:val="left" w:pos="1080"/>
          <w:tab w:val="left" w:pos="1440"/>
          <w:tab w:val="left" w:pos="1800"/>
          <w:tab w:val="left" w:pos="2160"/>
        </w:tabs>
        <w:ind w:left="1080" w:hanging="360"/>
        <w:contextualSpacing w:val="0"/>
      </w:pPr>
      <w:r>
        <w:t>1.</w:t>
      </w:r>
      <w:r>
        <w:tab/>
      </w:r>
      <w:r w:rsidR="00CE5AF4" w:rsidRPr="00B845BE">
        <w:t>K</w:t>
      </w:r>
      <w:r>
        <w:t>–</w:t>
      </w:r>
      <w:r w:rsidR="00CE5AF4" w:rsidRPr="00B845BE">
        <w:t xml:space="preserve">6 </w:t>
      </w:r>
      <w:r w:rsidR="00DF5EBC">
        <w:t>grade-</w:t>
      </w:r>
      <w:r w:rsidR="00426AB3">
        <w:t xml:space="preserve">level teachers </w:t>
      </w:r>
      <w:r w:rsidR="00964343">
        <w:t xml:space="preserve">meet </w:t>
      </w:r>
      <w:r w:rsidR="00426AB3">
        <w:t>with their teacher leaders</w:t>
      </w:r>
      <w:r>
        <w:t xml:space="preserve"> and</w:t>
      </w:r>
      <w:r w:rsidR="00426AB3">
        <w:t xml:space="preserve"> </w:t>
      </w:r>
      <w:r>
        <w:t xml:space="preserve">grade-level teachers have </w:t>
      </w:r>
      <w:r w:rsidR="00CE5AF4" w:rsidRPr="00B845BE">
        <w:t>monthly Assessment Planning System (APS) meetings</w:t>
      </w:r>
      <w:r w:rsidR="00426AB3">
        <w:t xml:space="preserve"> with teacher leaders and coaches</w:t>
      </w:r>
      <w:r>
        <w:t xml:space="preserve">. </w:t>
      </w:r>
    </w:p>
    <w:p w14:paraId="791D009F" w14:textId="4730FBF2" w:rsidR="00A36374" w:rsidRDefault="00A36374" w:rsidP="00A36374">
      <w:pPr>
        <w:pStyle w:val="ListParagraph"/>
        <w:tabs>
          <w:tab w:val="left" w:pos="360"/>
          <w:tab w:val="left" w:pos="720"/>
          <w:tab w:val="left" w:pos="1080"/>
          <w:tab w:val="left" w:pos="1440"/>
          <w:tab w:val="left" w:pos="1800"/>
          <w:tab w:val="left" w:pos="2160"/>
        </w:tabs>
        <w:ind w:left="1440" w:hanging="720"/>
        <w:contextualSpacing w:val="0"/>
      </w:pPr>
      <w:r>
        <w:lastRenderedPageBreak/>
        <w:tab/>
        <w:t>a.</w:t>
      </w:r>
      <w:r>
        <w:tab/>
      </w:r>
      <w:r w:rsidRPr="00A673A6">
        <w:t>The district-designed K</w:t>
      </w:r>
      <w:r>
        <w:t>–</w:t>
      </w:r>
      <w:r w:rsidRPr="00A673A6">
        <w:t>6 Assessment P</w:t>
      </w:r>
      <w:r>
        <w:t xml:space="preserve">lanning System (APS) </w:t>
      </w:r>
      <w:r w:rsidRPr="00A673A6">
        <w:t xml:space="preserve">is a formal protocol that elementary teachers use collaboratively “to revise each upcoming unit of study based on student assessment results </w:t>
      </w:r>
      <w:r>
        <w:t xml:space="preserve">and teacher reports </w:t>
      </w:r>
      <w:r w:rsidRPr="00A673A6">
        <w:t>from the previous unit of study.”</w:t>
      </w:r>
    </w:p>
    <w:p w14:paraId="0D713293" w14:textId="612AAF90" w:rsidR="00CE5AF4" w:rsidRPr="00426AB3" w:rsidRDefault="00050044" w:rsidP="00E16DB6">
      <w:pPr>
        <w:pStyle w:val="ListParagraph"/>
        <w:tabs>
          <w:tab w:val="left" w:pos="360"/>
          <w:tab w:val="left" w:pos="720"/>
          <w:tab w:val="left" w:pos="1080"/>
          <w:tab w:val="left" w:pos="1440"/>
          <w:tab w:val="left" w:pos="1800"/>
          <w:tab w:val="left" w:pos="2160"/>
        </w:tabs>
        <w:ind w:left="1080" w:hanging="360"/>
        <w:contextualSpacing w:val="0"/>
        <w:rPr>
          <w:b/>
          <w:i/>
        </w:rPr>
      </w:pPr>
      <w:r>
        <w:t>2.</w:t>
      </w:r>
      <w:r>
        <w:tab/>
        <w:t xml:space="preserve">There are </w:t>
      </w:r>
      <w:r w:rsidR="00CE5AF4" w:rsidRPr="00B845BE">
        <w:t xml:space="preserve">monthly </w:t>
      </w:r>
      <w:r w:rsidR="00CE5AF4" w:rsidRPr="00654286">
        <w:t>Eureka Math</w:t>
      </w:r>
      <w:r w:rsidR="00CE5AF4" w:rsidRPr="00B845BE">
        <w:t xml:space="preserve"> </w:t>
      </w:r>
      <w:r w:rsidR="00CE5AF4">
        <w:t>r</w:t>
      </w:r>
      <w:r w:rsidR="00CE5AF4" w:rsidRPr="00B845BE">
        <w:t>eview meetings</w:t>
      </w:r>
      <w:r w:rsidR="00426AB3">
        <w:t xml:space="preserve"> </w:t>
      </w:r>
      <w:r w:rsidR="00324E9B">
        <w:t xml:space="preserve">and </w:t>
      </w:r>
      <w:r w:rsidR="00426AB3">
        <w:t>7</w:t>
      </w:r>
      <w:r>
        <w:t>–</w:t>
      </w:r>
      <w:r w:rsidR="00426AB3">
        <w:t>12 teachers’</w:t>
      </w:r>
      <w:r w:rsidR="00CE5AF4" w:rsidRPr="00B845BE">
        <w:t xml:space="preserve"> </w:t>
      </w:r>
      <w:r w:rsidR="00CE5AF4">
        <w:t>b</w:t>
      </w:r>
      <w:r w:rsidR="00CE5AF4" w:rsidRPr="00B845BE">
        <w:t>i-monthly subject matter department meetings</w:t>
      </w:r>
      <w:r w:rsidR="00886971">
        <w:t>.</w:t>
      </w:r>
      <w:r w:rsidR="00CE5AF4" w:rsidRPr="00B845BE">
        <w:t xml:space="preserve"> </w:t>
      </w:r>
    </w:p>
    <w:p w14:paraId="15CE7462" w14:textId="7EE3888F" w:rsidR="0011153B" w:rsidRDefault="00CE5AF4" w:rsidP="00E16DB6">
      <w:pPr>
        <w:pStyle w:val="ListParagraph"/>
        <w:numPr>
          <w:ilvl w:val="0"/>
          <w:numId w:val="3"/>
        </w:numPr>
        <w:contextualSpacing w:val="0"/>
      </w:pPr>
      <w:r w:rsidRPr="00A673A6">
        <w:t xml:space="preserve">Teachers and district leaders </w:t>
      </w:r>
      <w:r w:rsidR="0011153B">
        <w:t>spoke of</w:t>
      </w:r>
      <w:r w:rsidRPr="00A673A6">
        <w:t xml:space="preserve"> the positive outcomes from the district’s collaborative curr</w:t>
      </w:r>
      <w:r w:rsidR="00F21450">
        <w:t xml:space="preserve">iculum development procedures. </w:t>
      </w:r>
    </w:p>
    <w:p w14:paraId="417AA7CE" w14:textId="528FD5E7" w:rsidR="0011153B" w:rsidRDefault="0011153B" w:rsidP="00E16DB6">
      <w:pPr>
        <w:pStyle w:val="ListParagraph"/>
        <w:tabs>
          <w:tab w:val="left" w:pos="1080"/>
          <w:tab w:val="left" w:pos="1350"/>
        </w:tabs>
        <w:ind w:left="1080" w:hanging="360"/>
        <w:contextualSpacing w:val="0"/>
      </w:pPr>
      <w:r>
        <w:t>1.</w:t>
      </w:r>
      <w:r>
        <w:tab/>
      </w:r>
      <w:r w:rsidR="008A037F">
        <w:t>Some interviewees said that t</w:t>
      </w:r>
      <w:r w:rsidR="00CE5AF4" w:rsidRPr="00A673A6">
        <w:t>he join</w:t>
      </w:r>
      <w:r w:rsidR="00F21450">
        <w:t xml:space="preserve">t planning of curriculum </w:t>
      </w:r>
      <w:r w:rsidR="004718BB">
        <w:t>was</w:t>
      </w:r>
      <w:r w:rsidR="004718BB" w:rsidRPr="00A673A6">
        <w:t xml:space="preserve"> </w:t>
      </w:r>
      <w:r w:rsidR="00947928">
        <w:t>“</w:t>
      </w:r>
      <w:r w:rsidR="00CE5AF4" w:rsidRPr="00A673A6">
        <w:t>making teachers better teachers</w:t>
      </w:r>
      <w:r>
        <w:t>.</w:t>
      </w:r>
      <w:r w:rsidR="00947928">
        <w:t>”</w:t>
      </w:r>
      <w:r w:rsidR="00CE5AF4" w:rsidRPr="00A673A6">
        <w:t xml:space="preserve"> </w:t>
      </w:r>
    </w:p>
    <w:p w14:paraId="503AF9FF" w14:textId="2D2B1348" w:rsidR="0011153B" w:rsidRDefault="0011153B" w:rsidP="00E16DB6">
      <w:pPr>
        <w:pStyle w:val="ListParagraph"/>
        <w:tabs>
          <w:tab w:val="left" w:pos="1080"/>
          <w:tab w:val="left" w:pos="1350"/>
        </w:tabs>
        <w:ind w:left="1080" w:hanging="360"/>
        <w:contextualSpacing w:val="0"/>
      </w:pPr>
      <w:r>
        <w:t>2.</w:t>
      </w:r>
      <w:r>
        <w:tab/>
      </w:r>
      <w:r w:rsidR="00CE5AF4" w:rsidRPr="00A673A6">
        <w:t xml:space="preserve">Teachers </w:t>
      </w:r>
      <w:r w:rsidR="008A037F">
        <w:t xml:space="preserve">reported </w:t>
      </w:r>
      <w:r w:rsidR="00CE5AF4" w:rsidRPr="00A673A6">
        <w:t>feel</w:t>
      </w:r>
      <w:r w:rsidR="004718BB">
        <w:t>ing</w:t>
      </w:r>
      <w:r w:rsidR="00CE5AF4" w:rsidRPr="00A673A6">
        <w:t xml:space="preserve"> ownership of the curricula </w:t>
      </w:r>
      <w:r w:rsidR="00940481">
        <w:t xml:space="preserve">that </w:t>
      </w:r>
      <w:r w:rsidR="00CE5AF4" w:rsidRPr="00A673A6">
        <w:t xml:space="preserve">they </w:t>
      </w:r>
      <w:r w:rsidR="004718BB">
        <w:t>were</w:t>
      </w:r>
      <w:r w:rsidR="004718BB" w:rsidRPr="00A673A6">
        <w:t xml:space="preserve"> </w:t>
      </w:r>
      <w:r w:rsidR="00CE5AF4" w:rsidRPr="00A673A6">
        <w:t>building with support from administrators and other teachers</w:t>
      </w:r>
      <w:r>
        <w:t>.</w:t>
      </w:r>
      <w:r w:rsidR="00CE5AF4" w:rsidRPr="00A673A6">
        <w:t xml:space="preserve"> </w:t>
      </w:r>
    </w:p>
    <w:p w14:paraId="6720885B" w14:textId="4083F96B" w:rsidR="00CE5AF4" w:rsidRPr="00A673A6" w:rsidRDefault="0011153B" w:rsidP="0011153B">
      <w:pPr>
        <w:pStyle w:val="ListParagraph"/>
        <w:tabs>
          <w:tab w:val="left" w:pos="1080"/>
          <w:tab w:val="left" w:pos="1350"/>
        </w:tabs>
        <w:ind w:left="1080" w:hanging="360"/>
        <w:contextualSpacing w:val="0"/>
      </w:pPr>
      <w:r>
        <w:t>3.</w:t>
      </w:r>
      <w:r>
        <w:tab/>
      </w:r>
      <w:r w:rsidR="00CE5AF4" w:rsidRPr="00A673A6">
        <w:t xml:space="preserve">Overall, teachers </w:t>
      </w:r>
      <w:r w:rsidR="008A037F">
        <w:t xml:space="preserve">interviewed by the review team </w:t>
      </w:r>
      <w:r w:rsidR="004718BB">
        <w:t>thought</w:t>
      </w:r>
      <w:r w:rsidR="004718BB" w:rsidRPr="00A673A6">
        <w:t xml:space="preserve"> </w:t>
      </w:r>
      <w:r w:rsidR="00CE5AF4" w:rsidRPr="00A673A6">
        <w:t xml:space="preserve">that their district’s professional development activities, which include curriculum development, </w:t>
      </w:r>
      <w:r w:rsidR="004718BB" w:rsidRPr="00A673A6">
        <w:t>ha</w:t>
      </w:r>
      <w:r w:rsidR="004718BB">
        <w:t>d</w:t>
      </w:r>
      <w:r w:rsidR="004718BB" w:rsidRPr="00A673A6">
        <w:t xml:space="preserve"> </w:t>
      </w:r>
      <w:r w:rsidR="00CE5AF4" w:rsidRPr="00A673A6">
        <w:t xml:space="preserve">improved from “a major negative to </w:t>
      </w:r>
      <w:r w:rsidR="00947928">
        <w:t xml:space="preserve">a </w:t>
      </w:r>
      <w:r w:rsidR="00CE5AF4" w:rsidRPr="00A673A6">
        <w:t>positive.”</w:t>
      </w:r>
    </w:p>
    <w:p w14:paraId="54545F42" w14:textId="77777777" w:rsidR="00FA7030" w:rsidRDefault="00CE5AF4" w:rsidP="00050044">
      <w:pPr>
        <w:tabs>
          <w:tab w:val="left" w:pos="360"/>
          <w:tab w:val="left" w:pos="720"/>
          <w:tab w:val="left" w:pos="1080"/>
          <w:tab w:val="left" w:pos="1440"/>
          <w:tab w:val="left" w:pos="1800"/>
          <w:tab w:val="left" w:pos="2160"/>
        </w:tabs>
      </w:pPr>
      <w:r w:rsidRPr="00954142">
        <w:rPr>
          <w:b/>
        </w:rPr>
        <w:t>I</w:t>
      </w:r>
      <w:r>
        <w:rPr>
          <w:b/>
        </w:rPr>
        <w:t>mpact</w:t>
      </w:r>
      <w:r w:rsidRPr="00954142">
        <w:rPr>
          <w:b/>
        </w:rPr>
        <w:t>:</w:t>
      </w:r>
      <w:r w:rsidRPr="00FF628D">
        <w:t xml:space="preserve"> Meaningful participation </w:t>
      </w:r>
      <w:r>
        <w:t xml:space="preserve">can </w:t>
      </w:r>
      <w:r w:rsidRPr="00FF628D">
        <w:t>generate and increase own</w:t>
      </w:r>
      <w:r w:rsidR="000E43F2">
        <w:t>ership of tasks. Effective team</w:t>
      </w:r>
      <w:r w:rsidRPr="00FF628D">
        <w:t xml:space="preserve">work </w:t>
      </w:r>
      <w:r>
        <w:t xml:space="preserve">can </w:t>
      </w:r>
      <w:r w:rsidRPr="00FF628D">
        <w:t xml:space="preserve">increase </w:t>
      </w:r>
      <w:r>
        <w:t xml:space="preserve">the creativity, depth, </w:t>
      </w:r>
      <w:r w:rsidRPr="00FF628D">
        <w:t>and quality of curriculum documents.</w:t>
      </w:r>
      <w:r>
        <w:t xml:space="preserve"> </w:t>
      </w:r>
    </w:p>
    <w:p w14:paraId="674B5A6B" w14:textId="4B9032ED" w:rsidR="00E650AC" w:rsidRPr="003A2167" w:rsidRDefault="00E650AC" w:rsidP="00E650AC">
      <w:pPr>
        <w:tabs>
          <w:tab w:val="left" w:pos="360"/>
        </w:tabs>
        <w:ind w:left="360" w:hanging="360"/>
        <w:rPr>
          <w:rFonts w:cstheme="minorHAnsi"/>
          <w:b/>
        </w:rPr>
      </w:pPr>
      <w:r>
        <w:rPr>
          <w:rFonts w:cstheme="minorHAnsi"/>
          <w:b/>
        </w:rPr>
        <w:t>2</w:t>
      </w:r>
      <w:r w:rsidRPr="003A2167">
        <w:rPr>
          <w:rFonts w:cstheme="minorHAnsi"/>
          <w:b/>
        </w:rPr>
        <w:t xml:space="preserve">. </w:t>
      </w:r>
      <w:r>
        <w:rPr>
          <w:rFonts w:cstheme="minorHAnsi"/>
          <w:b/>
        </w:rPr>
        <w:tab/>
        <w:t>E</w:t>
      </w:r>
      <w:r w:rsidRPr="003A2167">
        <w:rPr>
          <w:rFonts w:cstheme="minorHAnsi"/>
          <w:b/>
        </w:rPr>
        <w:t xml:space="preserve">lementary educators </w:t>
      </w:r>
      <w:r>
        <w:rPr>
          <w:rFonts w:cstheme="minorHAnsi"/>
          <w:b/>
        </w:rPr>
        <w:t>have</w:t>
      </w:r>
      <w:r w:rsidRPr="003A2167">
        <w:rPr>
          <w:rFonts w:cstheme="minorHAnsi"/>
          <w:b/>
        </w:rPr>
        <w:t xml:space="preserve"> implement</w:t>
      </w:r>
      <w:r>
        <w:rPr>
          <w:rFonts w:cstheme="minorHAnsi"/>
          <w:b/>
        </w:rPr>
        <w:t>ed</w:t>
      </w:r>
      <w:r w:rsidRPr="003A2167">
        <w:rPr>
          <w:rFonts w:cstheme="minorHAnsi"/>
          <w:b/>
        </w:rPr>
        <w:t xml:space="preserve"> </w:t>
      </w:r>
      <w:r>
        <w:rPr>
          <w:rFonts w:cstheme="minorHAnsi"/>
          <w:b/>
        </w:rPr>
        <w:t>the Assessment Planning System protocol for K–6 ELA literacy</w:t>
      </w:r>
      <w:r w:rsidRPr="003A2167">
        <w:rPr>
          <w:rFonts w:cstheme="minorHAnsi"/>
          <w:b/>
        </w:rPr>
        <w:t xml:space="preserve">. </w:t>
      </w:r>
    </w:p>
    <w:p w14:paraId="50D89E00" w14:textId="77777777" w:rsidR="00E650AC" w:rsidRPr="003A2167" w:rsidRDefault="00E650AC" w:rsidP="00E650AC">
      <w:pPr>
        <w:tabs>
          <w:tab w:val="left" w:pos="360"/>
          <w:tab w:val="left" w:pos="720"/>
        </w:tabs>
        <w:rPr>
          <w:rFonts w:cstheme="minorHAnsi"/>
        </w:rPr>
      </w:pPr>
      <w:r w:rsidRPr="003A2167">
        <w:rPr>
          <w:rFonts w:cstheme="minorHAnsi"/>
          <w:b/>
        </w:rPr>
        <w:tab/>
      </w:r>
      <w:r w:rsidRPr="003A2167">
        <w:rPr>
          <w:rFonts w:cstheme="minorHAnsi"/>
          <w:b/>
          <w:bCs/>
        </w:rPr>
        <w:t>A</w:t>
      </w:r>
      <w:r w:rsidRPr="003A2167">
        <w:rPr>
          <w:rFonts w:cstheme="minorHAnsi"/>
        </w:rPr>
        <w:t xml:space="preserve">. </w:t>
      </w:r>
      <w:r>
        <w:rPr>
          <w:rFonts w:cstheme="minorHAnsi"/>
        </w:rPr>
        <w:tab/>
      </w:r>
      <w:r w:rsidRPr="003A2167">
        <w:rPr>
          <w:rFonts w:cstheme="minorHAnsi"/>
        </w:rPr>
        <w:t xml:space="preserve">The district has in place a number of positions to lead and support literacy instruction. </w:t>
      </w:r>
    </w:p>
    <w:p w14:paraId="21324BC1" w14:textId="7BC5F717" w:rsidR="00E650AC" w:rsidRPr="003A2167" w:rsidRDefault="00E650AC" w:rsidP="00E650AC">
      <w:pPr>
        <w:tabs>
          <w:tab w:val="left" w:pos="360"/>
          <w:tab w:val="left" w:pos="720"/>
          <w:tab w:val="left" w:pos="1080"/>
          <w:tab w:val="left" w:pos="1440"/>
        </w:tabs>
        <w:ind w:left="1080" w:hanging="1080"/>
        <w:rPr>
          <w:rFonts w:cstheme="minorHAnsi"/>
        </w:rPr>
      </w:pPr>
      <w:r>
        <w:rPr>
          <w:rFonts w:cstheme="minorHAnsi"/>
        </w:rPr>
        <w:tab/>
      </w:r>
      <w:r>
        <w:rPr>
          <w:rFonts w:cstheme="minorHAnsi"/>
        </w:rPr>
        <w:tab/>
      </w:r>
      <w:r w:rsidRPr="003A2167">
        <w:rPr>
          <w:rFonts w:cstheme="minorHAnsi"/>
        </w:rPr>
        <w:t xml:space="preserve">1. </w:t>
      </w:r>
      <w:r>
        <w:rPr>
          <w:rFonts w:cstheme="minorHAnsi"/>
        </w:rPr>
        <w:tab/>
      </w:r>
      <w:r w:rsidRPr="003A2167">
        <w:rPr>
          <w:rFonts w:cstheme="minorHAnsi"/>
        </w:rPr>
        <w:t>A K</w:t>
      </w:r>
      <w:r>
        <w:rPr>
          <w:rFonts w:cstheme="minorHAnsi"/>
        </w:rPr>
        <w:t>–</w:t>
      </w:r>
      <w:r w:rsidRPr="003A2167">
        <w:rPr>
          <w:rFonts w:cstheme="minorHAnsi"/>
        </w:rPr>
        <w:t>6</w:t>
      </w:r>
      <w:r>
        <w:rPr>
          <w:rFonts w:cstheme="minorHAnsi"/>
        </w:rPr>
        <w:t xml:space="preserve"> </w:t>
      </w:r>
      <w:r w:rsidRPr="003A2167">
        <w:rPr>
          <w:rFonts w:cstheme="minorHAnsi"/>
        </w:rPr>
        <w:t>literacy coach, and</w:t>
      </w:r>
      <w:r>
        <w:rPr>
          <w:rFonts w:cstheme="minorHAnsi"/>
        </w:rPr>
        <w:t xml:space="preserve"> a </w:t>
      </w:r>
      <w:r w:rsidRPr="003A2167">
        <w:rPr>
          <w:rFonts w:cstheme="minorHAnsi"/>
        </w:rPr>
        <w:t>K</w:t>
      </w:r>
      <w:r>
        <w:rPr>
          <w:rFonts w:cstheme="minorHAnsi"/>
        </w:rPr>
        <w:t>–</w:t>
      </w:r>
      <w:r w:rsidRPr="003A2167">
        <w:rPr>
          <w:rFonts w:cstheme="minorHAnsi"/>
        </w:rPr>
        <w:t>3</w:t>
      </w:r>
      <w:r>
        <w:rPr>
          <w:rFonts w:cstheme="minorHAnsi"/>
        </w:rPr>
        <w:t xml:space="preserve"> i</w:t>
      </w:r>
      <w:r w:rsidR="008D1FC6">
        <w:rPr>
          <w:rFonts w:cstheme="minorHAnsi"/>
        </w:rPr>
        <w:t xml:space="preserve">nstructional coach </w:t>
      </w:r>
      <w:r w:rsidRPr="003A2167">
        <w:rPr>
          <w:rFonts w:cstheme="minorHAnsi"/>
        </w:rPr>
        <w:t xml:space="preserve">support teachers in implementing curriculum and instruction. </w:t>
      </w:r>
    </w:p>
    <w:p w14:paraId="2190F837" w14:textId="77EED3A4" w:rsidR="00E650AC" w:rsidRPr="003A2167" w:rsidRDefault="00E650AC" w:rsidP="00E650AC">
      <w:pPr>
        <w:tabs>
          <w:tab w:val="left" w:pos="360"/>
          <w:tab w:val="left" w:pos="720"/>
          <w:tab w:val="left" w:pos="1080"/>
          <w:tab w:val="left" w:pos="1440"/>
        </w:tabs>
        <w:ind w:left="1080" w:hanging="1080"/>
        <w:rPr>
          <w:rFonts w:cstheme="minorHAnsi"/>
        </w:rPr>
      </w:pPr>
      <w:r>
        <w:rPr>
          <w:rFonts w:cstheme="minorHAnsi"/>
        </w:rPr>
        <w:tab/>
      </w:r>
      <w:r>
        <w:rPr>
          <w:rFonts w:cstheme="minorHAnsi"/>
        </w:rPr>
        <w:tab/>
      </w:r>
      <w:r w:rsidRPr="003A2167">
        <w:rPr>
          <w:rFonts w:cstheme="minorHAnsi"/>
        </w:rPr>
        <w:t xml:space="preserve">2. </w:t>
      </w:r>
      <w:r>
        <w:rPr>
          <w:rFonts w:cstheme="minorHAnsi"/>
        </w:rPr>
        <w:tab/>
      </w:r>
      <w:r w:rsidRPr="003A2167">
        <w:rPr>
          <w:rFonts w:cstheme="minorHAnsi"/>
        </w:rPr>
        <w:t xml:space="preserve">Interventionists work with students who are not achieving at grade level. </w:t>
      </w:r>
    </w:p>
    <w:p w14:paraId="518F2C4C" w14:textId="6E738C36" w:rsidR="00E650AC" w:rsidRPr="003D3BE5" w:rsidRDefault="00E650AC" w:rsidP="00E650AC">
      <w:pPr>
        <w:tabs>
          <w:tab w:val="left" w:pos="360"/>
          <w:tab w:val="left" w:pos="720"/>
          <w:tab w:val="left" w:pos="1080"/>
          <w:tab w:val="left" w:pos="1440"/>
        </w:tabs>
        <w:ind w:left="1080" w:hanging="1080"/>
        <w:rPr>
          <w:rFonts w:asciiTheme="majorHAnsi" w:hAnsiTheme="majorHAnsi"/>
        </w:rPr>
      </w:pPr>
      <w:r>
        <w:rPr>
          <w:rFonts w:cstheme="minorHAnsi"/>
        </w:rPr>
        <w:tab/>
      </w:r>
      <w:r>
        <w:rPr>
          <w:rFonts w:cstheme="minorHAnsi"/>
        </w:rPr>
        <w:tab/>
      </w:r>
      <w:r w:rsidRPr="003A2167">
        <w:rPr>
          <w:rFonts w:cstheme="minorHAnsi"/>
        </w:rPr>
        <w:t xml:space="preserve">3.  </w:t>
      </w:r>
      <w:r>
        <w:rPr>
          <w:rFonts w:cstheme="minorHAnsi"/>
        </w:rPr>
        <w:tab/>
      </w:r>
      <w:r w:rsidRPr="003A2167">
        <w:rPr>
          <w:rFonts w:cstheme="minorHAnsi"/>
        </w:rPr>
        <w:t>Teacher leaders at the elementary schools meet regularly with grade</w:t>
      </w:r>
      <w:r>
        <w:rPr>
          <w:rFonts w:cstheme="minorHAnsi"/>
        </w:rPr>
        <w:t>-</w:t>
      </w:r>
      <w:r w:rsidRPr="003A2167">
        <w:rPr>
          <w:rFonts w:cstheme="minorHAnsi"/>
        </w:rPr>
        <w:t xml:space="preserve">level teachers to keep them on track with delivery of the established curriculum. </w:t>
      </w:r>
      <w:r w:rsidRPr="009A72AD">
        <w:t xml:space="preserve">Teacher leaders meet monthly with the assistant superintendent to keep her informed </w:t>
      </w:r>
      <w:r>
        <w:t>about</w:t>
      </w:r>
      <w:r w:rsidRPr="009A72AD">
        <w:t xml:space="preserve"> curriculum implementation. </w:t>
      </w:r>
    </w:p>
    <w:p w14:paraId="1E4FB1E6" w14:textId="705C4128" w:rsidR="00E650AC" w:rsidRPr="003A2167" w:rsidRDefault="00E650AC" w:rsidP="00E650AC">
      <w:pPr>
        <w:tabs>
          <w:tab w:val="left" w:pos="360"/>
          <w:tab w:val="left" w:pos="720"/>
          <w:tab w:val="left" w:pos="1080"/>
          <w:tab w:val="left" w:pos="1440"/>
        </w:tabs>
        <w:ind w:left="1080" w:hanging="1080"/>
        <w:rPr>
          <w:rFonts w:cstheme="minorHAnsi"/>
        </w:rPr>
      </w:pPr>
      <w:r>
        <w:rPr>
          <w:rFonts w:cstheme="minorHAnsi"/>
        </w:rPr>
        <w:tab/>
      </w:r>
      <w:r>
        <w:rPr>
          <w:rFonts w:cstheme="minorHAnsi"/>
        </w:rPr>
        <w:tab/>
      </w:r>
      <w:r w:rsidR="00B65457">
        <w:rPr>
          <w:rFonts w:cstheme="minorHAnsi"/>
        </w:rPr>
        <w:t>4</w:t>
      </w:r>
      <w:r w:rsidRPr="003A2167">
        <w:rPr>
          <w:rFonts w:cstheme="minorHAnsi"/>
        </w:rPr>
        <w:t xml:space="preserve">. </w:t>
      </w:r>
      <w:r>
        <w:rPr>
          <w:rFonts w:cstheme="minorHAnsi"/>
        </w:rPr>
        <w:tab/>
      </w:r>
      <w:r w:rsidRPr="003A2167">
        <w:rPr>
          <w:rFonts w:cstheme="minorHAnsi"/>
        </w:rPr>
        <w:t>Consultants provide expertise to raise teachers’ skill levels.</w:t>
      </w:r>
      <w:r w:rsidRPr="003A2167">
        <w:rPr>
          <w:rFonts w:cstheme="minorHAnsi"/>
        </w:rPr>
        <w:tab/>
      </w:r>
      <w:r w:rsidRPr="003A2167">
        <w:rPr>
          <w:rFonts w:cstheme="minorHAnsi"/>
        </w:rPr>
        <w:tab/>
      </w:r>
      <w:r w:rsidRPr="003A2167">
        <w:rPr>
          <w:rFonts w:cstheme="minorHAnsi"/>
        </w:rPr>
        <w:tab/>
        <w:t xml:space="preserve"> </w:t>
      </w:r>
    </w:p>
    <w:p w14:paraId="72688152" w14:textId="1E3C846F" w:rsidR="00E650AC" w:rsidRPr="003A2167" w:rsidRDefault="00E650AC" w:rsidP="00E650AC">
      <w:pPr>
        <w:tabs>
          <w:tab w:val="left" w:pos="360"/>
          <w:tab w:val="left" w:pos="720"/>
        </w:tabs>
        <w:ind w:left="720" w:hanging="720"/>
        <w:rPr>
          <w:rFonts w:cstheme="minorHAnsi"/>
        </w:rPr>
      </w:pPr>
      <w:r>
        <w:rPr>
          <w:rFonts w:cstheme="minorHAnsi"/>
          <w:b/>
          <w:bCs/>
        </w:rPr>
        <w:tab/>
      </w:r>
      <w:r w:rsidRPr="003A2167">
        <w:rPr>
          <w:rFonts w:cstheme="minorHAnsi"/>
          <w:b/>
          <w:bCs/>
        </w:rPr>
        <w:t>B.</w:t>
      </w:r>
      <w:r w:rsidRPr="003A2167">
        <w:rPr>
          <w:rFonts w:cstheme="minorHAnsi"/>
        </w:rPr>
        <w:tab/>
      </w:r>
      <w:r>
        <w:rPr>
          <w:rFonts w:cstheme="minorHAnsi"/>
        </w:rPr>
        <w:t>I</w:t>
      </w:r>
      <w:r w:rsidRPr="003A2167">
        <w:rPr>
          <w:rFonts w:cstheme="minorHAnsi"/>
        </w:rPr>
        <w:t xml:space="preserve">nstructional support staff </w:t>
      </w:r>
      <w:r>
        <w:rPr>
          <w:rFonts w:cstheme="minorHAnsi"/>
        </w:rPr>
        <w:t xml:space="preserve">have many opportunities </w:t>
      </w:r>
      <w:r w:rsidRPr="003A2167">
        <w:rPr>
          <w:rFonts w:cstheme="minorHAnsi"/>
        </w:rPr>
        <w:t xml:space="preserve">to collaborate as they implement the literacy program. </w:t>
      </w:r>
    </w:p>
    <w:p w14:paraId="2E360C8B" w14:textId="2F079AEB" w:rsidR="00E650AC" w:rsidRPr="003A2167" w:rsidRDefault="00E650AC" w:rsidP="00E650AC">
      <w:pPr>
        <w:tabs>
          <w:tab w:val="left" w:pos="360"/>
          <w:tab w:val="left" w:pos="720"/>
          <w:tab w:val="left" w:pos="1080"/>
          <w:tab w:val="left" w:pos="1440"/>
        </w:tabs>
        <w:ind w:left="1080" w:hanging="1080"/>
        <w:rPr>
          <w:rFonts w:cstheme="minorHAnsi"/>
        </w:rPr>
      </w:pPr>
      <w:r>
        <w:rPr>
          <w:rFonts w:cstheme="minorHAnsi"/>
        </w:rPr>
        <w:tab/>
      </w:r>
      <w:r>
        <w:rPr>
          <w:rFonts w:cstheme="minorHAnsi"/>
        </w:rPr>
        <w:tab/>
      </w:r>
      <w:r w:rsidRPr="003A2167">
        <w:rPr>
          <w:rFonts w:cstheme="minorHAnsi"/>
        </w:rPr>
        <w:t xml:space="preserve">1. </w:t>
      </w:r>
      <w:r>
        <w:rPr>
          <w:rFonts w:cstheme="minorHAnsi"/>
        </w:rPr>
        <w:tab/>
      </w:r>
      <w:r w:rsidRPr="003A2167">
        <w:rPr>
          <w:rFonts w:cstheme="minorHAnsi"/>
        </w:rPr>
        <w:t xml:space="preserve">When following the APS </w:t>
      </w:r>
      <w:r>
        <w:t xml:space="preserve">(Assessment Planning System) </w:t>
      </w:r>
      <w:r w:rsidRPr="003A2167">
        <w:rPr>
          <w:rFonts w:cstheme="minorHAnsi"/>
        </w:rPr>
        <w:t>protocol</w:t>
      </w:r>
      <w:r>
        <w:rPr>
          <w:rFonts w:cstheme="minorHAnsi"/>
        </w:rPr>
        <w:t xml:space="preserve"> for K–6 ELA literacy</w:t>
      </w:r>
      <w:r w:rsidRPr="003A2167">
        <w:rPr>
          <w:rFonts w:cstheme="minorHAnsi"/>
        </w:rPr>
        <w:t xml:space="preserve">, teachers discuss what went well in the previous unit and what to continue or add to the next unit of study. Using Fountas &amp; Pinnell </w:t>
      </w:r>
      <w:r>
        <w:rPr>
          <w:rFonts w:cstheme="minorHAnsi"/>
        </w:rPr>
        <w:t>data</w:t>
      </w:r>
      <w:r w:rsidRPr="003A2167">
        <w:rPr>
          <w:rFonts w:cstheme="minorHAnsi"/>
        </w:rPr>
        <w:t xml:space="preserve"> </w:t>
      </w:r>
      <w:r>
        <w:rPr>
          <w:rFonts w:cstheme="minorHAnsi"/>
        </w:rPr>
        <w:t>and other data sources</w:t>
      </w:r>
      <w:r w:rsidRPr="003A2167">
        <w:rPr>
          <w:rFonts w:cstheme="minorHAnsi"/>
        </w:rPr>
        <w:t xml:space="preserve">, administrators, coaches, and teacher leaders make instructional decisions. </w:t>
      </w:r>
    </w:p>
    <w:p w14:paraId="6A8BFDBF" w14:textId="6CA51E24" w:rsidR="00E650AC" w:rsidRPr="003A2167" w:rsidRDefault="00E650AC" w:rsidP="00E650AC">
      <w:pPr>
        <w:tabs>
          <w:tab w:val="left" w:pos="360"/>
          <w:tab w:val="left" w:pos="720"/>
          <w:tab w:val="left" w:pos="1080"/>
          <w:tab w:val="left" w:pos="1440"/>
        </w:tabs>
        <w:ind w:left="1440" w:hanging="1440"/>
        <w:rPr>
          <w:rFonts w:cstheme="minorHAnsi"/>
        </w:rPr>
      </w:pPr>
      <w:r>
        <w:rPr>
          <w:rFonts w:cstheme="minorHAnsi"/>
        </w:rPr>
        <w:lastRenderedPageBreak/>
        <w:tab/>
      </w:r>
      <w:r>
        <w:rPr>
          <w:rFonts w:cstheme="minorHAnsi"/>
        </w:rPr>
        <w:tab/>
      </w:r>
      <w:r>
        <w:rPr>
          <w:rFonts w:cstheme="minorHAnsi"/>
        </w:rPr>
        <w:tab/>
      </w:r>
      <w:r w:rsidRPr="003A2167">
        <w:rPr>
          <w:rFonts w:cstheme="minorHAnsi"/>
        </w:rPr>
        <w:t xml:space="preserve">a. </w:t>
      </w:r>
      <w:r>
        <w:rPr>
          <w:rFonts w:cstheme="minorHAnsi"/>
        </w:rPr>
        <w:tab/>
      </w:r>
      <w:r w:rsidRPr="003A2167">
        <w:rPr>
          <w:rFonts w:cstheme="minorHAnsi"/>
        </w:rPr>
        <w:t>Teachers bring data, including evidence such as student work, to each APS meeting. These samples elicit in-depth conversations about student</w:t>
      </w:r>
      <w:r>
        <w:rPr>
          <w:rFonts w:cstheme="minorHAnsi"/>
        </w:rPr>
        <w:t>s’</w:t>
      </w:r>
      <w:r w:rsidRPr="003A2167">
        <w:rPr>
          <w:rFonts w:cstheme="minorHAnsi"/>
        </w:rPr>
        <w:t xml:space="preserve"> achievement.  </w:t>
      </w:r>
    </w:p>
    <w:p w14:paraId="17926CA5" w14:textId="24BFBB74" w:rsidR="00E650AC" w:rsidRPr="003A2167" w:rsidRDefault="00E650AC" w:rsidP="00E650AC">
      <w:pPr>
        <w:tabs>
          <w:tab w:val="left" w:pos="360"/>
          <w:tab w:val="left" w:pos="720"/>
          <w:tab w:val="left" w:pos="1080"/>
          <w:tab w:val="left" w:pos="1440"/>
        </w:tabs>
        <w:ind w:left="1080" w:hanging="1080"/>
        <w:rPr>
          <w:rFonts w:cstheme="minorHAnsi"/>
        </w:rPr>
      </w:pPr>
      <w:r>
        <w:rPr>
          <w:rFonts w:cstheme="minorHAnsi"/>
        </w:rPr>
        <w:tab/>
      </w:r>
      <w:r>
        <w:rPr>
          <w:rFonts w:cstheme="minorHAnsi"/>
        </w:rPr>
        <w:tab/>
      </w:r>
      <w:r w:rsidRPr="003A2167">
        <w:rPr>
          <w:rFonts w:cstheme="minorHAnsi"/>
        </w:rPr>
        <w:t xml:space="preserve">2. </w:t>
      </w:r>
      <w:r>
        <w:rPr>
          <w:rFonts w:cstheme="minorHAnsi"/>
        </w:rPr>
        <w:tab/>
      </w:r>
      <w:r w:rsidRPr="003A2167">
        <w:rPr>
          <w:rFonts w:cstheme="minorHAnsi"/>
        </w:rPr>
        <w:t xml:space="preserve">Interventionists meet with the </w:t>
      </w:r>
      <w:r>
        <w:rPr>
          <w:rFonts w:cstheme="minorHAnsi"/>
        </w:rPr>
        <w:t>d</w:t>
      </w:r>
      <w:r w:rsidRPr="003A2167">
        <w:rPr>
          <w:rFonts w:cstheme="minorHAnsi"/>
        </w:rPr>
        <w:t xml:space="preserve">irector of </w:t>
      </w:r>
      <w:r>
        <w:rPr>
          <w:rFonts w:cstheme="minorHAnsi"/>
        </w:rPr>
        <w:t>s</w:t>
      </w:r>
      <w:r w:rsidRPr="003A2167">
        <w:rPr>
          <w:rFonts w:cstheme="minorHAnsi"/>
        </w:rPr>
        <w:t xml:space="preserve">tudent </w:t>
      </w:r>
      <w:r>
        <w:rPr>
          <w:rFonts w:cstheme="minorHAnsi"/>
        </w:rPr>
        <w:t>s</w:t>
      </w:r>
      <w:r w:rsidRPr="003A2167">
        <w:rPr>
          <w:rFonts w:cstheme="minorHAnsi"/>
        </w:rPr>
        <w:t xml:space="preserve">ervices every </w:t>
      </w:r>
      <w:r>
        <w:rPr>
          <w:rFonts w:cstheme="minorHAnsi"/>
        </w:rPr>
        <w:t>six</w:t>
      </w:r>
      <w:r w:rsidRPr="003A2167">
        <w:rPr>
          <w:rFonts w:cstheme="minorHAnsi"/>
        </w:rPr>
        <w:t xml:space="preserve"> weeks to review data and discuss students. Participants make decisions together concerning the students needing intervention and the skills and content they need support on.</w:t>
      </w:r>
    </w:p>
    <w:p w14:paraId="675EAAC4" w14:textId="4A1ACBB9" w:rsidR="00E650AC" w:rsidRPr="003A2167" w:rsidRDefault="00E650AC" w:rsidP="00E650AC">
      <w:pPr>
        <w:tabs>
          <w:tab w:val="left" w:pos="360"/>
          <w:tab w:val="left" w:pos="720"/>
          <w:tab w:val="left" w:pos="1080"/>
          <w:tab w:val="left" w:pos="1440"/>
        </w:tabs>
        <w:ind w:left="1080" w:hanging="1080"/>
        <w:rPr>
          <w:rFonts w:cstheme="minorHAnsi"/>
        </w:rPr>
      </w:pPr>
      <w:r>
        <w:rPr>
          <w:rFonts w:cstheme="minorHAnsi"/>
        </w:rPr>
        <w:tab/>
      </w:r>
      <w:r>
        <w:rPr>
          <w:rFonts w:cstheme="minorHAnsi"/>
        </w:rPr>
        <w:tab/>
      </w:r>
      <w:r w:rsidRPr="003A2167">
        <w:rPr>
          <w:rFonts w:cstheme="minorHAnsi"/>
        </w:rPr>
        <w:t xml:space="preserve">3.  </w:t>
      </w:r>
      <w:r>
        <w:rPr>
          <w:rFonts w:cstheme="minorHAnsi"/>
        </w:rPr>
        <w:tab/>
        <w:t>D</w:t>
      </w:r>
      <w:r w:rsidRPr="003A2167">
        <w:rPr>
          <w:rFonts w:cstheme="minorHAnsi"/>
        </w:rPr>
        <w:t>uring their regular meetings with grade</w:t>
      </w:r>
      <w:r>
        <w:rPr>
          <w:rFonts w:cstheme="minorHAnsi"/>
        </w:rPr>
        <w:t>-</w:t>
      </w:r>
      <w:r w:rsidRPr="003A2167">
        <w:rPr>
          <w:rFonts w:cstheme="minorHAnsi"/>
        </w:rPr>
        <w:t>level teachers</w:t>
      </w:r>
      <w:r>
        <w:rPr>
          <w:rFonts w:cstheme="minorHAnsi"/>
        </w:rPr>
        <w:t>,</w:t>
      </w:r>
      <w:r w:rsidRPr="003A2167">
        <w:rPr>
          <w:rFonts w:cstheme="minorHAnsi"/>
        </w:rPr>
        <w:t xml:space="preserve"> </w:t>
      </w:r>
      <w:r>
        <w:rPr>
          <w:rFonts w:cstheme="minorHAnsi"/>
        </w:rPr>
        <w:t>t</w:t>
      </w:r>
      <w:r w:rsidR="008D1FC6">
        <w:rPr>
          <w:rFonts w:cstheme="minorHAnsi"/>
        </w:rPr>
        <w:t xml:space="preserve">eacher leaders </w:t>
      </w:r>
      <w:r w:rsidRPr="003A2167">
        <w:rPr>
          <w:rFonts w:cstheme="minorHAnsi"/>
        </w:rPr>
        <w:t>discuss their progress in curriculum implementation.</w:t>
      </w:r>
      <w:r w:rsidRPr="003A2167">
        <w:rPr>
          <w:rFonts w:cstheme="minorHAnsi"/>
        </w:rPr>
        <w:tab/>
        <w:t xml:space="preserve"> </w:t>
      </w:r>
    </w:p>
    <w:p w14:paraId="1624604A" w14:textId="35C9FD37" w:rsidR="00CE5AF4" w:rsidRPr="006C744E" w:rsidRDefault="00E650AC" w:rsidP="00E650AC">
      <w:pPr>
        <w:pStyle w:val="ListParagraph"/>
        <w:tabs>
          <w:tab w:val="left" w:pos="360"/>
          <w:tab w:val="left" w:pos="720"/>
          <w:tab w:val="left" w:pos="1080"/>
          <w:tab w:val="left" w:pos="1440"/>
          <w:tab w:val="left" w:pos="1800"/>
          <w:tab w:val="left" w:pos="2160"/>
        </w:tabs>
        <w:ind w:left="0"/>
        <w:contextualSpacing w:val="0"/>
      </w:pPr>
      <w:r w:rsidRPr="003A2167">
        <w:rPr>
          <w:rFonts w:cstheme="minorHAnsi"/>
          <w:b/>
        </w:rPr>
        <w:t>Impact:</w:t>
      </w:r>
      <w:r w:rsidRPr="003A2167">
        <w:rPr>
          <w:rFonts w:cstheme="minorHAnsi"/>
        </w:rPr>
        <w:t xml:space="preserve">  Literacy support personnel, administrators, and teachers implement a dynamic system to address elementary literacy. Regular opportunities to reflect on challenges, to plan, and to monitor progress provide teachers with opportunities to participate in the system as leaders.</w:t>
      </w:r>
      <w:r w:rsidR="00CE5AF4" w:rsidRPr="006C744E">
        <w:t xml:space="preserve">     </w:t>
      </w:r>
    </w:p>
    <w:p w14:paraId="0751E717" w14:textId="77777777" w:rsidR="00801920" w:rsidRDefault="00801920" w:rsidP="00801920">
      <w:pPr>
        <w:tabs>
          <w:tab w:val="left" w:pos="360"/>
          <w:tab w:val="left" w:pos="720"/>
          <w:tab w:val="left" w:pos="1080"/>
          <w:tab w:val="left" w:pos="1440"/>
          <w:tab w:val="left" w:pos="1800"/>
          <w:tab w:val="left" w:pos="2160"/>
        </w:tabs>
        <w:rPr>
          <w:b/>
          <w:sz w:val="28"/>
          <w:szCs w:val="28"/>
        </w:rPr>
      </w:pPr>
      <w:r>
        <w:rPr>
          <w:b/>
          <w:sz w:val="28"/>
          <w:szCs w:val="28"/>
        </w:rPr>
        <w:t>Challe</w:t>
      </w:r>
      <w:r w:rsidRPr="00895204">
        <w:rPr>
          <w:b/>
          <w:sz w:val="28"/>
          <w:szCs w:val="28"/>
        </w:rPr>
        <w:t>nges and Areas for Growth</w:t>
      </w:r>
    </w:p>
    <w:p w14:paraId="6C1B194C" w14:textId="3B9E4032" w:rsidR="00801920" w:rsidRPr="006E1FCD" w:rsidRDefault="006E1FCD" w:rsidP="003F1B20">
      <w:pPr>
        <w:tabs>
          <w:tab w:val="left" w:pos="360"/>
          <w:tab w:val="left" w:pos="720"/>
          <w:tab w:val="left" w:pos="1080"/>
          <w:tab w:val="left" w:pos="1440"/>
          <w:tab w:val="left" w:pos="1800"/>
        </w:tabs>
        <w:ind w:left="360" w:hanging="360"/>
        <w:rPr>
          <w:b/>
          <w:i/>
        </w:rPr>
      </w:pPr>
      <w:r>
        <w:rPr>
          <w:b/>
        </w:rPr>
        <w:t xml:space="preserve">3. </w:t>
      </w:r>
      <w:r w:rsidR="003F1B20">
        <w:rPr>
          <w:b/>
        </w:rPr>
        <w:tab/>
      </w:r>
      <w:r w:rsidR="00801920" w:rsidRPr="006E1FCD">
        <w:rPr>
          <w:b/>
        </w:rPr>
        <w:t xml:space="preserve">In </w:t>
      </w:r>
      <w:r w:rsidR="003F1B20">
        <w:rPr>
          <w:b/>
        </w:rPr>
        <w:t>three</w:t>
      </w:r>
      <w:r w:rsidR="003F1B20" w:rsidRPr="006E1FCD">
        <w:rPr>
          <w:b/>
        </w:rPr>
        <w:t xml:space="preserve"> </w:t>
      </w:r>
      <w:r w:rsidR="00801920" w:rsidRPr="006E1FCD">
        <w:rPr>
          <w:b/>
        </w:rPr>
        <w:t xml:space="preserve">major subject areas---English </w:t>
      </w:r>
      <w:r w:rsidR="00CD3F87">
        <w:rPr>
          <w:b/>
        </w:rPr>
        <w:t>l</w:t>
      </w:r>
      <w:r w:rsidR="00801920" w:rsidRPr="006E1FCD">
        <w:rPr>
          <w:b/>
        </w:rPr>
        <w:t xml:space="preserve">anguage </w:t>
      </w:r>
      <w:r w:rsidR="00CD3F87">
        <w:rPr>
          <w:b/>
        </w:rPr>
        <w:t>a</w:t>
      </w:r>
      <w:r w:rsidR="00801920" w:rsidRPr="006E1FCD">
        <w:rPr>
          <w:b/>
        </w:rPr>
        <w:t>rts</w:t>
      </w:r>
      <w:r w:rsidR="00C93516">
        <w:rPr>
          <w:b/>
        </w:rPr>
        <w:t xml:space="preserve"> (ELA), m</w:t>
      </w:r>
      <w:r w:rsidR="00801920" w:rsidRPr="006E1FCD">
        <w:rPr>
          <w:b/>
        </w:rPr>
        <w:t>athematics</w:t>
      </w:r>
      <w:r w:rsidR="00C93516">
        <w:rPr>
          <w:b/>
        </w:rPr>
        <w:t>, and s</w:t>
      </w:r>
      <w:r w:rsidR="00801920" w:rsidRPr="006E1FCD">
        <w:rPr>
          <w:b/>
        </w:rPr>
        <w:t>cience—the dist</w:t>
      </w:r>
      <w:r w:rsidR="00C93516">
        <w:rPr>
          <w:b/>
        </w:rPr>
        <w:t xml:space="preserve">rict has not completed alignment of </w:t>
      </w:r>
      <w:r w:rsidR="00801920" w:rsidRPr="006E1FCD">
        <w:rPr>
          <w:b/>
        </w:rPr>
        <w:t xml:space="preserve">its curriculum documents with the </w:t>
      </w:r>
      <w:r w:rsidR="00C93516">
        <w:rPr>
          <w:b/>
        </w:rPr>
        <w:t xml:space="preserve">current </w:t>
      </w:r>
      <w:r w:rsidR="001B0A00">
        <w:rPr>
          <w:b/>
        </w:rPr>
        <w:t xml:space="preserve">curriculum </w:t>
      </w:r>
      <w:r w:rsidR="00C93516">
        <w:rPr>
          <w:b/>
        </w:rPr>
        <w:t>f</w:t>
      </w:r>
      <w:r w:rsidR="00801920" w:rsidRPr="006E1FCD">
        <w:rPr>
          <w:b/>
        </w:rPr>
        <w:t>rameworks. The progress for updating grade-by-grade curriculum maps differs by subject area.</w:t>
      </w:r>
      <w:r w:rsidR="00801920" w:rsidRPr="0016302A">
        <w:t xml:space="preserve"> </w:t>
      </w:r>
    </w:p>
    <w:p w14:paraId="1781C2D6" w14:textId="401843A1" w:rsidR="00801920" w:rsidRDefault="00801920" w:rsidP="00801920">
      <w:pPr>
        <w:pStyle w:val="ListParagraph"/>
        <w:tabs>
          <w:tab w:val="left" w:pos="360"/>
          <w:tab w:val="left" w:pos="720"/>
          <w:tab w:val="left" w:pos="1080"/>
          <w:tab w:val="left" w:pos="1440"/>
          <w:tab w:val="left" w:pos="2160"/>
        </w:tabs>
        <w:ind w:hanging="360"/>
        <w:contextualSpacing w:val="0"/>
      </w:pPr>
      <w:r w:rsidRPr="00654286">
        <w:rPr>
          <w:b/>
        </w:rPr>
        <w:t>A</w:t>
      </w:r>
      <w:r w:rsidR="00C93516">
        <w:t xml:space="preserve">. </w:t>
      </w:r>
      <w:r w:rsidR="003F1B20">
        <w:tab/>
      </w:r>
      <w:r w:rsidR="00C93516" w:rsidRPr="00654286">
        <w:rPr>
          <w:b/>
        </w:rPr>
        <w:t>English Language Arts (K</w:t>
      </w:r>
      <w:r w:rsidR="00AA575F" w:rsidRPr="00654286">
        <w:rPr>
          <w:b/>
        </w:rPr>
        <w:t>–</w:t>
      </w:r>
      <w:r w:rsidR="00C93516" w:rsidRPr="00654286">
        <w:rPr>
          <w:b/>
        </w:rPr>
        <w:t>6)</w:t>
      </w:r>
      <w:r w:rsidR="00DA7946">
        <w:rPr>
          <w:b/>
        </w:rPr>
        <w:t>:</w:t>
      </w:r>
      <w:r w:rsidR="00C93516">
        <w:t xml:space="preserve"> </w:t>
      </w:r>
      <w:r w:rsidR="00796C3F">
        <w:t>Interviews and a document review indicated that e</w:t>
      </w:r>
      <w:r w:rsidR="00655247">
        <w:t xml:space="preserve">lementary </w:t>
      </w:r>
      <w:r>
        <w:t xml:space="preserve">schools </w:t>
      </w:r>
      <w:r w:rsidR="00AA575F">
        <w:t>do not have</w:t>
      </w:r>
      <w:r>
        <w:t xml:space="preserve"> </w:t>
      </w:r>
      <w:r w:rsidR="00C93516">
        <w:t xml:space="preserve">documented </w:t>
      </w:r>
      <w:r>
        <w:t xml:space="preserve">curriculum maps for </w:t>
      </w:r>
      <w:r w:rsidR="00AA575F">
        <w:t xml:space="preserve">kindergarten </w:t>
      </w:r>
      <w:r>
        <w:t>th</w:t>
      </w:r>
      <w:r w:rsidR="00AA575F">
        <w:t>r</w:t>
      </w:r>
      <w:r>
        <w:t xml:space="preserve">ough </w:t>
      </w:r>
      <w:r w:rsidR="00AA575F">
        <w:t xml:space="preserve">grade </w:t>
      </w:r>
      <w:r>
        <w:t>6. District staff continue</w:t>
      </w:r>
      <w:r w:rsidR="00C93516">
        <w:t>s</w:t>
      </w:r>
      <w:r>
        <w:t xml:space="preserve"> to develop monthly APS (Assessment Planning System) curriculum maps for K</w:t>
      </w:r>
      <w:r w:rsidR="00AA575F">
        <w:t>–</w:t>
      </w:r>
      <w:r>
        <w:t>6 ELA.</w:t>
      </w:r>
    </w:p>
    <w:p w14:paraId="681C3E8B" w14:textId="42A8A185" w:rsidR="00801920" w:rsidRDefault="00801920" w:rsidP="003F1B20">
      <w:pPr>
        <w:pStyle w:val="ListParagraph"/>
        <w:numPr>
          <w:ilvl w:val="0"/>
          <w:numId w:val="6"/>
        </w:numPr>
        <w:tabs>
          <w:tab w:val="left" w:pos="360"/>
          <w:tab w:val="left" w:pos="720"/>
          <w:tab w:val="left" w:pos="1080"/>
          <w:tab w:val="left" w:pos="1440"/>
          <w:tab w:val="left" w:pos="2160"/>
        </w:tabs>
        <w:ind w:left="1080"/>
        <w:contextualSpacing w:val="0"/>
      </w:pPr>
      <w:r w:rsidRPr="0016302A">
        <w:t>The APS template contains the following components: objectives, resources, instructional strategies</w:t>
      </w:r>
      <w:r w:rsidR="00AA575F">
        <w:t>,</w:t>
      </w:r>
      <w:r w:rsidRPr="0016302A">
        <w:t xml:space="preserve"> and assessments. The monthly APS document</w:t>
      </w:r>
      <w:r>
        <w:t>s</w:t>
      </w:r>
      <w:r w:rsidRPr="0016302A">
        <w:t xml:space="preserve"> also serve as pacing guides. </w:t>
      </w:r>
      <w:r>
        <w:t xml:space="preserve"> </w:t>
      </w:r>
    </w:p>
    <w:p w14:paraId="5FC8DDCD" w14:textId="1F39F96E" w:rsidR="007C6E16" w:rsidRDefault="00801920" w:rsidP="003F1B20">
      <w:pPr>
        <w:pStyle w:val="ListParagraph"/>
        <w:numPr>
          <w:ilvl w:val="8"/>
          <w:numId w:val="5"/>
        </w:numPr>
        <w:tabs>
          <w:tab w:val="left" w:pos="360"/>
          <w:tab w:val="left" w:pos="720"/>
          <w:tab w:val="left" w:pos="1080"/>
          <w:tab w:val="left" w:pos="1440"/>
          <w:tab w:val="left" w:pos="2160"/>
        </w:tabs>
        <w:ind w:left="1440"/>
        <w:contextualSpacing w:val="0"/>
      </w:pPr>
      <w:r w:rsidRPr="00FC2B48">
        <w:t xml:space="preserve">While district staff indicated that they often </w:t>
      </w:r>
      <w:r>
        <w:t xml:space="preserve">review and </w:t>
      </w:r>
      <w:r w:rsidRPr="00FC2B48">
        <w:t xml:space="preserve">discuss the </w:t>
      </w:r>
      <w:r w:rsidR="00AA575F">
        <w:t>Massachusetts</w:t>
      </w:r>
      <w:r w:rsidR="00AA575F" w:rsidRPr="00FC2B48">
        <w:t xml:space="preserve"> </w:t>
      </w:r>
      <w:r w:rsidRPr="00FC2B48">
        <w:t xml:space="preserve">frameworks, the </w:t>
      </w:r>
      <w:r w:rsidR="007C6E16">
        <w:t xml:space="preserve">district does </w:t>
      </w:r>
      <w:r w:rsidRPr="00FC2B48">
        <w:t>no</w:t>
      </w:r>
      <w:r w:rsidR="007C6E16">
        <w:t xml:space="preserve">t have </w:t>
      </w:r>
      <w:r w:rsidRPr="00FC2B48">
        <w:t xml:space="preserve">documentation indicating how and where the APS units </w:t>
      </w:r>
      <w:r w:rsidR="00AA575F">
        <w:t xml:space="preserve">are </w:t>
      </w:r>
      <w:r w:rsidRPr="00FC2B48">
        <w:t>align</w:t>
      </w:r>
      <w:r w:rsidR="00AA575F">
        <w:t>ed</w:t>
      </w:r>
      <w:r w:rsidRPr="00FC2B48">
        <w:t xml:space="preserve"> with </w:t>
      </w:r>
      <w:r w:rsidR="00AA575F">
        <w:t xml:space="preserve">the </w:t>
      </w:r>
      <w:r>
        <w:t xml:space="preserve">2017 </w:t>
      </w:r>
      <w:r w:rsidR="00AA575F">
        <w:t xml:space="preserve">Massachusetts </w:t>
      </w:r>
      <w:r>
        <w:t xml:space="preserve">ELA/Literacy </w:t>
      </w:r>
      <w:r w:rsidR="00AA575F">
        <w:t>Framework</w:t>
      </w:r>
      <w:r w:rsidR="00C93516">
        <w:t>.</w:t>
      </w:r>
      <w:r>
        <w:t xml:space="preserve"> </w:t>
      </w:r>
    </w:p>
    <w:p w14:paraId="6016AE5C" w14:textId="13C4A9C8" w:rsidR="00C93516" w:rsidRDefault="007C6E16" w:rsidP="007C6E16">
      <w:pPr>
        <w:tabs>
          <w:tab w:val="left" w:pos="360"/>
          <w:tab w:val="left" w:pos="720"/>
          <w:tab w:val="left" w:pos="1080"/>
          <w:tab w:val="left" w:pos="1440"/>
          <w:tab w:val="left" w:pos="2160"/>
        </w:tabs>
        <w:ind w:left="1440" w:hanging="360"/>
      </w:pPr>
      <w:r>
        <w:t>b.</w:t>
      </w:r>
      <w:r>
        <w:tab/>
      </w:r>
      <w:r w:rsidR="00801920" w:rsidRPr="00FC2B48">
        <w:t>The APS template does</w:t>
      </w:r>
      <w:r w:rsidR="00C93516">
        <w:t xml:space="preserve"> not indicate the corresponding</w:t>
      </w:r>
      <w:r w:rsidR="00801920" w:rsidRPr="00FC2B48">
        <w:t xml:space="preserve"> grade-appropriate standards and skills from the </w:t>
      </w:r>
      <w:r w:rsidR="00C93516">
        <w:t xml:space="preserve">2017 </w:t>
      </w:r>
      <w:r w:rsidR="00AA575F">
        <w:t xml:space="preserve">Massachusetts </w:t>
      </w:r>
      <w:r w:rsidR="00C93516">
        <w:t xml:space="preserve">ELA/Literacy </w:t>
      </w:r>
      <w:r w:rsidR="00AA575F">
        <w:t>Framework</w:t>
      </w:r>
      <w:r w:rsidR="00801920" w:rsidRPr="00FC2B48">
        <w:t xml:space="preserve">. </w:t>
      </w:r>
    </w:p>
    <w:p w14:paraId="042BE119" w14:textId="49E8B009" w:rsidR="00801920" w:rsidRPr="007D5897" w:rsidRDefault="007C6E16" w:rsidP="00654286">
      <w:pPr>
        <w:tabs>
          <w:tab w:val="left" w:pos="360"/>
          <w:tab w:val="left" w:pos="720"/>
          <w:tab w:val="left" w:pos="1080"/>
          <w:tab w:val="left" w:pos="1440"/>
          <w:tab w:val="left" w:pos="1800"/>
          <w:tab w:val="left" w:pos="2160"/>
        </w:tabs>
        <w:ind w:left="1440" w:hanging="1440"/>
      </w:pPr>
      <w:r>
        <w:tab/>
      </w:r>
      <w:r>
        <w:tab/>
      </w:r>
      <w:r w:rsidR="00612F95">
        <w:tab/>
      </w:r>
      <w:r w:rsidR="00286135">
        <w:t>c</w:t>
      </w:r>
      <w:r>
        <w:t>.</w:t>
      </w:r>
      <w:r w:rsidR="00612F95">
        <w:tab/>
      </w:r>
      <w:r w:rsidR="00801920" w:rsidRPr="007D5897">
        <w:t xml:space="preserve">A staff member indicated that when </w:t>
      </w:r>
      <w:r w:rsidR="00801920">
        <w:t xml:space="preserve">several </w:t>
      </w:r>
      <w:r w:rsidR="00801920" w:rsidRPr="007D5897">
        <w:t xml:space="preserve">teachers came into a new grade, they had </w:t>
      </w:r>
      <w:r w:rsidR="00BB588F">
        <w:t>issues</w:t>
      </w:r>
      <w:r w:rsidR="00BB588F" w:rsidRPr="007D5897">
        <w:t xml:space="preserve"> </w:t>
      </w:r>
      <w:r w:rsidR="00801920" w:rsidRPr="007D5897">
        <w:t>using the APS documents</w:t>
      </w:r>
      <w:r w:rsidR="009C3D1C">
        <w:t>,</w:t>
      </w:r>
      <w:r w:rsidR="00801920" w:rsidRPr="007D5897">
        <w:t xml:space="preserve"> which were not user-friendly for those teachers who had not attended the APS meetings. </w:t>
      </w:r>
    </w:p>
    <w:p w14:paraId="6E4FF352" w14:textId="789E0E9A" w:rsidR="00801920" w:rsidRDefault="00801920" w:rsidP="00801920">
      <w:pPr>
        <w:pStyle w:val="ListParagraph"/>
        <w:tabs>
          <w:tab w:val="left" w:pos="360"/>
          <w:tab w:val="left" w:pos="720"/>
          <w:tab w:val="left" w:pos="1080"/>
          <w:tab w:val="left" w:pos="1440"/>
          <w:tab w:val="left" w:pos="2160"/>
        </w:tabs>
        <w:ind w:hanging="360"/>
        <w:contextualSpacing w:val="0"/>
      </w:pPr>
      <w:r w:rsidRPr="003F1B20">
        <w:rPr>
          <w:b/>
        </w:rPr>
        <w:t>B.</w:t>
      </w:r>
      <w:r>
        <w:t xml:space="preserve">    </w:t>
      </w:r>
      <w:r w:rsidRPr="00654286">
        <w:rPr>
          <w:b/>
        </w:rPr>
        <w:t>English Language Arts (7</w:t>
      </w:r>
      <w:r w:rsidR="00AA575F" w:rsidRPr="00654286">
        <w:rPr>
          <w:b/>
        </w:rPr>
        <w:t>–</w:t>
      </w:r>
      <w:r w:rsidRPr="00654286">
        <w:rPr>
          <w:b/>
        </w:rPr>
        <w:t>12)</w:t>
      </w:r>
      <w:r w:rsidR="00BE2184">
        <w:rPr>
          <w:b/>
        </w:rPr>
        <w:t>:</w:t>
      </w:r>
      <w:r>
        <w:t xml:space="preserve"> </w:t>
      </w:r>
      <w:r w:rsidR="00655247">
        <w:t>Middle</w:t>
      </w:r>
      <w:r w:rsidR="00AA575F">
        <w:t>-</w:t>
      </w:r>
      <w:r>
        <w:t xml:space="preserve"> and </w:t>
      </w:r>
      <w:r w:rsidR="00AA575F">
        <w:t>high-</w:t>
      </w:r>
      <w:r>
        <w:t xml:space="preserve">school </w:t>
      </w:r>
      <w:r w:rsidRPr="002E623E">
        <w:t xml:space="preserve">staff have begun updating ELA curriculum maps for grades </w:t>
      </w:r>
      <w:r w:rsidRPr="00BC18F9">
        <w:t>7, 9</w:t>
      </w:r>
      <w:r w:rsidR="00AA575F">
        <w:t>,</w:t>
      </w:r>
      <w:r w:rsidRPr="00BC18F9">
        <w:t xml:space="preserve"> and 10 and for IB Course HL </w:t>
      </w:r>
      <w:r w:rsidR="005278D0">
        <w:t xml:space="preserve">(Higher Level) </w:t>
      </w:r>
      <w:r w:rsidRPr="00BC18F9">
        <w:t xml:space="preserve">year 2 and SL </w:t>
      </w:r>
      <w:r w:rsidR="005278D0">
        <w:t xml:space="preserve">(Standard Level) </w:t>
      </w:r>
      <w:r w:rsidRPr="00BC18F9">
        <w:t>Year 1.</w:t>
      </w:r>
      <w:r w:rsidRPr="002E623E">
        <w:t xml:space="preserve"> </w:t>
      </w:r>
      <w:r w:rsidR="007A7AEB">
        <w:t xml:space="preserve">Staff has </w:t>
      </w:r>
      <w:r>
        <w:t>not updated ELA curriculum maps f</w:t>
      </w:r>
      <w:r w:rsidR="007A7AEB">
        <w:t>or grade 8 ELA, AP courses (</w:t>
      </w:r>
      <w:r>
        <w:t xml:space="preserve">AP Language and Composition, AP Literature and Composition), </w:t>
      </w:r>
      <w:r w:rsidR="00286135">
        <w:t xml:space="preserve">and </w:t>
      </w:r>
      <w:r w:rsidR="00AA575F">
        <w:t>high-</w:t>
      </w:r>
      <w:r>
        <w:t>school elective courses</w:t>
      </w:r>
      <w:r w:rsidR="007A7AEB">
        <w:t>.</w:t>
      </w:r>
    </w:p>
    <w:p w14:paraId="0C3690B2" w14:textId="67352456" w:rsidR="00801920" w:rsidRDefault="00801920" w:rsidP="00801920">
      <w:pPr>
        <w:pStyle w:val="ListParagraph"/>
        <w:tabs>
          <w:tab w:val="left" w:pos="360"/>
          <w:tab w:val="left" w:pos="720"/>
          <w:tab w:val="left" w:pos="1080"/>
          <w:tab w:val="left" w:pos="1440"/>
          <w:tab w:val="left" w:pos="2160"/>
        </w:tabs>
        <w:ind w:left="1080" w:hanging="360"/>
        <w:contextualSpacing w:val="0"/>
      </w:pPr>
      <w:r>
        <w:lastRenderedPageBreak/>
        <w:t xml:space="preserve">1.    The Rubicon Atlas template for secondary curriculum maps contains the following components: objectives, resources, instructional strategies, pacing guides and assessments. </w:t>
      </w:r>
    </w:p>
    <w:p w14:paraId="2023229D" w14:textId="40D02D15" w:rsidR="00801920" w:rsidRDefault="0080252F" w:rsidP="00801920">
      <w:pPr>
        <w:pStyle w:val="TableParagraph"/>
        <w:spacing w:line="276" w:lineRule="auto"/>
        <w:ind w:left="1080" w:hanging="360"/>
      </w:pPr>
      <w:r>
        <w:t>2</w:t>
      </w:r>
      <w:r w:rsidR="007A7AEB">
        <w:t xml:space="preserve">.  District staff </w:t>
      </w:r>
      <w:r w:rsidR="00801920">
        <w:t xml:space="preserve">indicated that they have not developed a formal process to guide the vertical alignment of ELA curriculum between the elementary schools and the middle school. </w:t>
      </w:r>
    </w:p>
    <w:p w14:paraId="7EF3A9A3" w14:textId="77777777" w:rsidR="00801920" w:rsidRPr="00F12638" w:rsidRDefault="00801920" w:rsidP="00801920">
      <w:pPr>
        <w:pStyle w:val="TableParagraph"/>
        <w:spacing w:line="276" w:lineRule="auto"/>
        <w:ind w:left="1080" w:hanging="360"/>
        <w:rPr>
          <w:i/>
          <w:sz w:val="18"/>
          <w:szCs w:val="18"/>
        </w:rPr>
      </w:pPr>
    </w:p>
    <w:p w14:paraId="1FDEB1DC" w14:textId="69D97331" w:rsidR="001B0A00" w:rsidRDefault="00801920" w:rsidP="00EE3874">
      <w:pPr>
        <w:pStyle w:val="ListParagraph"/>
        <w:numPr>
          <w:ilvl w:val="0"/>
          <w:numId w:val="5"/>
        </w:numPr>
        <w:tabs>
          <w:tab w:val="left" w:pos="360"/>
          <w:tab w:val="left" w:pos="720"/>
          <w:tab w:val="left" w:pos="1080"/>
          <w:tab w:val="left" w:pos="1440"/>
          <w:tab w:val="left" w:pos="2160"/>
        </w:tabs>
        <w:ind w:left="720"/>
        <w:contextualSpacing w:val="0"/>
      </w:pPr>
      <w:r w:rsidRPr="00654286">
        <w:rPr>
          <w:b/>
        </w:rPr>
        <w:t>Math (K</w:t>
      </w:r>
      <w:r w:rsidR="001B0A00" w:rsidRPr="00654286">
        <w:rPr>
          <w:b/>
        </w:rPr>
        <w:t>–</w:t>
      </w:r>
      <w:r w:rsidRPr="00654286">
        <w:rPr>
          <w:b/>
        </w:rPr>
        <w:t>12)</w:t>
      </w:r>
      <w:r w:rsidR="00BE2184">
        <w:rPr>
          <w:b/>
        </w:rPr>
        <w:t>:</w:t>
      </w:r>
      <w:r>
        <w:t xml:space="preserve">  Districtwide, the dis</w:t>
      </w:r>
      <w:r w:rsidR="009216B8">
        <w:t>trict’s mathematics curricula are</w:t>
      </w:r>
      <w:r>
        <w:t xml:space="preserve"> in transition. District lead</w:t>
      </w:r>
      <w:r w:rsidR="009216B8">
        <w:t xml:space="preserve">ers and teachers </w:t>
      </w:r>
      <w:r w:rsidR="00D104CF">
        <w:t xml:space="preserve">have adopted </w:t>
      </w:r>
      <w:r w:rsidR="00D104CF" w:rsidRPr="00654286">
        <w:t>Eureka Math</w:t>
      </w:r>
      <w:r w:rsidR="00D104CF">
        <w:rPr>
          <w:i/>
        </w:rPr>
        <w:t xml:space="preserve"> </w:t>
      </w:r>
      <w:r w:rsidR="007B26B9">
        <w:t>a</w:t>
      </w:r>
      <w:r w:rsidR="00D104CF">
        <w:t>t</w:t>
      </w:r>
      <w:r w:rsidR="008546CD">
        <w:t xml:space="preserve"> t</w:t>
      </w:r>
      <w:r w:rsidR="00D104CF">
        <w:t xml:space="preserve">he secondary level and are piloting </w:t>
      </w:r>
      <w:r w:rsidR="00D104CF" w:rsidRPr="00654286">
        <w:t>Eureka Math</w:t>
      </w:r>
      <w:r w:rsidR="00D104CF">
        <w:rPr>
          <w:i/>
        </w:rPr>
        <w:t xml:space="preserve"> </w:t>
      </w:r>
      <w:r w:rsidR="00D104CF">
        <w:t>at the elementary level.</w:t>
      </w:r>
      <w:r>
        <w:t xml:space="preserve"> </w:t>
      </w:r>
    </w:p>
    <w:p w14:paraId="61E8938A" w14:textId="3040FAE4" w:rsidR="001B0A00" w:rsidRDefault="001B0A00" w:rsidP="001B0A00">
      <w:pPr>
        <w:pStyle w:val="ListParagraph"/>
        <w:tabs>
          <w:tab w:val="left" w:pos="360"/>
          <w:tab w:val="left" w:pos="720"/>
          <w:tab w:val="left" w:pos="1080"/>
          <w:tab w:val="left" w:pos="1440"/>
          <w:tab w:val="left" w:pos="2160"/>
        </w:tabs>
        <w:ind w:left="1080" w:hanging="360"/>
        <w:contextualSpacing w:val="0"/>
      </w:pPr>
      <w:r>
        <w:t>1.</w:t>
      </w:r>
      <w:r>
        <w:tab/>
      </w:r>
      <w:r w:rsidR="00796C3F">
        <w:t xml:space="preserve">Interviewees said that because </w:t>
      </w:r>
      <w:r w:rsidR="00F37228">
        <w:t xml:space="preserve">secondary teachers and support staff received the </w:t>
      </w:r>
      <w:r w:rsidR="00F37228" w:rsidRPr="00654286">
        <w:t>Eureka Math</w:t>
      </w:r>
      <w:r w:rsidR="00F37228">
        <w:rPr>
          <w:i/>
        </w:rPr>
        <w:t xml:space="preserve"> </w:t>
      </w:r>
      <w:r w:rsidR="00F37228">
        <w:t xml:space="preserve">instructional materials in September 2017 and some elementary teachers will receive them in September 2018, </w:t>
      </w:r>
      <w:r w:rsidR="00801920" w:rsidRPr="00F3283B">
        <w:t xml:space="preserve">teachers and support staff have not </w:t>
      </w:r>
      <w:r w:rsidR="00801920">
        <w:t xml:space="preserve">developed </w:t>
      </w:r>
      <w:r w:rsidR="00801920" w:rsidRPr="00F3283B">
        <w:t>update</w:t>
      </w:r>
      <w:r w:rsidR="00801920">
        <w:t>d</w:t>
      </w:r>
      <w:r w:rsidR="00801920" w:rsidRPr="00F3283B">
        <w:t xml:space="preserve"> curriculum maps K</w:t>
      </w:r>
      <w:r>
        <w:t>–</w:t>
      </w:r>
      <w:r w:rsidR="00801920" w:rsidRPr="00F3283B">
        <w:t xml:space="preserve">8 and for </w:t>
      </w:r>
      <w:r w:rsidRPr="00F3283B">
        <w:t>high</w:t>
      </w:r>
      <w:r>
        <w:t>-</w:t>
      </w:r>
      <w:r w:rsidR="00801920" w:rsidRPr="00F3283B">
        <w:t>school math courses (e.g.</w:t>
      </w:r>
      <w:r>
        <w:t>,</w:t>
      </w:r>
      <w:r w:rsidR="00801920" w:rsidRPr="00F3283B">
        <w:t xml:space="preserve"> </w:t>
      </w:r>
      <w:r w:rsidR="00801920">
        <w:t>a</w:t>
      </w:r>
      <w:r w:rsidR="00801920" w:rsidRPr="00F3283B">
        <w:t xml:space="preserve">lgebra I, </w:t>
      </w:r>
      <w:r w:rsidR="00801920">
        <w:t>a</w:t>
      </w:r>
      <w:r w:rsidR="00801920" w:rsidRPr="00F3283B">
        <w:t xml:space="preserve">lgebra II, </w:t>
      </w:r>
      <w:r>
        <w:t xml:space="preserve">and </w:t>
      </w:r>
      <w:r w:rsidR="00801920">
        <w:t>g</w:t>
      </w:r>
      <w:r w:rsidR="00801920" w:rsidRPr="00F3283B">
        <w:t>eometry)</w:t>
      </w:r>
      <w:r w:rsidR="00970145">
        <w:t>.</w:t>
      </w:r>
      <w:r w:rsidR="00801920" w:rsidRPr="00F3283B">
        <w:t xml:space="preserve">  </w:t>
      </w:r>
    </w:p>
    <w:p w14:paraId="64BFD2CA" w14:textId="32E4039A" w:rsidR="00801920" w:rsidRPr="00F3283B" w:rsidRDefault="001B0A00" w:rsidP="001B0A00">
      <w:pPr>
        <w:pStyle w:val="ListParagraph"/>
        <w:tabs>
          <w:tab w:val="left" w:pos="360"/>
          <w:tab w:val="left" w:pos="720"/>
          <w:tab w:val="left" w:pos="1080"/>
          <w:tab w:val="left" w:pos="1440"/>
          <w:tab w:val="left" w:pos="2160"/>
        </w:tabs>
        <w:ind w:left="1080" w:hanging="360"/>
        <w:contextualSpacing w:val="0"/>
      </w:pPr>
      <w:r>
        <w:t>2.</w:t>
      </w:r>
      <w:r>
        <w:tab/>
      </w:r>
      <w:r w:rsidR="00F37228">
        <w:t>At the time of the site visit</w:t>
      </w:r>
      <w:r>
        <w:t xml:space="preserve"> in January 2018</w:t>
      </w:r>
      <w:r w:rsidR="00F37228">
        <w:t>, t</w:t>
      </w:r>
      <w:r w:rsidR="00801920" w:rsidRPr="00F3283B">
        <w:t>he K</w:t>
      </w:r>
      <w:r>
        <w:t>–</w:t>
      </w:r>
      <w:r w:rsidR="00801920" w:rsidRPr="00F3283B">
        <w:t xml:space="preserve">12 math curricula </w:t>
      </w:r>
      <w:r w:rsidR="00636A06">
        <w:t>were missing</w:t>
      </w:r>
      <w:r w:rsidR="00636A06" w:rsidRPr="00F3283B">
        <w:t xml:space="preserve"> </w:t>
      </w:r>
      <w:r w:rsidR="00FA6242">
        <w:t>vertical</w:t>
      </w:r>
      <w:r w:rsidR="00FA6242" w:rsidRPr="00F3283B">
        <w:t xml:space="preserve"> </w:t>
      </w:r>
      <w:r w:rsidR="00801920" w:rsidRPr="00F3283B">
        <w:t>articulation.</w:t>
      </w:r>
    </w:p>
    <w:p w14:paraId="6BE8744B" w14:textId="178AEB86" w:rsidR="001B0A00" w:rsidRDefault="008C3B1A" w:rsidP="00EE3874">
      <w:pPr>
        <w:pStyle w:val="ListParagraph"/>
        <w:numPr>
          <w:ilvl w:val="1"/>
          <w:numId w:val="5"/>
        </w:numPr>
        <w:tabs>
          <w:tab w:val="left" w:pos="360"/>
          <w:tab w:val="left" w:pos="720"/>
          <w:tab w:val="left" w:pos="1080"/>
          <w:tab w:val="left" w:pos="1440"/>
          <w:tab w:val="left" w:pos="2160"/>
        </w:tabs>
        <w:ind w:left="720"/>
        <w:contextualSpacing w:val="0"/>
      </w:pPr>
      <w:r w:rsidRPr="00654286">
        <w:rPr>
          <w:b/>
        </w:rPr>
        <w:t xml:space="preserve">Science </w:t>
      </w:r>
      <w:r w:rsidR="008B4BBF">
        <w:rPr>
          <w:b/>
        </w:rPr>
        <w:t>(</w:t>
      </w:r>
      <w:r w:rsidRPr="00654286">
        <w:rPr>
          <w:b/>
        </w:rPr>
        <w:t>K</w:t>
      </w:r>
      <w:r w:rsidR="001B0A00" w:rsidRPr="00654286">
        <w:rPr>
          <w:b/>
        </w:rPr>
        <w:t>–</w:t>
      </w:r>
      <w:r w:rsidRPr="00654286">
        <w:rPr>
          <w:b/>
        </w:rPr>
        <w:t>6</w:t>
      </w:r>
      <w:r w:rsidR="008B4BBF" w:rsidRPr="00654286">
        <w:rPr>
          <w:b/>
        </w:rPr>
        <w:t>)</w:t>
      </w:r>
      <w:r w:rsidR="00DA7319">
        <w:rPr>
          <w:b/>
        </w:rPr>
        <w:t>:</w:t>
      </w:r>
      <w:r w:rsidR="00544950">
        <w:rPr>
          <w:b/>
        </w:rPr>
        <w:t xml:space="preserve"> </w:t>
      </w:r>
      <w:r w:rsidR="00954E76">
        <w:t xml:space="preserve"> </w:t>
      </w:r>
      <w:r w:rsidR="00801920" w:rsidRPr="00F3283B">
        <w:t>In the elementary schools, in Janu</w:t>
      </w:r>
      <w:r w:rsidR="00F37228">
        <w:t xml:space="preserve">ary </w:t>
      </w:r>
      <w:r w:rsidR="00801920" w:rsidRPr="00F3283B">
        <w:t>2017</w:t>
      </w:r>
      <w:r>
        <w:t>,</w:t>
      </w:r>
      <w:r w:rsidR="00801920" w:rsidRPr="00F3283B">
        <w:t xml:space="preserve"> district staff </w:t>
      </w:r>
      <w:r>
        <w:t xml:space="preserve">began </w:t>
      </w:r>
      <w:r w:rsidR="00801920" w:rsidRPr="00F3283B">
        <w:t xml:space="preserve">piloting a curriculum development process for integrating the district’s </w:t>
      </w:r>
      <w:r w:rsidR="001B0A00">
        <w:t>ELA</w:t>
      </w:r>
      <w:r w:rsidR="00BB588F">
        <w:t>,</w:t>
      </w:r>
      <w:r w:rsidR="001B0A00">
        <w:t xml:space="preserve"> m</w:t>
      </w:r>
      <w:r w:rsidR="001B0A00" w:rsidRPr="00F3283B">
        <w:t>ath</w:t>
      </w:r>
      <w:r w:rsidR="00BB588F">
        <w:t>, and science</w:t>
      </w:r>
      <w:r w:rsidR="001B0A00" w:rsidRPr="00F3283B">
        <w:t xml:space="preserve"> </w:t>
      </w:r>
      <w:r w:rsidR="00801920" w:rsidRPr="00F3283B">
        <w:t xml:space="preserve">curricula. </w:t>
      </w:r>
    </w:p>
    <w:p w14:paraId="00289C66" w14:textId="565E14B7" w:rsidR="001B0A00" w:rsidRDefault="001B0A00" w:rsidP="001B0A00">
      <w:pPr>
        <w:pStyle w:val="ListParagraph"/>
        <w:tabs>
          <w:tab w:val="left" w:pos="360"/>
          <w:tab w:val="left" w:pos="720"/>
          <w:tab w:val="left" w:pos="1080"/>
          <w:tab w:val="left" w:pos="1440"/>
          <w:tab w:val="left" w:pos="2160"/>
        </w:tabs>
        <w:ind w:left="1080" w:hanging="360"/>
        <w:contextualSpacing w:val="0"/>
      </w:pPr>
      <w:r>
        <w:t>1.</w:t>
      </w:r>
      <w:r>
        <w:tab/>
      </w:r>
      <w:r w:rsidR="00801920" w:rsidRPr="00F3283B">
        <w:t xml:space="preserve">The district is partnering </w:t>
      </w:r>
      <w:r w:rsidR="00801920">
        <w:t xml:space="preserve">with </w:t>
      </w:r>
      <w:r w:rsidR="00887AF3">
        <w:t xml:space="preserve">the </w:t>
      </w:r>
      <w:r w:rsidR="008546CD">
        <w:t>Cross-</w:t>
      </w:r>
      <w:r w:rsidR="00801920" w:rsidRPr="00F3283B">
        <w:t>District Science Consortium Mapping (CDSM) Project</w:t>
      </w:r>
      <w:r w:rsidR="00F37228">
        <w:t>,</w:t>
      </w:r>
      <w:r w:rsidR="00801920" w:rsidRPr="00F3283B">
        <w:t xml:space="preserve"> which is developing integrated curriculum units. </w:t>
      </w:r>
    </w:p>
    <w:p w14:paraId="2E0683E6" w14:textId="7E1F2D2C" w:rsidR="00801920" w:rsidRPr="00F3283B" w:rsidRDefault="001B0A00" w:rsidP="001B0A00">
      <w:pPr>
        <w:pStyle w:val="ListParagraph"/>
        <w:tabs>
          <w:tab w:val="left" w:pos="360"/>
          <w:tab w:val="left" w:pos="720"/>
          <w:tab w:val="left" w:pos="1080"/>
          <w:tab w:val="left" w:pos="1440"/>
          <w:tab w:val="left" w:pos="2160"/>
        </w:tabs>
        <w:ind w:left="1080" w:hanging="360"/>
        <w:contextualSpacing w:val="0"/>
      </w:pPr>
      <w:r>
        <w:t>2.</w:t>
      </w:r>
      <w:r>
        <w:tab/>
      </w:r>
      <w:r w:rsidR="00801920" w:rsidRPr="00F3283B">
        <w:t xml:space="preserve">District staff also collaborate with </w:t>
      </w:r>
      <w:r>
        <w:t xml:space="preserve">the </w:t>
      </w:r>
      <w:r w:rsidR="00801920" w:rsidRPr="00F3283B">
        <w:t>Worcester Polytechnic Institute (WPI) STEM Education Center</w:t>
      </w:r>
      <w:r w:rsidR="00801920">
        <w:t xml:space="preserve"> to develop </w:t>
      </w:r>
      <w:r w:rsidR="00427956">
        <w:t xml:space="preserve">the </w:t>
      </w:r>
      <w:r w:rsidR="00801920">
        <w:t>science</w:t>
      </w:r>
      <w:r w:rsidR="00F37228">
        <w:t xml:space="preserve"> </w:t>
      </w:r>
      <w:r w:rsidR="00427956">
        <w:t>units</w:t>
      </w:r>
      <w:r w:rsidR="00801920">
        <w:t>.</w:t>
      </w:r>
    </w:p>
    <w:p w14:paraId="43A97EB5" w14:textId="0193321D" w:rsidR="00BE41FD" w:rsidRDefault="00427956" w:rsidP="00EE3874">
      <w:pPr>
        <w:pStyle w:val="ListParagraph"/>
        <w:numPr>
          <w:ilvl w:val="1"/>
          <w:numId w:val="5"/>
        </w:numPr>
        <w:tabs>
          <w:tab w:val="left" w:pos="360"/>
          <w:tab w:val="left" w:pos="720"/>
          <w:tab w:val="left" w:pos="1080"/>
          <w:tab w:val="left" w:pos="1440"/>
          <w:tab w:val="left" w:pos="2160"/>
        </w:tabs>
        <w:ind w:left="720"/>
        <w:contextualSpacing w:val="0"/>
      </w:pPr>
      <w:r w:rsidRPr="00654286">
        <w:rPr>
          <w:b/>
        </w:rPr>
        <w:t xml:space="preserve">Science </w:t>
      </w:r>
      <w:r w:rsidR="008B4BBF">
        <w:rPr>
          <w:b/>
        </w:rPr>
        <w:t>(</w:t>
      </w:r>
      <w:r w:rsidRPr="00654286">
        <w:rPr>
          <w:b/>
        </w:rPr>
        <w:t>7-12</w:t>
      </w:r>
      <w:r w:rsidR="008B4BBF">
        <w:rPr>
          <w:b/>
        </w:rPr>
        <w:t>)</w:t>
      </w:r>
      <w:r w:rsidR="00E54D95">
        <w:rPr>
          <w:b/>
        </w:rPr>
        <w:t>:</w:t>
      </w:r>
      <w:r w:rsidR="008B4BBF">
        <w:rPr>
          <w:b/>
        </w:rPr>
        <w:t xml:space="preserve"> </w:t>
      </w:r>
      <w:r>
        <w:t>The academic c</w:t>
      </w:r>
      <w:r w:rsidR="00801920">
        <w:t>oordinator (7</w:t>
      </w:r>
      <w:r w:rsidR="00BE41FD">
        <w:t>–</w:t>
      </w:r>
      <w:r w:rsidR="00801920">
        <w:t xml:space="preserve">12) and </w:t>
      </w:r>
      <w:r w:rsidR="00BE41FD">
        <w:t>middle-</w:t>
      </w:r>
      <w:r w:rsidR="00801920">
        <w:t>school science teachers have begun to revise and align maps</w:t>
      </w:r>
      <w:r w:rsidR="00BE41FD">
        <w:t xml:space="preserve"> for </w:t>
      </w:r>
      <w:r w:rsidR="00801920">
        <w:t>grades</w:t>
      </w:r>
      <w:r w:rsidR="00F37228">
        <w:t xml:space="preserve"> 7 and 8</w:t>
      </w:r>
      <w:r w:rsidR="00BE41FD">
        <w:t xml:space="preserve"> curriculum</w:t>
      </w:r>
      <w:r w:rsidR="00F37228">
        <w:t xml:space="preserve"> with the 2016 </w:t>
      </w:r>
      <w:r w:rsidR="00BE41FD">
        <w:t xml:space="preserve">Massachusetts </w:t>
      </w:r>
      <w:r w:rsidR="00F37228">
        <w:t>S</w:t>
      </w:r>
      <w:r w:rsidR="00BE41FD">
        <w:t xml:space="preserve">cience and </w:t>
      </w:r>
      <w:r w:rsidR="00F37228">
        <w:t>T</w:t>
      </w:r>
      <w:r w:rsidR="00BE41FD">
        <w:t>echnology/</w:t>
      </w:r>
      <w:r w:rsidR="00F37228">
        <w:t>E</w:t>
      </w:r>
      <w:r w:rsidR="00BE41FD">
        <w:t>ngineering</w:t>
      </w:r>
      <w:r w:rsidR="00F37228">
        <w:t xml:space="preserve"> </w:t>
      </w:r>
      <w:r w:rsidR="00BE41FD">
        <w:t>Framework</w:t>
      </w:r>
      <w:r w:rsidR="00801920">
        <w:t xml:space="preserve">. </w:t>
      </w:r>
    </w:p>
    <w:p w14:paraId="4AFED357" w14:textId="4EA9A82F" w:rsidR="00801920" w:rsidRDefault="00BE41FD" w:rsidP="00BE41FD">
      <w:pPr>
        <w:pStyle w:val="ListParagraph"/>
        <w:tabs>
          <w:tab w:val="left" w:pos="360"/>
          <w:tab w:val="left" w:pos="720"/>
          <w:tab w:val="left" w:pos="1080"/>
          <w:tab w:val="left" w:pos="1440"/>
          <w:tab w:val="left" w:pos="2160"/>
        </w:tabs>
        <w:ind w:left="1080" w:hanging="360"/>
        <w:contextualSpacing w:val="0"/>
      </w:pPr>
      <w:r>
        <w:t xml:space="preserve">1. </w:t>
      </w:r>
      <w:r>
        <w:tab/>
        <w:t>High-</w:t>
      </w:r>
      <w:r w:rsidR="00801920">
        <w:t xml:space="preserve">school science teachers have not revised and aligned curriculum maps with </w:t>
      </w:r>
      <w:r w:rsidR="003A57A2">
        <w:t xml:space="preserve">the </w:t>
      </w:r>
      <w:r w:rsidR="00801920">
        <w:t xml:space="preserve">2016 </w:t>
      </w:r>
      <w:r w:rsidR="003A57A2">
        <w:t xml:space="preserve">Massachusetts </w:t>
      </w:r>
      <w:r w:rsidR="00801920">
        <w:t>S</w:t>
      </w:r>
      <w:r w:rsidR="003A57A2">
        <w:t xml:space="preserve">cience and </w:t>
      </w:r>
      <w:r w:rsidR="00801920">
        <w:t>T</w:t>
      </w:r>
      <w:r w:rsidR="003A57A2">
        <w:t>echnology/</w:t>
      </w:r>
      <w:r w:rsidR="00801920">
        <w:t>E</w:t>
      </w:r>
      <w:r w:rsidR="003A57A2">
        <w:t>ngineering</w:t>
      </w:r>
      <w:r w:rsidR="00801920">
        <w:t xml:space="preserve"> </w:t>
      </w:r>
      <w:r w:rsidR="003A57A2">
        <w:t xml:space="preserve">Framework </w:t>
      </w:r>
      <w:r w:rsidR="00801920">
        <w:t>in courses such as biology, chem</w:t>
      </w:r>
      <w:r w:rsidR="00F37228">
        <w:t xml:space="preserve">istry, environmental science, and </w:t>
      </w:r>
      <w:r w:rsidR="00801920">
        <w:t xml:space="preserve">advanced placement physics. </w:t>
      </w:r>
    </w:p>
    <w:p w14:paraId="2CFE80B5" w14:textId="5379C363" w:rsidR="00801920" w:rsidRDefault="00801920" w:rsidP="003F1B20">
      <w:pPr>
        <w:pStyle w:val="ListParagraph"/>
        <w:tabs>
          <w:tab w:val="left" w:pos="360"/>
          <w:tab w:val="left" w:pos="720"/>
          <w:tab w:val="left" w:pos="1080"/>
          <w:tab w:val="left" w:pos="1440"/>
          <w:tab w:val="left" w:pos="2160"/>
        </w:tabs>
        <w:ind w:left="0"/>
        <w:contextualSpacing w:val="0"/>
      </w:pPr>
      <w:r w:rsidRPr="00F3283B">
        <w:rPr>
          <w:b/>
        </w:rPr>
        <w:t>Impact:</w:t>
      </w:r>
      <w:r w:rsidR="00E879FD">
        <w:t xml:space="preserve"> </w:t>
      </w:r>
      <w:r w:rsidR="00981DEB">
        <w:t>When a district’s</w:t>
      </w:r>
      <w:r w:rsidRPr="00F3283B">
        <w:t xml:space="preserve"> curriculum </w:t>
      </w:r>
      <w:r w:rsidR="00981DEB">
        <w:t>does not reflect</w:t>
      </w:r>
      <w:r w:rsidRPr="00F3283B">
        <w:t xml:space="preserve"> </w:t>
      </w:r>
      <w:r w:rsidR="00427956">
        <w:t>the current f</w:t>
      </w:r>
      <w:r w:rsidRPr="00F3283B">
        <w:t>rameworks</w:t>
      </w:r>
      <w:r w:rsidR="00746703">
        <w:t>,</w:t>
      </w:r>
      <w:r w:rsidR="00746703" w:rsidRPr="00F3283B">
        <w:t xml:space="preserve"> </w:t>
      </w:r>
      <w:r w:rsidR="00746703">
        <w:t xml:space="preserve">it cannot ensure that it is preparing students </w:t>
      </w:r>
      <w:r w:rsidR="00427956">
        <w:t xml:space="preserve">for </w:t>
      </w:r>
      <w:r w:rsidRPr="00F3283B">
        <w:t>higher education</w:t>
      </w:r>
      <w:r w:rsidR="00746703">
        <w:t>,</w:t>
      </w:r>
      <w:r w:rsidRPr="00F3283B">
        <w:t xml:space="preserve"> </w:t>
      </w:r>
      <w:r w:rsidR="00746703">
        <w:t>careers, and civic responsibility</w:t>
      </w:r>
      <w:r w:rsidRPr="00F3283B">
        <w:t xml:space="preserve">. </w:t>
      </w:r>
      <w:r w:rsidR="00746703">
        <w:t>Gaps</w:t>
      </w:r>
      <w:r w:rsidRPr="00F3283B">
        <w:t xml:space="preserve"> and </w:t>
      </w:r>
      <w:r w:rsidR="00746703">
        <w:t xml:space="preserve">redundancies in </w:t>
      </w:r>
      <w:r w:rsidRPr="00F3283B">
        <w:t>instruction</w:t>
      </w:r>
      <w:r w:rsidR="00746703">
        <w:t xml:space="preserve"> likely hinder students’ acquisition of knowledge and skill development</w:t>
      </w:r>
      <w:r w:rsidRPr="00F3283B">
        <w:t>.</w:t>
      </w:r>
      <w:r>
        <w:t xml:space="preserve">  </w:t>
      </w:r>
    </w:p>
    <w:p w14:paraId="01499F62" w14:textId="5BC183CF" w:rsidR="00A26741" w:rsidRDefault="00A26741" w:rsidP="003F1B20">
      <w:pPr>
        <w:pStyle w:val="ListParagraph"/>
        <w:tabs>
          <w:tab w:val="left" w:pos="360"/>
          <w:tab w:val="left" w:pos="720"/>
          <w:tab w:val="left" w:pos="1080"/>
          <w:tab w:val="left" w:pos="1440"/>
          <w:tab w:val="left" w:pos="2160"/>
        </w:tabs>
        <w:ind w:left="0"/>
        <w:contextualSpacing w:val="0"/>
      </w:pPr>
    </w:p>
    <w:p w14:paraId="29EA9031" w14:textId="41A82090" w:rsidR="00A26741" w:rsidRDefault="00A26741" w:rsidP="003F1B20">
      <w:pPr>
        <w:pStyle w:val="ListParagraph"/>
        <w:tabs>
          <w:tab w:val="left" w:pos="360"/>
          <w:tab w:val="left" w:pos="720"/>
          <w:tab w:val="left" w:pos="1080"/>
          <w:tab w:val="left" w:pos="1440"/>
          <w:tab w:val="left" w:pos="2160"/>
        </w:tabs>
        <w:ind w:left="0"/>
        <w:contextualSpacing w:val="0"/>
      </w:pPr>
    </w:p>
    <w:p w14:paraId="69F61C50" w14:textId="77777777" w:rsidR="00A26741" w:rsidRDefault="00A26741" w:rsidP="003F1B20">
      <w:pPr>
        <w:pStyle w:val="ListParagraph"/>
        <w:tabs>
          <w:tab w:val="left" w:pos="360"/>
          <w:tab w:val="left" w:pos="720"/>
          <w:tab w:val="left" w:pos="1080"/>
          <w:tab w:val="left" w:pos="1440"/>
          <w:tab w:val="left" w:pos="2160"/>
        </w:tabs>
        <w:ind w:left="0"/>
        <w:contextualSpacing w:val="0"/>
      </w:pPr>
    </w:p>
    <w:p w14:paraId="3A9C59E6" w14:textId="02C66E05" w:rsidR="00801920" w:rsidRPr="002B3821" w:rsidRDefault="006E1FCD" w:rsidP="00654286">
      <w:pPr>
        <w:tabs>
          <w:tab w:val="left" w:pos="360"/>
          <w:tab w:val="left" w:pos="720"/>
          <w:tab w:val="left" w:pos="1080"/>
          <w:tab w:val="left" w:pos="1440"/>
          <w:tab w:val="left" w:pos="2160"/>
        </w:tabs>
        <w:ind w:left="360" w:hanging="360"/>
        <w:rPr>
          <w:b/>
        </w:rPr>
      </w:pPr>
      <w:r>
        <w:rPr>
          <w:b/>
        </w:rPr>
        <w:lastRenderedPageBreak/>
        <w:t>4</w:t>
      </w:r>
      <w:r w:rsidR="00801920">
        <w:rPr>
          <w:b/>
        </w:rPr>
        <w:t xml:space="preserve">. </w:t>
      </w:r>
      <w:r w:rsidR="004068C6">
        <w:rPr>
          <w:b/>
        </w:rPr>
        <w:tab/>
      </w:r>
      <w:r w:rsidR="004D1914" w:rsidRPr="00654286">
        <w:rPr>
          <w:b/>
        </w:rPr>
        <w:t>Except for the APS protocol for K–6 ELA literacy</w:t>
      </w:r>
      <w:r w:rsidR="004D1914">
        <w:rPr>
          <w:b/>
        </w:rPr>
        <w:t>,</w:t>
      </w:r>
      <w:r w:rsidR="004D1914" w:rsidRPr="002B3821">
        <w:rPr>
          <w:b/>
        </w:rPr>
        <w:t xml:space="preserve"> </w:t>
      </w:r>
      <w:r w:rsidR="004D1914">
        <w:rPr>
          <w:b/>
        </w:rPr>
        <w:t>t</w:t>
      </w:r>
      <w:r w:rsidR="004D1914" w:rsidRPr="002B3821">
        <w:rPr>
          <w:b/>
        </w:rPr>
        <w:t xml:space="preserve">he </w:t>
      </w:r>
      <w:r w:rsidR="00801920" w:rsidRPr="002B3821">
        <w:rPr>
          <w:b/>
        </w:rPr>
        <w:t xml:space="preserve">district </w:t>
      </w:r>
      <w:r w:rsidR="004D1914">
        <w:rPr>
          <w:b/>
        </w:rPr>
        <w:t>does not have</w:t>
      </w:r>
      <w:r w:rsidR="004D1914" w:rsidRPr="002B3821">
        <w:rPr>
          <w:b/>
        </w:rPr>
        <w:t xml:space="preserve"> </w:t>
      </w:r>
      <w:r w:rsidR="00801920" w:rsidRPr="002B3821">
        <w:rPr>
          <w:b/>
        </w:rPr>
        <w:t xml:space="preserve">clear processes </w:t>
      </w:r>
      <w:r w:rsidR="00801920" w:rsidRPr="001D44A9">
        <w:rPr>
          <w:b/>
        </w:rPr>
        <w:t>for planning and implementing</w:t>
      </w:r>
      <w:r w:rsidR="00801920">
        <w:rPr>
          <w:b/>
        </w:rPr>
        <w:t xml:space="preserve"> </w:t>
      </w:r>
      <w:r w:rsidR="00801920" w:rsidRPr="002B3821">
        <w:rPr>
          <w:b/>
        </w:rPr>
        <w:t xml:space="preserve">the </w:t>
      </w:r>
      <w:r w:rsidR="004D1914">
        <w:rPr>
          <w:b/>
        </w:rPr>
        <w:t>development</w:t>
      </w:r>
      <w:r w:rsidR="004D1914" w:rsidRPr="002B3821">
        <w:rPr>
          <w:b/>
        </w:rPr>
        <w:t xml:space="preserve"> </w:t>
      </w:r>
      <w:r w:rsidR="00801920">
        <w:rPr>
          <w:b/>
        </w:rPr>
        <w:t xml:space="preserve">and </w:t>
      </w:r>
      <w:r w:rsidR="00801920" w:rsidRPr="002B3821">
        <w:rPr>
          <w:b/>
        </w:rPr>
        <w:t xml:space="preserve">revision of </w:t>
      </w:r>
      <w:r w:rsidR="00801920">
        <w:rPr>
          <w:b/>
        </w:rPr>
        <w:t xml:space="preserve">its </w:t>
      </w:r>
      <w:r w:rsidR="00801920" w:rsidRPr="002B3821">
        <w:rPr>
          <w:b/>
        </w:rPr>
        <w:t>curriculum documents.</w:t>
      </w:r>
    </w:p>
    <w:p w14:paraId="1B31A499" w14:textId="65F554CC" w:rsidR="00801920" w:rsidRDefault="00801920" w:rsidP="00801920">
      <w:pPr>
        <w:pStyle w:val="ListParagraph"/>
        <w:tabs>
          <w:tab w:val="left" w:pos="360"/>
          <w:tab w:val="left" w:pos="720"/>
          <w:tab w:val="left" w:pos="1080"/>
          <w:tab w:val="left" w:pos="1440"/>
          <w:tab w:val="left" w:pos="2160"/>
        </w:tabs>
        <w:ind w:hanging="360"/>
        <w:contextualSpacing w:val="0"/>
      </w:pPr>
      <w:r w:rsidRPr="00D014C8">
        <w:rPr>
          <w:b/>
        </w:rPr>
        <w:t>A</w:t>
      </w:r>
      <w:r>
        <w:t xml:space="preserve">.   </w:t>
      </w:r>
      <w:r w:rsidRPr="005136B5">
        <w:t xml:space="preserve">The district </w:t>
      </w:r>
      <w:r w:rsidR="0063507E">
        <w:t xml:space="preserve">does not have </w:t>
      </w:r>
      <w:r w:rsidRPr="005136B5">
        <w:t xml:space="preserve">a current strategic </w:t>
      </w:r>
      <w:r w:rsidR="00954E76">
        <w:t>plan,</w:t>
      </w:r>
      <w:r w:rsidR="0063507E">
        <w:t xml:space="preserve"> District Improvement P</w:t>
      </w:r>
      <w:r w:rsidR="0063507E" w:rsidRPr="005136B5">
        <w:t>lan</w:t>
      </w:r>
      <w:r w:rsidRPr="005136B5">
        <w:t xml:space="preserve"> </w:t>
      </w:r>
      <w:r w:rsidR="0063507E">
        <w:t>(DIP)</w:t>
      </w:r>
      <w:r w:rsidR="00954E76">
        <w:t>,</w:t>
      </w:r>
      <w:r w:rsidR="0063507E">
        <w:t xml:space="preserve"> </w:t>
      </w:r>
      <w:r w:rsidR="00BD653F">
        <w:t>or</w:t>
      </w:r>
      <w:r w:rsidR="00BD653F" w:rsidRPr="005136B5">
        <w:t xml:space="preserve"> </w:t>
      </w:r>
      <w:r w:rsidRPr="005136B5">
        <w:t>S</w:t>
      </w:r>
      <w:r w:rsidR="0063507E">
        <w:t xml:space="preserve">chool </w:t>
      </w:r>
      <w:r w:rsidRPr="005136B5">
        <w:t>I</w:t>
      </w:r>
      <w:r w:rsidR="0063507E">
        <w:t xml:space="preserve">mprovement </w:t>
      </w:r>
      <w:r w:rsidRPr="005136B5">
        <w:t>P</w:t>
      </w:r>
      <w:r w:rsidR="0063507E">
        <w:t>lan</w:t>
      </w:r>
      <w:r w:rsidRPr="005136B5">
        <w:t>s</w:t>
      </w:r>
      <w:r w:rsidR="00BD653F">
        <w:t xml:space="preserve"> (SIPs) </w:t>
      </w:r>
      <w:r w:rsidRPr="005136B5">
        <w:t>for identifying, coordinating</w:t>
      </w:r>
      <w:r w:rsidR="00F37228">
        <w:t>,</w:t>
      </w:r>
      <w:r w:rsidRPr="005136B5">
        <w:t xml:space="preserve"> and monitoring the </w:t>
      </w:r>
      <w:r w:rsidR="0063507E">
        <w:t xml:space="preserve">progress </w:t>
      </w:r>
      <w:r w:rsidRPr="005136B5">
        <w:t xml:space="preserve">of curriculum development tasks and activities. </w:t>
      </w:r>
    </w:p>
    <w:p w14:paraId="5A844577" w14:textId="4E8A5093" w:rsidR="00801920" w:rsidRDefault="00801920" w:rsidP="00801920">
      <w:pPr>
        <w:pStyle w:val="ListParagraph"/>
        <w:tabs>
          <w:tab w:val="left" w:pos="360"/>
          <w:tab w:val="left" w:pos="720"/>
          <w:tab w:val="left" w:pos="1080"/>
          <w:tab w:val="left" w:pos="1440"/>
          <w:tab w:val="left" w:pos="2160"/>
        </w:tabs>
        <w:ind w:left="1080" w:hanging="360"/>
        <w:contextualSpacing w:val="0"/>
      </w:pPr>
      <w:r>
        <w:t xml:space="preserve"> 1.   The former DIP (2011</w:t>
      </w:r>
      <w:r w:rsidR="0063507E">
        <w:t>–</w:t>
      </w:r>
      <w:r>
        <w:t xml:space="preserve">2014) included tasks, timelines and designated staff for completing curriculum revisions in all subject areas. </w:t>
      </w:r>
    </w:p>
    <w:p w14:paraId="1F69D5CD" w14:textId="714272CF" w:rsidR="00801920" w:rsidRDefault="00801920" w:rsidP="00EE3874">
      <w:pPr>
        <w:pStyle w:val="ListParagraph"/>
        <w:numPr>
          <w:ilvl w:val="2"/>
          <w:numId w:val="5"/>
        </w:numPr>
        <w:tabs>
          <w:tab w:val="left" w:pos="360"/>
          <w:tab w:val="left" w:pos="720"/>
          <w:tab w:val="left" w:pos="1080"/>
          <w:tab w:val="left" w:pos="1440"/>
          <w:tab w:val="left" w:pos="2160"/>
        </w:tabs>
        <w:ind w:left="1080"/>
      </w:pPr>
      <w:r w:rsidRPr="00D014C8">
        <w:t xml:space="preserve">While district staff developed a set of </w:t>
      </w:r>
      <w:r>
        <w:t>2017</w:t>
      </w:r>
      <w:r w:rsidR="0063507E">
        <w:t>–</w:t>
      </w:r>
      <w:r>
        <w:t xml:space="preserve">2018 </w:t>
      </w:r>
      <w:r w:rsidRPr="00D014C8">
        <w:t xml:space="preserve">elementary school goals (including goals for curriculum development), these goals did not have </w:t>
      </w:r>
      <w:r w:rsidR="00BD653F">
        <w:t xml:space="preserve">associated </w:t>
      </w:r>
      <w:r w:rsidRPr="00D014C8">
        <w:t>action plan</w:t>
      </w:r>
      <w:r>
        <w:t>s</w:t>
      </w:r>
      <w:r w:rsidRPr="00D014C8">
        <w:t xml:space="preserve">. </w:t>
      </w:r>
    </w:p>
    <w:p w14:paraId="3A3BDEB5" w14:textId="77777777" w:rsidR="00801920" w:rsidRDefault="00801920" w:rsidP="00801920">
      <w:pPr>
        <w:pStyle w:val="ListParagraph"/>
        <w:tabs>
          <w:tab w:val="left" w:pos="360"/>
          <w:tab w:val="left" w:pos="720"/>
          <w:tab w:val="left" w:pos="1080"/>
          <w:tab w:val="left" w:pos="1440"/>
          <w:tab w:val="left" w:pos="2160"/>
        </w:tabs>
        <w:ind w:left="1080" w:hanging="360"/>
      </w:pPr>
    </w:p>
    <w:p w14:paraId="25DB994D" w14:textId="02F4D137" w:rsidR="00801920" w:rsidRDefault="00801920" w:rsidP="00801920">
      <w:pPr>
        <w:pStyle w:val="ListParagraph"/>
        <w:tabs>
          <w:tab w:val="left" w:pos="360"/>
          <w:tab w:val="left" w:pos="720"/>
          <w:tab w:val="left" w:pos="1080"/>
          <w:tab w:val="left" w:pos="1440"/>
          <w:tab w:val="left" w:pos="1800"/>
          <w:tab w:val="left" w:pos="2160"/>
        </w:tabs>
        <w:ind w:left="1080" w:hanging="360"/>
        <w:contextualSpacing w:val="0"/>
      </w:pPr>
      <w:r>
        <w:t xml:space="preserve">3.  </w:t>
      </w:r>
      <w:r w:rsidR="009446CF">
        <w:tab/>
      </w:r>
      <w:r w:rsidR="00BD653F">
        <w:t>At the time of the onsite in January 2018</w:t>
      </w:r>
      <w:r>
        <w:t>,</w:t>
      </w:r>
      <w:r w:rsidRPr="00D60F30">
        <w:t xml:space="preserve"> </w:t>
      </w:r>
      <w:r>
        <w:t>the superintendent indicated that d</w:t>
      </w:r>
      <w:r w:rsidRPr="00D60F30">
        <w:t xml:space="preserve">istrict </w:t>
      </w:r>
      <w:r>
        <w:t xml:space="preserve">staff have begun to </w:t>
      </w:r>
      <w:r w:rsidR="0063507E">
        <w:t>use</w:t>
      </w:r>
      <w:r>
        <w:t xml:space="preserve"> </w:t>
      </w:r>
      <w:r w:rsidRPr="00D60F30">
        <w:t xml:space="preserve">the </w:t>
      </w:r>
      <w:r w:rsidR="0063507E" w:rsidRPr="00D60F30">
        <w:t>M</w:t>
      </w:r>
      <w:r w:rsidR="0063507E">
        <w:t xml:space="preserve">assachusetts </w:t>
      </w:r>
      <w:r w:rsidRPr="00D60F30">
        <w:t xml:space="preserve">Department of Elementary and Secondary Education’s </w:t>
      </w:r>
      <w:r w:rsidRPr="009446CF">
        <w:t>Planning for Success</w:t>
      </w:r>
      <w:r w:rsidRPr="00D60F30">
        <w:t xml:space="preserve">  process </w:t>
      </w:r>
      <w:r w:rsidR="00BD653F">
        <w:t>to</w:t>
      </w:r>
      <w:r>
        <w:t xml:space="preserve"> design a multi-year strategic plan, an annual DIP</w:t>
      </w:r>
      <w:r w:rsidR="00975859">
        <w:t>,</w:t>
      </w:r>
      <w:r>
        <w:t xml:space="preserve"> and annual </w:t>
      </w:r>
      <w:r w:rsidR="00975859">
        <w:t xml:space="preserve">SIPs </w:t>
      </w:r>
      <w:r>
        <w:t xml:space="preserve">designed by principals and school councils and aligned with the strategic plan and the DIP. </w:t>
      </w:r>
    </w:p>
    <w:p w14:paraId="0F655468" w14:textId="204807BF" w:rsidR="00801920" w:rsidRPr="00E3201B" w:rsidRDefault="00801920" w:rsidP="004F21C8">
      <w:pPr>
        <w:pStyle w:val="ListParagraph"/>
        <w:tabs>
          <w:tab w:val="left" w:pos="360"/>
          <w:tab w:val="left" w:pos="720"/>
          <w:tab w:val="left" w:pos="1080"/>
          <w:tab w:val="left" w:pos="1440"/>
          <w:tab w:val="left" w:pos="2160"/>
        </w:tabs>
        <w:ind w:hanging="360"/>
        <w:contextualSpacing w:val="0"/>
      </w:pPr>
      <w:r w:rsidRPr="00D014C8">
        <w:rPr>
          <w:b/>
        </w:rPr>
        <w:t>B</w:t>
      </w:r>
      <w:r>
        <w:t xml:space="preserve">.    </w:t>
      </w:r>
      <w:r w:rsidRPr="00E3201B">
        <w:t xml:space="preserve">Except for the APS </w:t>
      </w:r>
      <w:r w:rsidR="000C142D">
        <w:t xml:space="preserve">(Assessment Planning System) </w:t>
      </w:r>
      <w:r w:rsidRPr="00E3201B">
        <w:t>protocol</w:t>
      </w:r>
      <w:r>
        <w:t xml:space="preserve"> for K</w:t>
      </w:r>
      <w:r w:rsidR="004D1914">
        <w:t>–</w:t>
      </w:r>
      <w:r>
        <w:t>6 ELA literacy</w:t>
      </w:r>
      <w:r w:rsidR="004D1914">
        <w:t>,</w:t>
      </w:r>
      <w:r w:rsidRPr="00E3201B">
        <w:t xml:space="preserve"> the district </w:t>
      </w:r>
      <w:r w:rsidR="004D1914">
        <w:t xml:space="preserve">does not have </w:t>
      </w:r>
      <w:r>
        <w:t xml:space="preserve">a </w:t>
      </w:r>
      <w:r w:rsidRPr="00E3201B">
        <w:t>clear</w:t>
      </w:r>
      <w:r w:rsidR="00D12E9B">
        <w:t>ly documented</w:t>
      </w:r>
      <w:r w:rsidRPr="00E3201B">
        <w:t xml:space="preserve"> process </w:t>
      </w:r>
      <w:r>
        <w:t xml:space="preserve">indicating </w:t>
      </w:r>
      <w:r w:rsidRPr="00A0704E">
        <w:t>the tasks and activities</w:t>
      </w:r>
      <w:r>
        <w:t xml:space="preserve"> for comprehensive </w:t>
      </w:r>
      <w:r w:rsidRPr="00E3201B">
        <w:t>curriculum development/revision</w:t>
      </w:r>
      <w:r>
        <w:t>.</w:t>
      </w:r>
      <w:r w:rsidRPr="00E3201B">
        <w:t xml:space="preserve"> </w:t>
      </w:r>
    </w:p>
    <w:p w14:paraId="3813F6AB" w14:textId="36C710A9" w:rsidR="00801920" w:rsidRDefault="00801920" w:rsidP="004F21C8">
      <w:pPr>
        <w:pStyle w:val="ListParagraph"/>
        <w:tabs>
          <w:tab w:val="left" w:pos="360"/>
          <w:tab w:val="left" w:pos="720"/>
          <w:tab w:val="left" w:pos="1080"/>
          <w:tab w:val="left" w:pos="1440"/>
          <w:tab w:val="left" w:pos="1800"/>
          <w:tab w:val="left" w:pos="2160"/>
        </w:tabs>
        <w:ind w:left="1080" w:hanging="360"/>
        <w:contextualSpacing w:val="0"/>
      </w:pPr>
      <w:r>
        <w:t xml:space="preserve">1.   </w:t>
      </w:r>
      <w:r w:rsidR="004D1914">
        <w:tab/>
      </w:r>
      <w:r>
        <w:t>Responding to a May 2017 survey on professional learning needs, middle</w:t>
      </w:r>
      <w:r w:rsidR="00E30496">
        <w:t>-</w:t>
      </w:r>
      <w:r>
        <w:t xml:space="preserve"> and </w:t>
      </w:r>
      <w:r w:rsidR="00E30496">
        <w:t>high-</w:t>
      </w:r>
      <w:r>
        <w:t>school teachers indicated a high need for “a formal process to collaborate regularly to examine student work, to set goals, and to make curriculum, instruction and/or assessment changes.”</w:t>
      </w:r>
    </w:p>
    <w:p w14:paraId="70EACA78" w14:textId="59132838" w:rsidR="00801920" w:rsidRDefault="00801920" w:rsidP="00E30496">
      <w:pPr>
        <w:pStyle w:val="ListParagraph"/>
        <w:tabs>
          <w:tab w:val="left" w:pos="360"/>
          <w:tab w:val="left" w:pos="720"/>
          <w:tab w:val="left" w:pos="1080"/>
          <w:tab w:val="left" w:pos="1440"/>
          <w:tab w:val="left" w:pos="1800"/>
          <w:tab w:val="left" w:pos="2160"/>
        </w:tabs>
        <w:ind w:left="1080" w:hanging="360"/>
        <w:contextualSpacing w:val="0"/>
      </w:pPr>
      <w:r>
        <w:t xml:space="preserve">2.   </w:t>
      </w:r>
      <w:r w:rsidR="004F21C8">
        <w:tab/>
      </w:r>
      <w:r>
        <w:t>A district leader identified the need for “a coherent system of collaboratively working together on curriculum.”</w:t>
      </w:r>
    </w:p>
    <w:p w14:paraId="7A666151" w14:textId="5E3BC9AD" w:rsidR="00801920" w:rsidRPr="00A0704E" w:rsidRDefault="00801920" w:rsidP="004068C6">
      <w:pPr>
        <w:pStyle w:val="ListParagraph"/>
        <w:tabs>
          <w:tab w:val="left" w:pos="360"/>
          <w:tab w:val="left" w:pos="630"/>
          <w:tab w:val="left" w:pos="1080"/>
          <w:tab w:val="left" w:pos="1440"/>
          <w:tab w:val="left" w:pos="2160"/>
        </w:tabs>
        <w:ind w:left="0"/>
        <w:contextualSpacing w:val="0"/>
      </w:pPr>
      <w:r w:rsidRPr="00A0704E">
        <w:rPr>
          <w:b/>
        </w:rPr>
        <w:t>Impact:</w:t>
      </w:r>
      <w:r w:rsidRPr="00A0704E">
        <w:t xml:space="preserve"> Without an action plan and schedules</w:t>
      </w:r>
      <w:r w:rsidR="00356450">
        <w:t xml:space="preserve"> for curriculum development and revision</w:t>
      </w:r>
      <w:r w:rsidRPr="00A0704E">
        <w:t xml:space="preserve">, district leaders and staff cannot </w:t>
      </w:r>
      <w:r w:rsidR="00356450">
        <w:t>effectively: plan, develop, and revise curriculum; monitor</w:t>
      </w:r>
      <w:r w:rsidRPr="00A0704E">
        <w:t xml:space="preserve"> progress to</w:t>
      </w:r>
      <w:r w:rsidR="00356450">
        <w:t>ward</w:t>
      </w:r>
      <w:r w:rsidRPr="00A0704E">
        <w:t xml:space="preserve"> </w:t>
      </w:r>
      <w:r w:rsidR="00356450">
        <w:t>goals, and ensure that students have access to high-level, grade appropriate curriculum</w:t>
      </w:r>
      <w:r>
        <w:t>.</w:t>
      </w:r>
    </w:p>
    <w:p w14:paraId="166AFCB1" w14:textId="3EED33BF" w:rsidR="008C429A" w:rsidRDefault="00D12E9B" w:rsidP="004068C6">
      <w:pPr>
        <w:tabs>
          <w:tab w:val="left" w:pos="360"/>
          <w:tab w:val="left" w:pos="720"/>
          <w:tab w:val="left" w:pos="1080"/>
          <w:tab w:val="left" w:pos="1440"/>
          <w:tab w:val="left" w:pos="1800"/>
          <w:tab w:val="left" w:pos="2160"/>
          <w:tab w:val="left" w:pos="2520"/>
          <w:tab w:val="left" w:pos="2880"/>
        </w:tabs>
        <w:ind w:left="360" w:hanging="360"/>
        <w:rPr>
          <w:b/>
          <w:sz w:val="28"/>
          <w:szCs w:val="28"/>
        </w:rPr>
      </w:pPr>
      <w:r>
        <w:rPr>
          <w:b/>
        </w:rPr>
        <w:t xml:space="preserve">5. </w:t>
      </w:r>
      <w:r w:rsidR="004068C6">
        <w:rPr>
          <w:b/>
        </w:rPr>
        <w:tab/>
      </w:r>
      <w:r>
        <w:rPr>
          <w:b/>
        </w:rPr>
        <w:t xml:space="preserve">The </w:t>
      </w:r>
      <w:r w:rsidR="00BF5A67">
        <w:rPr>
          <w:b/>
        </w:rPr>
        <w:t>district’s re</w:t>
      </w:r>
      <w:r w:rsidR="00A168D4">
        <w:rPr>
          <w:b/>
        </w:rPr>
        <w:t>liance on teacher</w:t>
      </w:r>
      <w:r w:rsidR="00BF5A67">
        <w:rPr>
          <w:b/>
        </w:rPr>
        <w:t xml:space="preserve"> leaders and academic coordinators for</w:t>
      </w:r>
      <w:r>
        <w:rPr>
          <w:b/>
        </w:rPr>
        <w:t xml:space="preserve"> leadership in curriculum and instruction has limit</w:t>
      </w:r>
      <w:r w:rsidR="00D97017">
        <w:rPr>
          <w:b/>
        </w:rPr>
        <w:t>ed</w:t>
      </w:r>
      <w:r w:rsidR="00B216E8">
        <w:rPr>
          <w:b/>
        </w:rPr>
        <w:t xml:space="preserve"> </w:t>
      </w:r>
      <w:r>
        <w:rPr>
          <w:b/>
        </w:rPr>
        <w:t xml:space="preserve">principals’ roles as instructional leaders. </w:t>
      </w:r>
    </w:p>
    <w:p w14:paraId="17979B10" w14:textId="30A6D55B" w:rsidR="00BA73DC" w:rsidRDefault="0087376B" w:rsidP="00CE6D2D">
      <w:pPr>
        <w:tabs>
          <w:tab w:val="left" w:pos="720"/>
          <w:tab w:val="left" w:pos="1080"/>
          <w:tab w:val="left" w:pos="1440"/>
          <w:tab w:val="left" w:pos="1800"/>
          <w:tab w:val="left" w:pos="2160"/>
          <w:tab w:val="left" w:pos="2520"/>
          <w:tab w:val="left" w:pos="2880"/>
        </w:tabs>
        <w:ind w:left="720" w:hanging="360"/>
      </w:pPr>
      <w:r>
        <w:rPr>
          <w:b/>
        </w:rPr>
        <w:t>A</w:t>
      </w:r>
      <w:r w:rsidR="00BA73DC">
        <w:rPr>
          <w:b/>
        </w:rPr>
        <w:t xml:space="preserve">. </w:t>
      </w:r>
      <w:r w:rsidR="00161BAA">
        <w:rPr>
          <w:b/>
        </w:rPr>
        <w:tab/>
      </w:r>
      <w:r w:rsidR="00D25636">
        <w:t>P</w:t>
      </w:r>
      <w:r w:rsidR="008C429A">
        <w:t xml:space="preserve">rincipals described limited roles for themselves as instructional leaders. </w:t>
      </w:r>
    </w:p>
    <w:p w14:paraId="2B386E27" w14:textId="3382E3BB" w:rsidR="00BA73DC" w:rsidRDefault="00BA73DC" w:rsidP="007D3F02">
      <w:pPr>
        <w:tabs>
          <w:tab w:val="left" w:pos="360"/>
          <w:tab w:val="left" w:pos="720"/>
          <w:tab w:val="left" w:pos="1080"/>
          <w:tab w:val="left" w:pos="1440"/>
          <w:tab w:val="left" w:pos="1800"/>
          <w:tab w:val="left" w:pos="2160"/>
          <w:tab w:val="left" w:pos="2520"/>
          <w:tab w:val="left" w:pos="2880"/>
        </w:tabs>
        <w:ind w:left="1080" w:hanging="360"/>
      </w:pPr>
      <w:r w:rsidRPr="00654286">
        <w:t>1.</w:t>
      </w:r>
      <w:r>
        <w:t xml:space="preserve"> </w:t>
      </w:r>
      <w:r w:rsidR="004068C6">
        <w:tab/>
      </w:r>
      <w:r w:rsidR="008C429A">
        <w:t xml:space="preserve">Elementary principals </w:t>
      </w:r>
      <w:r w:rsidR="00621EC5">
        <w:t xml:space="preserve">said that they </w:t>
      </w:r>
      <w:r w:rsidR="008C429A">
        <w:t xml:space="preserve">deferred </w:t>
      </w:r>
      <w:r w:rsidR="00621EC5">
        <w:t xml:space="preserve">their </w:t>
      </w:r>
      <w:r w:rsidR="008C429A">
        <w:t xml:space="preserve">responsibility </w:t>
      </w:r>
      <w:r w:rsidR="005F4C66">
        <w:t>for instructi</w:t>
      </w:r>
      <w:r w:rsidR="00621EC5">
        <w:t xml:space="preserve">onal leadership </w:t>
      </w:r>
      <w:r w:rsidR="008C429A">
        <w:t>to teacher leaders and coaches</w:t>
      </w:r>
      <w:r w:rsidR="009C3D1C">
        <w:t xml:space="preserve">, noting, </w:t>
      </w:r>
      <w:r w:rsidR="008C429A">
        <w:t xml:space="preserve">“Now with coaches, the teachers feel that coaches are the instructional leaders.” </w:t>
      </w:r>
      <w:r w:rsidR="00621EC5">
        <w:t>Elementary principals also stated that t</w:t>
      </w:r>
      <w:r w:rsidR="008C429A">
        <w:t xml:space="preserve">eacher leaders </w:t>
      </w:r>
      <w:r w:rsidR="00621EC5">
        <w:t xml:space="preserve">were </w:t>
      </w:r>
      <w:r w:rsidR="008C429A">
        <w:t xml:space="preserve">the experts in their grade level </w:t>
      </w:r>
      <w:r w:rsidR="00621EC5">
        <w:t xml:space="preserve">and </w:t>
      </w:r>
      <w:r w:rsidR="008C429A">
        <w:t xml:space="preserve">subject.  </w:t>
      </w:r>
    </w:p>
    <w:p w14:paraId="66069A17" w14:textId="5F76A467" w:rsidR="00BA73DC" w:rsidRDefault="00BA73DC" w:rsidP="007D3F02">
      <w:pPr>
        <w:tabs>
          <w:tab w:val="left" w:pos="360"/>
          <w:tab w:val="left" w:pos="720"/>
          <w:tab w:val="left" w:pos="1080"/>
          <w:tab w:val="left" w:pos="1440"/>
          <w:tab w:val="left" w:pos="1800"/>
          <w:tab w:val="left" w:pos="2160"/>
          <w:tab w:val="left" w:pos="2520"/>
          <w:tab w:val="left" w:pos="2880"/>
        </w:tabs>
        <w:ind w:left="1080" w:hanging="360"/>
      </w:pPr>
      <w:r w:rsidRPr="00654286">
        <w:lastRenderedPageBreak/>
        <w:t>2.</w:t>
      </w:r>
      <w:r>
        <w:t xml:space="preserve"> </w:t>
      </w:r>
      <w:r w:rsidR="004068C6">
        <w:tab/>
      </w:r>
      <w:r w:rsidR="008C429A">
        <w:t xml:space="preserve">Secondary principals reported that they </w:t>
      </w:r>
      <w:r w:rsidR="005F4C66">
        <w:t xml:space="preserve">relied </w:t>
      </w:r>
      <w:r w:rsidR="008C429A">
        <w:t xml:space="preserve">on academic coordinators </w:t>
      </w:r>
      <w:r w:rsidR="005F4C66">
        <w:t xml:space="preserve">to provide </w:t>
      </w:r>
      <w:r w:rsidR="008C429A">
        <w:t xml:space="preserve">instructional leadership. </w:t>
      </w:r>
    </w:p>
    <w:p w14:paraId="7F234DA0" w14:textId="5A4FC44E" w:rsidR="00D905AA" w:rsidRDefault="00BA73DC" w:rsidP="007D3F02">
      <w:pPr>
        <w:tabs>
          <w:tab w:val="left" w:pos="360"/>
          <w:tab w:val="left" w:pos="720"/>
          <w:tab w:val="left" w:pos="1080"/>
          <w:tab w:val="left" w:pos="1440"/>
          <w:tab w:val="left" w:pos="1800"/>
          <w:tab w:val="left" w:pos="2160"/>
          <w:tab w:val="left" w:pos="2520"/>
          <w:tab w:val="left" w:pos="2880"/>
        </w:tabs>
        <w:ind w:left="1080" w:hanging="360"/>
      </w:pPr>
      <w:r w:rsidRPr="00654286">
        <w:t>3.</w:t>
      </w:r>
      <w:r>
        <w:t xml:space="preserve"> </w:t>
      </w:r>
      <w:r w:rsidR="004068C6">
        <w:tab/>
      </w:r>
      <w:r>
        <w:t>At the same time,</w:t>
      </w:r>
      <w:r w:rsidR="008C429A">
        <w:t xml:space="preserve"> district admi</w:t>
      </w:r>
      <w:r w:rsidR="00D12E9B">
        <w:t>nistrators and principals suggest</w:t>
      </w:r>
      <w:r w:rsidR="005F4C66">
        <w:t>ed</w:t>
      </w:r>
      <w:r w:rsidR="00D12E9B">
        <w:t xml:space="preserve"> an important</w:t>
      </w:r>
      <w:r w:rsidR="008C429A">
        <w:t xml:space="preserve"> </w:t>
      </w:r>
      <w:r w:rsidR="00063F64">
        <w:t xml:space="preserve">role for the principal </w:t>
      </w:r>
      <w:r w:rsidR="009D6410">
        <w:t xml:space="preserve">was </w:t>
      </w:r>
      <w:r w:rsidR="008C429A">
        <w:t xml:space="preserve">ensuring that teachers </w:t>
      </w:r>
      <w:r w:rsidR="009D6410">
        <w:t xml:space="preserve">could </w:t>
      </w:r>
      <w:r w:rsidR="008C429A">
        <w:t>attend the numerous meetings that support</w:t>
      </w:r>
      <w:r w:rsidR="009D6410">
        <w:t>ed</w:t>
      </w:r>
      <w:r w:rsidR="008C429A">
        <w:t xml:space="preserve"> the</w:t>
      </w:r>
      <w:r w:rsidR="00D905AA">
        <w:t xml:space="preserve">ir </w:t>
      </w:r>
      <w:r w:rsidR="008C429A">
        <w:t xml:space="preserve">leadership responsibilities. </w:t>
      </w:r>
    </w:p>
    <w:p w14:paraId="3805493F" w14:textId="10627AC8" w:rsidR="00D905AA" w:rsidRDefault="00D905AA" w:rsidP="007D3F02">
      <w:pPr>
        <w:tabs>
          <w:tab w:val="left" w:pos="360"/>
          <w:tab w:val="left" w:pos="720"/>
          <w:tab w:val="left" w:pos="1080"/>
          <w:tab w:val="left" w:pos="1440"/>
          <w:tab w:val="left" w:pos="1800"/>
          <w:tab w:val="left" w:pos="2160"/>
          <w:tab w:val="left" w:pos="2520"/>
          <w:tab w:val="left" w:pos="2880"/>
        </w:tabs>
        <w:ind w:left="1080" w:hanging="360"/>
      </w:pPr>
      <w:r w:rsidRPr="00654286">
        <w:t>4.</w:t>
      </w:r>
      <w:r>
        <w:t xml:space="preserve"> </w:t>
      </w:r>
      <w:r w:rsidR="004068C6">
        <w:tab/>
      </w:r>
      <w:r w:rsidR="00BA73DC">
        <w:t>P</w:t>
      </w:r>
      <w:r w:rsidR="008C429A">
        <w:t xml:space="preserve">rincipals </w:t>
      </w:r>
      <w:r w:rsidR="00BA73DC">
        <w:t xml:space="preserve">also </w:t>
      </w:r>
      <w:r w:rsidR="00737A27">
        <w:t xml:space="preserve">told </w:t>
      </w:r>
      <w:r>
        <w:t>review team members</w:t>
      </w:r>
      <w:r w:rsidR="008C429A">
        <w:t xml:space="preserve"> that in their role as evaluators they </w:t>
      </w:r>
      <w:r w:rsidR="00737A27">
        <w:t xml:space="preserve">were </w:t>
      </w:r>
      <w:r w:rsidR="008C429A">
        <w:t xml:space="preserve">exerting instructional leadership. </w:t>
      </w:r>
    </w:p>
    <w:p w14:paraId="5474D254" w14:textId="62C260C6" w:rsidR="00D905AA" w:rsidRDefault="00572869" w:rsidP="00981DEB">
      <w:pPr>
        <w:tabs>
          <w:tab w:val="left" w:pos="360"/>
          <w:tab w:val="left" w:pos="720"/>
          <w:tab w:val="left" w:pos="1080"/>
          <w:tab w:val="left" w:pos="1440"/>
          <w:tab w:val="left" w:pos="1800"/>
          <w:tab w:val="left" w:pos="2160"/>
          <w:tab w:val="left" w:pos="2520"/>
          <w:tab w:val="left" w:pos="2880"/>
        </w:tabs>
        <w:ind w:left="720" w:hanging="360"/>
      </w:pPr>
      <w:r>
        <w:rPr>
          <w:b/>
        </w:rPr>
        <w:t>B</w:t>
      </w:r>
      <w:r w:rsidR="00D905AA">
        <w:rPr>
          <w:b/>
        </w:rPr>
        <w:t xml:space="preserve">. </w:t>
      </w:r>
      <w:r w:rsidR="004068C6">
        <w:rPr>
          <w:b/>
        </w:rPr>
        <w:tab/>
      </w:r>
      <w:r w:rsidR="008C429A">
        <w:t>Administrators</w:t>
      </w:r>
      <w:r w:rsidR="00737A27">
        <w:t>,</w:t>
      </w:r>
      <w:r w:rsidR="008C429A">
        <w:t xml:space="preserve"> teacher leaders, academic coordinators, coaches, and interventionists </w:t>
      </w:r>
      <w:r w:rsidR="00737A27">
        <w:t xml:space="preserve">assigned </w:t>
      </w:r>
      <w:r w:rsidR="008C429A">
        <w:t xml:space="preserve">responsibility for instructional leadership </w:t>
      </w:r>
      <w:r w:rsidR="00737A27">
        <w:t xml:space="preserve">to </w:t>
      </w:r>
      <w:r w:rsidR="008C429A">
        <w:t xml:space="preserve">various </w:t>
      </w:r>
      <w:r w:rsidR="00737A27">
        <w:t>teams and staff</w:t>
      </w:r>
      <w:r w:rsidR="008C429A">
        <w:t xml:space="preserve">. </w:t>
      </w:r>
      <w:r w:rsidR="00D905AA">
        <w:t>None referred to principals as instructional leaders.</w:t>
      </w:r>
    </w:p>
    <w:p w14:paraId="4E714FA7" w14:textId="1405F866" w:rsidR="00D905AA" w:rsidRDefault="00D905AA" w:rsidP="00981DEB">
      <w:pPr>
        <w:tabs>
          <w:tab w:val="left" w:pos="360"/>
          <w:tab w:val="left" w:pos="720"/>
          <w:tab w:val="left" w:pos="1080"/>
          <w:tab w:val="left" w:pos="1440"/>
          <w:tab w:val="left" w:pos="1800"/>
          <w:tab w:val="left" w:pos="2160"/>
          <w:tab w:val="left" w:pos="2520"/>
          <w:tab w:val="left" w:pos="2880"/>
        </w:tabs>
        <w:ind w:left="1080" w:hanging="360"/>
      </w:pPr>
      <w:r>
        <w:t xml:space="preserve">1. </w:t>
      </w:r>
      <w:r w:rsidR="00981DEB">
        <w:tab/>
      </w:r>
      <w:r w:rsidR="008C429A">
        <w:t>At the elementary l</w:t>
      </w:r>
      <w:r w:rsidR="00063F64">
        <w:t>evel, teacher leaders referred to</w:t>
      </w:r>
      <w:r w:rsidR="008C429A">
        <w:t xml:space="preserve"> the Math Instructional Team (MIT) and the Literacy Instructional Team (LIT)</w:t>
      </w:r>
      <w:r w:rsidR="00CE6D2D">
        <w:t xml:space="preserve"> as instructional leaders</w:t>
      </w:r>
      <w:r w:rsidR="008C429A">
        <w:t xml:space="preserve"> </w:t>
      </w:r>
      <w:r w:rsidR="00CE6D2D">
        <w:t>in</w:t>
      </w:r>
      <w:r w:rsidR="008C429A">
        <w:t xml:space="preserve"> math </w:t>
      </w:r>
      <w:r w:rsidR="00CE6D2D">
        <w:t>and literacy, respectively</w:t>
      </w:r>
      <w:r w:rsidR="008C429A">
        <w:t>.</w:t>
      </w:r>
      <w:r>
        <w:t xml:space="preserve"> </w:t>
      </w:r>
    </w:p>
    <w:p w14:paraId="19C75923" w14:textId="27E532B4" w:rsidR="00D905AA" w:rsidRDefault="00D905AA" w:rsidP="008C429A">
      <w:pPr>
        <w:tabs>
          <w:tab w:val="left" w:pos="360"/>
          <w:tab w:val="left" w:pos="720"/>
          <w:tab w:val="left" w:pos="1080"/>
          <w:tab w:val="left" w:pos="1440"/>
          <w:tab w:val="left" w:pos="1800"/>
          <w:tab w:val="left" w:pos="2160"/>
          <w:tab w:val="left" w:pos="2520"/>
          <w:tab w:val="left" w:pos="2880"/>
        </w:tabs>
      </w:pPr>
      <w:r>
        <w:tab/>
      </w:r>
      <w:r>
        <w:tab/>
      </w:r>
      <w:r>
        <w:tab/>
        <w:t xml:space="preserve">a. </w:t>
      </w:r>
      <w:r w:rsidR="00981DEB">
        <w:tab/>
      </w:r>
      <w:r w:rsidR="008C429A">
        <w:t xml:space="preserve">Principals are members of </w:t>
      </w:r>
      <w:r w:rsidR="00737A27">
        <w:t xml:space="preserve">these </w:t>
      </w:r>
      <w:r w:rsidR="008C429A">
        <w:t xml:space="preserve">teams. </w:t>
      </w:r>
    </w:p>
    <w:p w14:paraId="0043F207" w14:textId="6847A57A" w:rsidR="008C429A" w:rsidRDefault="00D905AA" w:rsidP="00981DEB">
      <w:pPr>
        <w:tabs>
          <w:tab w:val="left" w:pos="360"/>
          <w:tab w:val="left" w:pos="1080"/>
          <w:tab w:val="left" w:pos="1440"/>
          <w:tab w:val="left" w:pos="1800"/>
          <w:tab w:val="left" w:pos="2160"/>
          <w:tab w:val="left" w:pos="2520"/>
          <w:tab w:val="left" w:pos="2880"/>
        </w:tabs>
        <w:ind w:left="1080" w:hanging="360"/>
      </w:pPr>
      <w:r>
        <w:t xml:space="preserve">2. </w:t>
      </w:r>
      <w:r w:rsidR="00981DEB">
        <w:tab/>
      </w:r>
      <w:r w:rsidR="00737A27">
        <w:t>Some</w:t>
      </w:r>
      <w:r w:rsidR="008C429A">
        <w:t xml:space="preserve"> interviewees </w:t>
      </w:r>
      <w:r w:rsidR="00737A27">
        <w:t xml:space="preserve">said </w:t>
      </w:r>
      <w:r w:rsidR="008C429A">
        <w:t xml:space="preserve">that instructional leadership had mostly fallen to coordinators. </w:t>
      </w:r>
    </w:p>
    <w:p w14:paraId="5F64FF78" w14:textId="29E441EF" w:rsidR="00A4056B" w:rsidRDefault="00A4056B" w:rsidP="00981DEB">
      <w:pPr>
        <w:tabs>
          <w:tab w:val="left" w:pos="360"/>
          <w:tab w:val="left" w:pos="1080"/>
          <w:tab w:val="left" w:pos="1440"/>
          <w:tab w:val="left" w:pos="1800"/>
          <w:tab w:val="left" w:pos="2160"/>
          <w:tab w:val="left" w:pos="2520"/>
          <w:tab w:val="left" w:pos="2880"/>
        </w:tabs>
        <w:ind w:left="1080" w:hanging="360"/>
      </w:pPr>
      <w:r>
        <w:t xml:space="preserve">3. </w:t>
      </w:r>
      <w:r w:rsidR="00981DEB">
        <w:tab/>
      </w:r>
      <w:r>
        <w:t xml:space="preserve">Administrators </w:t>
      </w:r>
      <w:r w:rsidR="000037BF">
        <w:t>told the team that</w:t>
      </w:r>
      <w:r>
        <w:t xml:space="preserve"> principals </w:t>
      </w:r>
      <w:r w:rsidR="000037BF">
        <w:t xml:space="preserve">did not lead </w:t>
      </w:r>
      <w:r>
        <w:t xml:space="preserve">professional development </w:t>
      </w:r>
      <w:r w:rsidR="000037BF">
        <w:t>activities,</w:t>
      </w:r>
      <w:r w:rsidR="00A168D4">
        <w:t xml:space="preserve"> </w:t>
      </w:r>
      <w:r w:rsidR="000037BF">
        <w:t>but rather were</w:t>
      </w:r>
      <w:r>
        <w:t xml:space="preserve"> “actively learning with teachers.” </w:t>
      </w:r>
    </w:p>
    <w:p w14:paraId="0CEFAFE1" w14:textId="2A22BC4D" w:rsidR="00A4056B" w:rsidRDefault="00572869" w:rsidP="00981DEB">
      <w:pPr>
        <w:tabs>
          <w:tab w:val="left" w:pos="360"/>
          <w:tab w:val="left" w:pos="720"/>
          <w:tab w:val="left" w:pos="1080"/>
          <w:tab w:val="left" w:pos="1440"/>
          <w:tab w:val="left" w:pos="1800"/>
          <w:tab w:val="left" w:pos="2160"/>
          <w:tab w:val="left" w:pos="2520"/>
          <w:tab w:val="left" w:pos="2880"/>
        </w:tabs>
        <w:ind w:left="720" w:hanging="360"/>
      </w:pPr>
      <w:r>
        <w:rPr>
          <w:b/>
        </w:rPr>
        <w:t>C</w:t>
      </w:r>
      <w:r w:rsidR="00D905AA">
        <w:rPr>
          <w:b/>
        </w:rPr>
        <w:t>.</w:t>
      </w:r>
      <w:r w:rsidR="00A4056B">
        <w:t xml:space="preserve"> </w:t>
      </w:r>
      <w:r w:rsidR="009A3E10">
        <w:tab/>
      </w:r>
      <w:r w:rsidR="00A4056B">
        <w:t>T</w:t>
      </w:r>
      <w:r w:rsidR="00D905AA">
        <w:t xml:space="preserve">he district has assigned </w:t>
      </w:r>
      <w:r w:rsidR="00737A27">
        <w:t xml:space="preserve">some </w:t>
      </w:r>
      <w:r w:rsidR="00D905AA">
        <w:t xml:space="preserve">principals the responsibility of attending some of the </w:t>
      </w:r>
      <w:r w:rsidR="00737A27">
        <w:t>three</w:t>
      </w:r>
      <w:r w:rsidR="00D905AA">
        <w:t>-hour A</w:t>
      </w:r>
      <w:r w:rsidR="00737A27">
        <w:t xml:space="preserve">ssessment </w:t>
      </w:r>
      <w:r w:rsidR="00D905AA">
        <w:t>P</w:t>
      </w:r>
      <w:r w:rsidR="00737A27">
        <w:t xml:space="preserve">lanning </w:t>
      </w:r>
      <w:r w:rsidR="00D905AA">
        <w:t>S</w:t>
      </w:r>
      <w:r w:rsidR="00737A27">
        <w:t>ystem</w:t>
      </w:r>
      <w:r w:rsidR="00D905AA">
        <w:t xml:space="preserve"> meeting</w:t>
      </w:r>
      <w:r w:rsidR="00063F64">
        <w:t>s</w:t>
      </w:r>
      <w:r w:rsidR="00D905AA">
        <w:t xml:space="preserve"> and reporting to the remaining principals what </w:t>
      </w:r>
      <w:r w:rsidR="00737A27">
        <w:t>took place</w:t>
      </w:r>
      <w:r w:rsidR="00D905AA">
        <w:t>.</w:t>
      </w:r>
    </w:p>
    <w:p w14:paraId="456C69A9" w14:textId="67CD7959" w:rsidR="008C429A" w:rsidRPr="005A0387" w:rsidRDefault="001B44E0" w:rsidP="005A0387">
      <w:pPr>
        <w:tabs>
          <w:tab w:val="left" w:pos="360"/>
          <w:tab w:val="left" w:pos="720"/>
          <w:tab w:val="left" w:pos="1080"/>
          <w:tab w:val="left" w:pos="1440"/>
          <w:tab w:val="left" w:pos="1800"/>
          <w:tab w:val="left" w:pos="2160"/>
          <w:tab w:val="left" w:pos="2520"/>
          <w:tab w:val="left" w:pos="2880"/>
        </w:tabs>
        <w:rPr>
          <w:b/>
          <w:sz w:val="28"/>
          <w:szCs w:val="28"/>
        </w:rPr>
      </w:pPr>
      <w:r>
        <w:rPr>
          <w:b/>
        </w:rPr>
        <w:t>Impact</w:t>
      </w:r>
      <w:r w:rsidR="005A0387">
        <w:rPr>
          <w:b/>
        </w:rPr>
        <w:t>:</w:t>
      </w:r>
      <w:r w:rsidR="008C429A">
        <w:rPr>
          <w:b/>
          <w:sz w:val="28"/>
          <w:szCs w:val="28"/>
        </w:rPr>
        <w:tab/>
      </w:r>
      <w:r w:rsidR="00CE6D2D" w:rsidRPr="00654286">
        <w:t xml:space="preserve">  </w:t>
      </w:r>
      <w:r w:rsidR="00BB25BA" w:rsidRPr="00654286">
        <w:t>Although there is value in a distributed leadership structure with shared responsibility, w</w:t>
      </w:r>
      <w:r w:rsidR="00CE6D2D" w:rsidRPr="00BB25BA">
        <w:t>ith</w:t>
      </w:r>
      <w:r w:rsidR="008C429A">
        <w:t xml:space="preserve"> a limited role as instructional leaders</w:t>
      </w:r>
      <w:r w:rsidR="00CE6D2D">
        <w:t>, principals</w:t>
      </w:r>
      <w:r w:rsidR="00FB5513">
        <w:t xml:space="preserve"> </w:t>
      </w:r>
      <w:r w:rsidR="00514E16">
        <w:t>cannot ensure that the intended curriculum is taught and learned by students with equitable instruction across the district</w:t>
      </w:r>
      <w:r w:rsidR="008C429A">
        <w:t>.</w:t>
      </w:r>
    </w:p>
    <w:p w14:paraId="478CF887" w14:textId="2AF20607" w:rsidR="00FC4BAB" w:rsidRPr="0000774F" w:rsidRDefault="000F76CD" w:rsidP="00D957E9">
      <w:pPr>
        <w:pStyle w:val="Subsection"/>
        <w:tabs>
          <w:tab w:val="left" w:pos="360"/>
          <w:tab w:val="left" w:pos="720"/>
          <w:tab w:val="left" w:pos="1080"/>
          <w:tab w:val="left" w:pos="1440"/>
          <w:tab w:val="left" w:pos="1800"/>
          <w:tab w:val="left" w:pos="2160"/>
          <w:tab w:val="left" w:pos="2520"/>
          <w:tab w:val="left" w:pos="2880"/>
        </w:tabs>
        <w:spacing w:before="0"/>
        <w:ind w:left="360" w:hanging="360"/>
      </w:pPr>
      <w:r>
        <w:rPr>
          <w:sz w:val="22"/>
        </w:rPr>
        <w:t>6</w:t>
      </w:r>
      <w:r w:rsidR="00806857">
        <w:rPr>
          <w:sz w:val="22"/>
        </w:rPr>
        <w:t xml:space="preserve">. </w:t>
      </w:r>
      <w:r w:rsidR="00D15B1D">
        <w:rPr>
          <w:sz w:val="22"/>
        </w:rPr>
        <w:tab/>
        <w:t xml:space="preserve">In observed classrooms, </w:t>
      </w:r>
      <w:r w:rsidR="007E0D93">
        <w:rPr>
          <w:sz w:val="22"/>
        </w:rPr>
        <w:t>student</w:t>
      </w:r>
      <w:r w:rsidR="002D371C">
        <w:rPr>
          <w:sz w:val="22"/>
        </w:rPr>
        <w:t>s</w:t>
      </w:r>
      <w:r w:rsidR="007E0D93">
        <w:rPr>
          <w:sz w:val="22"/>
        </w:rPr>
        <w:t xml:space="preserve"> </w:t>
      </w:r>
      <w:r w:rsidR="002D371C">
        <w:rPr>
          <w:sz w:val="22"/>
        </w:rPr>
        <w:t xml:space="preserve">did not consistently experience </w:t>
      </w:r>
      <w:r w:rsidR="007E0D93">
        <w:rPr>
          <w:sz w:val="22"/>
        </w:rPr>
        <w:t xml:space="preserve">engagement and high expectations, which </w:t>
      </w:r>
      <w:r w:rsidR="00014A66">
        <w:rPr>
          <w:sz w:val="22"/>
        </w:rPr>
        <w:t>interviewees</w:t>
      </w:r>
      <w:r w:rsidR="007E0D93">
        <w:rPr>
          <w:sz w:val="22"/>
        </w:rPr>
        <w:t xml:space="preserve"> </w:t>
      </w:r>
      <w:r w:rsidR="00B54580">
        <w:rPr>
          <w:sz w:val="22"/>
        </w:rPr>
        <w:t>described</w:t>
      </w:r>
      <w:r w:rsidR="00806857">
        <w:rPr>
          <w:sz w:val="22"/>
        </w:rPr>
        <w:t xml:space="preserve"> as characteristic of effective instruction in the district. </w:t>
      </w:r>
    </w:p>
    <w:p w14:paraId="267E72B2" w14:textId="624E354E" w:rsidR="00844EC5" w:rsidRDefault="00844EC5" w:rsidP="00C66239">
      <w:pPr>
        <w:tabs>
          <w:tab w:val="left" w:pos="360"/>
          <w:tab w:val="left" w:pos="720"/>
          <w:tab w:val="left" w:pos="1080"/>
          <w:tab w:val="left" w:pos="1440"/>
          <w:tab w:val="left" w:pos="1800"/>
          <w:tab w:val="left" w:pos="2160"/>
          <w:tab w:val="left" w:pos="2520"/>
          <w:tab w:val="left" w:pos="2880"/>
        </w:tabs>
        <w:ind w:left="720" w:hanging="360"/>
      </w:pPr>
      <w:r w:rsidRPr="00654286">
        <w:rPr>
          <w:b/>
        </w:rPr>
        <w:t>A.</w:t>
      </w:r>
      <w:r>
        <w:t xml:space="preserve"> </w:t>
      </w:r>
      <w:r w:rsidR="00C66239">
        <w:tab/>
      </w:r>
      <w:r w:rsidR="00FC4BAB">
        <w:t>When the review team asked interviewees w</w:t>
      </w:r>
      <w:r w:rsidR="00806857">
        <w:t xml:space="preserve">hat effective instruction </w:t>
      </w:r>
      <w:r w:rsidR="00B65B4A">
        <w:t xml:space="preserve">looked </w:t>
      </w:r>
      <w:r w:rsidR="00FC4BAB">
        <w:t xml:space="preserve">like in the district, </w:t>
      </w:r>
      <w:r w:rsidR="00C66239">
        <w:t>a</w:t>
      </w:r>
      <w:r w:rsidR="00FC4BAB">
        <w:t xml:space="preserve">dministrators and teachers consistently </w:t>
      </w:r>
      <w:r w:rsidR="00EC4774">
        <w:t xml:space="preserve">spoke about </w:t>
      </w:r>
      <w:r w:rsidR="00FC4BAB">
        <w:t xml:space="preserve">student engagement and high expectations. </w:t>
      </w:r>
    </w:p>
    <w:p w14:paraId="65B9000A" w14:textId="3BE1B045" w:rsidR="009C3780" w:rsidRDefault="00EC4774" w:rsidP="00C66239">
      <w:pPr>
        <w:tabs>
          <w:tab w:val="left" w:pos="360"/>
          <w:tab w:val="left" w:pos="720"/>
          <w:tab w:val="left" w:pos="1080"/>
          <w:tab w:val="left" w:pos="1440"/>
          <w:tab w:val="left" w:pos="1800"/>
          <w:tab w:val="left" w:pos="2160"/>
          <w:tab w:val="left" w:pos="2520"/>
          <w:tab w:val="left" w:pos="2880"/>
        </w:tabs>
        <w:ind w:left="720" w:hanging="360"/>
      </w:pPr>
      <w:r>
        <w:rPr>
          <w:b/>
        </w:rPr>
        <w:t>B</w:t>
      </w:r>
      <w:r w:rsidR="009C3780" w:rsidRPr="00654286">
        <w:rPr>
          <w:b/>
        </w:rPr>
        <w:t>.</w:t>
      </w:r>
      <w:r w:rsidR="009C3780">
        <w:t xml:space="preserve"> </w:t>
      </w:r>
      <w:r w:rsidR="003F190F">
        <w:tab/>
      </w:r>
      <w:r w:rsidR="00B65B4A">
        <w:t>In observed classes across the district, s</w:t>
      </w:r>
      <w:r w:rsidR="00FC4BAB">
        <w:t>tudent</w:t>
      </w:r>
      <w:r>
        <w:t>s</w:t>
      </w:r>
      <w:r w:rsidR="00FC4BAB">
        <w:t xml:space="preserve"> </w:t>
      </w:r>
      <w:r>
        <w:t xml:space="preserve">were not consistently engaged </w:t>
      </w:r>
      <w:r w:rsidR="00FC4BAB">
        <w:t>in the lesson</w:t>
      </w:r>
      <w:r w:rsidR="00532E4E">
        <w:t xml:space="preserve"> or communicating their ideas and thinking with each other</w:t>
      </w:r>
      <w:r w:rsidR="00796C3F">
        <w:t>.</w:t>
      </w:r>
      <w:r w:rsidR="00FC4BAB">
        <w:t xml:space="preserve">  </w:t>
      </w:r>
    </w:p>
    <w:p w14:paraId="60A71CE2" w14:textId="42A336B6" w:rsidR="009C3780" w:rsidRDefault="009C3780" w:rsidP="00EC4774">
      <w:pPr>
        <w:tabs>
          <w:tab w:val="left" w:pos="360"/>
          <w:tab w:val="left" w:pos="720"/>
          <w:tab w:val="left" w:pos="1080"/>
          <w:tab w:val="left" w:pos="1440"/>
          <w:tab w:val="left" w:pos="1800"/>
          <w:tab w:val="left" w:pos="2160"/>
          <w:tab w:val="left" w:pos="2520"/>
          <w:tab w:val="left" w:pos="2880"/>
        </w:tabs>
        <w:ind w:left="1080" w:hanging="360"/>
      </w:pPr>
      <w:r>
        <w:t>1.</w:t>
      </w:r>
      <w:r w:rsidR="00C66239">
        <w:tab/>
      </w:r>
      <w:r w:rsidR="00EC4774">
        <w:t>T</w:t>
      </w:r>
      <w:r w:rsidR="00FC4BAB">
        <w:t xml:space="preserve">he team found sufficient and compelling evidence that students assumed responsibility to learn and were engaged in the lesson </w:t>
      </w:r>
      <w:r w:rsidR="00EC4774">
        <w:t xml:space="preserve">(characteristic #5) in 50 percent of elementary </w:t>
      </w:r>
      <w:r w:rsidR="00EC4774">
        <w:lastRenderedPageBreak/>
        <w:t>classrooms, in 67 percent of middle-school classrooms, and in only 45 percent of high-school classrooms</w:t>
      </w:r>
      <w:r w:rsidR="00FC4BAB">
        <w:t xml:space="preserve">. </w:t>
      </w:r>
    </w:p>
    <w:p w14:paraId="0DF59501" w14:textId="0C0DBCEC" w:rsidR="00F651A9" w:rsidRDefault="00F651A9" w:rsidP="00703F3F">
      <w:pPr>
        <w:tabs>
          <w:tab w:val="left" w:pos="360"/>
          <w:tab w:val="left" w:pos="720"/>
          <w:tab w:val="left" w:pos="1080"/>
          <w:tab w:val="left" w:pos="1440"/>
          <w:tab w:val="left" w:pos="1800"/>
          <w:tab w:val="left" w:pos="2160"/>
          <w:tab w:val="left" w:pos="2520"/>
          <w:tab w:val="left" w:pos="2880"/>
        </w:tabs>
        <w:ind w:left="1440" w:hanging="720"/>
      </w:pPr>
      <w:r>
        <w:tab/>
        <w:t>a.</w:t>
      </w:r>
      <w:r>
        <w:tab/>
      </w:r>
      <w:r w:rsidR="00703F3F">
        <w:t xml:space="preserve">In a grade 11 ELA class in which students assumed responsibility to learn and were engaged in the lesson, </w:t>
      </w:r>
      <w:r>
        <w:t>highly animated small groups of students rehears</w:t>
      </w:r>
      <w:r w:rsidR="00703F3F">
        <w:t xml:space="preserve">ed </w:t>
      </w:r>
      <w:r>
        <w:t>and perform</w:t>
      </w:r>
      <w:r w:rsidR="00703F3F">
        <w:t>ed</w:t>
      </w:r>
      <w:r>
        <w:t xml:space="preserve"> a series of skits</w:t>
      </w:r>
      <w:r w:rsidR="009B5129">
        <w:t xml:space="preserve"> and reflected on each other’s work</w:t>
      </w:r>
      <w:r>
        <w:t>.</w:t>
      </w:r>
    </w:p>
    <w:p w14:paraId="65E419E4" w14:textId="0A76BBA3" w:rsidR="00F651A9" w:rsidRDefault="00F651A9" w:rsidP="00703F3F">
      <w:pPr>
        <w:tabs>
          <w:tab w:val="left" w:pos="360"/>
          <w:tab w:val="left" w:pos="720"/>
          <w:tab w:val="left" w:pos="1080"/>
          <w:tab w:val="left" w:pos="1440"/>
          <w:tab w:val="left" w:pos="1800"/>
          <w:tab w:val="left" w:pos="2160"/>
          <w:tab w:val="left" w:pos="2520"/>
          <w:tab w:val="left" w:pos="2880"/>
        </w:tabs>
        <w:ind w:left="1440" w:hanging="720"/>
      </w:pPr>
      <w:r>
        <w:tab/>
        <w:t>b.</w:t>
      </w:r>
      <w:r>
        <w:tab/>
        <w:t xml:space="preserve">In a </w:t>
      </w:r>
      <w:r w:rsidR="00703F3F">
        <w:t xml:space="preserve">grade </w:t>
      </w:r>
      <w:r w:rsidR="00324FB4">
        <w:t>7</w:t>
      </w:r>
      <w:r w:rsidR="00703F3F">
        <w:t xml:space="preserve"> math class in which students </w:t>
      </w:r>
      <w:r w:rsidR="005857E7">
        <w:t>did</w:t>
      </w:r>
      <w:r w:rsidR="00703F3F">
        <w:t xml:space="preserve"> not </w:t>
      </w:r>
      <w:r w:rsidR="005857E7">
        <w:t>have</w:t>
      </w:r>
      <w:r w:rsidR="00703F3F">
        <w:t xml:space="preserve"> opportunities to take responsibility for their learning and were not engaged</w:t>
      </w:r>
      <w:r w:rsidR="002D371C">
        <w:t xml:space="preserve"> in the lesson</w:t>
      </w:r>
      <w:r w:rsidR="00703F3F">
        <w:t>,</w:t>
      </w:r>
      <w:r>
        <w:t xml:space="preserve"> the teacher </w:t>
      </w:r>
      <w:r w:rsidR="00324FB4">
        <w:t xml:space="preserve">did several calculations on the board </w:t>
      </w:r>
      <w:r w:rsidR="009112A0">
        <w:t xml:space="preserve">and </w:t>
      </w:r>
      <w:r w:rsidR="00324FB4">
        <w:t xml:space="preserve">the students </w:t>
      </w:r>
      <w:r w:rsidR="007C37C6">
        <w:t>watched quietly</w:t>
      </w:r>
      <w:r w:rsidR="00324FB4">
        <w:t>.</w:t>
      </w:r>
    </w:p>
    <w:p w14:paraId="0627361A" w14:textId="218BCA92" w:rsidR="00FC4BAB" w:rsidRDefault="009C3780" w:rsidP="00EC4774">
      <w:pPr>
        <w:tabs>
          <w:tab w:val="left" w:pos="360"/>
          <w:tab w:val="left" w:pos="720"/>
          <w:tab w:val="left" w:pos="1080"/>
          <w:tab w:val="left" w:pos="1440"/>
          <w:tab w:val="left" w:pos="1800"/>
          <w:tab w:val="left" w:pos="2160"/>
          <w:tab w:val="left" w:pos="2520"/>
          <w:tab w:val="left" w:pos="2880"/>
        </w:tabs>
        <w:ind w:left="1080" w:hanging="360"/>
      </w:pPr>
      <w:r>
        <w:t xml:space="preserve">2. </w:t>
      </w:r>
      <w:r w:rsidR="00EC4774">
        <w:tab/>
      </w:r>
      <w:r w:rsidR="003641D4">
        <w:t>Observers noted sufficient and compelling evidence that</w:t>
      </w:r>
      <w:r w:rsidR="00FC4BAB">
        <w:t xml:space="preserve"> students communicated their ideas and thinking with each other</w:t>
      </w:r>
      <w:r w:rsidR="003641D4">
        <w:t xml:space="preserve"> (characteristic # 7) in 73 percent of elementary classes</w:t>
      </w:r>
      <w:r w:rsidR="00FC4BAB">
        <w:t xml:space="preserve">, </w:t>
      </w:r>
      <w:r w:rsidR="003641D4">
        <w:t xml:space="preserve">in only </w:t>
      </w:r>
      <w:r w:rsidR="00FC4BAB">
        <w:t xml:space="preserve">43 percent </w:t>
      </w:r>
      <w:r w:rsidR="003641D4">
        <w:t>of</w:t>
      </w:r>
      <w:r w:rsidR="00FC4BAB">
        <w:t xml:space="preserve"> </w:t>
      </w:r>
      <w:r w:rsidR="003641D4">
        <w:t>middle-</w:t>
      </w:r>
      <w:r w:rsidR="00FC4BAB">
        <w:t xml:space="preserve">school </w:t>
      </w:r>
      <w:r w:rsidR="003641D4">
        <w:t xml:space="preserve">classes, </w:t>
      </w:r>
      <w:r w:rsidR="00FC4BAB">
        <w:t xml:space="preserve">and </w:t>
      </w:r>
      <w:r w:rsidR="003641D4">
        <w:t xml:space="preserve">just </w:t>
      </w:r>
      <w:r w:rsidR="00FC4BAB">
        <w:t xml:space="preserve">25 percent </w:t>
      </w:r>
      <w:r w:rsidR="003641D4">
        <w:t>of</w:t>
      </w:r>
      <w:r w:rsidR="00FC4BAB">
        <w:t xml:space="preserve"> </w:t>
      </w:r>
      <w:r w:rsidR="003641D4">
        <w:t>high-</w:t>
      </w:r>
      <w:r w:rsidR="00FC4BAB">
        <w:t xml:space="preserve">school </w:t>
      </w:r>
      <w:r w:rsidR="003641D4">
        <w:t>classes</w:t>
      </w:r>
      <w:r w:rsidR="00FC4BAB">
        <w:t xml:space="preserve">. </w:t>
      </w:r>
    </w:p>
    <w:p w14:paraId="752ECD10" w14:textId="316966E0" w:rsidR="003641D4" w:rsidRDefault="003641D4" w:rsidP="00CF3A3B">
      <w:pPr>
        <w:tabs>
          <w:tab w:val="left" w:pos="360"/>
          <w:tab w:val="left" w:pos="720"/>
          <w:tab w:val="left" w:pos="1080"/>
          <w:tab w:val="left" w:pos="1440"/>
          <w:tab w:val="left" w:pos="1800"/>
          <w:tab w:val="left" w:pos="2160"/>
          <w:tab w:val="left" w:pos="2520"/>
          <w:tab w:val="left" w:pos="2880"/>
        </w:tabs>
        <w:ind w:left="1440" w:hanging="720"/>
      </w:pPr>
      <w:r>
        <w:tab/>
        <w:t>a.</w:t>
      </w:r>
      <w:r>
        <w:tab/>
        <w:t>In an example of students communicating their ideas and thinking with each other, in a</w:t>
      </w:r>
      <w:r w:rsidR="00A168D4">
        <w:t>n elementary science</w:t>
      </w:r>
      <w:r>
        <w:t xml:space="preserve"> class students </w:t>
      </w:r>
      <w:r w:rsidR="00A168D4">
        <w:t>worked in small groups to categorize types of matter</w:t>
      </w:r>
      <w:r w:rsidR="00B62ABA">
        <w:t>.</w:t>
      </w:r>
      <w:r>
        <w:t xml:space="preserve">  </w:t>
      </w:r>
    </w:p>
    <w:p w14:paraId="5B9411EB" w14:textId="6DA1A209" w:rsidR="00E235C8" w:rsidRDefault="003641D4" w:rsidP="003641D4">
      <w:pPr>
        <w:tabs>
          <w:tab w:val="left" w:pos="360"/>
          <w:tab w:val="left" w:pos="720"/>
          <w:tab w:val="left" w:pos="1080"/>
          <w:tab w:val="left" w:pos="1440"/>
          <w:tab w:val="left" w:pos="1800"/>
          <w:tab w:val="left" w:pos="2160"/>
          <w:tab w:val="left" w:pos="2520"/>
          <w:tab w:val="left" w:pos="2880"/>
        </w:tabs>
        <w:ind w:left="1440" w:hanging="720"/>
      </w:pPr>
      <w:r>
        <w:tab/>
        <w:t>b</w:t>
      </w:r>
      <w:r w:rsidR="009C3780">
        <w:t xml:space="preserve">. </w:t>
      </w:r>
      <w:r w:rsidR="00EC4774">
        <w:tab/>
      </w:r>
      <w:r>
        <w:t>In contrast, in</w:t>
      </w:r>
      <w:r w:rsidR="00E235C8">
        <w:t xml:space="preserve"> several </w:t>
      </w:r>
      <w:r>
        <w:t>high-</w:t>
      </w:r>
      <w:r w:rsidR="00E617C8">
        <w:t xml:space="preserve">school </w:t>
      </w:r>
      <w:r w:rsidR="00E235C8">
        <w:t>classrooms the teacher read the text aloud to the students</w:t>
      </w:r>
      <w:r w:rsidR="00046EE8">
        <w:t xml:space="preserve"> and</w:t>
      </w:r>
      <w:r w:rsidR="00E235C8">
        <w:t xml:space="preserve"> stopped twice to ask students a question</w:t>
      </w:r>
      <w:r w:rsidR="00046EE8">
        <w:t>.</w:t>
      </w:r>
      <w:r w:rsidR="00E235C8">
        <w:t xml:space="preserve"> </w:t>
      </w:r>
      <w:r w:rsidR="00046EE8">
        <w:t>W</w:t>
      </w:r>
      <w:r w:rsidR="00E235C8">
        <w:t xml:space="preserve">hen they </w:t>
      </w:r>
      <w:r>
        <w:t>did not respond</w:t>
      </w:r>
      <w:r w:rsidR="00E235C8">
        <w:t xml:space="preserve"> the teacher answered </w:t>
      </w:r>
      <w:r w:rsidR="005E06C3">
        <w:t xml:space="preserve">the question </w:t>
      </w:r>
      <w:r w:rsidR="00E235C8">
        <w:t xml:space="preserve">herself.  </w:t>
      </w:r>
    </w:p>
    <w:p w14:paraId="5230BE1C" w14:textId="524AB18A" w:rsidR="009C3780" w:rsidRDefault="00CF3A3B" w:rsidP="00EC4774">
      <w:pPr>
        <w:tabs>
          <w:tab w:val="left" w:pos="360"/>
          <w:tab w:val="left" w:pos="720"/>
          <w:tab w:val="left" w:pos="1080"/>
          <w:tab w:val="left" w:pos="1440"/>
          <w:tab w:val="left" w:pos="1800"/>
          <w:tab w:val="left" w:pos="2160"/>
          <w:tab w:val="left" w:pos="2520"/>
          <w:tab w:val="left" w:pos="2880"/>
        </w:tabs>
        <w:ind w:left="720" w:hanging="360"/>
      </w:pPr>
      <w:r>
        <w:rPr>
          <w:b/>
        </w:rPr>
        <w:t>C</w:t>
      </w:r>
      <w:r w:rsidR="009C3780" w:rsidRPr="00654286">
        <w:rPr>
          <w:b/>
        </w:rPr>
        <w:t>.</w:t>
      </w:r>
      <w:r w:rsidR="009C3780">
        <w:t xml:space="preserve"> </w:t>
      </w:r>
      <w:r w:rsidR="003F190F">
        <w:tab/>
      </w:r>
      <w:r>
        <w:t>Observers found that students were not consistently engaged in challenging tasks regardless of learning needs at all levels.</w:t>
      </w:r>
    </w:p>
    <w:p w14:paraId="573001AB" w14:textId="34B237D9" w:rsidR="009C3780" w:rsidRDefault="009C3780" w:rsidP="00EC4774">
      <w:pPr>
        <w:tabs>
          <w:tab w:val="left" w:pos="360"/>
          <w:tab w:val="left" w:pos="720"/>
          <w:tab w:val="left" w:pos="1080"/>
          <w:tab w:val="left" w:pos="1440"/>
          <w:tab w:val="left" w:pos="1800"/>
          <w:tab w:val="left" w:pos="2160"/>
          <w:tab w:val="left" w:pos="2520"/>
          <w:tab w:val="left" w:pos="2880"/>
        </w:tabs>
        <w:ind w:left="1080" w:hanging="360"/>
      </w:pPr>
      <w:r>
        <w:t xml:space="preserve">1. </w:t>
      </w:r>
      <w:r w:rsidR="00EC4774">
        <w:tab/>
      </w:r>
      <w:r w:rsidR="00CF3A3B">
        <w:t xml:space="preserve">Review team members saw </w:t>
      </w:r>
      <w:r w:rsidR="00FC4BAB">
        <w:t xml:space="preserve">sufficient </w:t>
      </w:r>
      <w:r w:rsidR="00CF3A3B">
        <w:t xml:space="preserve">and </w:t>
      </w:r>
      <w:r w:rsidR="00FC4BAB">
        <w:t xml:space="preserve">compelling evidence of students engaged in challenging tasks regardless of learning needs </w:t>
      </w:r>
      <w:r w:rsidR="00CF3A3B">
        <w:t xml:space="preserve">(characteristic #9) </w:t>
      </w:r>
      <w:r w:rsidR="00FC4BAB">
        <w:t xml:space="preserve">in 62 percent of elementary school classrooms, </w:t>
      </w:r>
      <w:r w:rsidR="00CF3A3B">
        <w:t xml:space="preserve">in just </w:t>
      </w:r>
      <w:r w:rsidR="00FC4BAB">
        <w:t xml:space="preserve">21 percent </w:t>
      </w:r>
      <w:r w:rsidR="00CF3A3B">
        <w:t>of</w:t>
      </w:r>
      <w:r w:rsidR="00FC4BAB">
        <w:t xml:space="preserve"> </w:t>
      </w:r>
      <w:r w:rsidR="00CF3A3B">
        <w:t>middle-</w:t>
      </w:r>
      <w:r w:rsidR="00FC4BAB">
        <w:t>school</w:t>
      </w:r>
      <w:r w:rsidR="00CF3A3B">
        <w:t xml:space="preserve"> classrooms</w:t>
      </w:r>
      <w:r w:rsidR="00FC4BAB">
        <w:t xml:space="preserve">, and in </w:t>
      </w:r>
      <w:r w:rsidR="00CF3A3B">
        <w:t xml:space="preserve">only </w:t>
      </w:r>
      <w:r w:rsidR="00FC4BAB">
        <w:t xml:space="preserve">25 percent of </w:t>
      </w:r>
      <w:r w:rsidR="00CF3A3B">
        <w:t>high-</w:t>
      </w:r>
      <w:r w:rsidR="00FC4BAB">
        <w:t xml:space="preserve">school classrooms. </w:t>
      </w:r>
    </w:p>
    <w:p w14:paraId="29DD562D" w14:textId="32040E52" w:rsidR="00CF3A3B" w:rsidRDefault="00CF3A3B" w:rsidP="00CF3A3B">
      <w:pPr>
        <w:tabs>
          <w:tab w:val="left" w:pos="360"/>
          <w:tab w:val="left" w:pos="720"/>
          <w:tab w:val="left" w:pos="1080"/>
          <w:tab w:val="left" w:pos="1440"/>
          <w:tab w:val="left" w:pos="1800"/>
          <w:tab w:val="left" w:pos="2160"/>
          <w:tab w:val="left" w:pos="2520"/>
          <w:tab w:val="left" w:pos="2880"/>
        </w:tabs>
        <w:ind w:left="1440" w:hanging="720"/>
      </w:pPr>
      <w:r>
        <w:tab/>
        <w:t>a.</w:t>
      </w:r>
      <w:r>
        <w:tab/>
        <w:t>In a classroom with high expectations, students located pictures of solids, liquids, and gases and in small groups decided how to classify them.</w:t>
      </w:r>
    </w:p>
    <w:p w14:paraId="29533BDE" w14:textId="5649EF14" w:rsidR="00FC4BAB" w:rsidRDefault="00CF3A3B" w:rsidP="00CF3A3B">
      <w:pPr>
        <w:tabs>
          <w:tab w:val="left" w:pos="360"/>
          <w:tab w:val="left" w:pos="720"/>
          <w:tab w:val="left" w:pos="1080"/>
          <w:tab w:val="left" w:pos="1440"/>
          <w:tab w:val="left" w:pos="1800"/>
          <w:tab w:val="left" w:pos="2160"/>
          <w:tab w:val="left" w:pos="2520"/>
          <w:tab w:val="left" w:pos="2880"/>
        </w:tabs>
        <w:ind w:left="1440" w:hanging="720"/>
      </w:pPr>
      <w:r>
        <w:tab/>
        <w:t>b</w:t>
      </w:r>
      <w:r w:rsidR="009C3780">
        <w:t xml:space="preserve">. </w:t>
      </w:r>
      <w:r w:rsidR="00EC4774">
        <w:tab/>
      </w:r>
      <w:r w:rsidR="00FC4BAB">
        <w:t xml:space="preserve">In </w:t>
      </w:r>
      <w:r w:rsidR="00703F3F">
        <w:t xml:space="preserve">a </w:t>
      </w:r>
      <w:r w:rsidR="00FC4BAB">
        <w:t>classroom</w:t>
      </w:r>
      <w:r>
        <w:t xml:space="preserve"> with low expectations</w:t>
      </w:r>
      <w:r w:rsidR="00FC4BAB">
        <w:t>, the teacher demonstrated how to do certain operations, and the students simply copied what the teacher had written onto their worksheet</w:t>
      </w:r>
      <w:r>
        <w:t>s</w:t>
      </w:r>
      <w:r w:rsidR="00FC4BAB">
        <w:t xml:space="preserve">. </w:t>
      </w:r>
    </w:p>
    <w:p w14:paraId="11CE7E00" w14:textId="01D56471" w:rsidR="00BB3853" w:rsidRDefault="0026337A" w:rsidP="00FC4BAB">
      <w:pPr>
        <w:tabs>
          <w:tab w:val="left" w:pos="360"/>
          <w:tab w:val="left" w:pos="720"/>
          <w:tab w:val="left" w:pos="1080"/>
          <w:tab w:val="left" w:pos="1440"/>
          <w:tab w:val="left" w:pos="1800"/>
          <w:tab w:val="left" w:pos="2160"/>
          <w:tab w:val="left" w:pos="2520"/>
          <w:tab w:val="left" w:pos="2880"/>
        </w:tabs>
      </w:pPr>
      <w:r>
        <w:rPr>
          <w:b/>
        </w:rPr>
        <w:t>Impact</w:t>
      </w:r>
      <w:r w:rsidR="005A0387">
        <w:rPr>
          <w:b/>
        </w:rPr>
        <w:t>:</w:t>
      </w:r>
      <w:r w:rsidR="005A0387">
        <w:t xml:space="preserve"> </w:t>
      </w:r>
      <w:r w:rsidR="00046EE8">
        <w:t xml:space="preserve">When students </w:t>
      </w:r>
      <w:r w:rsidR="00BB3853">
        <w:t xml:space="preserve">are not experiencing </w:t>
      </w:r>
      <w:r w:rsidR="00B01BE9">
        <w:t>the engagement and high expectations their teachers identify as key elements of effective instruction in the district</w:t>
      </w:r>
      <w:r w:rsidR="00046EE8">
        <w:t>, they are not being sufficiently prepared to achieve at high levels and to succeed in college, career, and civic involvement</w:t>
      </w:r>
      <w:r w:rsidR="001B44E0">
        <w:t xml:space="preserve">. </w:t>
      </w:r>
    </w:p>
    <w:p w14:paraId="727AFE3E" w14:textId="1E49B753" w:rsidR="00161BAA" w:rsidRDefault="00161BAA" w:rsidP="00FC4BAB">
      <w:pPr>
        <w:tabs>
          <w:tab w:val="left" w:pos="360"/>
          <w:tab w:val="left" w:pos="720"/>
          <w:tab w:val="left" w:pos="1080"/>
          <w:tab w:val="left" w:pos="1440"/>
          <w:tab w:val="left" w:pos="1800"/>
          <w:tab w:val="left" w:pos="2160"/>
          <w:tab w:val="left" w:pos="2520"/>
          <w:tab w:val="left" w:pos="2880"/>
        </w:tabs>
      </w:pPr>
    </w:p>
    <w:p w14:paraId="0D0AA766" w14:textId="3A63FBDA" w:rsidR="00161BAA" w:rsidRDefault="00161BAA" w:rsidP="00FC4BAB">
      <w:pPr>
        <w:tabs>
          <w:tab w:val="left" w:pos="360"/>
          <w:tab w:val="left" w:pos="720"/>
          <w:tab w:val="left" w:pos="1080"/>
          <w:tab w:val="left" w:pos="1440"/>
          <w:tab w:val="left" w:pos="1800"/>
          <w:tab w:val="left" w:pos="2160"/>
          <w:tab w:val="left" w:pos="2520"/>
          <w:tab w:val="left" w:pos="2880"/>
        </w:tabs>
      </w:pPr>
    </w:p>
    <w:p w14:paraId="28C1AEDE" w14:textId="77777777" w:rsidR="00161BAA" w:rsidRDefault="00161BAA" w:rsidP="00FC4BAB">
      <w:pPr>
        <w:tabs>
          <w:tab w:val="left" w:pos="360"/>
          <w:tab w:val="left" w:pos="720"/>
          <w:tab w:val="left" w:pos="1080"/>
          <w:tab w:val="left" w:pos="1440"/>
          <w:tab w:val="left" w:pos="1800"/>
          <w:tab w:val="left" w:pos="2160"/>
          <w:tab w:val="left" w:pos="2520"/>
          <w:tab w:val="left" w:pos="2880"/>
        </w:tabs>
      </w:pPr>
    </w:p>
    <w:p w14:paraId="6720DDA9" w14:textId="76296796" w:rsidR="00CD6A73" w:rsidRPr="002F1EAD" w:rsidRDefault="00D33A83" w:rsidP="005A0387">
      <w:pPr>
        <w:pStyle w:val="ListParagraph"/>
        <w:tabs>
          <w:tab w:val="left" w:pos="360"/>
          <w:tab w:val="left" w:pos="720"/>
          <w:tab w:val="left" w:pos="1080"/>
          <w:tab w:val="left" w:pos="1440"/>
          <w:tab w:val="left" w:pos="1800"/>
        </w:tabs>
        <w:ind w:left="0"/>
        <w:contextualSpacing w:val="0"/>
        <w:rPr>
          <w:b/>
          <w:sz w:val="32"/>
          <w:szCs w:val="32"/>
        </w:rPr>
      </w:pPr>
      <w:r>
        <w:rPr>
          <w:b/>
          <w:sz w:val="28"/>
          <w:szCs w:val="28"/>
        </w:rPr>
        <w:lastRenderedPageBreak/>
        <w:t>Recommendations</w:t>
      </w:r>
    </w:p>
    <w:p w14:paraId="09BD6826" w14:textId="2AEB6DD8" w:rsidR="007C04A6" w:rsidRPr="007217AB" w:rsidRDefault="007C04A6" w:rsidP="00EE3874">
      <w:pPr>
        <w:pStyle w:val="ListParagraph"/>
        <w:numPr>
          <w:ilvl w:val="6"/>
          <w:numId w:val="8"/>
        </w:numPr>
        <w:tabs>
          <w:tab w:val="left" w:pos="360"/>
          <w:tab w:val="left" w:pos="720"/>
          <w:tab w:val="left" w:pos="1080"/>
          <w:tab w:val="left" w:pos="1440"/>
          <w:tab w:val="left" w:pos="1800"/>
        </w:tabs>
        <w:ind w:left="360"/>
        <w:contextualSpacing w:val="0"/>
        <w:rPr>
          <w:b/>
        </w:rPr>
      </w:pPr>
      <w:r>
        <w:rPr>
          <w:b/>
        </w:rPr>
        <w:t>D</w:t>
      </w:r>
      <w:r w:rsidRPr="007217AB">
        <w:rPr>
          <w:b/>
        </w:rPr>
        <w:t xml:space="preserve">istrict leaders </w:t>
      </w:r>
      <w:r>
        <w:rPr>
          <w:b/>
        </w:rPr>
        <w:t>and staff s</w:t>
      </w:r>
      <w:r w:rsidRPr="007217AB">
        <w:rPr>
          <w:b/>
        </w:rPr>
        <w:t xml:space="preserve">hould </w:t>
      </w:r>
      <w:r>
        <w:rPr>
          <w:b/>
        </w:rPr>
        <w:t xml:space="preserve">improve </w:t>
      </w:r>
      <w:r w:rsidR="00EB6047">
        <w:rPr>
          <w:b/>
        </w:rPr>
        <w:t>and clarify its system for</w:t>
      </w:r>
      <w:r>
        <w:rPr>
          <w:b/>
        </w:rPr>
        <w:t xml:space="preserve"> </w:t>
      </w:r>
      <w:r w:rsidRPr="007217AB">
        <w:rPr>
          <w:b/>
        </w:rPr>
        <w:t xml:space="preserve">the regular and timely review and revision of curriculum. </w:t>
      </w:r>
    </w:p>
    <w:p w14:paraId="425132FA" w14:textId="551A7CB7" w:rsidR="007C04A6" w:rsidRDefault="007A6BC3" w:rsidP="00654286">
      <w:pPr>
        <w:tabs>
          <w:tab w:val="left" w:pos="360"/>
          <w:tab w:val="left" w:pos="720"/>
          <w:tab w:val="left" w:pos="1080"/>
          <w:tab w:val="left" w:pos="1440"/>
          <w:tab w:val="left" w:pos="1800"/>
          <w:tab w:val="left" w:pos="2160"/>
        </w:tabs>
        <w:ind w:left="720" w:hanging="720"/>
      </w:pPr>
      <w:r>
        <w:tab/>
      </w:r>
      <w:r w:rsidR="007C04A6" w:rsidRPr="00161BAA">
        <w:rPr>
          <w:b/>
        </w:rPr>
        <w:t>A</w:t>
      </w:r>
      <w:r w:rsidRPr="00161BAA">
        <w:rPr>
          <w:b/>
        </w:rPr>
        <w:t>.</w:t>
      </w:r>
      <w:r w:rsidR="007C04A6">
        <w:t xml:space="preserve"> </w:t>
      </w:r>
      <w:r>
        <w:tab/>
      </w:r>
      <w:r w:rsidR="007C04A6">
        <w:t xml:space="preserve">The district should complete </w:t>
      </w:r>
      <w:r w:rsidR="008A5A7B">
        <w:t>its current planning process</w:t>
      </w:r>
      <w:r w:rsidR="00B0510C">
        <w:t xml:space="preserve">, with attention to curriculum </w:t>
      </w:r>
      <w:r w:rsidR="005571E1">
        <w:t>alignment</w:t>
      </w:r>
      <w:r w:rsidR="00B0510C">
        <w:t xml:space="preserve"> and review</w:t>
      </w:r>
      <w:r w:rsidR="007C04A6">
        <w:t xml:space="preserve">. </w:t>
      </w:r>
    </w:p>
    <w:p w14:paraId="34CD290B" w14:textId="21F6F591" w:rsidR="00AC0139" w:rsidRDefault="007C04A6" w:rsidP="007C04A6">
      <w:pPr>
        <w:pStyle w:val="ListParagraph"/>
        <w:tabs>
          <w:tab w:val="left" w:pos="360"/>
          <w:tab w:val="left" w:pos="720"/>
          <w:tab w:val="left" w:pos="1080"/>
          <w:tab w:val="left" w:pos="1440"/>
          <w:tab w:val="left" w:pos="1800"/>
          <w:tab w:val="left" w:pos="2160"/>
        </w:tabs>
        <w:ind w:left="1080" w:hanging="360"/>
        <w:contextualSpacing w:val="0"/>
      </w:pPr>
      <w:r>
        <w:t xml:space="preserve">1.    </w:t>
      </w:r>
      <w:r w:rsidR="00BC7358">
        <w:t>T</w:t>
      </w:r>
      <w:r w:rsidR="008A5A7B">
        <w:t>hose involved</w:t>
      </w:r>
      <w:r>
        <w:t xml:space="preserve"> </w:t>
      </w:r>
      <w:r w:rsidR="00BC7358">
        <w:t xml:space="preserve">in designing and developing district and school plans </w:t>
      </w:r>
      <w:r>
        <w:t xml:space="preserve">should </w:t>
      </w:r>
      <w:r w:rsidR="008A5A7B">
        <w:t xml:space="preserve">consider addressing </w:t>
      </w:r>
      <w:r>
        <w:t xml:space="preserve">curriculum </w:t>
      </w:r>
      <w:r w:rsidR="005571E1">
        <w:t xml:space="preserve">alignment and review/revision </w:t>
      </w:r>
      <w:r w:rsidR="008A5A7B">
        <w:t>in the plans</w:t>
      </w:r>
      <w:r>
        <w:t xml:space="preserve">. </w:t>
      </w:r>
    </w:p>
    <w:p w14:paraId="401D6B00" w14:textId="7D023F25" w:rsidR="007C04A6" w:rsidRDefault="00AC0139" w:rsidP="00654286">
      <w:pPr>
        <w:pStyle w:val="ListParagraph"/>
        <w:tabs>
          <w:tab w:val="left" w:pos="360"/>
          <w:tab w:val="left" w:pos="720"/>
          <w:tab w:val="left" w:pos="1080"/>
          <w:tab w:val="left" w:pos="1440"/>
          <w:tab w:val="left" w:pos="1800"/>
          <w:tab w:val="left" w:pos="2160"/>
        </w:tabs>
        <w:ind w:left="1440" w:hanging="720"/>
        <w:contextualSpacing w:val="0"/>
      </w:pPr>
      <w:r>
        <w:tab/>
        <w:t>a.</w:t>
      </w:r>
      <w:r>
        <w:tab/>
        <w:t xml:space="preserve">The district is urged to include specific elements in the plans related to curriculum </w:t>
      </w:r>
      <w:r w:rsidR="005571E1">
        <w:t>alignment and review</w:t>
      </w:r>
      <w:r>
        <w:t>, including S</w:t>
      </w:r>
      <w:r w:rsidR="007C04A6">
        <w:t>MART goals, task</w:t>
      </w:r>
      <w:r>
        <w:t>s</w:t>
      </w:r>
      <w:r w:rsidR="007C04A6">
        <w:t xml:space="preserve">/activities, responsible staff, timelines, and interim measurable outcomes that </w:t>
      </w:r>
      <w:r>
        <w:t xml:space="preserve">would </w:t>
      </w:r>
      <w:r w:rsidR="007C04A6">
        <w:t>indicate progress.</w:t>
      </w:r>
    </w:p>
    <w:p w14:paraId="439EB218" w14:textId="232DE56F" w:rsidR="007C04A6" w:rsidRDefault="00AC0139" w:rsidP="007C04A6">
      <w:pPr>
        <w:pStyle w:val="ListParagraph"/>
        <w:tabs>
          <w:tab w:val="left" w:pos="360"/>
          <w:tab w:val="left" w:pos="720"/>
          <w:tab w:val="left" w:pos="1080"/>
          <w:tab w:val="left" w:pos="1440"/>
          <w:tab w:val="left" w:pos="1800"/>
          <w:tab w:val="left" w:pos="2160"/>
        </w:tabs>
        <w:ind w:left="1440" w:hanging="360"/>
        <w:contextualSpacing w:val="0"/>
      </w:pPr>
      <w:r>
        <w:t>b</w:t>
      </w:r>
      <w:r w:rsidR="007C04A6">
        <w:t xml:space="preserve">.    </w:t>
      </w:r>
      <w:r>
        <w:t>As part of the planning process</w:t>
      </w:r>
      <w:r w:rsidR="007C04A6">
        <w:t xml:space="preserve">, the district should </w:t>
      </w:r>
      <w:r>
        <w:t>consider specifying</w:t>
      </w:r>
      <w:r w:rsidR="007C04A6">
        <w:t xml:space="preserve"> the roles that central office staff, principals and school-based staff will perform. </w:t>
      </w:r>
    </w:p>
    <w:p w14:paraId="3A232D6B" w14:textId="7C653D73" w:rsidR="007C04A6" w:rsidRDefault="007A6BC3" w:rsidP="00654286">
      <w:pPr>
        <w:tabs>
          <w:tab w:val="left" w:pos="360"/>
          <w:tab w:val="left" w:pos="720"/>
          <w:tab w:val="left" w:pos="1080"/>
          <w:tab w:val="left" w:pos="1440"/>
          <w:tab w:val="left" w:pos="1800"/>
          <w:tab w:val="left" w:pos="2160"/>
        </w:tabs>
        <w:ind w:left="1440" w:hanging="1440"/>
      </w:pPr>
      <w:r>
        <w:tab/>
      </w:r>
      <w:r>
        <w:tab/>
      </w:r>
      <w:r w:rsidR="00AC0139">
        <w:tab/>
        <w:t>c</w:t>
      </w:r>
      <w:r>
        <w:t>.</w:t>
      </w:r>
      <w:r>
        <w:tab/>
      </w:r>
      <w:r w:rsidR="007C04A6">
        <w:t xml:space="preserve">Since the </w:t>
      </w:r>
      <w:r w:rsidR="00FA6242">
        <w:t>Board of Elementary and Secondary Education has</w:t>
      </w:r>
      <w:r w:rsidR="007C04A6">
        <w:t xml:space="preserve"> </w:t>
      </w:r>
      <w:r w:rsidR="00FA6242">
        <w:t xml:space="preserve">adopted </w:t>
      </w:r>
      <w:r w:rsidR="007C04A6">
        <w:t xml:space="preserve">the </w:t>
      </w:r>
      <w:r w:rsidR="00FA6242" w:rsidRPr="00654286">
        <w:t>20</w:t>
      </w:r>
      <w:r w:rsidR="00FA6242">
        <w:t>18</w:t>
      </w:r>
      <w:r w:rsidR="00FA6242" w:rsidRPr="00654286">
        <w:t xml:space="preserve"> </w:t>
      </w:r>
      <w:r w:rsidR="00FA6242">
        <w:t xml:space="preserve">Massachusetts </w:t>
      </w:r>
      <w:r w:rsidR="007C04A6" w:rsidRPr="00654286">
        <w:t>History and Social Science</w:t>
      </w:r>
      <w:r w:rsidR="00FA6242">
        <w:t xml:space="preserve"> Framework,</w:t>
      </w:r>
      <w:r w:rsidR="007C04A6">
        <w:rPr>
          <w:rStyle w:val="FootnoteReference"/>
        </w:rPr>
        <w:footnoteReference w:id="9"/>
      </w:r>
      <w:r w:rsidR="007C04A6">
        <w:t xml:space="preserve"> the distric</w:t>
      </w:r>
      <w:r w:rsidR="00E1607B">
        <w:t xml:space="preserve">t </w:t>
      </w:r>
      <w:r w:rsidR="007C04A6">
        <w:t xml:space="preserve">should also </w:t>
      </w:r>
      <w:r w:rsidR="00E1607B">
        <w:t xml:space="preserve">consider how to </w:t>
      </w:r>
      <w:r w:rsidR="007C04A6">
        <w:t xml:space="preserve">address </w:t>
      </w:r>
      <w:r w:rsidR="005571E1">
        <w:t>curriculum alignment in the</w:t>
      </w:r>
      <w:r w:rsidR="007C04A6">
        <w:t xml:space="preserve"> future. </w:t>
      </w:r>
    </w:p>
    <w:p w14:paraId="6D0F9D8C" w14:textId="5FCF99EB" w:rsidR="007C04A6" w:rsidRDefault="00CD6A73" w:rsidP="00EE3874">
      <w:pPr>
        <w:pStyle w:val="ListParagraph"/>
        <w:numPr>
          <w:ilvl w:val="0"/>
          <w:numId w:val="8"/>
        </w:numPr>
        <w:tabs>
          <w:tab w:val="left" w:pos="360"/>
          <w:tab w:val="left" w:pos="720"/>
          <w:tab w:val="left" w:pos="1080"/>
          <w:tab w:val="left" w:pos="1440"/>
          <w:tab w:val="left" w:pos="1800"/>
          <w:tab w:val="left" w:pos="2160"/>
        </w:tabs>
        <w:ind w:left="1080"/>
        <w:contextualSpacing w:val="0"/>
      </w:pPr>
      <w:r>
        <w:t>The s</w:t>
      </w:r>
      <w:r w:rsidR="007C04A6">
        <w:t xml:space="preserve">uperintendent should </w:t>
      </w:r>
      <w:r w:rsidR="00DB0723">
        <w:t xml:space="preserve">periodically </w:t>
      </w:r>
      <w:r w:rsidR="007C04A6">
        <w:t xml:space="preserve">update the school committee and all staff on the progress made in </w:t>
      </w:r>
      <w:r w:rsidR="00DB0723">
        <w:t>developing, aligning and</w:t>
      </w:r>
      <w:r w:rsidR="007C04A6">
        <w:t xml:space="preserve"> revisi</w:t>
      </w:r>
      <w:r w:rsidR="00DB0723">
        <w:t xml:space="preserve">ng </w:t>
      </w:r>
      <w:r w:rsidR="007C04A6">
        <w:t xml:space="preserve">curriculum documents. </w:t>
      </w:r>
    </w:p>
    <w:p w14:paraId="3C6312DF" w14:textId="15833FE7" w:rsidR="007C04A6" w:rsidRPr="00A81E9D" w:rsidRDefault="007C04A6" w:rsidP="00654286">
      <w:pPr>
        <w:tabs>
          <w:tab w:val="left" w:pos="-90"/>
          <w:tab w:val="left" w:pos="360"/>
          <w:tab w:val="left" w:pos="1080"/>
          <w:tab w:val="left" w:pos="1440"/>
          <w:tab w:val="left" w:pos="1800"/>
          <w:tab w:val="left" w:pos="2160"/>
        </w:tabs>
      </w:pPr>
      <w:r w:rsidRPr="00802336">
        <w:rPr>
          <w:b/>
        </w:rPr>
        <w:t>Benefits</w:t>
      </w:r>
      <w:r w:rsidR="00EB6047">
        <w:rPr>
          <w:b/>
        </w:rPr>
        <w:t xml:space="preserve">: </w:t>
      </w:r>
      <w:r w:rsidR="00EB6047" w:rsidRPr="00654286">
        <w:t xml:space="preserve">A </w:t>
      </w:r>
      <w:r w:rsidR="00EB6047">
        <w:t xml:space="preserve">carefully planned </w:t>
      </w:r>
      <w:r>
        <w:t>system for collaboratively designing and revising curriculum documents</w:t>
      </w:r>
      <w:r w:rsidR="00EB6047">
        <w:t xml:space="preserve"> will help to ensure that all teachers use c</w:t>
      </w:r>
      <w:r w:rsidRPr="00A81E9D">
        <w:t xml:space="preserve">urriculum </w:t>
      </w:r>
      <w:r w:rsidR="005E611D">
        <w:t xml:space="preserve">materials </w:t>
      </w:r>
      <w:r w:rsidR="00EB6047">
        <w:t xml:space="preserve">that are </w:t>
      </w:r>
      <w:r>
        <w:t xml:space="preserve">aligned with </w:t>
      </w:r>
      <w:r w:rsidR="00D71E1F">
        <w:t>new state frameworks in ELA</w:t>
      </w:r>
      <w:r w:rsidR="005E611D">
        <w:t>/literacy</w:t>
      </w:r>
      <w:r w:rsidR="00D71E1F">
        <w:t>, mathematics and s</w:t>
      </w:r>
      <w:r w:rsidRPr="00A81E9D">
        <w:t>cience</w:t>
      </w:r>
      <w:r w:rsidR="00D71E1F">
        <w:t xml:space="preserve"> and technology/e</w:t>
      </w:r>
      <w:r>
        <w:t>ngineering</w:t>
      </w:r>
      <w:r w:rsidR="00EB6047">
        <w:t xml:space="preserve"> and that </w:t>
      </w:r>
      <w:r>
        <w:t xml:space="preserve">provide students with </w:t>
      </w:r>
      <w:r w:rsidR="00EB6047">
        <w:t>a more coherent</w:t>
      </w:r>
      <w:r>
        <w:t xml:space="preserve"> educational experience</w:t>
      </w:r>
      <w:r w:rsidR="00D71E1F">
        <w:t>.</w:t>
      </w:r>
    </w:p>
    <w:p w14:paraId="7E9B43FC" w14:textId="475FE225" w:rsidR="007C04A6" w:rsidRDefault="00AF01FC" w:rsidP="007A6BC3">
      <w:pPr>
        <w:tabs>
          <w:tab w:val="left" w:pos="360"/>
          <w:tab w:val="left" w:pos="720"/>
          <w:tab w:val="left" w:pos="1080"/>
          <w:tab w:val="left" w:pos="1440"/>
          <w:tab w:val="left" w:pos="1800"/>
          <w:tab w:val="left" w:pos="2160"/>
          <w:tab w:val="left" w:pos="2520"/>
          <w:tab w:val="left" w:pos="2880"/>
        </w:tabs>
        <w:ind w:left="360" w:hanging="360"/>
        <w:rPr>
          <w:b/>
          <w:sz w:val="28"/>
          <w:szCs w:val="28"/>
        </w:rPr>
      </w:pPr>
      <w:r>
        <w:rPr>
          <w:b/>
        </w:rPr>
        <w:t xml:space="preserve">2. </w:t>
      </w:r>
      <w:r w:rsidR="007A6BC3">
        <w:rPr>
          <w:b/>
        </w:rPr>
        <w:tab/>
      </w:r>
      <w:r w:rsidR="00A55C81">
        <w:rPr>
          <w:b/>
        </w:rPr>
        <w:t xml:space="preserve">The district </w:t>
      </w:r>
      <w:r w:rsidR="009E69DC">
        <w:rPr>
          <w:b/>
        </w:rPr>
        <w:t>should</w:t>
      </w:r>
      <w:r w:rsidR="00A55C81">
        <w:rPr>
          <w:b/>
        </w:rPr>
        <w:t xml:space="preserve"> clarify</w:t>
      </w:r>
      <w:r w:rsidR="009E69DC">
        <w:rPr>
          <w:b/>
        </w:rPr>
        <w:t xml:space="preserve"> expectations for </w:t>
      </w:r>
      <w:r w:rsidR="00A55C81">
        <w:rPr>
          <w:b/>
        </w:rPr>
        <w:t xml:space="preserve">principals’ roles as instructional leaders. </w:t>
      </w:r>
    </w:p>
    <w:p w14:paraId="1A451777" w14:textId="44737AEF" w:rsidR="00F45F77" w:rsidRDefault="00F45F77" w:rsidP="007A6BC3">
      <w:pPr>
        <w:tabs>
          <w:tab w:val="left" w:pos="360"/>
          <w:tab w:val="left" w:pos="720"/>
          <w:tab w:val="left" w:pos="1080"/>
          <w:tab w:val="left" w:pos="1440"/>
          <w:tab w:val="left" w:pos="1800"/>
          <w:tab w:val="left" w:pos="2160"/>
          <w:tab w:val="left" w:pos="2520"/>
          <w:tab w:val="left" w:pos="2880"/>
        </w:tabs>
        <w:ind w:left="720" w:hanging="360"/>
      </w:pPr>
      <w:r>
        <w:rPr>
          <w:b/>
        </w:rPr>
        <w:t>A.</w:t>
      </w:r>
      <w:r w:rsidR="00666226">
        <w:rPr>
          <w:b/>
        </w:rPr>
        <w:t xml:space="preserve"> </w:t>
      </w:r>
      <w:r w:rsidR="007A6BC3">
        <w:rPr>
          <w:b/>
        </w:rPr>
        <w:tab/>
      </w:r>
      <w:r w:rsidR="007C04A6">
        <w:t xml:space="preserve">District leaders, along with principals and guided by the Massachusetts Professional Standards for Administrative Leadership, </w:t>
      </w:r>
      <w:r w:rsidR="002C49B8">
        <w:t>should</w:t>
      </w:r>
      <w:r w:rsidR="007C04A6">
        <w:t xml:space="preserve"> clarify and document the district’s expectations for principals as instructional leaders in </w:t>
      </w:r>
      <w:r w:rsidR="00AF01FC">
        <w:t>a distributed leadership environment</w:t>
      </w:r>
      <w:r w:rsidR="007C04A6">
        <w:t xml:space="preserve">. </w:t>
      </w:r>
    </w:p>
    <w:p w14:paraId="02D2279D" w14:textId="1708A776" w:rsidR="00EB3ACD" w:rsidRDefault="00EB3ACD" w:rsidP="007A6BC3">
      <w:pPr>
        <w:tabs>
          <w:tab w:val="left" w:pos="360"/>
          <w:tab w:val="left" w:pos="720"/>
          <w:tab w:val="left" w:pos="1080"/>
          <w:tab w:val="left" w:pos="1440"/>
          <w:tab w:val="left" w:pos="1800"/>
          <w:tab w:val="left" w:pos="2160"/>
          <w:tab w:val="left" w:pos="2520"/>
          <w:tab w:val="left" w:pos="2880"/>
        </w:tabs>
        <w:ind w:left="720" w:hanging="360"/>
      </w:pPr>
      <w:r>
        <w:rPr>
          <w:b/>
        </w:rPr>
        <w:tab/>
      </w:r>
      <w:r w:rsidRPr="00654286">
        <w:t>1.</w:t>
      </w:r>
      <w:r w:rsidRPr="00041F32">
        <w:t xml:space="preserve"> </w:t>
      </w:r>
      <w:r w:rsidRPr="00041F32">
        <w:tab/>
        <w:t>Their roles could include leadership of teacher leaders and</w:t>
      </w:r>
      <w:r w:rsidR="00041F32" w:rsidRPr="00041F32">
        <w:t xml:space="preserve"> coaches.</w:t>
      </w:r>
    </w:p>
    <w:p w14:paraId="3FFFEE68" w14:textId="47646514" w:rsidR="00F45F77" w:rsidRDefault="00F45F77" w:rsidP="007A6BC3">
      <w:pPr>
        <w:tabs>
          <w:tab w:val="left" w:pos="360"/>
          <w:tab w:val="left" w:pos="720"/>
          <w:tab w:val="left" w:pos="1080"/>
          <w:tab w:val="left" w:pos="1440"/>
          <w:tab w:val="left" w:pos="1800"/>
          <w:tab w:val="left" w:pos="2160"/>
          <w:tab w:val="left" w:pos="2520"/>
          <w:tab w:val="left" w:pos="2880"/>
        </w:tabs>
        <w:ind w:left="720" w:hanging="360"/>
      </w:pPr>
      <w:r>
        <w:rPr>
          <w:b/>
        </w:rPr>
        <w:t>B.</w:t>
      </w:r>
      <w:r>
        <w:t xml:space="preserve"> </w:t>
      </w:r>
      <w:r w:rsidR="007A6BC3">
        <w:tab/>
      </w:r>
      <w:r w:rsidR="00EB3ACD">
        <w:t xml:space="preserve">The district should provide support and guidance to help principals fulfill their roles </w:t>
      </w:r>
      <w:r w:rsidR="00AF01FC">
        <w:t>as instructional leaders.</w:t>
      </w:r>
    </w:p>
    <w:p w14:paraId="175A78A6" w14:textId="346A12AA" w:rsidR="00F45F77" w:rsidRDefault="00F45F77" w:rsidP="007A6BC3">
      <w:pPr>
        <w:tabs>
          <w:tab w:val="left" w:pos="360"/>
          <w:tab w:val="left" w:pos="720"/>
          <w:tab w:val="left" w:pos="1080"/>
          <w:tab w:val="left" w:pos="1440"/>
          <w:tab w:val="left" w:pos="1800"/>
          <w:tab w:val="left" w:pos="2160"/>
          <w:tab w:val="left" w:pos="2520"/>
          <w:tab w:val="left" w:pos="2880"/>
        </w:tabs>
        <w:ind w:left="1080" w:hanging="360"/>
      </w:pPr>
      <w:r w:rsidRPr="005A0387">
        <w:t>1.</w:t>
      </w:r>
      <w:r>
        <w:t xml:space="preserve"> </w:t>
      </w:r>
      <w:r w:rsidR="007A6BC3">
        <w:tab/>
      </w:r>
      <w:r w:rsidR="007C04A6">
        <w:t xml:space="preserve">District administrators </w:t>
      </w:r>
      <w:r w:rsidR="00EB3ACD">
        <w:t>should</w:t>
      </w:r>
      <w:r w:rsidR="007C04A6">
        <w:t xml:space="preserve"> play an active role in </w:t>
      </w:r>
      <w:r w:rsidR="00EB3ACD">
        <w:t xml:space="preserve">working with </w:t>
      </w:r>
      <w:r w:rsidR="007C04A6">
        <w:t>principals</w:t>
      </w:r>
      <w:r w:rsidR="00EB3ACD">
        <w:t>,</w:t>
      </w:r>
      <w:r w:rsidR="007C04A6">
        <w:t xml:space="preserve"> </w:t>
      </w:r>
      <w:r w:rsidR="00EB3ACD">
        <w:t>with a particular focus on guiding their work to support teaching and learning</w:t>
      </w:r>
      <w:r w:rsidR="007C04A6">
        <w:t>.</w:t>
      </w:r>
    </w:p>
    <w:p w14:paraId="2C4BBEA1" w14:textId="5F9BE482" w:rsidR="00F45F77" w:rsidRDefault="00F45F77" w:rsidP="005D7BAC">
      <w:pPr>
        <w:tabs>
          <w:tab w:val="left" w:pos="360"/>
          <w:tab w:val="left" w:pos="720"/>
          <w:tab w:val="left" w:pos="1080"/>
          <w:tab w:val="left" w:pos="1440"/>
          <w:tab w:val="left" w:pos="1800"/>
          <w:tab w:val="left" w:pos="2160"/>
          <w:tab w:val="left" w:pos="2520"/>
          <w:tab w:val="left" w:pos="2880"/>
        </w:tabs>
        <w:ind w:left="1080" w:hanging="720"/>
      </w:pPr>
      <w:r>
        <w:rPr>
          <w:b/>
        </w:rPr>
        <w:lastRenderedPageBreak/>
        <w:tab/>
      </w:r>
      <w:r w:rsidRPr="005A0387">
        <w:t>2.</w:t>
      </w:r>
      <w:r>
        <w:t xml:space="preserve"> </w:t>
      </w:r>
      <w:r w:rsidR="007A6BC3">
        <w:tab/>
      </w:r>
      <w:r w:rsidR="007C04A6">
        <w:t xml:space="preserve">Principal evaluations </w:t>
      </w:r>
      <w:r w:rsidR="00EB3ACD">
        <w:t>should</w:t>
      </w:r>
      <w:r w:rsidR="00AF01FC">
        <w:t xml:space="preserve"> </w:t>
      </w:r>
      <w:r w:rsidR="00EB3ACD">
        <w:t>prioritize</w:t>
      </w:r>
      <w:r w:rsidR="007C04A6">
        <w:t xml:space="preserve"> each principal’s growth as an instructional leader. </w:t>
      </w:r>
    </w:p>
    <w:p w14:paraId="36442432" w14:textId="671ED8D4" w:rsidR="007C04A6" w:rsidRDefault="00F45F77" w:rsidP="00654286">
      <w:r w:rsidRPr="00802336">
        <w:rPr>
          <w:b/>
        </w:rPr>
        <w:t>Benefits</w:t>
      </w:r>
      <w:r w:rsidR="00634E9C">
        <w:t>: By expanding their</w:t>
      </w:r>
      <w:r w:rsidR="007C04A6">
        <w:t xml:space="preserve"> roles as instructional leaders, </w:t>
      </w:r>
      <w:r w:rsidR="00634E9C">
        <w:t xml:space="preserve">principals will become more integrated into the district’s distributed leadership model and will be better able to guide instructional improvement at the schoolwide level. </w:t>
      </w:r>
    </w:p>
    <w:p w14:paraId="1C18FDF4" w14:textId="3D845838" w:rsidR="007B57DF" w:rsidRPr="005F5C5A" w:rsidRDefault="000F76CD" w:rsidP="003F190F">
      <w:pPr>
        <w:tabs>
          <w:tab w:val="left" w:pos="360"/>
          <w:tab w:val="left" w:pos="720"/>
          <w:tab w:val="left" w:pos="1080"/>
          <w:tab w:val="left" w:pos="1440"/>
          <w:tab w:val="left" w:pos="1800"/>
          <w:tab w:val="left" w:pos="2160"/>
          <w:tab w:val="left" w:pos="2520"/>
          <w:tab w:val="left" w:pos="2880"/>
        </w:tabs>
        <w:ind w:left="360" w:hanging="360"/>
        <w:rPr>
          <w:b/>
        </w:rPr>
      </w:pPr>
      <w:r>
        <w:rPr>
          <w:b/>
        </w:rPr>
        <w:t>3</w:t>
      </w:r>
      <w:r w:rsidR="005F5C5A">
        <w:rPr>
          <w:b/>
        </w:rPr>
        <w:t>.</w:t>
      </w:r>
      <w:r w:rsidR="007A6BC3">
        <w:rPr>
          <w:b/>
        </w:rPr>
        <w:tab/>
      </w:r>
      <w:r w:rsidR="00C35961">
        <w:rPr>
          <w:b/>
        </w:rPr>
        <w:t xml:space="preserve">The district should take steps to ensure that all students consistently receive instruction that illustrates the district’s emphasis on student engagement and high expectations.  </w:t>
      </w:r>
    </w:p>
    <w:p w14:paraId="28547E80" w14:textId="5B58B9A2" w:rsidR="005F2DBF" w:rsidRDefault="00ED28D9" w:rsidP="003F190F">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 xml:space="preserve">The district should leverage existing practices focused on designing and improving curriculum and instruction, </w:t>
      </w:r>
      <w:r w:rsidR="00CD0AED">
        <w:t>such as dedicated time and collaboration opportunities, to further articulate its vision of engaging and rigorous instruction</w:t>
      </w:r>
      <w:r w:rsidR="00CA4A59">
        <w:t xml:space="preserve"> in all subject areas</w:t>
      </w:r>
      <w:r w:rsidR="00CD0AED">
        <w:t xml:space="preserve">. </w:t>
      </w:r>
    </w:p>
    <w:p w14:paraId="2ABB7D9A" w14:textId="1ED5217F" w:rsidR="00374B1E" w:rsidRDefault="00374B1E" w:rsidP="00654286">
      <w:pPr>
        <w:pStyle w:val="ListParagraph"/>
        <w:numPr>
          <w:ilvl w:val="0"/>
          <w:numId w:val="55"/>
        </w:numPr>
        <w:tabs>
          <w:tab w:val="left" w:pos="360"/>
          <w:tab w:val="left" w:pos="720"/>
          <w:tab w:val="left" w:pos="1080"/>
          <w:tab w:val="left" w:pos="1440"/>
          <w:tab w:val="left" w:pos="1800"/>
          <w:tab w:val="left" w:pos="2160"/>
          <w:tab w:val="left" w:pos="2520"/>
          <w:tab w:val="left" w:pos="2880"/>
        </w:tabs>
      </w:pPr>
      <w:r>
        <w:t xml:space="preserve">The district might consider </w:t>
      </w:r>
      <w:r w:rsidR="001E2A6D">
        <w:t>encourag</w:t>
      </w:r>
      <w:r>
        <w:t xml:space="preserve">ing </w:t>
      </w:r>
      <w:r w:rsidR="001E2A6D">
        <w:t xml:space="preserve">peer observations of </w:t>
      </w:r>
      <w:r>
        <w:t xml:space="preserve">exemplary </w:t>
      </w:r>
      <w:r w:rsidR="001E2A6D">
        <w:t>teachers</w:t>
      </w:r>
      <w:r>
        <w:t xml:space="preserve"> </w:t>
      </w:r>
      <w:r w:rsidR="001E2A6D">
        <w:t>for the purpose</w:t>
      </w:r>
      <w:r>
        <w:t xml:space="preserve"> of </w:t>
      </w:r>
      <w:r w:rsidR="001E2A6D">
        <w:t xml:space="preserve">reinforcing </w:t>
      </w:r>
      <w:r>
        <w:t>effective student engagement and high expectations.</w:t>
      </w:r>
    </w:p>
    <w:p w14:paraId="26BA8CAE" w14:textId="77777777" w:rsidR="00374B1E" w:rsidRDefault="00374B1E" w:rsidP="00654286">
      <w:pPr>
        <w:pStyle w:val="ListParagraph"/>
        <w:tabs>
          <w:tab w:val="left" w:pos="360"/>
          <w:tab w:val="left" w:pos="720"/>
          <w:tab w:val="left" w:pos="1080"/>
          <w:tab w:val="left" w:pos="1440"/>
          <w:tab w:val="left" w:pos="1800"/>
          <w:tab w:val="left" w:pos="2160"/>
          <w:tab w:val="left" w:pos="2520"/>
          <w:tab w:val="left" w:pos="2880"/>
        </w:tabs>
        <w:ind w:left="1080"/>
      </w:pPr>
    </w:p>
    <w:p w14:paraId="4C85CC8A" w14:textId="3D4EC3D1" w:rsidR="005F2DBF" w:rsidRDefault="005F2DBF" w:rsidP="003F190F">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 xml:space="preserve">Professional development </w:t>
      </w:r>
      <w:r w:rsidR="004430F3">
        <w:t>should include a focus on expectations and strategies for designing rigorous instruction and increasing student engagement.</w:t>
      </w:r>
    </w:p>
    <w:p w14:paraId="3D334CEC" w14:textId="29CB36F8" w:rsidR="007C04A6" w:rsidRDefault="00C46720" w:rsidP="00654286">
      <w:pPr>
        <w:tabs>
          <w:tab w:val="left" w:pos="360"/>
          <w:tab w:val="left" w:pos="720"/>
          <w:tab w:val="left" w:pos="1080"/>
          <w:tab w:val="left" w:pos="1440"/>
          <w:tab w:val="left" w:pos="1800"/>
          <w:tab w:val="left" w:pos="2160"/>
          <w:tab w:val="left" w:pos="2520"/>
          <w:tab w:val="left" w:pos="2880"/>
        </w:tabs>
      </w:pPr>
      <w:r w:rsidRPr="00E078D2">
        <w:rPr>
          <w:b/>
        </w:rPr>
        <w:t>Benefits</w:t>
      </w:r>
      <w:r w:rsidR="00C33058">
        <w:rPr>
          <w:b/>
        </w:rPr>
        <w:t xml:space="preserve">: </w:t>
      </w:r>
      <w:r w:rsidR="00C33058">
        <w:t>By clarifying and promoting its vision of engagement and high expectations, the district will help to ensure that students receive high-quality instruction that demonstrates the district’s priorities and that better prepares them for success beyond high school.</w:t>
      </w:r>
      <w:r w:rsidRPr="008B5ACA">
        <w:rPr>
          <w:b/>
          <w:sz w:val="28"/>
          <w:szCs w:val="28"/>
        </w:rPr>
        <w:t xml:space="preserve"> </w:t>
      </w:r>
    </w:p>
    <w:p w14:paraId="741AD6B8" w14:textId="46BED65A" w:rsidR="007C04A6" w:rsidRDefault="007C04A6" w:rsidP="007C04A6">
      <w:pPr>
        <w:tabs>
          <w:tab w:val="left" w:pos="-90"/>
          <w:tab w:val="left" w:pos="360"/>
          <w:tab w:val="left" w:pos="1080"/>
          <w:tab w:val="left" w:pos="1440"/>
          <w:tab w:val="left" w:pos="1800"/>
          <w:tab w:val="left" w:pos="2160"/>
        </w:tabs>
        <w:rPr>
          <w:b/>
        </w:rPr>
      </w:pPr>
      <w:r w:rsidRPr="00AA39F8">
        <w:rPr>
          <w:b/>
        </w:rPr>
        <w:t>Recommended resources</w:t>
      </w:r>
      <w:r w:rsidR="00683833">
        <w:rPr>
          <w:b/>
        </w:rPr>
        <w:t>:</w:t>
      </w:r>
    </w:p>
    <w:p w14:paraId="4C80443C" w14:textId="4FA6E6C3" w:rsidR="007C04A6" w:rsidRDefault="007C04A6" w:rsidP="009E1B0E">
      <w:pPr>
        <w:pStyle w:val="ListParagraph"/>
        <w:numPr>
          <w:ilvl w:val="0"/>
          <w:numId w:val="10"/>
        </w:numPr>
        <w:ind w:left="360"/>
        <w:contextualSpacing w:val="0"/>
        <w:rPr>
          <w:rFonts w:cs="Calibri"/>
        </w:rPr>
      </w:pPr>
      <w:r w:rsidRPr="002728A9">
        <w:rPr>
          <w:rFonts w:cs="Calibri"/>
          <w:i/>
          <w:iCs/>
        </w:rPr>
        <w:t>Quick Reference Guide: Establishing an Effective Science and Technology/Engineering (STE) Program</w:t>
      </w:r>
      <w:r w:rsidRPr="002728A9">
        <w:rPr>
          <w:rFonts w:cs="Calibri"/>
        </w:rPr>
        <w:t xml:space="preserve"> (</w:t>
      </w:r>
      <w:hyperlink r:id="rId20" w:tgtFrame="_blank" w:history="1">
        <w:r w:rsidRPr="002728A9">
          <w:rPr>
            <w:rStyle w:val="Hyperlink"/>
            <w:rFonts w:cs="Calibri"/>
          </w:rPr>
          <w:t>http://www.doe.mass.edu/stem/ste/STEprogram.docx</w:t>
        </w:r>
      </w:hyperlink>
      <w:r w:rsidRPr="002728A9">
        <w:rPr>
          <w:rFonts w:cs="Calibri"/>
        </w:rPr>
        <w:t>): 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14:paraId="50EFB669" w14:textId="162883BA" w:rsidR="004F6F45" w:rsidRPr="000D7997" w:rsidRDefault="004F6F45" w:rsidP="00654286">
      <w:pPr>
        <w:pStyle w:val="ListParagraph"/>
        <w:numPr>
          <w:ilvl w:val="0"/>
          <w:numId w:val="10"/>
        </w:numPr>
        <w:ind w:left="360"/>
        <w:contextualSpacing w:val="0"/>
        <w:rPr>
          <w:rFonts w:cs="Calibri"/>
        </w:rPr>
      </w:pPr>
      <w:r w:rsidRPr="00654286">
        <w:rPr>
          <w:rFonts w:cs="Calibri"/>
          <w:i/>
        </w:rPr>
        <w:t xml:space="preserve">Quick Reference Guide: Aligning Curriculum to Massachusetts Standards </w:t>
      </w:r>
      <w:r>
        <w:rPr>
          <w:rFonts w:cs="Calibri"/>
        </w:rPr>
        <w:t>(</w:t>
      </w:r>
      <w:hyperlink r:id="rId21" w:history="1">
        <w:r w:rsidRPr="00BD72FB">
          <w:rPr>
            <w:rStyle w:val="Hyperlink"/>
            <w:rFonts w:cs="Calibri"/>
          </w:rPr>
          <w:t>http://www.doe.mass.edu/candi/impd/qrg-aligning-curriculum.pdf</w:t>
        </w:r>
      </w:hyperlink>
      <w:r>
        <w:rPr>
          <w:rFonts w:cs="Calibri"/>
        </w:rPr>
        <w:t xml:space="preserve">) </w:t>
      </w:r>
      <w:r w:rsidR="000D7997" w:rsidRPr="000D7997">
        <w:rPr>
          <w:rFonts w:cs="Calibri"/>
        </w:rPr>
        <w:t>is designed to support teachers, coaches, administrators, and curriculum developers</w:t>
      </w:r>
      <w:r w:rsidR="000D7997">
        <w:rPr>
          <w:rFonts w:cs="Calibri"/>
        </w:rPr>
        <w:t xml:space="preserve"> in the work of considering </w:t>
      </w:r>
      <w:r w:rsidR="000D7997" w:rsidRPr="000D7997">
        <w:rPr>
          <w:rFonts w:cs="Calibri"/>
        </w:rPr>
        <w:t xml:space="preserve">the ways in which </w:t>
      </w:r>
      <w:r w:rsidR="000D7997">
        <w:rPr>
          <w:rFonts w:cs="Calibri"/>
        </w:rPr>
        <w:t xml:space="preserve">curricular </w:t>
      </w:r>
      <w:r w:rsidR="000D7997" w:rsidRPr="000D7997">
        <w:rPr>
          <w:rFonts w:cs="Calibri"/>
        </w:rPr>
        <w:t>materials may diverge from the Massachusetts standards.</w:t>
      </w:r>
    </w:p>
    <w:p w14:paraId="6FC68F61" w14:textId="77777777" w:rsidR="007C04A6" w:rsidRPr="00B54580" w:rsidRDefault="007C04A6" w:rsidP="000D7997">
      <w:pPr>
        <w:pStyle w:val="ListParagraph"/>
        <w:numPr>
          <w:ilvl w:val="0"/>
          <w:numId w:val="10"/>
        </w:numPr>
        <w:ind w:left="360"/>
        <w:contextualSpacing w:val="0"/>
        <w:rPr>
          <w:rFonts w:cs="Calibri"/>
        </w:rPr>
      </w:pPr>
      <w:r w:rsidRPr="000D7997">
        <w:rPr>
          <w:rFonts w:cs="Calibri"/>
        </w:rPr>
        <w:t>T</w:t>
      </w:r>
      <w:r w:rsidRPr="00910462">
        <w:rPr>
          <w:rFonts w:cs="Calibri"/>
        </w:rPr>
        <w:t>he Massachusetts Science and Technology/Engineering Curriculum Framework web page (</w:t>
      </w:r>
      <w:hyperlink r:id="rId22" w:history="1">
        <w:r w:rsidRPr="00910462">
          <w:rPr>
            <w:rStyle w:val="Hyperlink"/>
            <w:rFonts w:cs="Calibri"/>
          </w:rPr>
          <w:t>http://www.doe.mass.edu/stem/review.html</w:t>
        </w:r>
      </w:hyperlink>
      <w:r w:rsidRPr="00910462">
        <w:rPr>
          <w:rFonts w:cs="Calibri"/>
        </w:rPr>
        <w:t xml:space="preserve">) provides links to the current frameworks and </w:t>
      </w:r>
      <w:r w:rsidRPr="00B54580">
        <w:rPr>
          <w:rFonts w:cs="Calibri"/>
        </w:rPr>
        <w:t>supporting documents, including updated strand maps, crosswalks, and other guidance materials.</w:t>
      </w:r>
    </w:p>
    <w:p w14:paraId="7E20D111" w14:textId="4BBB4FFF" w:rsidR="00193907" w:rsidRDefault="00193907" w:rsidP="008C68F1">
      <w:pPr>
        <w:pStyle w:val="ListParagraph"/>
        <w:numPr>
          <w:ilvl w:val="0"/>
          <w:numId w:val="54"/>
        </w:numPr>
        <w:ind w:left="360"/>
        <w:contextualSpacing w:val="0"/>
        <w:rPr>
          <w:rFonts w:cs="Calibri"/>
        </w:rPr>
      </w:pPr>
      <w:r w:rsidRPr="008C68F1">
        <w:rPr>
          <w:rFonts w:cs="Calibri"/>
          <w:i/>
        </w:rPr>
        <w:t>Time for Teachers:</w:t>
      </w:r>
      <w:r w:rsidRPr="008C68F1">
        <w:rPr>
          <w:rFonts w:cs="Calibri"/>
        </w:rPr>
        <w:t xml:space="preserve"> </w:t>
      </w:r>
      <w:r w:rsidRPr="008C68F1">
        <w:rPr>
          <w:i/>
          <w:iCs/>
        </w:rPr>
        <w:t>Leveraging Time to Strengthen Instruction &amp; Empower Teachers</w:t>
      </w:r>
      <w:r w:rsidRPr="008C68F1">
        <w:rPr>
          <w:color w:val="3366FF"/>
        </w:rPr>
        <w:t xml:space="preserve"> </w:t>
      </w:r>
      <w:r w:rsidRPr="008C68F1">
        <w:rPr>
          <w:rFonts w:cs="Calibri"/>
        </w:rPr>
        <w:t>(</w:t>
      </w:r>
      <w:hyperlink r:id="rId23" w:history="1">
        <w:r w:rsidRPr="008C68F1">
          <w:rPr>
            <w:rStyle w:val="Hyperlink"/>
            <w:rFonts w:cs="Calibri"/>
          </w:rPr>
          <w:t>http://www.timeandlearning.org/sites/default/files/resources/timeforteachers.pdf</w:t>
        </w:r>
      </w:hyperlink>
      <w:r w:rsidRPr="008C68F1">
        <w:rPr>
          <w:rFonts w:cs="Calibri"/>
        </w:rPr>
        <w:t>) describes the systems and practices implemented at 17 schools to provide students with more time for learning and teachers with more time to collaborate, reflect, and plan.</w:t>
      </w:r>
    </w:p>
    <w:p w14:paraId="6BF8D12F" w14:textId="3F26C3F0" w:rsidR="00956C53" w:rsidRPr="00956C53" w:rsidRDefault="00956C53" w:rsidP="00654286">
      <w:pPr>
        <w:numPr>
          <w:ilvl w:val="0"/>
          <w:numId w:val="54"/>
        </w:numPr>
        <w:ind w:left="360"/>
        <w:rPr>
          <w:rFonts w:cs="Calibri"/>
        </w:rPr>
      </w:pPr>
      <w:r w:rsidRPr="00956C53">
        <w:rPr>
          <w:rFonts w:cs="Calibri"/>
        </w:rPr>
        <w:lastRenderedPageBreak/>
        <w:t xml:space="preserve">ESE’s </w:t>
      </w:r>
      <w:r w:rsidRPr="00956C53">
        <w:rPr>
          <w:rFonts w:cs="Calibri"/>
          <w:i/>
        </w:rPr>
        <w:t xml:space="preserve">"What to Look For" Observation Guides </w:t>
      </w:r>
      <w:r w:rsidRPr="00956C53">
        <w:rPr>
          <w:rFonts w:cs="Calibri"/>
          <w:b/>
          <w:i/>
        </w:rPr>
        <w:t>(Updated August 2017)</w:t>
      </w:r>
      <w:r w:rsidRPr="00956C53">
        <w:rPr>
          <w:rFonts w:cs="Calibri"/>
        </w:rPr>
        <w:t xml:space="preserve"> (</w:t>
      </w:r>
      <w:hyperlink r:id="rId24" w:history="1">
        <w:r w:rsidRPr="00956C53">
          <w:rPr>
            <w:rStyle w:val="Hyperlink"/>
            <w:rFonts w:cs="Calibri"/>
          </w:rPr>
          <w:t>http://www.doe.mass.edu/candi/observation/</w:t>
        </w:r>
      </w:hyperlink>
      <w:r w:rsidRPr="00956C53">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165D5266" w14:textId="2CC71B29" w:rsidR="008E314D" w:rsidRPr="009E1B0E" w:rsidRDefault="007D0B36" w:rsidP="009E1B0E">
      <w:pPr>
        <w:pStyle w:val="Section"/>
      </w:pPr>
      <w:bookmarkStart w:id="12" w:name="_Toc525218039"/>
      <w:bookmarkEnd w:id="11"/>
      <w:r w:rsidRPr="009E1B0E">
        <w:lastRenderedPageBreak/>
        <w:t>Assessment</w:t>
      </w:r>
      <w:bookmarkEnd w:id="12"/>
    </w:p>
    <w:p w14:paraId="487748AC" w14:textId="77777777" w:rsidR="001B4747" w:rsidRPr="003A2167" w:rsidRDefault="001B4747" w:rsidP="001B4747">
      <w:pPr>
        <w:tabs>
          <w:tab w:val="left" w:pos="360"/>
          <w:tab w:val="left" w:pos="720"/>
          <w:tab w:val="left" w:pos="1080"/>
          <w:tab w:val="left" w:pos="1440"/>
          <w:tab w:val="left" w:pos="1800"/>
          <w:tab w:val="left" w:pos="2160"/>
        </w:tabs>
        <w:rPr>
          <w:rFonts w:cstheme="minorHAnsi"/>
          <w:b/>
          <w:bCs/>
          <w:sz w:val="28"/>
          <w:szCs w:val="28"/>
        </w:rPr>
      </w:pPr>
      <w:r w:rsidRPr="003A2167">
        <w:rPr>
          <w:rFonts w:cstheme="minorHAnsi"/>
          <w:b/>
          <w:bCs/>
          <w:sz w:val="28"/>
          <w:szCs w:val="28"/>
        </w:rPr>
        <w:t>Contextual Background</w:t>
      </w:r>
    </w:p>
    <w:p w14:paraId="3D4469E0" w14:textId="10F10903" w:rsidR="008D25CF" w:rsidRPr="003A2167" w:rsidRDefault="0066241D" w:rsidP="004F0E56">
      <w:pPr>
        <w:rPr>
          <w:rFonts w:cstheme="minorHAnsi"/>
        </w:rPr>
      </w:pPr>
      <w:r w:rsidRPr="003A2167">
        <w:rPr>
          <w:rFonts w:cstheme="minorHAnsi"/>
        </w:rPr>
        <w:t xml:space="preserve">The superintendent </w:t>
      </w:r>
      <w:r w:rsidR="00BF47B9" w:rsidRPr="003A2167">
        <w:rPr>
          <w:rFonts w:cstheme="minorHAnsi"/>
        </w:rPr>
        <w:t>is wholly</w:t>
      </w:r>
      <w:r w:rsidR="00B26878">
        <w:rPr>
          <w:rFonts w:cstheme="minorHAnsi"/>
        </w:rPr>
        <w:t xml:space="preserve"> and</w:t>
      </w:r>
      <w:r w:rsidR="00BF47B9" w:rsidRPr="003A2167">
        <w:rPr>
          <w:rFonts w:cstheme="minorHAnsi"/>
        </w:rPr>
        <w:t xml:space="preserve"> enthusiastically </w:t>
      </w:r>
      <w:r w:rsidR="00EC4794" w:rsidRPr="003A2167">
        <w:rPr>
          <w:rFonts w:cstheme="minorHAnsi"/>
        </w:rPr>
        <w:t xml:space="preserve">committed to the idea that success for </w:t>
      </w:r>
      <w:r w:rsidR="00714090">
        <w:rPr>
          <w:rFonts w:cstheme="minorHAnsi"/>
        </w:rPr>
        <w:t>the district</w:t>
      </w:r>
      <w:r w:rsidR="00714090" w:rsidRPr="003A2167">
        <w:rPr>
          <w:rFonts w:cstheme="minorHAnsi"/>
        </w:rPr>
        <w:t xml:space="preserve"> </w:t>
      </w:r>
      <w:r w:rsidR="003C5583">
        <w:rPr>
          <w:rFonts w:cstheme="minorHAnsi"/>
        </w:rPr>
        <w:t>requires</w:t>
      </w:r>
      <w:r w:rsidR="00EC4794" w:rsidRPr="003A2167">
        <w:rPr>
          <w:rFonts w:cstheme="minorHAnsi"/>
        </w:rPr>
        <w:t xml:space="preserve"> a higher set of expectations of students by adults, and by students of themselves and one another. She </w:t>
      </w:r>
      <w:r w:rsidR="009C096A" w:rsidRPr="003A2167">
        <w:rPr>
          <w:rFonts w:cstheme="minorHAnsi"/>
        </w:rPr>
        <w:t xml:space="preserve">has </w:t>
      </w:r>
      <w:r w:rsidR="00EC4794" w:rsidRPr="003A2167">
        <w:rPr>
          <w:rFonts w:cstheme="minorHAnsi"/>
        </w:rPr>
        <w:t xml:space="preserve">also expressed the belief that </w:t>
      </w:r>
      <w:r w:rsidR="00826042">
        <w:rPr>
          <w:rFonts w:cstheme="minorHAnsi"/>
        </w:rPr>
        <w:t>educators must ask more</w:t>
      </w:r>
      <w:r w:rsidR="00EC4794" w:rsidRPr="003A2167">
        <w:rPr>
          <w:rFonts w:cstheme="minorHAnsi"/>
        </w:rPr>
        <w:t xml:space="preserve"> of </w:t>
      </w:r>
      <w:r w:rsidR="00B26878">
        <w:rPr>
          <w:rFonts w:cstheme="minorHAnsi"/>
        </w:rPr>
        <w:t xml:space="preserve">other </w:t>
      </w:r>
      <w:r w:rsidR="00EC4794" w:rsidRPr="003A2167">
        <w:rPr>
          <w:rFonts w:cstheme="minorHAnsi"/>
        </w:rPr>
        <w:t xml:space="preserve">educators. </w:t>
      </w:r>
      <w:r w:rsidR="00C40174" w:rsidRPr="003A2167">
        <w:rPr>
          <w:rFonts w:cstheme="minorHAnsi"/>
        </w:rPr>
        <w:t xml:space="preserve">At the secondary level, assessment figures prominently in </w:t>
      </w:r>
      <w:r w:rsidR="00520DEC" w:rsidRPr="003A2167">
        <w:rPr>
          <w:rFonts w:cstheme="minorHAnsi"/>
        </w:rPr>
        <w:t xml:space="preserve">this move to higher expectations. </w:t>
      </w:r>
      <w:r w:rsidR="008D25CF" w:rsidRPr="003A2167">
        <w:rPr>
          <w:rFonts w:cstheme="minorHAnsi"/>
        </w:rPr>
        <w:t xml:space="preserve">The superintendent and other administrators view the introduction of the International Baccalaureate </w:t>
      </w:r>
      <w:r w:rsidR="0060590E" w:rsidRPr="003A2167">
        <w:rPr>
          <w:rFonts w:cstheme="minorHAnsi"/>
        </w:rPr>
        <w:t xml:space="preserve">(IB) </w:t>
      </w:r>
      <w:r w:rsidR="008D25CF" w:rsidRPr="003A2167">
        <w:rPr>
          <w:rFonts w:cstheme="minorHAnsi"/>
        </w:rPr>
        <w:t>program as a chance to increase rigor in middle</w:t>
      </w:r>
      <w:r w:rsidR="00834449">
        <w:rPr>
          <w:rFonts w:cstheme="minorHAnsi"/>
        </w:rPr>
        <w:t>-</w:t>
      </w:r>
      <w:r w:rsidR="008D25CF" w:rsidRPr="003A2167">
        <w:rPr>
          <w:rFonts w:cstheme="minorHAnsi"/>
        </w:rPr>
        <w:t xml:space="preserve"> and </w:t>
      </w:r>
      <w:r w:rsidR="00834449" w:rsidRPr="003A2167">
        <w:rPr>
          <w:rFonts w:cstheme="minorHAnsi"/>
        </w:rPr>
        <w:t>high</w:t>
      </w:r>
      <w:r w:rsidR="00834449">
        <w:rPr>
          <w:rFonts w:cstheme="minorHAnsi"/>
        </w:rPr>
        <w:t>-</w:t>
      </w:r>
      <w:r w:rsidR="008D25CF" w:rsidRPr="003A2167">
        <w:rPr>
          <w:rFonts w:cstheme="minorHAnsi"/>
        </w:rPr>
        <w:t xml:space="preserve">school curriculum and instruction. </w:t>
      </w:r>
      <w:r w:rsidR="000944AE" w:rsidRPr="003A2167">
        <w:rPr>
          <w:rFonts w:cstheme="minorHAnsi"/>
        </w:rPr>
        <w:t xml:space="preserve">They point to </w:t>
      </w:r>
      <w:r w:rsidR="007D5B09" w:rsidRPr="003A2167">
        <w:rPr>
          <w:rFonts w:cstheme="minorHAnsi"/>
        </w:rPr>
        <w:t>the critical role o</w:t>
      </w:r>
      <w:r w:rsidR="00CD654E" w:rsidRPr="003A2167">
        <w:rPr>
          <w:rFonts w:cstheme="minorHAnsi"/>
        </w:rPr>
        <w:t xml:space="preserve">f assessment in </w:t>
      </w:r>
      <w:r w:rsidR="00834449">
        <w:rPr>
          <w:rFonts w:cstheme="minorHAnsi"/>
        </w:rPr>
        <w:t xml:space="preserve">the </w:t>
      </w:r>
      <w:r w:rsidR="00CD654E" w:rsidRPr="003A2167">
        <w:rPr>
          <w:rFonts w:cstheme="minorHAnsi"/>
        </w:rPr>
        <w:t>IB</w:t>
      </w:r>
      <w:r w:rsidR="00834449">
        <w:rPr>
          <w:rFonts w:cstheme="minorHAnsi"/>
        </w:rPr>
        <w:t xml:space="preserve"> program</w:t>
      </w:r>
      <w:r w:rsidR="00CD654E" w:rsidRPr="003A2167">
        <w:rPr>
          <w:rFonts w:cstheme="minorHAnsi"/>
        </w:rPr>
        <w:t xml:space="preserve">. </w:t>
      </w:r>
      <w:r w:rsidR="00834449">
        <w:rPr>
          <w:rFonts w:cstheme="minorHAnsi"/>
        </w:rPr>
        <w:t xml:space="preserve">The </w:t>
      </w:r>
      <w:r w:rsidR="00CD654E" w:rsidRPr="003A2167">
        <w:rPr>
          <w:rFonts w:cstheme="minorHAnsi"/>
        </w:rPr>
        <w:t xml:space="preserve">IB </w:t>
      </w:r>
      <w:r w:rsidR="00834449">
        <w:rPr>
          <w:rFonts w:cstheme="minorHAnsi"/>
        </w:rPr>
        <w:t xml:space="preserve">program </w:t>
      </w:r>
      <w:r w:rsidR="00CD654E" w:rsidRPr="003A2167">
        <w:rPr>
          <w:rFonts w:cstheme="minorHAnsi"/>
        </w:rPr>
        <w:t>tells students</w:t>
      </w:r>
      <w:r w:rsidR="007D5B09" w:rsidRPr="003A2167">
        <w:rPr>
          <w:rFonts w:cstheme="minorHAnsi"/>
        </w:rPr>
        <w:t xml:space="preserve"> what the assessment will be and then structures the course to lead students there. Students know from the beginning the </w:t>
      </w:r>
      <w:r w:rsidR="009B3DA5" w:rsidRPr="003A2167">
        <w:rPr>
          <w:rFonts w:cstheme="minorHAnsi"/>
        </w:rPr>
        <w:t xml:space="preserve">course </w:t>
      </w:r>
      <w:r w:rsidR="007D5B09" w:rsidRPr="003A2167">
        <w:rPr>
          <w:rFonts w:cstheme="minorHAnsi"/>
        </w:rPr>
        <w:t>expectation</w:t>
      </w:r>
      <w:r w:rsidR="009B3DA5" w:rsidRPr="003A2167">
        <w:rPr>
          <w:rFonts w:cstheme="minorHAnsi"/>
        </w:rPr>
        <w:t>s</w:t>
      </w:r>
      <w:r w:rsidR="00CD654E" w:rsidRPr="003A2167">
        <w:rPr>
          <w:rFonts w:cstheme="minorHAnsi"/>
        </w:rPr>
        <w:t xml:space="preserve"> and </w:t>
      </w:r>
      <w:r w:rsidR="00D44EAF" w:rsidRPr="003A2167">
        <w:rPr>
          <w:rFonts w:cstheme="minorHAnsi"/>
        </w:rPr>
        <w:t xml:space="preserve">can </w:t>
      </w:r>
      <w:r w:rsidR="00CD654E" w:rsidRPr="003A2167">
        <w:rPr>
          <w:rFonts w:cstheme="minorHAnsi"/>
        </w:rPr>
        <w:t xml:space="preserve">understand their performance at the end </w:t>
      </w:r>
      <w:r w:rsidR="003C5583">
        <w:rPr>
          <w:rFonts w:cstheme="minorHAnsi"/>
        </w:rPr>
        <w:t xml:space="preserve">of the course </w:t>
      </w:r>
      <w:r w:rsidR="00CD654E" w:rsidRPr="003A2167">
        <w:rPr>
          <w:rFonts w:cstheme="minorHAnsi"/>
        </w:rPr>
        <w:t xml:space="preserve">in light of the expectations </w:t>
      </w:r>
      <w:r w:rsidR="007060CE" w:rsidRPr="003A2167">
        <w:rPr>
          <w:rFonts w:cstheme="minorHAnsi"/>
        </w:rPr>
        <w:t xml:space="preserve">stated </w:t>
      </w:r>
      <w:r w:rsidR="00CD654E" w:rsidRPr="003A2167">
        <w:rPr>
          <w:rFonts w:cstheme="minorHAnsi"/>
        </w:rPr>
        <w:t xml:space="preserve">at the beginning. </w:t>
      </w:r>
      <w:r w:rsidR="002F42F3">
        <w:rPr>
          <w:rFonts w:cstheme="minorHAnsi"/>
        </w:rPr>
        <w:t>T</w:t>
      </w:r>
      <w:r w:rsidR="002F42F3" w:rsidRPr="003A2167">
        <w:rPr>
          <w:rFonts w:cstheme="minorHAnsi"/>
        </w:rPr>
        <w:t xml:space="preserve">he Capstone </w:t>
      </w:r>
      <w:r w:rsidR="002F42F3">
        <w:rPr>
          <w:rFonts w:cstheme="minorHAnsi"/>
        </w:rPr>
        <w:t>P</w:t>
      </w:r>
      <w:r w:rsidR="002F42F3" w:rsidRPr="003A2167">
        <w:rPr>
          <w:rFonts w:cstheme="minorHAnsi"/>
        </w:rPr>
        <w:t>roject, a graduation requirement, involves a long-term investigative project that culminates in student</w:t>
      </w:r>
      <w:r w:rsidR="002F42F3">
        <w:rPr>
          <w:rFonts w:cstheme="minorHAnsi"/>
        </w:rPr>
        <w:t>s’</w:t>
      </w:r>
      <w:r w:rsidR="002F42F3" w:rsidRPr="003A2167">
        <w:rPr>
          <w:rFonts w:cstheme="minorHAnsi"/>
        </w:rPr>
        <w:t xml:space="preserve"> presentations of the project results, a final assessment before graduation of each student’s proficiency.</w:t>
      </w:r>
      <w:r w:rsidR="00354D98">
        <w:rPr>
          <w:rFonts w:cstheme="minorHAnsi"/>
        </w:rPr>
        <w:t xml:space="preserve"> </w:t>
      </w:r>
      <w:r w:rsidR="002F42F3">
        <w:rPr>
          <w:rFonts w:cstheme="minorHAnsi"/>
        </w:rPr>
        <w:t>I</w:t>
      </w:r>
      <w:r w:rsidR="003C5583">
        <w:rPr>
          <w:rFonts w:cstheme="minorHAnsi"/>
        </w:rPr>
        <w:t xml:space="preserve">n </w:t>
      </w:r>
      <w:r w:rsidR="00854E36" w:rsidRPr="003A2167">
        <w:rPr>
          <w:rFonts w:cstheme="minorHAnsi"/>
        </w:rPr>
        <w:t xml:space="preserve">the </w:t>
      </w:r>
      <w:r w:rsidR="00D0643C" w:rsidRPr="003A2167">
        <w:rPr>
          <w:rFonts w:cstheme="minorHAnsi"/>
        </w:rPr>
        <w:t>2017</w:t>
      </w:r>
      <w:r w:rsidR="00834449">
        <w:rPr>
          <w:rFonts w:cstheme="minorHAnsi"/>
        </w:rPr>
        <w:t>–</w:t>
      </w:r>
      <w:r w:rsidR="00D0643C" w:rsidRPr="003A2167">
        <w:rPr>
          <w:rFonts w:cstheme="minorHAnsi"/>
        </w:rPr>
        <w:t xml:space="preserve">2018 </w:t>
      </w:r>
      <w:r w:rsidR="00354D98">
        <w:rPr>
          <w:rFonts w:cstheme="minorHAnsi"/>
        </w:rPr>
        <w:t xml:space="preserve">school year, </w:t>
      </w:r>
      <w:r w:rsidR="003C5583">
        <w:rPr>
          <w:rFonts w:cstheme="minorHAnsi"/>
        </w:rPr>
        <w:t xml:space="preserve">the district is providing </w:t>
      </w:r>
      <w:r w:rsidR="00854E36" w:rsidRPr="003A2167">
        <w:rPr>
          <w:rFonts w:cstheme="minorHAnsi"/>
        </w:rPr>
        <w:t>year-long</w:t>
      </w:r>
      <w:r w:rsidR="00196141">
        <w:rPr>
          <w:rFonts w:cstheme="minorHAnsi"/>
        </w:rPr>
        <w:t xml:space="preserve"> </w:t>
      </w:r>
      <w:r w:rsidR="00854E36" w:rsidRPr="003A2167">
        <w:rPr>
          <w:rFonts w:cstheme="minorHAnsi"/>
        </w:rPr>
        <w:t xml:space="preserve">in-depth professional development </w:t>
      </w:r>
      <w:r w:rsidR="00D0643C" w:rsidRPr="003A2167">
        <w:rPr>
          <w:rFonts w:cstheme="minorHAnsi"/>
        </w:rPr>
        <w:t xml:space="preserve">on performance assessment </w:t>
      </w:r>
      <w:r w:rsidR="00412FCA" w:rsidRPr="003A2167">
        <w:rPr>
          <w:rFonts w:cstheme="minorHAnsi"/>
        </w:rPr>
        <w:t>at the middle and high schools</w:t>
      </w:r>
      <w:r w:rsidR="00854E36" w:rsidRPr="003A2167">
        <w:rPr>
          <w:rFonts w:cstheme="minorHAnsi"/>
        </w:rPr>
        <w:t xml:space="preserve"> </w:t>
      </w:r>
      <w:r w:rsidR="00F77008">
        <w:rPr>
          <w:rFonts w:cstheme="minorHAnsi"/>
        </w:rPr>
        <w:t xml:space="preserve">to </w:t>
      </w:r>
      <w:r w:rsidR="003C5583" w:rsidRPr="003A2167">
        <w:rPr>
          <w:rFonts w:cstheme="minorHAnsi"/>
        </w:rPr>
        <w:t>rais</w:t>
      </w:r>
      <w:r w:rsidR="003C5583">
        <w:rPr>
          <w:rFonts w:cstheme="minorHAnsi"/>
        </w:rPr>
        <w:t>e</w:t>
      </w:r>
      <w:r w:rsidR="003C5583" w:rsidRPr="003A2167">
        <w:rPr>
          <w:rFonts w:cstheme="minorHAnsi"/>
        </w:rPr>
        <w:t xml:space="preserve"> </w:t>
      </w:r>
      <w:r w:rsidR="00854E36" w:rsidRPr="003A2167">
        <w:rPr>
          <w:rFonts w:cstheme="minorHAnsi"/>
        </w:rPr>
        <w:t xml:space="preserve">expectations </w:t>
      </w:r>
      <w:r w:rsidR="00D0643C" w:rsidRPr="003A2167">
        <w:rPr>
          <w:rFonts w:cstheme="minorHAnsi"/>
        </w:rPr>
        <w:t>of stu</w:t>
      </w:r>
      <w:r w:rsidR="00412FCA" w:rsidRPr="003A2167">
        <w:rPr>
          <w:rFonts w:cstheme="minorHAnsi"/>
        </w:rPr>
        <w:t>d</w:t>
      </w:r>
      <w:r w:rsidR="00D0643C" w:rsidRPr="003A2167">
        <w:rPr>
          <w:rFonts w:cstheme="minorHAnsi"/>
        </w:rPr>
        <w:t xml:space="preserve">ents </w:t>
      </w:r>
      <w:r w:rsidR="00854E36" w:rsidRPr="003A2167">
        <w:rPr>
          <w:rFonts w:cstheme="minorHAnsi"/>
        </w:rPr>
        <w:t xml:space="preserve">through rigorous assessments. </w:t>
      </w:r>
      <w:r w:rsidR="00595605">
        <w:rPr>
          <w:rFonts w:cstheme="minorHAnsi"/>
        </w:rPr>
        <w:t xml:space="preserve"> The review team commends the district for its work at the secondary level to develop high-quality performance assessments and urges </w:t>
      </w:r>
      <w:r w:rsidR="002B1C18">
        <w:rPr>
          <w:rFonts w:cstheme="minorHAnsi"/>
        </w:rPr>
        <w:t xml:space="preserve">the </w:t>
      </w:r>
      <w:r w:rsidR="00595605">
        <w:rPr>
          <w:rFonts w:cstheme="minorHAnsi"/>
        </w:rPr>
        <w:t xml:space="preserve">district to continue its efforts to </w:t>
      </w:r>
      <w:r w:rsidR="004F0E56">
        <w:rPr>
          <w:rFonts w:cstheme="minorHAnsi"/>
        </w:rPr>
        <w:t>improve curriculum and instruction.</w:t>
      </w:r>
    </w:p>
    <w:p w14:paraId="51B1F3E4" w14:textId="77777777" w:rsidR="008D25CF" w:rsidRDefault="008D25CF" w:rsidP="001B4747">
      <w:pPr>
        <w:rPr>
          <w:rFonts w:asciiTheme="majorHAnsi" w:hAnsiTheme="majorHAnsi"/>
        </w:rPr>
      </w:pPr>
    </w:p>
    <w:p w14:paraId="3D860867" w14:textId="272150E1" w:rsidR="001B4747" w:rsidRPr="009A72AD" w:rsidRDefault="00595605" w:rsidP="001B4747">
      <w:pPr>
        <w:tabs>
          <w:tab w:val="left" w:pos="360"/>
          <w:tab w:val="left" w:pos="720"/>
          <w:tab w:val="left" w:pos="1080"/>
          <w:tab w:val="left" w:pos="1440"/>
          <w:tab w:val="left" w:pos="1800"/>
          <w:tab w:val="left" w:pos="2160"/>
        </w:tabs>
        <w:rPr>
          <w:rFonts w:cstheme="minorHAnsi"/>
          <w:b/>
          <w:bCs/>
          <w:sz w:val="28"/>
          <w:szCs w:val="28"/>
        </w:rPr>
      </w:pPr>
      <w:r>
        <w:rPr>
          <w:rFonts w:cstheme="minorHAnsi"/>
          <w:b/>
          <w:bCs/>
          <w:sz w:val="28"/>
          <w:szCs w:val="28"/>
        </w:rPr>
        <w:t>Strength Finding</w:t>
      </w:r>
    </w:p>
    <w:p w14:paraId="4688826E" w14:textId="7C0EE27D" w:rsidR="00C465E2" w:rsidRPr="003A2167" w:rsidRDefault="00A84150" w:rsidP="00C465E2">
      <w:pPr>
        <w:tabs>
          <w:tab w:val="left" w:pos="360"/>
          <w:tab w:val="left" w:pos="720"/>
          <w:tab w:val="left" w:pos="1080"/>
          <w:tab w:val="left" w:pos="1440"/>
        </w:tabs>
        <w:ind w:left="360" w:hanging="360"/>
        <w:rPr>
          <w:rFonts w:cstheme="minorHAnsi"/>
          <w:b/>
        </w:rPr>
      </w:pPr>
      <w:r>
        <w:rPr>
          <w:rFonts w:cstheme="minorHAnsi"/>
          <w:b/>
        </w:rPr>
        <w:t>1</w:t>
      </w:r>
      <w:r w:rsidR="00C465E2" w:rsidRPr="003A2167">
        <w:rPr>
          <w:rFonts w:cstheme="minorHAnsi"/>
          <w:b/>
        </w:rPr>
        <w:t xml:space="preserve">. </w:t>
      </w:r>
      <w:r w:rsidR="00C465E2">
        <w:rPr>
          <w:rFonts w:cstheme="minorHAnsi"/>
          <w:b/>
        </w:rPr>
        <w:tab/>
      </w:r>
      <w:r w:rsidR="00C465E2" w:rsidRPr="00654286">
        <w:rPr>
          <w:rFonts w:cstheme="minorHAnsi"/>
          <w:b/>
        </w:rPr>
        <w:t>The middle and high school</w:t>
      </w:r>
      <w:r w:rsidR="00BA0205" w:rsidRPr="00FA5AA7">
        <w:rPr>
          <w:rFonts w:cstheme="minorHAnsi"/>
          <w:b/>
        </w:rPr>
        <w:t>s</w:t>
      </w:r>
      <w:r w:rsidR="00C465E2" w:rsidRPr="00654286">
        <w:rPr>
          <w:rFonts w:cstheme="minorHAnsi"/>
          <w:b/>
        </w:rPr>
        <w:t xml:space="preserve"> are in the early stages of </w:t>
      </w:r>
      <w:r w:rsidR="00C465E2">
        <w:rPr>
          <w:rFonts w:cstheme="minorHAnsi"/>
          <w:b/>
        </w:rPr>
        <w:t>developing high-quality assessments to improve curriculum and instruction at the secondary level.</w:t>
      </w:r>
      <w:r w:rsidR="00C465E2" w:rsidRPr="003A2167">
        <w:rPr>
          <w:rFonts w:cstheme="minorHAnsi"/>
          <w:b/>
        </w:rPr>
        <w:t xml:space="preserve"> </w:t>
      </w:r>
    </w:p>
    <w:p w14:paraId="7E008981" w14:textId="2C364DF5" w:rsidR="00C465E2" w:rsidRDefault="00C465E2" w:rsidP="00C465E2">
      <w:pPr>
        <w:tabs>
          <w:tab w:val="left" w:pos="360"/>
          <w:tab w:val="left" w:pos="720"/>
          <w:tab w:val="left" w:pos="1080"/>
          <w:tab w:val="left" w:pos="1440"/>
        </w:tabs>
        <w:ind w:left="720" w:hanging="720"/>
        <w:rPr>
          <w:rFonts w:cstheme="minorHAnsi"/>
        </w:rPr>
      </w:pPr>
      <w:r>
        <w:rPr>
          <w:rFonts w:cstheme="minorHAnsi"/>
          <w:b/>
        </w:rPr>
        <w:tab/>
      </w:r>
      <w:r w:rsidRPr="003A2167">
        <w:rPr>
          <w:rFonts w:cstheme="minorHAnsi"/>
          <w:b/>
        </w:rPr>
        <w:t>A.</w:t>
      </w:r>
      <w:r w:rsidRPr="003A2167">
        <w:rPr>
          <w:rFonts w:cstheme="minorHAnsi"/>
        </w:rPr>
        <w:t xml:space="preserve"> </w:t>
      </w:r>
      <w:r>
        <w:rPr>
          <w:rFonts w:cstheme="minorHAnsi"/>
        </w:rPr>
        <w:tab/>
      </w:r>
      <w:r w:rsidRPr="003A2167">
        <w:rPr>
          <w:rFonts w:cstheme="minorHAnsi"/>
        </w:rPr>
        <w:t xml:space="preserve"> </w:t>
      </w:r>
      <w:r>
        <w:rPr>
          <w:rFonts w:cstheme="minorHAnsi"/>
        </w:rPr>
        <w:t xml:space="preserve">During the 2016–2017 school year, an analysis of assessment results, a review of student work, and classroom observations led administrators and teachers to question the level of instructional rigor at the middle and high schools. </w:t>
      </w:r>
    </w:p>
    <w:p w14:paraId="75A80801" w14:textId="0FA49D02" w:rsidR="00C465E2" w:rsidRDefault="00C465E2" w:rsidP="00C465E2">
      <w:pPr>
        <w:tabs>
          <w:tab w:val="left" w:pos="360"/>
          <w:tab w:val="left" w:pos="720"/>
          <w:tab w:val="left" w:pos="1080"/>
          <w:tab w:val="left" w:pos="1440"/>
        </w:tabs>
        <w:ind w:left="720" w:hanging="720"/>
        <w:rPr>
          <w:rFonts w:cstheme="minorHAnsi"/>
        </w:rPr>
      </w:pPr>
      <w:r>
        <w:rPr>
          <w:rFonts w:cstheme="minorHAnsi"/>
          <w:b/>
        </w:rPr>
        <w:tab/>
      </w:r>
      <w:r>
        <w:rPr>
          <w:rFonts w:cstheme="minorHAnsi"/>
          <w:b/>
        </w:rPr>
        <w:tab/>
      </w:r>
      <w:r w:rsidRPr="00654286">
        <w:rPr>
          <w:rFonts w:cstheme="minorHAnsi"/>
        </w:rPr>
        <w:t>1.</w:t>
      </w:r>
      <w:r>
        <w:rPr>
          <w:rFonts w:cstheme="minorHAnsi"/>
        </w:rPr>
        <w:t xml:space="preserve"> </w:t>
      </w:r>
      <w:r>
        <w:rPr>
          <w:rFonts w:cstheme="minorHAnsi"/>
        </w:rPr>
        <w:tab/>
        <w:t>Advanced Placement and International Baccalaureate results raised concerns.</w:t>
      </w:r>
    </w:p>
    <w:p w14:paraId="4A480F2A" w14:textId="3A598712" w:rsidR="00C465E2" w:rsidRDefault="00C465E2" w:rsidP="00C465E2">
      <w:pPr>
        <w:tabs>
          <w:tab w:val="left" w:pos="360"/>
          <w:tab w:val="left" w:pos="720"/>
          <w:tab w:val="left" w:pos="1080"/>
          <w:tab w:val="left" w:pos="1440"/>
        </w:tabs>
        <w:ind w:left="720" w:hanging="720"/>
        <w:rPr>
          <w:rFonts w:cstheme="minorHAnsi"/>
        </w:rPr>
      </w:pPr>
      <w:r>
        <w:rPr>
          <w:rFonts w:cstheme="minorHAnsi"/>
          <w:b/>
        </w:rPr>
        <w:tab/>
      </w:r>
      <w:r>
        <w:rPr>
          <w:rFonts w:cstheme="minorHAnsi"/>
          <w:b/>
        </w:rPr>
        <w:tab/>
      </w:r>
      <w:r w:rsidRPr="00654286">
        <w:rPr>
          <w:rFonts w:cstheme="minorHAnsi"/>
        </w:rPr>
        <w:t>2.</w:t>
      </w:r>
      <w:r>
        <w:rPr>
          <w:rFonts w:cstheme="minorHAnsi"/>
        </w:rPr>
        <w:t xml:space="preserve"> </w:t>
      </w:r>
      <w:r>
        <w:rPr>
          <w:rFonts w:cstheme="minorHAnsi"/>
        </w:rPr>
        <w:tab/>
        <w:t>Calibration of rating student work showed low expectations.</w:t>
      </w:r>
    </w:p>
    <w:p w14:paraId="497AA163" w14:textId="35838670" w:rsidR="00C465E2" w:rsidRDefault="00C465E2" w:rsidP="00C465E2">
      <w:pPr>
        <w:tabs>
          <w:tab w:val="left" w:pos="360"/>
          <w:tab w:val="left" w:pos="720"/>
          <w:tab w:val="left" w:pos="1080"/>
          <w:tab w:val="left" w:pos="1440"/>
        </w:tabs>
        <w:ind w:left="720" w:hanging="720"/>
        <w:rPr>
          <w:rFonts w:cstheme="minorHAnsi"/>
        </w:rPr>
      </w:pPr>
      <w:r>
        <w:rPr>
          <w:rFonts w:cstheme="minorHAnsi"/>
          <w:b/>
        </w:rPr>
        <w:tab/>
        <w:t>B.</w:t>
      </w:r>
      <w:r>
        <w:rPr>
          <w:rFonts w:cstheme="minorHAnsi"/>
        </w:rPr>
        <w:t xml:space="preserve"> </w:t>
      </w:r>
      <w:r>
        <w:rPr>
          <w:rFonts w:cstheme="minorHAnsi"/>
        </w:rPr>
        <w:tab/>
        <w:t>Administrators and academic coordinators decided to focus on the development of high-quality performance assessments to rais</w:t>
      </w:r>
      <w:r w:rsidR="00F24F43">
        <w:rPr>
          <w:rFonts w:cstheme="minorHAnsi"/>
        </w:rPr>
        <w:t>e</w:t>
      </w:r>
      <w:r>
        <w:rPr>
          <w:rFonts w:cstheme="minorHAnsi"/>
        </w:rPr>
        <w:t xml:space="preserve"> the level of student achievement at the secondary level. </w:t>
      </w:r>
    </w:p>
    <w:p w14:paraId="008E38B9" w14:textId="6F8E25F8" w:rsidR="00C465E2" w:rsidRPr="003A2167" w:rsidRDefault="00C465E2" w:rsidP="00C465E2">
      <w:pPr>
        <w:tabs>
          <w:tab w:val="left" w:pos="360"/>
          <w:tab w:val="left" w:pos="720"/>
          <w:tab w:val="left" w:pos="1080"/>
          <w:tab w:val="left" w:pos="1440"/>
        </w:tabs>
        <w:ind w:left="1080" w:hanging="1080"/>
        <w:rPr>
          <w:rFonts w:cstheme="minorHAnsi"/>
        </w:rPr>
      </w:pPr>
      <w:r>
        <w:rPr>
          <w:rFonts w:cstheme="minorHAnsi"/>
          <w:b/>
        </w:rPr>
        <w:tab/>
      </w:r>
      <w:r>
        <w:rPr>
          <w:rFonts w:cstheme="minorHAnsi"/>
          <w:b/>
        </w:rPr>
        <w:tab/>
      </w:r>
      <w:r w:rsidRPr="00654286">
        <w:rPr>
          <w:rFonts w:cstheme="minorHAnsi"/>
        </w:rPr>
        <w:t>1.</w:t>
      </w:r>
      <w:r>
        <w:rPr>
          <w:rFonts w:cstheme="minorHAnsi"/>
        </w:rPr>
        <w:t xml:space="preserve"> </w:t>
      </w:r>
      <w:r>
        <w:rPr>
          <w:rFonts w:cstheme="minorHAnsi"/>
        </w:rPr>
        <w:tab/>
        <w:t xml:space="preserve">Secondary professional development during the 2017–2018 school year, led by consultants, guided teachers through a year-long assessment cycle. </w:t>
      </w:r>
    </w:p>
    <w:p w14:paraId="6B22B7F1" w14:textId="2B8828A9" w:rsidR="00C465E2" w:rsidRDefault="00C465E2" w:rsidP="00C465E2">
      <w:pPr>
        <w:tabs>
          <w:tab w:val="left" w:pos="360"/>
          <w:tab w:val="left" w:pos="720"/>
          <w:tab w:val="left" w:pos="1080"/>
          <w:tab w:val="left" w:pos="1440"/>
        </w:tabs>
        <w:ind w:left="1080" w:hanging="1080"/>
        <w:rPr>
          <w:rFonts w:cstheme="minorHAnsi"/>
        </w:rPr>
      </w:pPr>
      <w:r>
        <w:rPr>
          <w:rFonts w:cstheme="minorHAnsi"/>
        </w:rPr>
        <w:tab/>
      </w:r>
      <w:r>
        <w:rPr>
          <w:rFonts w:cstheme="minorHAnsi"/>
        </w:rPr>
        <w:tab/>
      </w:r>
      <w:r>
        <w:rPr>
          <w:rFonts w:cstheme="minorHAnsi"/>
        </w:rPr>
        <w:tab/>
        <w:t xml:space="preserve">a. </w:t>
      </w:r>
      <w:r>
        <w:rPr>
          <w:rFonts w:cstheme="minorHAnsi"/>
        </w:rPr>
        <w:tab/>
        <w:t xml:space="preserve">Academic coordinators played a lead role in promoting this initiative. </w:t>
      </w:r>
    </w:p>
    <w:p w14:paraId="2DF7953C" w14:textId="0D3255B5" w:rsidR="00C465E2" w:rsidRDefault="00C465E2" w:rsidP="00C465E2">
      <w:pPr>
        <w:tabs>
          <w:tab w:val="left" w:pos="360"/>
          <w:tab w:val="left" w:pos="720"/>
          <w:tab w:val="left" w:pos="1080"/>
          <w:tab w:val="left" w:pos="1440"/>
        </w:tabs>
        <w:ind w:left="1080" w:hanging="1080"/>
        <w:rPr>
          <w:rFonts w:cstheme="minorHAnsi"/>
        </w:rPr>
      </w:pPr>
      <w:r>
        <w:rPr>
          <w:rFonts w:cstheme="minorHAnsi"/>
        </w:rPr>
        <w:lastRenderedPageBreak/>
        <w:tab/>
      </w:r>
      <w:r>
        <w:rPr>
          <w:rFonts w:cstheme="minorHAnsi"/>
        </w:rPr>
        <w:tab/>
        <w:t xml:space="preserve">2. </w:t>
      </w:r>
      <w:r>
        <w:rPr>
          <w:rFonts w:cstheme="minorHAnsi"/>
        </w:rPr>
        <w:tab/>
        <w:t xml:space="preserve">Administrators reviewed sample performance assessments to determine the depth of knowledge and level of rigor expected from students. They also investigated </w:t>
      </w:r>
      <w:r w:rsidR="00BA0205">
        <w:rPr>
          <w:rFonts w:cstheme="minorHAnsi"/>
        </w:rPr>
        <w:t xml:space="preserve">how well </w:t>
      </w:r>
      <w:r>
        <w:rPr>
          <w:rFonts w:cstheme="minorHAnsi"/>
        </w:rPr>
        <w:t xml:space="preserve">classroom instruction </w:t>
      </w:r>
      <w:r w:rsidR="004A5E5A">
        <w:rPr>
          <w:rFonts w:cstheme="minorHAnsi"/>
        </w:rPr>
        <w:t xml:space="preserve">prepared students for </w:t>
      </w:r>
      <w:r>
        <w:rPr>
          <w:rFonts w:cstheme="minorHAnsi"/>
        </w:rPr>
        <w:t>the rigorous demands of the assessment</w:t>
      </w:r>
      <w:r w:rsidR="008F5F89">
        <w:rPr>
          <w:rFonts w:cstheme="minorHAnsi"/>
        </w:rPr>
        <w:t>s</w:t>
      </w:r>
      <w:r>
        <w:rPr>
          <w:rFonts w:cstheme="minorHAnsi"/>
        </w:rPr>
        <w:t xml:space="preserve">. </w:t>
      </w:r>
    </w:p>
    <w:p w14:paraId="40146755" w14:textId="7883C354" w:rsidR="001B4747" w:rsidRPr="003A2167" w:rsidRDefault="00C465E2" w:rsidP="00C465E2">
      <w:pPr>
        <w:rPr>
          <w:rFonts w:cstheme="minorHAnsi"/>
        </w:rPr>
      </w:pPr>
      <w:r w:rsidRPr="003A2167">
        <w:rPr>
          <w:rFonts w:cstheme="minorHAnsi"/>
          <w:b/>
          <w:bCs/>
        </w:rPr>
        <w:t xml:space="preserve">Impact: </w:t>
      </w:r>
      <w:r>
        <w:rPr>
          <w:rFonts w:cstheme="minorHAnsi"/>
        </w:rPr>
        <w:t>With</w:t>
      </w:r>
      <w:r w:rsidR="004F0E56">
        <w:rPr>
          <w:rFonts w:cstheme="minorHAnsi"/>
        </w:rPr>
        <w:t xml:space="preserve"> </w:t>
      </w:r>
      <w:r>
        <w:rPr>
          <w:rFonts w:cstheme="minorHAnsi"/>
        </w:rPr>
        <w:t xml:space="preserve">additional </w:t>
      </w:r>
      <w:r w:rsidRPr="003A2167">
        <w:rPr>
          <w:rFonts w:cstheme="minorHAnsi"/>
        </w:rPr>
        <w:t xml:space="preserve">professional development </w:t>
      </w:r>
      <w:r>
        <w:rPr>
          <w:rFonts w:cstheme="minorHAnsi"/>
        </w:rPr>
        <w:t xml:space="preserve">about </w:t>
      </w:r>
      <w:r w:rsidRPr="003A2167">
        <w:rPr>
          <w:rFonts w:cstheme="minorHAnsi"/>
        </w:rPr>
        <w:t>performance assessment</w:t>
      </w:r>
      <w:r>
        <w:rPr>
          <w:rFonts w:cstheme="minorHAnsi"/>
        </w:rPr>
        <w:t>s,</w:t>
      </w:r>
      <w:r w:rsidRPr="003A2167">
        <w:rPr>
          <w:rFonts w:cstheme="minorHAnsi"/>
        </w:rPr>
        <w:t xml:space="preserve"> </w:t>
      </w:r>
      <w:r>
        <w:rPr>
          <w:rFonts w:cstheme="minorHAnsi"/>
        </w:rPr>
        <w:t>ongoing</w:t>
      </w:r>
      <w:r w:rsidRPr="003A2167">
        <w:rPr>
          <w:rFonts w:cstheme="minorHAnsi"/>
        </w:rPr>
        <w:t xml:space="preserve"> </w:t>
      </w:r>
      <w:r>
        <w:rPr>
          <w:rFonts w:cstheme="minorHAnsi"/>
        </w:rPr>
        <w:t>review</w:t>
      </w:r>
      <w:r w:rsidRPr="003A2167">
        <w:rPr>
          <w:rFonts w:cstheme="minorHAnsi"/>
        </w:rPr>
        <w:t xml:space="preserve"> of </w:t>
      </w:r>
      <w:r>
        <w:rPr>
          <w:rFonts w:cstheme="minorHAnsi"/>
        </w:rPr>
        <w:t xml:space="preserve">the rigor of </w:t>
      </w:r>
      <w:r w:rsidRPr="003A2167">
        <w:rPr>
          <w:rFonts w:cstheme="minorHAnsi"/>
        </w:rPr>
        <w:t>performance assessments</w:t>
      </w:r>
      <w:r>
        <w:rPr>
          <w:rFonts w:cstheme="minorHAnsi"/>
        </w:rPr>
        <w:t>,</w:t>
      </w:r>
      <w:r w:rsidRPr="003A2167">
        <w:rPr>
          <w:rFonts w:cstheme="minorHAnsi"/>
        </w:rPr>
        <w:t xml:space="preserve"> </w:t>
      </w:r>
      <w:r>
        <w:rPr>
          <w:rFonts w:cstheme="minorHAnsi"/>
        </w:rPr>
        <w:t>sufficient time to analyze assessment data,</w:t>
      </w:r>
      <w:r w:rsidR="00FA5AA7">
        <w:rPr>
          <w:rFonts w:cstheme="minorHAnsi"/>
        </w:rPr>
        <w:t xml:space="preserve"> </w:t>
      </w:r>
      <w:r>
        <w:rPr>
          <w:rFonts w:cstheme="minorHAnsi"/>
        </w:rPr>
        <w:t xml:space="preserve">and </w:t>
      </w:r>
      <w:r w:rsidR="00922AE8">
        <w:rPr>
          <w:rFonts w:cstheme="minorHAnsi"/>
        </w:rPr>
        <w:t xml:space="preserve">ongoing </w:t>
      </w:r>
      <w:r>
        <w:rPr>
          <w:rFonts w:cstheme="minorHAnsi"/>
        </w:rPr>
        <w:t xml:space="preserve">attention to </w:t>
      </w:r>
      <w:r w:rsidR="00922AE8">
        <w:rPr>
          <w:rFonts w:cstheme="minorHAnsi"/>
        </w:rPr>
        <w:t>expectations for the rigor of students’ work</w:t>
      </w:r>
      <w:r>
        <w:rPr>
          <w:rFonts w:cstheme="minorHAnsi"/>
        </w:rPr>
        <w:t xml:space="preserve">, the district </w:t>
      </w:r>
      <w:r w:rsidR="004B5A90">
        <w:rPr>
          <w:rFonts w:cstheme="minorHAnsi"/>
        </w:rPr>
        <w:t>likely</w:t>
      </w:r>
      <w:r w:rsidR="00FA5AA7">
        <w:rPr>
          <w:rFonts w:cstheme="minorHAnsi"/>
        </w:rPr>
        <w:t xml:space="preserve"> </w:t>
      </w:r>
      <w:r w:rsidR="004B5A90">
        <w:rPr>
          <w:rFonts w:cstheme="minorHAnsi"/>
        </w:rPr>
        <w:t xml:space="preserve">can </w:t>
      </w:r>
      <w:r w:rsidR="00FA5AA7">
        <w:rPr>
          <w:rFonts w:cstheme="minorHAnsi"/>
        </w:rPr>
        <w:t xml:space="preserve">increase secondary teachers’ capacity to </w:t>
      </w:r>
      <w:r w:rsidR="00922AE8">
        <w:rPr>
          <w:rFonts w:cstheme="minorHAnsi"/>
        </w:rPr>
        <w:t xml:space="preserve">improve instruction and raise </w:t>
      </w:r>
      <w:r w:rsidR="00FA5AA7">
        <w:rPr>
          <w:rFonts w:cstheme="minorHAnsi"/>
        </w:rPr>
        <w:t>student achievement</w:t>
      </w:r>
      <w:r w:rsidRPr="003A2167">
        <w:rPr>
          <w:rFonts w:cstheme="minorHAnsi"/>
        </w:rPr>
        <w:t xml:space="preserve">. </w:t>
      </w:r>
    </w:p>
    <w:p w14:paraId="2CA11F82" w14:textId="77777777" w:rsidR="003A2167" w:rsidRDefault="003A2167" w:rsidP="00525800">
      <w:pPr>
        <w:pStyle w:val="CommentText"/>
        <w:spacing w:line="276" w:lineRule="auto"/>
        <w:rPr>
          <w:b/>
          <w:sz w:val="32"/>
          <w:szCs w:val="32"/>
        </w:rPr>
      </w:pPr>
    </w:p>
    <w:p w14:paraId="2AB32FE9" w14:textId="77777777" w:rsidR="003A2167" w:rsidRDefault="003A2167" w:rsidP="00525800">
      <w:pPr>
        <w:pStyle w:val="CommentText"/>
        <w:spacing w:line="276" w:lineRule="auto"/>
        <w:rPr>
          <w:b/>
          <w:sz w:val="32"/>
          <w:szCs w:val="32"/>
        </w:rPr>
      </w:pPr>
    </w:p>
    <w:p w14:paraId="1EDAD5D1" w14:textId="4388664D" w:rsidR="00935299" w:rsidRPr="00525800" w:rsidRDefault="00525800" w:rsidP="003A2167">
      <w:pPr>
        <w:pStyle w:val="Section"/>
      </w:pPr>
      <w:bookmarkStart w:id="13" w:name="_Toc525218040"/>
      <w:r>
        <w:lastRenderedPageBreak/>
        <w:t>Student Support</w:t>
      </w:r>
      <w:bookmarkEnd w:id="13"/>
    </w:p>
    <w:p w14:paraId="26BBBCA9" w14:textId="77777777" w:rsidR="001B4747" w:rsidRDefault="00935299" w:rsidP="001B4747">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1D0818D9" w14:textId="77777777" w:rsidR="00DA09B3" w:rsidRDefault="00935299" w:rsidP="00935299">
      <w:r w:rsidRPr="00C51933">
        <w:t>Educators in the district are focused on supporting all students</w:t>
      </w:r>
      <w:r w:rsidR="003C0CAA">
        <w:t xml:space="preserve"> who struggle. </w:t>
      </w:r>
      <w:r w:rsidR="00DA09B3">
        <w:t xml:space="preserve">Many students come to school each day with high programmatic and support needs. In the 2017–2018 school year, 38.9 percent of students are part of the high-needs subgroup because they are in one or more of the following subgroups: economically disadvantaged students, students with disabilities, and English language learners (ELLs) or former ELLs. For example, students with disabilities in the district represent 20.4 percent of the total student population, compared with 17.7 percent of the state, and economically disadvantaged students make up 26.8 percent of enrollment, compared with 32 percent across the state. </w:t>
      </w:r>
    </w:p>
    <w:p w14:paraId="13CCB1B6" w14:textId="2C47835A" w:rsidR="00935299" w:rsidRDefault="003C0CAA" w:rsidP="00935299">
      <w:r>
        <w:t xml:space="preserve">District staff </w:t>
      </w:r>
      <w:r w:rsidR="00935299" w:rsidRPr="00C51933">
        <w:t xml:space="preserve">spend time and resources to identify </w:t>
      </w:r>
      <w:r w:rsidR="00E9131D">
        <w:t>students’</w:t>
      </w:r>
      <w:r w:rsidR="00E9131D" w:rsidRPr="00C51933">
        <w:t xml:space="preserve"> </w:t>
      </w:r>
      <w:r w:rsidR="00935299" w:rsidRPr="00C51933">
        <w:t xml:space="preserve">needs and </w:t>
      </w:r>
      <w:r w:rsidR="007B3B0B">
        <w:t xml:space="preserve">to </w:t>
      </w:r>
      <w:r w:rsidR="00935299" w:rsidRPr="00C51933">
        <w:t xml:space="preserve">plan ways to provide in-district services to </w:t>
      </w:r>
      <w:r w:rsidR="00E9131D">
        <w:t xml:space="preserve">support </w:t>
      </w:r>
      <w:r w:rsidR="005D7BAC">
        <w:t>students</w:t>
      </w:r>
      <w:r w:rsidR="007B3B0B">
        <w:t>. A</w:t>
      </w:r>
      <w:r w:rsidR="00935299" w:rsidRPr="00C51933">
        <w:t xml:space="preserve">dministrators have identified </w:t>
      </w:r>
      <w:r w:rsidR="005F6960" w:rsidRPr="00C51933">
        <w:t>t</w:t>
      </w:r>
      <w:r>
        <w:t>hree areas of need</w:t>
      </w:r>
      <w:r w:rsidR="005F6960">
        <w:t xml:space="preserve">: </w:t>
      </w:r>
      <w:r w:rsidR="00935299" w:rsidRPr="00C51933">
        <w:t xml:space="preserve">the mental health hospitalization of students, </w:t>
      </w:r>
      <w:r w:rsidR="00935299">
        <w:t xml:space="preserve">programming for </w:t>
      </w:r>
      <w:r w:rsidR="00935299" w:rsidRPr="00C51933">
        <w:t>students with autism</w:t>
      </w:r>
      <w:r w:rsidR="00935299">
        <w:t>, and</w:t>
      </w:r>
      <w:r w:rsidR="00935299" w:rsidRPr="00C51933">
        <w:t xml:space="preserve"> social</w:t>
      </w:r>
      <w:r w:rsidR="00D16A9E">
        <w:t>-</w:t>
      </w:r>
      <w:r w:rsidR="00935299" w:rsidRPr="00C51933">
        <w:t xml:space="preserve">emotional learning </w:t>
      </w:r>
      <w:r w:rsidR="005F6960">
        <w:t>at all levels</w:t>
      </w:r>
      <w:r w:rsidR="00935299" w:rsidRPr="00C51933">
        <w:t xml:space="preserve">. </w:t>
      </w:r>
    </w:p>
    <w:p w14:paraId="40ABEAF5" w14:textId="48281E8B" w:rsidR="0099583F" w:rsidRPr="00C51933" w:rsidRDefault="0099583F" w:rsidP="00935299">
      <w:r>
        <w:t>T</w:t>
      </w:r>
      <w:r w:rsidRPr="00C51933">
        <w:t xml:space="preserve">he </w:t>
      </w:r>
      <w:r>
        <w:t xml:space="preserve">district uses </w:t>
      </w:r>
      <w:r w:rsidRPr="00C51933">
        <w:t>student support team</w:t>
      </w:r>
      <w:r>
        <w:t>s</w:t>
      </w:r>
      <w:r w:rsidRPr="00C51933">
        <w:t xml:space="preserve"> (SST</w:t>
      </w:r>
      <w:r w:rsidR="006C0A1E">
        <w:t>s</w:t>
      </w:r>
      <w:r w:rsidRPr="00C51933">
        <w:t xml:space="preserve">) </w:t>
      </w:r>
      <w:r>
        <w:t>K</w:t>
      </w:r>
      <w:r w:rsidR="006C0A1E">
        <w:t>–</w:t>
      </w:r>
      <w:r>
        <w:t>12 a</w:t>
      </w:r>
      <w:r w:rsidRPr="00C51933">
        <w:t>s the process for identifying struggling students</w:t>
      </w:r>
      <w:r>
        <w:t>.</w:t>
      </w:r>
      <w:r w:rsidRPr="00C51933">
        <w:t xml:space="preserve"> There are notable differences </w:t>
      </w:r>
      <w:r>
        <w:t>between the identification of struggling students at</w:t>
      </w:r>
      <w:r w:rsidRPr="00C51933">
        <w:t xml:space="preserve"> </w:t>
      </w:r>
      <w:r>
        <w:t xml:space="preserve">the </w:t>
      </w:r>
      <w:r w:rsidRPr="00C51933">
        <w:t>primary and secondary levels, largely because o</w:t>
      </w:r>
      <w:r>
        <w:t xml:space="preserve">f a successful instructional model implemented for K–6 ELA that regularly monitors the progress of all students and modifies instruction to meet those needs. This model has </w:t>
      </w:r>
      <w:r w:rsidR="00161BAA">
        <w:t xml:space="preserve">not </w:t>
      </w:r>
      <w:r>
        <w:t xml:space="preserve">been </w:t>
      </w:r>
      <w:r w:rsidRPr="00C51933">
        <w:t>implemente</w:t>
      </w:r>
      <w:r>
        <w:t>d in other content areas at the elementary</w:t>
      </w:r>
      <w:r w:rsidRPr="00C51933">
        <w:t xml:space="preserve"> level, and not at all at the s</w:t>
      </w:r>
      <w:r>
        <w:t>econdary level.</w:t>
      </w:r>
      <w:r w:rsidRPr="00C51933">
        <w:t xml:space="preserve"> </w:t>
      </w:r>
    </w:p>
    <w:p w14:paraId="7B65A05C" w14:textId="2678C9D3" w:rsidR="001D65D0" w:rsidRPr="00C51933" w:rsidRDefault="001D65D0" w:rsidP="001D65D0">
      <w:r w:rsidRPr="00C51933">
        <w:t xml:space="preserve">District leaders and </w:t>
      </w:r>
      <w:r w:rsidR="00BA0205" w:rsidRPr="00C51933">
        <w:t>high</w:t>
      </w:r>
      <w:r w:rsidR="00BA0205">
        <w:t>-</w:t>
      </w:r>
      <w:r w:rsidRPr="00C51933">
        <w:t xml:space="preserve">school educators </w:t>
      </w:r>
      <w:r>
        <w:t>have recognized the large number of chronically absent students at the high school</w:t>
      </w:r>
      <w:r w:rsidR="002A3F11">
        <w:t>.</w:t>
      </w:r>
      <w:r>
        <w:t xml:space="preserve"> </w:t>
      </w:r>
      <w:r w:rsidR="002A3F11">
        <w:t>I</w:t>
      </w:r>
      <w:r>
        <w:t xml:space="preserve">n summer 2017 they </w:t>
      </w:r>
      <w:r w:rsidRPr="00C51933">
        <w:t xml:space="preserve">developed a </w:t>
      </w:r>
      <w:r w:rsidR="002A3F11">
        <w:t>policy</w:t>
      </w:r>
      <w:r w:rsidR="002A3F11" w:rsidRPr="00C51933">
        <w:t xml:space="preserve"> </w:t>
      </w:r>
      <w:r w:rsidRPr="00C51933">
        <w:t>for improving attendance</w:t>
      </w:r>
      <w:r>
        <w:t>.</w:t>
      </w:r>
      <w:r w:rsidR="006C0A1E">
        <w:rPr>
          <w:rStyle w:val="FootnoteReference"/>
        </w:rPr>
        <w:footnoteReference w:id="10"/>
      </w:r>
      <w:r>
        <w:t xml:space="preserve">  </w:t>
      </w:r>
      <w:r w:rsidR="002A3F11">
        <w:t xml:space="preserve">The district </w:t>
      </w:r>
      <w:r>
        <w:t xml:space="preserve">instituted </w:t>
      </w:r>
      <w:r w:rsidRPr="00C51933">
        <w:t xml:space="preserve">“social suspension” </w:t>
      </w:r>
      <w:r>
        <w:t xml:space="preserve">as a consequence for excessive </w:t>
      </w:r>
      <w:r w:rsidRPr="006857A3">
        <w:t xml:space="preserve">tardiness or absence. </w:t>
      </w:r>
      <w:r>
        <w:t>A</w:t>
      </w:r>
      <w:r w:rsidRPr="00741812">
        <w:t xml:space="preserve"> student on social suspension</w:t>
      </w:r>
      <w:r w:rsidRPr="00884DC4">
        <w:t xml:space="preserve"> may</w:t>
      </w:r>
      <w:r w:rsidRPr="006857A3">
        <w:t xml:space="preserve"> attend school, but may not participate </w:t>
      </w:r>
      <w:r w:rsidRPr="005C6DC1">
        <w:t>in</w:t>
      </w:r>
      <w:r w:rsidRPr="005D6590">
        <w:t xml:space="preserve"> activities such as</w:t>
      </w:r>
      <w:r w:rsidRPr="006857A3">
        <w:t xml:space="preserve"> </w:t>
      </w:r>
      <w:r w:rsidRPr="005C6DC1">
        <w:t>sports</w:t>
      </w:r>
      <w:r w:rsidRPr="00C51933">
        <w:t xml:space="preserve">, dances, and field trips. </w:t>
      </w:r>
    </w:p>
    <w:p w14:paraId="349573D8" w14:textId="4B122D96" w:rsidR="001D65D0" w:rsidRDefault="005F143C" w:rsidP="00935299">
      <w:r>
        <w:t xml:space="preserve">The district </w:t>
      </w:r>
      <w:r w:rsidR="00385259">
        <w:t xml:space="preserve">also addresses challenges posed by </w:t>
      </w:r>
      <w:r>
        <w:t>its responsibility for educating students in</w:t>
      </w:r>
      <w:r w:rsidR="00935299" w:rsidRPr="005D6590">
        <w:t xml:space="preserve"> a therapeutic residential school for boys that houses 30 students. </w:t>
      </w:r>
      <w:r>
        <w:t>A</w:t>
      </w:r>
      <w:r w:rsidR="00935299" w:rsidRPr="005D6590">
        <w:t xml:space="preserve">bout 25 </w:t>
      </w:r>
      <w:r>
        <w:t xml:space="preserve">students at this school </w:t>
      </w:r>
      <w:r w:rsidR="00935299" w:rsidRPr="005D6590">
        <w:t>require services that the high school does not provide</w:t>
      </w:r>
      <w:r>
        <w:t>.</w:t>
      </w:r>
      <w:r w:rsidRPr="005D6590">
        <w:t xml:space="preserve"> </w:t>
      </w:r>
      <w:r>
        <w:t>T</w:t>
      </w:r>
      <w:r w:rsidRPr="005D6590">
        <w:t xml:space="preserve">hose </w:t>
      </w:r>
      <w:r w:rsidR="00935299" w:rsidRPr="005D6590">
        <w:t xml:space="preserve">students </w:t>
      </w:r>
      <w:r>
        <w:t>are placed</w:t>
      </w:r>
      <w:r w:rsidR="00935299" w:rsidRPr="005D6590">
        <w:t xml:space="preserve"> in other districts, but are still considered Quabbin students. </w:t>
      </w:r>
    </w:p>
    <w:p w14:paraId="308BE9BA" w14:textId="22DE635E" w:rsidR="003A2167" w:rsidRDefault="003A2167" w:rsidP="00935299"/>
    <w:p w14:paraId="4896C44C" w14:textId="187D7B41" w:rsidR="003A2167" w:rsidRDefault="003A2167" w:rsidP="00935299"/>
    <w:p w14:paraId="39FF6839" w14:textId="26A36D54" w:rsidR="00935299" w:rsidRPr="001D65D0" w:rsidRDefault="00935299" w:rsidP="001D65D0">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14:paraId="164E30E5" w14:textId="189934B4" w:rsidR="00935299" w:rsidRPr="00FD0D2E" w:rsidRDefault="00FD0D2E" w:rsidP="00524FCF">
      <w:pPr>
        <w:tabs>
          <w:tab w:val="left" w:pos="360"/>
        </w:tabs>
        <w:ind w:left="360" w:hanging="360"/>
        <w:rPr>
          <w:b/>
        </w:rPr>
      </w:pPr>
      <w:r>
        <w:rPr>
          <w:b/>
        </w:rPr>
        <w:t>1.</w:t>
      </w:r>
      <w:r w:rsidR="00524FCF">
        <w:rPr>
          <w:b/>
        </w:rPr>
        <w:tab/>
      </w:r>
      <w:r w:rsidR="002176FC">
        <w:rPr>
          <w:b/>
        </w:rPr>
        <w:t>The district</w:t>
      </w:r>
      <w:r w:rsidR="002176FC" w:rsidRPr="00FD0D2E">
        <w:rPr>
          <w:b/>
        </w:rPr>
        <w:t xml:space="preserve"> </w:t>
      </w:r>
      <w:r w:rsidR="00935299" w:rsidRPr="00FD0D2E">
        <w:rPr>
          <w:b/>
        </w:rPr>
        <w:t xml:space="preserve">creates and sustains partnerships with external organizations and consultants </w:t>
      </w:r>
      <w:r w:rsidR="002176FC">
        <w:rPr>
          <w:b/>
        </w:rPr>
        <w:t>to</w:t>
      </w:r>
      <w:r w:rsidR="002176FC" w:rsidRPr="00FD0D2E">
        <w:rPr>
          <w:b/>
        </w:rPr>
        <w:t xml:space="preserve"> </w:t>
      </w:r>
      <w:r w:rsidR="00935299" w:rsidRPr="00FD0D2E">
        <w:rPr>
          <w:b/>
        </w:rPr>
        <w:t>build the capacity of district educators to address the academic and social</w:t>
      </w:r>
      <w:r w:rsidR="002176FC">
        <w:rPr>
          <w:b/>
        </w:rPr>
        <w:t>-</w:t>
      </w:r>
      <w:r w:rsidR="00935299" w:rsidRPr="00FD0D2E">
        <w:rPr>
          <w:b/>
        </w:rPr>
        <w:t xml:space="preserve">emotional needs of all students.  </w:t>
      </w:r>
    </w:p>
    <w:p w14:paraId="0480E075" w14:textId="56687CC4" w:rsidR="00935299" w:rsidRPr="00F36CC1" w:rsidRDefault="002176FC" w:rsidP="00524FCF">
      <w:pPr>
        <w:pStyle w:val="ListParagraph"/>
        <w:numPr>
          <w:ilvl w:val="0"/>
          <w:numId w:val="14"/>
        </w:numPr>
        <w:contextualSpacing w:val="0"/>
      </w:pPr>
      <w:r>
        <w:t>The district’s</w:t>
      </w:r>
      <w:r w:rsidR="00935299" w:rsidRPr="00F36CC1">
        <w:t xml:space="preserve"> </w:t>
      </w:r>
      <w:r>
        <w:t xml:space="preserve">external </w:t>
      </w:r>
      <w:r w:rsidR="00935299" w:rsidRPr="00F36CC1">
        <w:t>partnership</w:t>
      </w:r>
      <w:r>
        <w:t>s</w:t>
      </w:r>
      <w:r w:rsidR="00935299" w:rsidRPr="00F36CC1">
        <w:t xml:space="preserve"> brings resources to bear on the social</w:t>
      </w:r>
      <w:r>
        <w:t>-</w:t>
      </w:r>
      <w:r w:rsidR="00935299" w:rsidRPr="00F36CC1">
        <w:t>emotional learning and healthy development of students</w:t>
      </w:r>
      <w:r>
        <w:t>.</w:t>
      </w:r>
    </w:p>
    <w:p w14:paraId="5F2FA618" w14:textId="45B0EDF7" w:rsidR="00935299" w:rsidRPr="00F36CC1" w:rsidRDefault="00BA0205" w:rsidP="00524FCF">
      <w:pPr>
        <w:pStyle w:val="ListParagraph"/>
        <w:numPr>
          <w:ilvl w:val="1"/>
          <w:numId w:val="19"/>
        </w:numPr>
        <w:ind w:left="1080"/>
        <w:contextualSpacing w:val="0"/>
      </w:pPr>
      <w:r>
        <w:t>Staff from</w:t>
      </w:r>
      <w:r w:rsidR="00935299" w:rsidRPr="00F36CC1">
        <w:t xml:space="preserve"> CAPS Education Collaborative for occupational and physical therapy and speech services </w:t>
      </w:r>
      <w:r>
        <w:t>are training</w:t>
      </w:r>
      <w:r w:rsidRPr="00F36CC1">
        <w:t xml:space="preserve"> </w:t>
      </w:r>
      <w:r>
        <w:t>many</w:t>
      </w:r>
      <w:r w:rsidRPr="00F36CC1">
        <w:t xml:space="preserve"> </w:t>
      </w:r>
      <w:r w:rsidR="00935299" w:rsidRPr="00F36CC1">
        <w:t>in-district professionals</w:t>
      </w:r>
      <w:r w:rsidR="002176FC">
        <w:t>.</w:t>
      </w:r>
    </w:p>
    <w:p w14:paraId="4203CC66" w14:textId="20790ECD" w:rsidR="00935299" w:rsidRPr="00F36CC1" w:rsidRDefault="002176FC" w:rsidP="00524FCF">
      <w:pPr>
        <w:pStyle w:val="ListParagraph"/>
        <w:numPr>
          <w:ilvl w:val="1"/>
          <w:numId w:val="19"/>
        </w:numPr>
        <w:ind w:left="1080"/>
        <w:contextualSpacing w:val="0"/>
      </w:pPr>
      <w:r>
        <w:t>The district</w:t>
      </w:r>
      <w:r w:rsidRPr="00F36CC1">
        <w:t xml:space="preserve"> </w:t>
      </w:r>
      <w:r w:rsidR="00935299" w:rsidRPr="00F36CC1">
        <w:t>encourages the engagement of students and families with multiple mental health providers</w:t>
      </w:r>
      <w:r w:rsidR="002A5E13">
        <w:t xml:space="preserve">, including </w:t>
      </w:r>
      <w:r w:rsidR="00935299" w:rsidRPr="00F36CC1">
        <w:t xml:space="preserve">YOU, Inc. </w:t>
      </w:r>
      <w:r w:rsidR="002A5E13">
        <w:t>S</w:t>
      </w:r>
      <w:r w:rsidR="002A5E13" w:rsidRPr="00F36CC1">
        <w:t xml:space="preserve">tudents </w:t>
      </w:r>
      <w:r w:rsidR="00935299" w:rsidRPr="00F36CC1">
        <w:t xml:space="preserve">and families also have access to </w:t>
      </w:r>
      <w:r w:rsidR="002A5E13">
        <w:t xml:space="preserve">a range of </w:t>
      </w:r>
      <w:r w:rsidR="00935299" w:rsidRPr="00F36CC1">
        <w:t xml:space="preserve">emergency services. </w:t>
      </w:r>
    </w:p>
    <w:p w14:paraId="656E8D87" w14:textId="752F16E0" w:rsidR="002A5E13" w:rsidRDefault="00935299" w:rsidP="00524FCF">
      <w:pPr>
        <w:pStyle w:val="ListParagraph"/>
        <w:numPr>
          <w:ilvl w:val="1"/>
          <w:numId w:val="19"/>
        </w:numPr>
        <w:ind w:left="1080"/>
        <w:contextualSpacing w:val="0"/>
      </w:pPr>
      <w:r w:rsidRPr="00F36CC1">
        <w:t>In 2</w:t>
      </w:r>
      <w:r w:rsidR="00242EF3">
        <w:t>016, Hardwick Elementary and</w:t>
      </w:r>
      <w:r w:rsidRPr="00F36CC1">
        <w:t xml:space="preserve"> Quabbin High School forged ties with the Listening Center in Barre to offer students training and support in mindfulness practices to reduce anxiety and improve focus.  </w:t>
      </w:r>
    </w:p>
    <w:p w14:paraId="26C52B30" w14:textId="6B69031F" w:rsidR="00935299" w:rsidRPr="00F36CC1" w:rsidRDefault="002A5E13" w:rsidP="002A5E13">
      <w:pPr>
        <w:pStyle w:val="ListParagraph"/>
        <w:ind w:left="1530" w:hanging="450"/>
        <w:contextualSpacing w:val="0"/>
      </w:pPr>
      <w:r>
        <w:t>a.</w:t>
      </w:r>
      <w:r>
        <w:tab/>
      </w:r>
      <w:r w:rsidR="00935299" w:rsidRPr="00F36CC1">
        <w:t>In 2017</w:t>
      </w:r>
      <w:r w:rsidR="002176FC">
        <w:t>–20</w:t>
      </w:r>
      <w:r w:rsidR="00935299" w:rsidRPr="00F36CC1">
        <w:t xml:space="preserve">18, in response to data showing the positive effect of this work, </w:t>
      </w:r>
      <w:r w:rsidR="004D0E1D">
        <w:t xml:space="preserve">the district </w:t>
      </w:r>
      <w:r w:rsidR="004D0E1D" w:rsidRPr="00F36CC1">
        <w:t xml:space="preserve">secured </w:t>
      </w:r>
      <w:r w:rsidR="00935299" w:rsidRPr="00F36CC1">
        <w:t>a grant to expand</w:t>
      </w:r>
      <w:r w:rsidR="00161BAA">
        <w:t xml:space="preserve"> training to counselors in all </w:t>
      </w:r>
      <w:r w:rsidR="00935299" w:rsidRPr="00F36CC1">
        <w:t>the district’s elementary schools.</w:t>
      </w:r>
    </w:p>
    <w:p w14:paraId="7516AADF" w14:textId="4B116CE7" w:rsidR="00935299" w:rsidRPr="00F36CC1" w:rsidRDefault="00935299" w:rsidP="00524FCF">
      <w:pPr>
        <w:pStyle w:val="ListParagraph"/>
        <w:numPr>
          <w:ilvl w:val="1"/>
          <w:numId w:val="19"/>
        </w:numPr>
        <w:ind w:left="1080"/>
        <w:contextualSpacing w:val="0"/>
      </w:pPr>
      <w:r w:rsidRPr="00F36CC1">
        <w:t xml:space="preserve">The </w:t>
      </w:r>
      <w:r w:rsidR="002176FC">
        <w:t>m</w:t>
      </w:r>
      <w:r w:rsidR="002176FC" w:rsidRPr="00F36CC1">
        <w:t xml:space="preserve">iddle </w:t>
      </w:r>
      <w:r w:rsidR="002176FC">
        <w:t>s</w:t>
      </w:r>
      <w:r w:rsidR="002176FC" w:rsidRPr="00F36CC1">
        <w:t xml:space="preserve">chool </w:t>
      </w:r>
      <w:r w:rsidRPr="00F36CC1">
        <w:t xml:space="preserve">has worked with the New England Center for Children to co-develop three classrooms for students on the autism spectrum, in an elementary school and </w:t>
      </w:r>
      <w:r w:rsidR="002A5E13">
        <w:t xml:space="preserve">in </w:t>
      </w:r>
      <w:r w:rsidRPr="00F36CC1">
        <w:t>the middle school</w:t>
      </w:r>
      <w:r w:rsidR="002176FC">
        <w:t>.</w:t>
      </w:r>
    </w:p>
    <w:p w14:paraId="01A6366F" w14:textId="4368FF20" w:rsidR="00935299" w:rsidRPr="00F36CC1" w:rsidRDefault="002A5E13" w:rsidP="00524FCF">
      <w:pPr>
        <w:pStyle w:val="ListParagraph"/>
        <w:numPr>
          <w:ilvl w:val="0"/>
          <w:numId w:val="17"/>
        </w:numPr>
        <w:ind w:left="1440"/>
        <w:contextualSpacing w:val="0"/>
      </w:pPr>
      <w:r>
        <w:t>Interviews with</w:t>
      </w:r>
      <w:r w:rsidRPr="00F36CC1">
        <w:t xml:space="preserve"> </w:t>
      </w:r>
      <w:r w:rsidR="00935299" w:rsidRPr="00F36CC1">
        <w:t>parent</w:t>
      </w:r>
      <w:r>
        <w:t>s</w:t>
      </w:r>
      <w:r w:rsidR="00935299" w:rsidRPr="00F36CC1">
        <w:t xml:space="preserve"> and a </w:t>
      </w:r>
      <w:r>
        <w:t xml:space="preserve">review of a </w:t>
      </w:r>
      <w:r w:rsidR="00935299" w:rsidRPr="00F36CC1">
        <w:t xml:space="preserve">recent comprehensive external review of special education services at the secondary level </w:t>
      </w:r>
      <w:r>
        <w:t>indicated</w:t>
      </w:r>
      <w:r w:rsidRPr="00F36CC1">
        <w:t xml:space="preserve"> </w:t>
      </w:r>
      <w:r w:rsidR="00935299" w:rsidRPr="00F36CC1">
        <w:t>a high-impact “quality” model that is supporting the social</w:t>
      </w:r>
      <w:r>
        <w:t>-</w:t>
      </w:r>
      <w:r w:rsidR="00935299" w:rsidRPr="00F36CC1">
        <w:t>emotional development and the academic success of students</w:t>
      </w:r>
      <w:r w:rsidR="002176FC">
        <w:t>.</w:t>
      </w:r>
      <w:r w:rsidR="00935299" w:rsidRPr="00F36CC1">
        <w:t xml:space="preserve"> </w:t>
      </w:r>
    </w:p>
    <w:p w14:paraId="1B93485B" w14:textId="435454BD" w:rsidR="00935299" w:rsidRPr="00F36CC1" w:rsidRDefault="002176FC" w:rsidP="00524FCF">
      <w:pPr>
        <w:pStyle w:val="ListParagraph"/>
        <w:numPr>
          <w:ilvl w:val="0"/>
          <w:numId w:val="14"/>
        </w:numPr>
        <w:contextualSpacing w:val="0"/>
      </w:pPr>
      <w:r>
        <w:t>The</w:t>
      </w:r>
      <w:r w:rsidR="00935299" w:rsidRPr="00F36CC1">
        <w:t xml:space="preserve"> district regularly forms partnerships with academic consultants and resource institutions </w:t>
      </w:r>
      <w:r w:rsidR="00E72E77">
        <w:t>to</w:t>
      </w:r>
      <w:r w:rsidR="00E72E77" w:rsidRPr="00F36CC1">
        <w:t xml:space="preserve"> </w:t>
      </w:r>
      <w:r w:rsidR="00935299" w:rsidRPr="00F36CC1">
        <w:t>help district educators to build their skills, design and implement new academic programming, and improve student learning outcomes.</w:t>
      </w:r>
    </w:p>
    <w:p w14:paraId="7728409A" w14:textId="67308B84" w:rsidR="00935299" w:rsidRPr="00F36CC1" w:rsidRDefault="0060359B" w:rsidP="00654286">
      <w:pPr>
        <w:tabs>
          <w:tab w:val="left" w:pos="360"/>
          <w:tab w:val="left" w:pos="720"/>
          <w:tab w:val="left" w:pos="1080"/>
          <w:tab w:val="left" w:pos="1440"/>
        </w:tabs>
        <w:ind w:left="1080" w:hanging="1080"/>
      </w:pPr>
      <w:r>
        <w:tab/>
      </w:r>
      <w:r w:rsidR="00BD2954">
        <w:tab/>
      </w:r>
      <w:r w:rsidR="00CE1FE5">
        <w:t>1.</w:t>
      </w:r>
      <w:r w:rsidR="00CE1FE5">
        <w:tab/>
      </w:r>
      <w:r w:rsidR="00BD2954">
        <w:t>S</w:t>
      </w:r>
      <w:r w:rsidR="00BD2954" w:rsidRPr="00F36CC1">
        <w:t xml:space="preserve">ince 2012 </w:t>
      </w:r>
      <w:r w:rsidR="00BD2954">
        <w:t>t</w:t>
      </w:r>
      <w:r w:rsidR="00BD2954" w:rsidRPr="00F36CC1">
        <w:t xml:space="preserve">he </w:t>
      </w:r>
      <w:r w:rsidR="00935299" w:rsidRPr="00F36CC1">
        <w:t>district’s K</w:t>
      </w:r>
      <w:r w:rsidR="00E72E77">
        <w:t>–</w:t>
      </w:r>
      <w:r w:rsidR="00935299" w:rsidRPr="00F36CC1">
        <w:t>6 curriculum, instruction</w:t>
      </w:r>
      <w:r w:rsidR="00E72E77">
        <w:t>,</w:t>
      </w:r>
      <w:r w:rsidR="00935299" w:rsidRPr="00F36CC1">
        <w:t xml:space="preserve"> and assessment leaders, and all ELA teachers K</w:t>
      </w:r>
      <w:r w:rsidR="00E72E77">
        <w:t>–</w:t>
      </w:r>
      <w:r w:rsidR="00935299" w:rsidRPr="00F36CC1">
        <w:t>6 have worked together with a two-person consulting team to develop, launch</w:t>
      </w:r>
      <w:r w:rsidR="00E72E77">
        <w:t>,</w:t>
      </w:r>
      <w:r w:rsidR="00935299" w:rsidRPr="00F36CC1">
        <w:t xml:space="preserve"> and refine the Assessment Planning System (APS)</w:t>
      </w:r>
      <w:r w:rsidR="00E72E77">
        <w:t>.</w:t>
      </w:r>
    </w:p>
    <w:p w14:paraId="5E43527F" w14:textId="14C073E8" w:rsidR="00935299" w:rsidRPr="00F36CC1" w:rsidRDefault="00911536" w:rsidP="00654286">
      <w:pPr>
        <w:tabs>
          <w:tab w:val="left" w:pos="360"/>
          <w:tab w:val="left" w:pos="720"/>
          <w:tab w:val="left" w:pos="1080"/>
          <w:tab w:val="left" w:pos="1440"/>
          <w:tab w:val="left" w:pos="1800"/>
        </w:tabs>
        <w:ind w:left="1440" w:hanging="1440"/>
      </w:pPr>
      <w:r>
        <w:tab/>
      </w:r>
      <w:r>
        <w:tab/>
      </w:r>
      <w:r w:rsidR="00BD2954">
        <w:tab/>
      </w:r>
      <w:r>
        <w:t>a.</w:t>
      </w:r>
      <w:r w:rsidR="00D67223">
        <w:tab/>
      </w:r>
      <w:r w:rsidR="00935299" w:rsidRPr="00F36CC1">
        <w:t xml:space="preserve">Teachers and curriculum and instruction leaders </w:t>
      </w:r>
      <w:r w:rsidR="00E72E77">
        <w:t>described</w:t>
      </w:r>
      <w:r w:rsidR="00E72E77" w:rsidRPr="00F36CC1">
        <w:t xml:space="preserve"> </w:t>
      </w:r>
      <w:r w:rsidR="00935299" w:rsidRPr="00F36CC1">
        <w:t>the intensive nature of this prolonged collaboration and its positive impact</w:t>
      </w:r>
      <w:r w:rsidR="00D67223">
        <w:t xml:space="preserve"> on teaching and learning</w:t>
      </w:r>
      <w:r w:rsidR="00E72E77">
        <w:t>.</w:t>
      </w:r>
      <w:r w:rsidR="00935299" w:rsidRPr="00F36CC1">
        <w:t xml:space="preserve"> </w:t>
      </w:r>
    </w:p>
    <w:p w14:paraId="57C0CA65" w14:textId="3E660D34" w:rsidR="00935299" w:rsidRPr="00F36CC1" w:rsidRDefault="00911536" w:rsidP="00654286">
      <w:pPr>
        <w:tabs>
          <w:tab w:val="left" w:pos="360"/>
          <w:tab w:val="left" w:pos="720"/>
          <w:tab w:val="left" w:pos="1080"/>
          <w:tab w:val="left" w:pos="1440"/>
        </w:tabs>
        <w:ind w:left="1080" w:hanging="1080"/>
      </w:pPr>
      <w:r>
        <w:tab/>
      </w:r>
      <w:r w:rsidR="00BD2954">
        <w:tab/>
      </w:r>
      <w:r>
        <w:t>2.</w:t>
      </w:r>
      <w:r>
        <w:tab/>
      </w:r>
      <w:r w:rsidR="00935299" w:rsidRPr="00F36CC1">
        <w:t xml:space="preserve">The district </w:t>
      </w:r>
      <w:r w:rsidR="00CC5DAF">
        <w:t xml:space="preserve">has </w:t>
      </w:r>
      <w:r w:rsidR="00CC5DAF" w:rsidRPr="00F36CC1">
        <w:t>partner</w:t>
      </w:r>
      <w:r w:rsidR="00CC5DAF">
        <w:t>ed</w:t>
      </w:r>
      <w:r w:rsidR="00CC5DAF" w:rsidRPr="00F36CC1">
        <w:t xml:space="preserve"> </w:t>
      </w:r>
      <w:r w:rsidR="00935299" w:rsidRPr="00F36CC1">
        <w:t xml:space="preserve">with a national resource center to develop the ability of educators to </w:t>
      </w:r>
      <w:r w:rsidR="00E72E77">
        <w:t>assess</w:t>
      </w:r>
      <w:r w:rsidR="00E72E77" w:rsidRPr="00F36CC1">
        <w:t xml:space="preserve"> </w:t>
      </w:r>
      <w:r w:rsidR="00E72E77">
        <w:t xml:space="preserve">student </w:t>
      </w:r>
      <w:r w:rsidR="00935299" w:rsidRPr="00F36CC1">
        <w:t xml:space="preserve">performance </w:t>
      </w:r>
      <w:r w:rsidR="00242EF3">
        <w:t xml:space="preserve">at the secondary </w:t>
      </w:r>
      <w:r w:rsidR="00935299" w:rsidRPr="00F36CC1">
        <w:t>level</w:t>
      </w:r>
      <w:r w:rsidR="00242EF3">
        <w:t>.</w:t>
      </w:r>
    </w:p>
    <w:p w14:paraId="1A2172FD" w14:textId="546FA4F4" w:rsidR="00935299" w:rsidRPr="00F36CC1" w:rsidRDefault="00911536" w:rsidP="00654286">
      <w:pPr>
        <w:tabs>
          <w:tab w:val="left" w:pos="360"/>
          <w:tab w:val="left" w:pos="720"/>
          <w:tab w:val="left" w:pos="1080"/>
          <w:tab w:val="left" w:pos="1440"/>
        </w:tabs>
        <w:ind w:left="1080" w:hanging="1080"/>
      </w:pPr>
      <w:r>
        <w:lastRenderedPageBreak/>
        <w:tab/>
      </w:r>
      <w:r w:rsidR="00BD2954">
        <w:tab/>
      </w:r>
      <w:r>
        <w:t>3.</w:t>
      </w:r>
      <w:r>
        <w:tab/>
      </w:r>
      <w:r w:rsidR="00935299" w:rsidRPr="00F36CC1">
        <w:t xml:space="preserve">The </w:t>
      </w:r>
      <w:r w:rsidR="00242EF3">
        <w:t xml:space="preserve">district </w:t>
      </w:r>
      <w:r w:rsidR="00CC5DAF">
        <w:t>participates in</w:t>
      </w:r>
      <w:r w:rsidR="00242EF3">
        <w:t xml:space="preserve"> the Cross-</w:t>
      </w:r>
      <w:r w:rsidR="00935299" w:rsidRPr="00F36CC1">
        <w:t xml:space="preserve">District Science Curriculum Mapping Project, a 26-district consortium working to develop curriculum units </w:t>
      </w:r>
      <w:r w:rsidR="00E72E77">
        <w:t>aligned</w:t>
      </w:r>
      <w:r w:rsidR="00E72E77" w:rsidRPr="00F36CC1">
        <w:t xml:space="preserve"> </w:t>
      </w:r>
      <w:r w:rsidR="00E72E77">
        <w:t xml:space="preserve">with </w:t>
      </w:r>
      <w:r w:rsidR="00935299" w:rsidRPr="00F36CC1">
        <w:t xml:space="preserve">the </w:t>
      </w:r>
      <w:r w:rsidR="00E72E77">
        <w:t>2017</w:t>
      </w:r>
      <w:r w:rsidR="00E72E77" w:rsidRPr="00F36CC1">
        <w:t xml:space="preserve"> M</w:t>
      </w:r>
      <w:r w:rsidR="00E72E77">
        <w:t>assachusetts</w:t>
      </w:r>
      <w:r w:rsidR="00E72E77" w:rsidRPr="00F36CC1">
        <w:t xml:space="preserve"> </w:t>
      </w:r>
      <w:r w:rsidR="00E72E77">
        <w:t>S</w:t>
      </w:r>
      <w:r w:rsidR="00E72E77" w:rsidRPr="00F36CC1">
        <w:t>cience</w:t>
      </w:r>
      <w:r w:rsidR="00E72E77">
        <w:t xml:space="preserve"> and T</w:t>
      </w:r>
      <w:r w:rsidR="00E72E77" w:rsidRPr="00F36CC1">
        <w:t>echnology</w:t>
      </w:r>
      <w:r w:rsidR="00E72E77">
        <w:t>/E</w:t>
      </w:r>
      <w:r w:rsidR="00E72E77" w:rsidRPr="00F36CC1">
        <w:t xml:space="preserve">ngineering </w:t>
      </w:r>
      <w:r w:rsidR="00E72E77">
        <w:t>Framework</w:t>
      </w:r>
      <w:r w:rsidR="00935299" w:rsidRPr="00F36CC1">
        <w:t xml:space="preserve">. </w:t>
      </w:r>
    </w:p>
    <w:p w14:paraId="104515C6" w14:textId="21753F47" w:rsidR="00935299" w:rsidRPr="00F36CC1" w:rsidRDefault="00911536" w:rsidP="00654286">
      <w:pPr>
        <w:tabs>
          <w:tab w:val="left" w:pos="360"/>
          <w:tab w:val="left" w:pos="720"/>
          <w:tab w:val="left" w:pos="1080"/>
          <w:tab w:val="left" w:pos="1440"/>
        </w:tabs>
        <w:ind w:left="1080" w:hanging="1080"/>
      </w:pPr>
      <w:r>
        <w:tab/>
      </w:r>
      <w:r w:rsidR="00BD2954">
        <w:tab/>
      </w:r>
      <w:r>
        <w:t>4.</w:t>
      </w:r>
      <w:r>
        <w:tab/>
      </w:r>
      <w:r w:rsidR="00CC5DAF">
        <w:t>W</w:t>
      </w:r>
      <w:r w:rsidR="00935299" w:rsidRPr="00F36CC1">
        <w:t xml:space="preserve">ith </w:t>
      </w:r>
      <w:r w:rsidR="00E72E77">
        <w:t xml:space="preserve">the </w:t>
      </w:r>
      <w:r w:rsidR="00935299" w:rsidRPr="00F36CC1">
        <w:t xml:space="preserve">Center for STEM </w:t>
      </w:r>
      <w:r w:rsidR="00165BE9">
        <w:t>(Science, Technology, Engineering, and M</w:t>
      </w:r>
      <w:r w:rsidR="00CC5DAF">
        <w:t xml:space="preserve">ath) </w:t>
      </w:r>
      <w:r w:rsidR="00935299" w:rsidRPr="00F36CC1">
        <w:t>Education at Worcester Polytechnic</w:t>
      </w:r>
      <w:r w:rsidR="00CC5DAF">
        <w:t xml:space="preserve"> </w:t>
      </w:r>
      <w:r w:rsidR="00935299" w:rsidRPr="00F36CC1">
        <w:t>Institute</w:t>
      </w:r>
      <w:r w:rsidR="00CC5DAF">
        <w:t>,</w:t>
      </w:r>
      <w:r w:rsidR="00935299" w:rsidRPr="00F36CC1">
        <w:t xml:space="preserve"> </w:t>
      </w:r>
      <w:r w:rsidR="00CC5DAF">
        <w:t>the district has</w:t>
      </w:r>
      <w:r w:rsidR="00CC5DAF" w:rsidRPr="00F36CC1">
        <w:t xml:space="preserve"> </w:t>
      </w:r>
      <w:r w:rsidR="00935299" w:rsidRPr="00F36CC1">
        <w:t>implement</w:t>
      </w:r>
      <w:r w:rsidR="00CC5DAF">
        <w:t>ed</w:t>
      </w:r>
      <w:r w:rsidR="00935299" w:rsidRPr="00F36CC1">
        <w:t xml:space="preserve"> a pilot STEM </w:t>
      </w:r>
      <w:r w:rsidR="00CC5DAF">
        <w:t xml:space="preserve">program through a </w:t>
      </w:r>
      <w:r w:rsidR="00935299" w:rsidRPr="00F36CC1">
        <w:t xml:space="preserve">grant secured by the college for work on curriculum and professional development.  </w:t>
      </w:r>
    </w:p>
    <w:p w14:paraId="456119CE" w14:textId="4AD71DA6" w:rsidR="00935299" w:rsidRPr="00F36CC1" w:rsidRDefault="00BD2954" w:rsidP="00654286">
      <w:pPr>
        <w:tabs>
          <w:tab w:val="left" w:pos="360"/>
          <w:tab w:val="left" w:pos="720"/>
          <w:tab w:val="left" w:pos="1080"/>
          <w:tab w:val="left" w:pos="1440"/>
        </w:tabs>
        <w:ind w:left="1080" w:hanging="1080"/>
      </w:pPr>
      <w:r>
        <w:tab/>
      </w:r>
      <w:r>
        <w:tab/>
      </w:r>
      <w:r w:rsidR="00911536">
        <w:t>5.</w:t>
      </w:r>
      <w:r>
        <w:tab/>
      </w:r>
      <w:r w:rsidR="00CC5DAF">
        <w:t xml:space="preserve">The </w:t>
      </w:r>
      <w:r w:rsidR="00935299">
        <w:t xml:space="preserve">Gateway </w:t>
      </w:r>
      <w:r w:rsidR="00CC5DAF" w:rsidRPr="00F36CC1">
        <w:t xml:space="preserve">dropout prevention/recovery </w:t>
      </w:r>
      <w:r w:rsidR="00935299">
        <w:t xml:space="preserve">programs at </w:t>
      </w:r>
      <w:r w:rsidR="00935299" w:rsidRPr="00F36CC1">
        <w:t>M</w:t>
      </w:r>
      <w:r w:rsidR="00935299">
        <w:t>t. Wachusett Community College</w:t>
      </w:r>
      <w:r w:rsidR="00935299" w:rsidRPr="00F36CC1">
        <w:t xml:space="preserve"> and </w:t>
      </w:r>
      <w:r w:rsidR="00935299">
        <w:t>Quinsigamond Community College</w:t>
      </w:r>
      <w:r w:rsidR="00935299" w:rsidRPr="00F36CC1">
        <w:t xml:space="preserve"> enroll </w:t>
      </w:r>
      <w:r w:rsidR="00CC5DAF">
        <w:t>district</w:t>
      </w:r>
      <w:r w:rsidR="00CC5DAF" w:rsidRPr="00F36CC1">
        <w:t xml:space="preserve"> </w:t>
      </w:r>
      <w:r w:rsidR="00935299" w:rsidRPr="00F36CC1">
        <w:t>students in college courses.</w:t>
      </w:r>
    </w:p>
    <w:p w14:paraId="4920DF77" w14:textId="2C582A67" w:rsidR="00935299" w:rsidRPr="00F36CC1" w:rsidRDefault="00CC5DAF" w:rsidP="00524FCF">
      <w:pPr>
        <w:pStyle w:val="ListParagraph"/>
        <w:numPr>
          <w:ilvl w:val="0"/>
          <w:numId w:val="14"/>
        </w:numPr>
        <w:contextualSpacing w:val="0"/>
      </w:pPr>
      <w:r>
        <w:t>The district</w:t>
      </w:r>
      <w:r w:rsidRPr="00F36CC1">
        <w:t xml:space="preserve"> </w:t>
      </w:r>
      <w:r w:rsidR="00935299" w:rsidRPr="00F36CC1">
        <w:t>pro-actively seeks out evaluative feedback from experts and resource institutions.  These leading external resource, research, and educational consultants and organizations offer close, detailed input on key areas for growth and recommended action steps for improvement</w:t>
      </w:r>
      <w:r>
        <w:t>.</w:t>
      </w:r>
    </w:p>
    <w:p w14:paraId="0D29B25F" w14:textId="7BE1FEF2" w:rsidR="00935299" w:rsidRPr="00F36CC1" w:rsidRDefault="00935299" w:rsidP="00524FCF">
      <w:pPr>
        <w:pStyle w:val="ListParagraph"/>
        <w:numPr>
          <w:ilvl w:val="0"/>
          <w:numId w:val="15"/>
        </w:numPr>
        <w:ind w:left="1080"/>
        <w:contextualSpacing w:val="0"/>
      </w:pPr>
      <w:r w:rsidRPr="00F36CC1">
        <w:t xml:space="preserve">In 2017, </w:t>
      </w:r>
      <w:r w:rsidR="00CC5DAF">
        <w:t>the district</w:t>
      </w:r>
      <w:r w:rsidR="00CC5DAF" w:rsidRPr="00F36CC1">
        <w:t xml:space="preserve"> </w:t>
      </w:r>
      <w:r w:rsidRPr="00F36CC1">
        <w:t xml:space="preserve">independently commissioned a former </w:t>
      </w:r>
      <w:r w:rsidR="00CC5DAF" w:rsidRPr="00F36CC1">
        <w:t>M</w:t>
      </w:r>
      <w:r w:rsidR="00CC5DAF">
        <w:t>assachusetts</w:t>
      </w:r>
      <w:r w:rsidR="00CC5DAF" w:rsidRPr="00F36CC1">
        <w:t xml:space="preserve"> </w:t>
      </w:r>
      <w:r w:rsidRPr="00F36CC1">
        <w:t xml:space="preserve">superintendent and experienced special education consultant to conduct a thorough evaluation of </w:t>
      </w:r>
      <w:r w:rsidR="00CC5DAF">
        <w:t xml:space="preserve">the </w:t>
      </w:r>
      <w:r w:rsidRPr="00F36CC1">
        <w:t xml:space="preserve">special education </w:t>
      </w:r>
      <w:r w:rsidR="0038320A" w:rsidRPr="00F36CC1">
        <w:t xml:space="preserve">program </w:t>
      </w:r>
      <w:r w:rsidRPr="00F36CC1">
        <w:t>in the middle and high schools.  This comprehensive review yielded detailed critical findings and recommended sweeping changes.</w:t>
      </w:r>
      <w:r w:rsidRPr="00F36CC1">
        <w:rPr>
          <w:rStyle w:val="FootnoteReference"/>
        </w:rPr>
        <w:footnoteReference w:id="11"/>
      </w:r>
    </w:p>
    <w:p w14:paraId="13ACADB2" w14:textId="6A1F7CFD" w:rsidR="00935299" w:rsidRPr="00F36CC1" w:rsidRDefault="0038320A" w:rsidP="00524FCF">
      <w:pPr>
        <w:pStyle w:val="ListParagraph"/>
        <w:numPr>
          <w:ilvl w:val="1"/>
          <w:numId w:val="15"/>
        </w:numPr>
        <w:contextualSpacing w:val="0"/>
      </w:pPr>
      <w:r>
        <w:t>T</w:t>
      </w:r>
      <w:r w:rsidR="00CC5DAF">
        <w:t>he</w:t>
      </w:r>
      <w:r w:rsidR="00CC5DAF" w:rsidRPr="00F36CC1">
        <w:t xml:space="preserve"> </w:t>
      </w:r>
      <w:r w:rsidR="00935299" w:rsidRPr="00F36CC1">
        <w:t>superintendent has used the report to spur ongoing planning and a</w:t>
      </w:r>
      <w:r w:rsidR="000B1DC5">
        <w:t>ction.</w:t>
      </w:r>
    </w:p>
    <w:p w14:paraId="62904E91" w14:textId="5F671BB9" w:rsidR="00935299" w:rsidRPr="00F36CC1" w:rsidRDefault="00935299" w:rsidP="00524FCF">
      <w:pPr>
        <w:pStyle w:val="ListParagraph"/>
        <w:numPr>
          <w:ilvl w:val="0"/>
          <w:numId w:val="15"/>
        </w:numPr>
        <w:ind w:left="1080"/>
        <w:contextualSpacing w:val="0"/>
      </w:pPr>
      <w:r w:rsidRPr="00F36CC1">
        <w:t xml:space="preserve">In 2016, through a Community Compact grant from the Commonwealth, </w:t>
      </w:r>
      <w:r w:rsidR="0038320A">
        <w:t>the district</w:t>
      </w:r>
      <w:r w:rsidR="0038320A" w:rsidRPr="00F36CC1">
        <w:t xml:space="preserve"> </w:t>
      </w:r>
      <w:r w:rsidRPr="00F36CC1">
        <w:t xml:space="preserve">partnered with the Edward J. Collins, Jr. Center for Public Management at the University of Massachusetts to </w:t>
      </w:r>
      <w:r w:rsidR="00CC5F53">
        <w:t>develop</w:t>
      </w:r>
      <w:r w:rsidR="00CC5F53" w:rsidRPr="00F36CC1">
        <w:t xml:space="preserve"> </w:t>
      </w:r>
      <w:r w:rsidRPr="00F36CC1">
        <w:t xml:space="preserve">a comprehensive </w:t>
      </w:r>
      <w:r w:rsidR="00CC5F53">
        <w:t>re</w:t>
      </w:r>
      <w:r w:rsidR="00CC5F53" w:rsidRPr="00F36CC1">
        <w:t xml:space="preserve">view </w:t>
      </w:r>
      <w:r w:rsidRPr="00F36CC1">
        <w:t xml:space="preserve">of community and school trends in the </w:t>
      </w:r>
      <w:r w:rsidR="0038320A">
        <w:t xml:space="preserve">district’s </w:t>
      </w:r>
      <w:r w:rsidRPr="00F36CC1">
        <w:t>five towns.  The resultant report delineates both the challenges and the o</w:t>
      </w:r>
      <w:r w:rsidR="000B1DC5">
        <w:t>pportunities the district faces and offers</w:t>
      </w:r>
      <w:r w:rsidRPr="00F36CC1">
        <w:t xml:space="preserve"> a range of data and analysis.</w:t>
      </w:r>
      <w:r w:rsidRPr="00F36CC1">
        <w:rPr>
          <w:rStyle w:val="FootnoteReference"/>
        </w:rPr>
        <w:footnoteReference w:id="12"/>
      </w:r>
    </w:p>
    <w:p w14:paraId="6C44A0A4" w14:textId="3A4B277B" w:rsidR="0038320A" w:rsidRDefault="0038320A" w:rsidP="00524FCF">
      <w:pPr>
        <w:pStyle w:val="ListParagraph"/>
        <w:numPr>
          <w:ilvl w:val="0"/>
          <w:numId w:val="14"/>
        </w:numPr>
        <w:contextualSpacing w:val="0"/>
      </w:pPr>
      <w:r>
        <w:t xml:space="preserve">At the time of the review in January 2018, </w:t>
      </w:r>
      <w:r w:rsidR="000B1DC5">
        <w:t>school c</w:t>
      </w:r>
      <w:r w:rsidR="00935299" w:rsidRPr="00F36CC1">
        <w:t xml:space="preserve">ommittee members, town leaders in all five district towns, and district administrators </w:t>
      </w:r>
      <w:r>
        <w:t>were</w:t>
      </w:r>
      <w:r w:rsidRPr="00F36CC1">
        <w:t xml:space="preserve"> </w:t>
      </w:r>
      <w:r w:rsidR="00935299" w:rsidRPr="00F36CC1">
        <w:t xml:space="preserve">actively engaged in using this partnership approach to seek out long-term solutions.  </w:t>
      </w:r>
    </w:p>
    <w:p w14:paraId="3790B87B" w14:textId="62651CE5" w:rsidR="0038320A" w:rsidRDefault="0038320A" w:rsidP="0038320A">
      <w:pPr>
        <w:pStyle w:val="ListParagraph"/>
        <w:tabs>
          <w:tab w:val="left" w:pos="1080"/>
          <w:tab w:val="left" w:pos="1440"/>
        </w:tabs>
        <w:ind w:left="1080" w:hanging="360"/>
        <w:contextualSpacing w:val="0"/>
      </w:pPr>
      <w:r>
        <w:t>1.</w:t>
      </w:r>
      <w:r>
        <w:tab/>
      </w:r>
      <w:r w:rsidR="00935299" w:rsidRPr="00F36CC1">
        <w:t xml:space="preserve">The </w:t>
      </w:r>
      <w:r w:rsidR="002A07D6">
        <w:t>15</w:t>
      </w:r>
      <w:r w:rsidR="00935299" w:rsidRPr="00F36CC1">
        <w:t xml:space="preserve">-member </w:t>
      </w:r>
      <w:r>
        <w:t>s</w:t>
      </w:r>
      <w:r w:rsidRPr="00F36CC1">
        <w:t xml:space="preserve">chool </w:t>
      </w:r>
      <w:r>
        <w:t>c</w:t>
      </w:r>
      <w:r w:rsidRPr="00F36CC1">
        <w:t>ommittee play</w:t>
      </w:r>
      <w:r>
        <w:t>s</w:t>
      </w:r>
      <w:r w:rsidRPr="00F36CC1">
        <w:t xml:space="preserve"> </w:t>
      </w:r>
      <w:r w:rsidR="00935299" w:rsidRPr="00F36CC1">
        <w:t>a leadership role in the Quabbin Education Municipal Partnership w</w:t>
      </w:r>
      <w:r>
        <w:t>hose work poses the question:  “</w:t>
      </w:r>
      <w:r w:rsidR="00935299" w:rsidRPr="00F36CC1">
        <w:t>How can Quabbin partner more effectively, either as a collection of towns or as a district, to leverage resources for schools and students, while helping other towns meet their needs?</w:t>
      </w:r>
      <w:r>
        <w:t>”</w:t>
      </w:r>
      <w:r w:rsidR="00935299" w:rsidRPr="00F36CC1">
        <w:t xml:space="preserve"> </w:t>
      </w:r>
    </w:p>
    <w:p w14:paraId="3BC74ADF" w14:textId="5D1FE217" w:rsidR="00935299" w:rsidRPr="00F36CC1" w:rsidRDefault="0038320A" w:rsidP="0038320A">
      <w:pPr>
        <w:pStyle w:val="ListParagraph"/>
        <w:tabs>
          <w:tab w:val="left" w:pos="1080"/>
          <w:tab w:val="left" w:pos="1440"/>
        </w:tabs>
        <w:ind w:left="1080" w:hanging="360"/>
        <w:contextualSpacing w:val="0"/>
      </w:pPr>
      <w:r>
        <w:t>2.</w:t>
      </w:r>
      <w:r>
        <w:tab/>
        <w:t>I</w:t>
      </w:r>
      <w:r w:rsidR="00935299" w:rsidRPr="00F36CC1">
        <w:t xml:space="preserve">deas under consideration </w:t>
      </w:r>
      <w:r>
        <w:t>include</w:t>
      </w:r>
      <w:r w:rsidRPr="00F36CC1">
        <w:t xml:space="preserve"> </w:t>
      </w:r>
      <w:r w:rsidR="00935299" w:rsidRPr="00F36CC1">
        <w:t>continued and new partnerships with districts, community colleges</w:t>
      </w:r>
      <w:r>
        <w:t>,</w:t>
      </w:r>
      <w:r w:rsidR="00935299" w:rsidRPr="00F36CC1">
        <w:t xml:space="preserve"> and other agencies to serve vulnerable students</w:t>
      </w:r>
      <w:r>
        <w:t>;</w:t>
      </w:r>
      <w:r w:rsidRPr="00F36CC1">
        <w:t xml:space="preserve"> </w:t>
      </w:r>
      <w:r w:rsidR="00935299" w:rsidRPr="00F36CC1">
        <w:t xml:space="preserve">sharing access to </w:t>
      </w:r>
      <w:r>
        <w:t>district</w:t>
      </w:r>
      <w:r w:rsidRPr="00F36CC1">
        <w:t xml:space="preserve"> </w:t>
      </w:r>
      <w:r>
        <w:t>schools</w:t>
      </w:r>
      <w:r w:rsidRPr="00F36CC1">
        <w:t xml:space="preserve"> </w:t>
      </w:r>
      <w:r w:rsidR="00935299" w:rsidRPr="00F36CC1">
        <w:t>with schools and programs in other communities</w:t>
      </w:r>
      <w:r w:rsidR="004D019D">
        <w:t>;</w:t>
      </w:r>
      <w:r w:rsidR="004D019D" w:rsidRPr="00F36CC1">
        <w:t xml:space="preserve"> </w:t>
      </w:r>
      <w:r w:rsidR="004D019D">
        <w:t xml:space="preserve">and </w:t>
      </w:r>
      <w:r w:rsidR="00935299" w:rsidRPr="00F36CC1">
        <w:t xml:space="preserve">creating </w:t>
      </w:r>
      <w:r w:rsidRPr="00F36CC1">
        <w:t>high</w:t>
      </w:r>
      <w:r>
        <w:t>-</w:t>
      </w:r>
      <w:r w:rsidR="00935299" w:rsidRPr="00F36CC1">
        <w:t xml:space="preserve">quality </w:t>
      </w:r>
      <w:r w:rsidR="00935299" w:rsidRPr="00F36CC1">
        <w:lastRenderedPageBreak/>
        <w:t xml:space="preserve">programming for specialized populations of students </w:t>
      </w:r>
      <w:r w:rsidR="004D019D">
        <w:t>to</w:t>
      </w:r>
      <w:r w:rsidR="00935299" w:rsidRPr="00F36CC1">
        <w:t xml:space="preserve"> attract students and families from other </w:t>
      </w:r>
      <w:r w:rsidR="004D019D">
        <w:t>communities</w:t>
      </w:r>
      <w:r w:rsidR="00056CC6">
        <w:t xml:space="preserve">. </w:t>
      </w:r>
    </w:p>
    <w:p w14:paraId="6790134B" w14:textId="208AA366" w:rsidR="00935299" w:rsidRDefault="00935299" w:rsidP="00524FCF">
      <w:r w:rsidRPr="00F36CC1">
        <w:rPr>
          <w:b/>
        </w:rPr>
        <w:t>Impact:</w:t>
      </w:r>
      <w:r w:rsidRPr="00F36CC1">
        <w:t xml:space="preserve">  </w:t>
      </w:r>
      <w:r w:rsidR="004D019D">
        <w:t>P</w:t>
      </w:r>
      <w:r w:rsidRPr="00F36CC1">
        <w:t xml:space="preserve">artnerships </w:t>
      </w:r>
      <w:r w:rsidR="004D019D">
        <w:t>with external consultants and organizations enhance</w:t>
      </w:r>
      <w:r w:rsidR="004D019D" w:rsidRPr="00F36CC1">
        <w:t xml:space="preserve"> </w:t>
      </w:r>
      <w:r w:rsidRPr="00F36CC1">
        <w:t>the resources and capacities of partner institutions and individuals</w:t>
      </w:r>
      <w:r w:rsidR="0055779D">
        <w:t>,</w:t>
      </w:r>
      <w:r w:rsidRPr="00F36CC1">
        <w:t xml:space="preserve"> bring new data and analysis to bear on the challenges </w:t>
      </w:r>
      <w:r w:rsidR="004D019D">
        <w:t>that</w:t>
      </w:r>
      <w:r w:rsidR="004D019D" w:rsidRPr="00F36CC1">
        <w:t xml:space="preserve"> </w:t>
      </w:r>
      <w:r w:rsidRPr="00F36CC1">
        <w:t>students and educators face</w:t>
      </w:r>
      <w:r w:rsidR="0055779D">
        <w:t>,</w:t>
      </w:r>
      <w:r w:rsidRPr="00F36CC1">
        <w:t xml:space="preserve"> </w:t>
      </w:r>
      <w:r w:rsidR="003420AA">
        <w:t xml:space="preserve">and </w:t>
      </w:r>
      <w:r w:rsidR="004D019D">
        <w:t>help</w:t>
      </w:r>
      <w:r w:rsidR="004D019D" w:rsidRPr="00F36CC1">
        <w:t xml:space="preserve"> </w:t>
      </w:r>
      <w:r w:rsidRPr="00F36CC1">
        <w:t>the district improve the quality of its academic and social</w:t>
      </w:r>
      <w:r w:rsidR="004D019D">
        <w:t>-</w:t>
      </w:r>
      <w:r w:rsidRPr="00F36CC1">
        <w:t>emotional programming</w:t>
      </w:r>
      <w:r w:rsidR="003420AA">
        <w:t xml:space="preserve">. These partnerships also </w:t>
      </w:r>
      <w:r w:rsidRPr="00F36CC1">
        <w:t>afford educators and students the opportunity to develop skills, raise achievement, and overcome individual and organizational challenges.</w:t>
      </w:r>
    </w:p>
    <w:p w14:paraId="638E0A93" w14:textId="745391BC" w:rsidR="00935299" w:rsidRPr="00C51933" w:rsidRDefault="00991663" w:rsidP="00524FCF">
      <w:pPr>
        <w:tabs>
          <w:tab w:val="left" w:pos="360"/>
          <w:tab w:val="left" w:pos="720"/>
          <w:tab w:val="left" w:pos="1080"/>
          <w:tab w:val="left" w:pos="1440"/>
          <w:tab w:val="left" w:pos="1800"/>
          <w:tab w:val="left" w:pos="2160"/>
          <w:tab w:val="left" w:pos="2520"/>
        </w:tabs>
        <w:ind w:left="360" w:hanging="360"/>
        <w:rPr>
          <w:b/>
        </w:rPr>
      </w:pPr>
      <w:r>
        <w:rPr>
          <w:b/>
        </w:rPr>
        <w:t>2</w:t>
      </w:r>
      <w:r w:rsidR="00F41C37">
        <w:rPr>
          <w:b/>
        </w:rPr>
        <w:t>.</w:t>
      </w:r>
      <w:r w:rsidR="000F76CD">
        <w:rPr>
          <w:b/>
        </w:rPr>
        <w:t xml:space="preserve"> </w:t>
      </w:r>
      <w:r w:rsidR="00B34DFC">
        <w:rPr>
          <w:b/>
        </w:rPr>
        <w:tab/>
      </w:r>
      <w:r w:rsidR="00935299">
        <w:rPr>
          <w:b/>
        </w:rPr>
        <w:t>D</w:t>
      </w:r>
      <w:r w:rsidR="00935299" w:rsidRPr="00247B19">
        <w:rPr>
          <w:b/>
        </w:rPr>
        <w:t xml:space="preserve">istrict </w:t>
      </w:r>
      <w:r w:rsidR="00935299">
        <w:rPr>
          <w:b/>
        </w:rPr>
        <w:t xml:space="preserve">leaders and student services personnel </w:t>
      </w:r>
      <w:r w:rsidR="0073418A">
        <w:rPr>
          <w:b/>
        </w:rPr>
        <w:t xml:space="preserve">have established policies and practices to </w:t>
      </w:r>
      <w:r w:rsidR="00935299">
        <w:rPr>
          <w:b/>
        </w:rPr>
        <w:t>support the district’s most vulnerable stude</w:t>
      </w:r>
      <w:r w:rsidR="006E2825">
        <w:rPr>
          <w:b/>
        </w:rPr>
        <w:t>nts</w:t>
      </w:r>
      <w:r w:rsidR="00935299">
        <w:rPr>
          <w:b/>
        </w:rPr>
        <w:t xml:space="preserve">, and </w:t>
      </w:r>
      <w:r w:rsidR="0073418A">
        <w:rPr>
          <w:b/>
        </w:rPr>
        <w:t>work collaboratively to</w:t>
      </w:r>
      <w:r w:rsidR="00935299">
        <w:rPr>
          <w:b/>
        </w:rPr>
        <w:t xml:space="preserve"> improve</w:t>
      </w:r>
      <w:r w:rsidR="0073418A">
        <w:rPr>
          <w:b/>
        </w:rPr>
        <w:t xml:space="preserve"> </w:t>
      </w:r>
      <w:r w:rsidR="00935299">
        <w:rPr>
          <w:b/>
        </w:rPr>
        <w:t xml:space="preserve">services and programs. </w:t>
      </w:r>
    </w:p>
    <w:p w14:paraId="22EA295E" w14:textId="7F1E8B53" w:rsidR="00935299" w:rsidRDefault="00935299" w:rsidP="00524FCF">
      <w:pPr>
        <w:pStyle w:val="ListParagraph"/>
        <w:numPr>
          <w:ilvl w:val="0"/>
          <w:numId w:val="12"/>
        </w:numPr>
        <w:tabs>
          <w:tab w:val="left" w:pos="360"/>
          <w:tab w:val="left" w:pos="720"/>
          <w:tab w:val="left" w:pos="1080"/>
          <w:tab w:val="left" w:pos="1800"/>
          <w:tab w:val="left" w:pos="2160"/>
        </w:tabs>
        <w:ind w:left="720"/>
        <w:contextualSpacing w:val="0"/>
      </w:pPr>
      <w:r w:rsidRPr="00C51933">
        <w:t>The district creative</w:t>
      </w:r>
      <w:r w:rsidR="0073418A">
        <w:t>ly</w:t>
      </w:r>
      <w:r w:rsidRPr="00C51933">
        <w:t xml:space="preserve"> and persistent</w:t>
      </w:r>
      <w:r w:rsidR="0073418A">
        <w:t>ly</w:t>
      </w:r>
      <w:r w:rsidRPr="00C51933">
        <w:t xml:space="preserve"> </w:t>
      </w:r>
      <w:r w:rsidR="0073418A" w:rsidRPr="00C51933">
        <w:t>ensur</w:t>
      </w:r>
      <w:r w:rsidR="0073418A">
        <w:t>es</w:t>
      </w:r>
      <w:r w:rsidR="0073418A" w:rsidRPr="00C51933">
        <w:t xml:space="preserve"> </w:t>
      </w:r>
      <w:r w:rsidRPr="00C51933">
        <w:t xml:space="preserve">that supports and services are available and meet the needs of struggling students. </w:t>
      </w:r>
    </w:p>
    <w:p w14:paraId="61732339" w14:textId="052125B6" w:rsidR="002771D6" w:rsidRPr="00C51933" w:rsidRDefault="002771D6" w:rsidP="002771D6">
      <w:pPr>
        <w:pStyle w:val="ListParagraph"/>
        <w:tabs>
          <w:tab w:val="left" w:pos="360"/>
          <w:tab w:val="left" w:pos="720"/>
          <w:tab w:val="left" w:pos="1080"/>
          <w:tab w:val="left" w:pos="1800"/>
          <w:tab w:val="left" w:pos="2160"/>
        </w:tabs>
        <w:ind w:left="1080" w:hanging="360"/>
        <w:contextualSpacing w:val="0"/>
      </w:pPr>
      <w:r>
        <w:t>1.</w:t>
      </w:r>
      <w:r>
        <w:tab/>
        <w:t>T</w:t>
      </w:r>
      <w:r w:rsidRPr="00EA6C20">
        <w:t xml:space="preserve">he </w:t>
      </w:r>
      <w:r>
        <w:t>District Curriculum Accommodation Plan (</w:t>
      </w:r>
      <w:r w:rsidRPr="00EA6C20">
        <w:t>DCAP</w:t>
      </w:r>
      <w:r>
        <w:t>)</w:t>
      </w:r>
      <w:r w:rsidRPr="00EA6C20">
        <w:t xml:space="preserve">, </w:t>
      </w:r>
      <w:r>
        <w:t>for example, is a well-</w:t>
      </w:r>
      <w:r w:rsidRPr="00EA6C20">
        <w:t xml:space="preserve">detailed set of guidelines about services </w:t>
      </w:r>
      <w:r>
        <w:t>that teachers should provide</w:t>
      </w:r>
      <w:r w:rsidRPr="00EA6C20">
        <w:t xml:space="preserve"> </w:t>
      </w:r>
      <w:r>
        <w:t>in</w:t>
      </w:r>
      <w:r w:rsidRPr="00EA6C20">
        <w:t xml:space="preserve"> general education classrooms </w:t>
      </w:r>
      <w:r>
        <w:t>for struggling students.  The DCAP also lays out the process for engaging</w:t>
      </w:r>
      <w:r w:rsidRPr="00EA6C20">
        <w:t xml:space="preserve"> the student support team </w:t>
      </w:r>
      <w:r>
        <w:t>if a student continues to struggle</w:t>
      </w:r>
      <w:r w:rsidRPr="00EA6C20">
        <w:t>.</w:t>
      </w:r>
    </w:p>
    <w:p w14:paraId="5D4514AE" w14:textId="0C838AC2" w:rsidR="005858F3" w:rsidRPr="00C640A9" w:rsidRDefault="002771D6" w:rsidP="0083201F">
      <w:pPr>
        <w:tabs>
          <w:tab w:val="left" w:pos="360"/>
          <w:tab w:val="left" w:pos="720"/>
          <w:tab w:val="left" w:pos="1080"/>
          <w:tab w:val="left" w:pos="1440"/>
          <w:tab w:val="left" w:pos="1800"/>
          <w:tab w:val="left" w:pos="2160"/>
        </w:tabs>
        <w:ind w:left="1080" w:hanging="1080"/>
        <w:rPr>
          <w:b/>
          <w:i/>
        </w:rPr>
      </w:pPr>
      <w:r>
        <w:tab/>
      </w:r>
      <w:r w:rsidR="0083201F">
        <w:tab/>
      </w:r>
      <w:r>
        <w:t>2.</w:t>
      </w:r>
      <w:r>
        <w:tab/>
      </w:r>
      <w:r w:rsidR="005858F3" w:rsidRPr="005D6590">
        <w:t xml:space="preserve">The superintendent and community members </w:t>
      </w:r>
      <w:r w:rsidR="0077359F">
        <w:t>said</w:t>
      </w:r>
      <w:r w:rsidR="0077359F" w:rsidRPr="005D6590">
        <w:t xml:space="preserve"> </w:t>
      </w:r>
      <w:r w:rsidR="005858F3" w:rsidRPr="005D6590">
        <w:t>that the district’s responsibility for educating st</w:t>
      </w:r>
      <w:r w:rsidR="005858F3">
        <w:t xml:space="preserve">udents </w:t>
      </w:r>
      <w:r w:rsidR="002735C5">
        <w:t xml:space="preserve">in </w:t>
      </w:r>
      <w:r w:rsidR="00857060">
        <w:t xml:space="preserve">a </w:t>
      </w:r>
      <w:r w:rsidR="00C640A9">
        <w:t>local therapeutic residential</w:t>
      </w:r>
      <w:r w:rsidR="00C640A9" w:rsidRPr="005D6590">
        <w:t xml:space="preserve"> </w:t>
      </w:r>
      <w:r w:rsidR="00C640A9">
        <w:t>school</w:t>
      </w:r>
      <w:r w:rsidR="005858F3" w:rsidRPr="005D6590">
        <w:t xml:space="preserve"> for boys</w:t>
      </w:r>
      <w:r w:rsidR="00C640A9">
        <w:t>, many with Department of Children and Families (DCF) placements,</w:t>
      </w:r>
      <w:r w:rsidR="005858F3" w:rsidRPr="005D6590">
        <w:t xml:space="preserve"> </w:t>
      </w:r>
      <w:r w:rsidR="00B4583A">
        <w:t xml:space="preserve">was </w:t>
      </w:r>
      <w:r w:rsidR="005858F3" w:rsidRPr="005D6590">
        <w:t>a</w:t>
      </w:r>
      <w:r w:rsidR="005858F3">
        <w:t>n</w:t>
      </w:r>
      <w:r w:rsidR="005858F3" w:rsidRPr="005D6590">
        <w:t xml:space="preserve"> ongoing challenge</w:t>
      </w:r>
      <w:r w:rsidR="005858F3">
        <w:t xml:space="preserve">. </w:t>
      </w:r>
      <w:r w:rsidR="005858F3" w:rsidRPr="005D6590">
        <w:t xml:space="preserve">Interviewees </w:t>
      </w:r>
      <w:r w:rsidR="0077359F">
        <w:t>told the team</w:t>
      </w:r>
      <w:r w:rsidR="005858F3" w:rsidRPr="005D6590">
        <w:t xml:space="preserve"> that when the group home opened in 2013, communication between the </w:t>
      </w:r>
      <w:r w:rsidR="0077359F">
        <w:t>district’s</w:t>
      </w:r>
      <w:r w:rsidR="0077359F" w:rsidRPr="005D6590">
        <w:t xml:space="preserve"> </w:t>
      </w:r>
      <w:r w:rsidR="00E2624F">
        <w:t xml:space="preserve">director of </w:t>
      </w:r>
      <w:r w:rsidR="005858F3" w:rsidRPr="005D6590">
        <w:t xml:space="preserve">student services and staff and group home administrators and caseworkers was ineffective and </w:t>
      </w:r>
      <w:r w:rsidR="00857060">
        <w:t>“</w:t>
      </w:r>
      <w:r w:rsidR="005858F3" w:rsidRPr="005D6590">
        <w:t>adversarial.</w:t>
      </w:r>
      <w:r w:rsidR="002A4E9D">
        <w:t>”</w:t>
      </w:r>
      <w:r w:rsidR="005858F3" w:rsidRPr="005D6590">
        <w:t xml:space="preserve"> </w:t>
      </w:r>
      <w:r w:rsidR="007339A6">
        <w:t>S</w:t>
      </w:r>
      <w:r w:rsidR="005858F3" w:rsidRPr="005D6590">
        <w:t xml:space="preserve">tudying this </w:t>
      </w:r>
      <w:r w:rsidR="00B4583A">
        <w:t>issue</w:t>
      </w:r>
      <w:r w:rsidR="00B4583A" w:rsidRPr="005D6590">
        <w:t xml:space="preserve"> </w:t>
      </w:r>
      <w:r w:rsidR="005858F3" w:rsidRPr="005D6590">
        <w:t xml:space="preserve">over time </w:t>
      </w:r>
      <w:r w:rsidR="00B4583A">
        <w:t>improved</w:t>
      </w:r>
      <w:r w:rsidR="005858F3" w:rsidRPr="005D6590">
        <w:t xml:space="preserve"> understand</w:t>
      </w:r>
      <w:r w:rsidR="00B4583A">
        <w:t>ing</w:t>
      </w:r>
      <w:r w:rsidR="005858F3" w:rsidRPr="005D6590">
        <w:t xml:space="preserve"> </w:t>
      </w:r>
      <w:r w:rsidR="00B4583A">
        <w:t>of</w:t>
      </w:r>
      <w:r w:rsidR="003420AA" w:rsidRPr="005D6590">
        <w:t xml:space="preserve"> </w:t>
      </w:r>
      <w:r w:rsidR="005858F3" w:rsidRPr="005D6590">
        <w:t xml:space="preserve">DCF mandates </w:t>
      </w:r>
      <w:r w:rsidR="0077359F">
        <w:t>about</w:t>
      </w:r>
      <w:r w:rsidR="0077359F" w:rsidRPr="005D6590">
        <w:t xml:space="preserve"> </w:t>
      </w:r>
      <w:r w:rsidR="005858F3" w:rsidRPr="005D6590">
        <w:t>group home students</w:t>
      </w:r>
      <w:r w:rsidR="00AA70F7">
        <w:t xml:space="preserve"> and</w:t>
      </w:r>
      <w:r w:rsidR="005858F3" w:rsidRPr="005D6590">
        <w:t xml:space="preserve"> </w:t>
      </w:r>
      <w:r w:rsidR="00B4583A" w:rsidRPr="005D6590">
        <w:t>communicat</w:t>
      </w:r>
      <w:r w:rsidR="00B4583A">
        <w:t>ion</w:t>
      </w:r>
      <w:r w:rsidR="00B4583A" w:rsidRPr="005D6590">
        <w:t xml:space="preserve"> </w:t>
      </w:r>
      <w:r w:rsidR="00B4583A">
        <w:t xml:space="preserve">between the district’s special educators and </w:t>
      </w:r>
      <w:r w:rsidR="005858F3" w:rsidRPr="005D6590">
        <w:t>group home administrators</w:t>
      </w:r>
      <w:r w:rsidR="00B4583A">
        <w:t xml:space="preserve"> and case workers</w:t>
      </w:r>
      <w:r w:rsidR="005858F3" w:rsidRPr="005D6590">
        <w:t>.</w:t>
      </w:r>
    </w:p>
    <w:p w14:paraId="0C41CE3F" w14:textId="52B5A82F" w:rsidR="00935299" w:rsidRPr="005C1FB8" w:rsidRDefault="00A7651F" w:rsidP="00654286">
      <w:pPr>
        <w:tabs>
          <w:tab w:val="left" w:pos="360"/>
          <w:tab w:val="left" w:pos="720"/>
          <w:tab w:val="left" w:pos="1080"/>
          <w:tab w:val="left" w:pos="1440"/>
          <w:tab w:val="left" w:pos="1800"/>
          <w:tab w:val="left" w:pos="2160"/>
        </w:tabs>
        <w:ind w:left="1080" w:hanging="1080"/>
        <w:rPr>
          <w:b/>
          <w:i/>
        </w:rPr>
      </w:pPr>
      <w:r>
        <w:tab/>
      </w:r>
      <w:r w:rsidR="007E6208">
        <w:tab/>
      </w:r>
      <w:r w:rsidR="005867BA">
        <w:t>3</w:t>
      </w:r>
      <w:r w:rsidR="005C1FB8">
        <w:t>.</w:t>
      </w:r>
      <w:r w:rsidR="005C1FB8">
        <w:tab/>
      </w:r>
      <w:r w:rsidR="00935299" w:rsidRPr="00772484">
        <w:t xml:space="preserve">The superintendent </w:t>
      </w:r>
      <w:r w:rsidR="00E2624F">
        <w:t>said</w:t>
      </w:r>
      <w:r w:rsidR="00E2624F" w:rsidRPr="00772484">
        <w:t xml:space="preserve"> </w:t>
      </w:r>
      <w:r w:rsidR="00E2624F">
        <w:t xml:space="preserve">that the district </w:t>
      </w:r>
      <w:r w:rsidR="006D3F7F">
        <w:t>arrang</w:t>
      </w:r>
      <w:r w:rsidR="00E2624F">
        <w:t>ed</w:t>
      </w:r>
      <w:r w:rsidR="00E2624F" w:rsidRPr="00772484">
        <w:t xml:space="preserve"> </w:t>
      </w:r>
      <w:r w:rsidR="00935299" w:rsidRPr="00772484">
        <w:t xml:space="preserve">with an adjacent school district to transport Quabbin students </w:t>
      </w:r>
      <w:r w:rsidR="00935299">
        <w:t xml:space="preserve">with disabilities </w:t>
      </w:r>
      <w:r w:rsidR="00935299" w:rsidRPr="00772484">
        <w:t xml:space="preserve">needing a specific program offered only at a third district, </w:t>
      </w:r>
      <w:r w:rsidR="00935299">
        <w:t xml:space="preserve">located </w:t>
      </w:r>
      <w:r w:rsidR="00935299" w:rsidRPr="00772484">
        <w:t xml:space="preserve">on the other side of the adjacent district. The superintendent negotiated with the superintendent </w:t>
      </w:r>
      <w:r w:rsidR="00E2624F">
        <w:t xml:space="preserve">of the </w:t>
      </w:r>
      <w:r w:rsidR="00E2624F" w:rsidRPr="00772484">
        <w:t xml:space="preserve">adjacent </w:t>
      </w:r>
      <w:r w:rsidR="00E2624F">
        <w:t xml:space="preserve">district </w:t>
      </w:r>
      <w:r w:rsidR="00935299" w:rsidRPr="00772484">
        <w:t xml:space="preserve">to manage the transportation of students with disabilities </w:t>
      </w:r>
      <w:r w:rsidR="00935299">
        <w:t xml:space="preserve">from both districts </w:t>
      </w:r>
      <w:r w:rsidR="00935299" w:rsidRPr="00772484">
        <w:t xml:space="preserve">so that they could attend the program together. </w:t>
      </w:r>
    </w:p>
    <w:p w14:paraId="24C5565C" w14:textId="593D1C6B" w:rsidR="00935299" w:rsidRPr="005C1FB8" w:rsidRDefault="00846382" w:rsidP="00654286">
      <w:pPr>
        <w:tabs>
          <w:tab w:val="left" w:pos="360"/>
          <w:tab w:val="left" w:pos="720"/>
          <w:tab w:val="left" w:pos="1080"/>
          <w:tab w:val="left" w:pos="1440"/>
          <w:tab w:val="left" w:pos="1800"/>
          <w:tab w:val="left" w:pos="2160"/>
        </w:tabs>
        <w:ind w:left="1080" w:hanging="720"/>
        <w:rPr>
          <w:b/>
          <w:i/>
        </w:rPr>
      </w:pPr>
      <w:r>
        <w:tab/>
      </w:r>
      <w:r w:rsidR="005867BA">
        <w:t>4</w:t>
      </w:r>
      <w:r w:rsidR="005C1FB8">
        <w:t>.</w:t>
      </w:r>
      <w:r w:rsidR="005C1FB8">
        <w:tab/>
      </w:r>
      <w:r w:rsidR="00E2624F">
        <w:t xml:space="preserve">A parent told the team </w:t>
      </w:r>
      <w:r w:rsidR="006D3F7F">
        <w:t xml:space="preserve">and a document review confirmed </w:t>
      </w:r>
      <w:r w:rsidR="00E2624F">
        <w:t xml:space="preserve">that in </w:t>
      </w:r>
      <w:r w:rsidR="00D60C7E">
        <w:t>response to a student</w:t>
      </w:r>
      <w:r w:rsidR="00E2624F">
        <w:t>’s</w:t>
      </w:r>
      <w:r w:rsidR="00D60C7E">
        <w:t xml:space="preserve"> need the district </w:t>
      </w:r>
      <w:r w:rsidR="00E2624F">
        <w:t>implemented</w:t>
      </w:r>
      <w:r w:rsidR="007B7209">
        <w:t xml:space="preserve"> </w:t>
      </w:r>
      <w:r w:rsidR="00E2624F">
        <w:t xml:space="preserve">a </w:t>
      </w:r>
      <w:r w:rsidR="007B7209">
        <w:t>high-</w:t>
      </w:r>
      <w:r w:rsidR="00935299" w:rsidRPr="005D6590">
        <w:t xml:space="preserve">quality </w:t>
      </w:r>
      <w:r w:rsidR="001E79E5">
        <w:t xml:space="preserve">autism </w:t>
      </w:r>
      <w:r w:rsidR="00935299" w:rsidRPr="005D6590">
        <w:t xml:space="preserve">program for </w:t>
      </w:r>
      <w:r w:rsidR="00E2624F">
        <w:t xml:space="preserve">students in </w:t>
      </w:r>
      <w:r w:rsidR="00935299" w:rsidRPr="005D6590">
        <w:t>grade</w:t>
      </w:r>
      <w:r w:rsidR="002735C5">
        <w:t>s</w:t>
      </w:r>
      <w:r w:rsidR="00935299" w:rsidRPr="005D6590">
        <w:t xml:space="preserve"> </w:t>
      </w:r>
      <w:r w:rsidR="002735C5">
        <w:t>6–8</w:t>
      </w:r>
      <w:r w:rsidR="001729FE">
        <w:t>,</w:t>
      </w:r>
      <w:r w:rsidR="001E79E5">
        <w:t xml:space="preserve"> that has enabled the student to continue in the district.</w:t>
      </w:r>
    </w:p>
    <w:p w14:paraId="2059450B" w14:textId="09C55220" w:rsidR="00935299" w:rsidRDefault="00935299" w:rsidP="00524FCF">
      <w:pPr>
        <w:tabs>
          <w:tab w:val="left" w:pos="360"/>
          <w:tab w:val="left" w:pos="1080"/>
          <w:tab w:val="left" w:pos="1440"/>
          <w:tab w:val="left" w:pos="1800"/>
          <w:tab w:val="left" w:pos="2160"/>
        </w:tabs>
      </w:pPr>
      <w:r w:rsidRPr="00F731AA">
        <w:rPr>
          <w:b/>
        </w:rPr>
        <w:t>Impact</w:t>
      </w:r>
      <w:r w:rsidRPr="00BA3A76">
        <w:t xml:space="preserve">: </w:t>
      </w:r>
      <w:r w:rsidR="005D0FF8">
        <w:t xml:space="preserve">Clear policies and practices and persistent efforts to improve services and programs likely </w:t>
      </w:r>
      <w:r w:rsidR="00EF0B39">
        <w:t>enable</w:t>
      </w:r>
      <w:r w:rsidR="005D0FF8">
        <w:t xml:space="preserve"> </w:t>
      </w:r>
      <w:r w:rsidR="00381BFD">
        <w:t xml:space="preserve">the </w:t>
      </w:r>
      <w:r w:rsidR="009E6E82">
        <w:t xml:space="preserve">district </w:t>
      </w:r>
      <w:r w:rsidR="00EF0B39">
        <w:t xml:space="preserve">to </w:t>
      </w:r>
      <w:r w:rsidR="005D0FF8">
        <w:t xml:space="preserve">improve the well-being and achievement of </w:t>
      </w:r>
      <w:r w:rsidR="00EF0B39">
        <w:t xml:space="preserve">the district’s </w:t>
      </w:r>
      <w:r>
        <w:t>most vulnerable students</w:t>
      </w:r>
      <w:r w:rsidR="00591FCD">
        <w:t xml:space="preserve">. </w:t>
      </w:r>
    </w:p>
    <w:p w14:paraId="186D9881" w14:textId="1A0E3789" w:rsidR="003A2167" w:rsidRDefault="003A2167" w:rsidP="00524FCF">
      <w:pPr>
        <w:tabs>
          <w:tab w:val="left" w:pos="360"/>
          <w:tab w:val="left" w:pos="1080"/>
          <w:tab w:val="left" w:pos="1440"/>
          <w:tab w:val="left" w:pos="1800"/>
          <w:tab w:val="left" w:pos="2160"/>
        </w:tabs>
      </w:pPr>
    </w:p>
    <w:p w14:paraId="3380F407" w14:textId="77777777" w:rsidR="002E153B" w:rsidRPr="00551677" w:rsidRDefault="008F1288" w:rsidP="00524FCF">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lastRenderedPageBreak/>
        <w:t>Challenges and Areas for Growth</w:t>
      </w:r>
    </w:p>
    <w:p w14:paraId="5F65CC83" w14:textId="7091C065" w:rsidR="00B06518" w:rsidRPr="001729FE" w:rsidRDefault="00991663" w:rsidP="00524FCF">
      <w:pPr>
        <w:tabs>
          <w:tab w:val="left" w:pos="360"/>
          <w:tab w:val="left" w:pos="720"/>
          <w:tab w:val="left" w:pos="1080"/>
          <w:tab w:val="left" w:pos="1440"/>
          <w:tab w:val="left" w:pos="1800"/>
        </w:tabs>
        <w:ind w:left="360" w:hanging="360"/>
        <w:rPr>
          <w:b/>
          <w:i/>
        </w:rPr>
      </w:pPr>
      <w:r>
        <w:rPr>
          <w:b/>
        </w:rPr>
        <w:t>3</w:t>
      </w:r>
      <w:r w:rsidR="001729FE">
        <w:rPr>
          <w:b/>
        </w:rPr>
        <w:t>.</w:t>
      </w:r>
      <w:r w:rsidR="00B34DFC">
        <w:rPr>
          <w:b/>
        </w:rPr>
        <w:tab/>
      </w:r>
      <w:r w:rsidR="00B06518" w:rsidRPr="001729FE">
        <w:rPr>
          <w:b/>
        </w:rPr>
        <w:t xml:space="preserve">The </w:t>
      </w:r>
      <w:r w:rsidR="00154BC9" w:rsidRPr="001729FE">
        <w:rPr>
          <w:b/>
        </w:rPr>
        <w:t>district does not have in place</w:t>
      </w:r>
      <w:r w:rsidR="00B06518" w:rsidRPr="001729FE">
        <w:rPr>
          <w:b/>
        </w:rPr>
        <w:t xml:space="preserve"> a multi-tiered system of support for all students K</w:t>
      </w:r>
      <w:r w:rsidR="00857060">
        <w:rPr>
          <w:b/>
        </w:rPr>
        <w:t>–</w:t>
      </w:r>
      <w:r w:rsidR="00B06518" w:rsidRPr="001729FE">
        <w:rPr>
          <w:b/>
        </w:rPr>
        <w:t xml:space="preserve">12.   </w:t>
      </w:r>
    </w:p>
    <w:p w14:paraId="20BD1B23" w14:textId="1566F815" w:rsidR="00A12353" w:rsidRDefault="00501EF4" w:rsidP="006D3F7F">
      <w:pPr>
        <w:tabs>
          <w:tab w:val="left" w:pos="360"/>
          <w:tab w:val="left" w:pos="720"/>
          <w:tab w:val="left" w:pos="1080"/>
          <w:tab w:val="left" w:pos="1440"/>
          <w:tab w:val="left" w:pos="1800"/>
          <w:tab w:val="left" w:pos="2160"/>
        </w:tabs>
        <w:ind w:left="720" w:hanging="360"/>
      </w:pPr>
      <w:r w:rsidRPr="003A2167">
        <w:rPr>
          <w:b/>
        </w:rPr>
        <w:t>A</w:t>
      </w:r>
      <w:r w:rsidR="00A12353" w:rsidRPr="003A2167">
        <w:rPr>
          <w:b/>
        </w:rPr>
        <w:t>.</w:t>
      </w:r>
      <w:r w:rsidR="00C812FD">
        <w:t xml:space="preserve"> </w:t>
      </w:r>
      <w:r w:rsidR="003A2167">
        <w:tab/>
      </w:r>
      <w:r w:rsidR="00B06518">
        <w:t xml:space="preserve">The team found limited evidence in </w:t>
      </w:r>
      <w:r w:rsidR="004645DF">
        <w:t xml:space="preserve">the middle </w:t>
      </w:r>
      <w:r w:rsidR="00B06518" w:rsidRPr="001D7CAC">
        <w:t>and high school</w:t>
      </w:r>
      <w:r w:rsidR="00B50E19">
        <w:t>s</w:t>
      </w:r>
      <w:r w:rsidR="00B06518">
        <w:t xml:space="preserve"> of</w:t>
      </w:r>
      <w:r w:rsidR="00B06518" w:rsidRPr="001D7CAC">
        <w:t xml:space="preserve"> </w:t>
      </w:r>
      <w:r w:rsidR="00B06518">
        <w:t xml:space="preserve">ongoing </w:t>
      </w:r>
      <w:r w:rsidR="00B06518" w:rsidRPr="001D7CAC">
        <w:t xml:space="preserve">proactive monitoring of students’ needs and </w:t>
      </w:r>
      <w:r w:rsidR="00B06518">
        <w:t xml:space="preserve">of </w:t>
      </w:r>
      <w:r w:rsidR="00B06518" w:rsidRPr="001D7CAC">
        <w:t xml:space="preserve">interventions to support </w:t>
      </w:r>
      <w:r w:rsidR="00705B08">
        <w:t>students</w:t>
      </w:r>
      <w:r w:rsidR="00A12353">
        <w:t>.</w:t>
      </w:r>
    </w:p>
    <w:p w14:paraId="1EF53973" w14:textId="5F1CEB68" w:rsidR="0053367B" w:rsidRDefault="0053367B" w:rsidP="0053367B">
      <w:pPr>
        <w:tabs>
          <w:tab w:val="left" w:pos="360"/>
          <w:tab w:val="left" w:pos="720"/>
          <w:tab w:val="left" w:pos="1080"/>
          <w:tab w:val="left" w:pos="1440"/>
          <w:tab w:val="left" w:pos="1800"/>
          <w:tab w:val="left" w:pos="2160"/>
        </w:tabs>
        <w:ind w:left="720" w:hanging="360"/>
      </w:pPr>
      <w:r w:rsidRPr="000F76CD">
        <w:rPr>
          <w:b/>
        </w:rPr>
        <w:t>B.</w:t>
      </w:r>
      <w:r>
        <w:t xml:space="preserve">  </w:t>
      </w:r>
      <w:r w:rsidR="00B34DFC">
        <w:tab/>
      </w:r>
      <w:r>
        <w:t xml:space="preserve">The district has scheduled specific times during which students may receive support that addresses their needs. </w:t>
      </w:r>
    </w:p>
    <w:p w14:paraId="40A9A381" w14:textId="2E4838DF" w:rsidR="0053367B" w:rsidRDefault="0053367B" w:rsidP="0053367B">
      <w:pPr>
        <w:tabs>
          <w:tab w:val="left" w:pos="360"/>
          <w:tab w:val="left" w:pos="720"/>
          <w:tab w:val="left" w:pos="1080"/>
          <w:tab w:val="left" w:pos="1440"/>
          <w:tab w:val="left" w:pos="1800"/>
          <w:tab w:val="left" w:pos="2160"/>
        </w:tabs>
        <w:ind w:left="1080" w:hanging="1080"/>
      </w:pPr>
      <w:r>
        <w:tab/>
      </w:r>
      <w:r>
        <w:tab/>
        <w:t xml:space="preserve">1. </w:t>
      </w:r>
      <w:r>
        <w:tab/>
        <w:t xml:space="preserve">The middle and high schools have a 40-minute “flex block” first period of the day. During the flex block, </w:t>
      </w:r>
      <w:r w:rsidRPr="008C539B">
        <w:t xml:space="preserve">students with </w:t>
      </w:r>
      <w:r>
        <w:t>Individualized Education Programs (</w:t>
      </w:r>
      <w:r w:rsidRPr="008C539B">
        <w:t>IEPs</w:t>
      </w:r>
      <w:r>
        <w:t>)</w:t>
      </w:r>
      <w:r w:rsidRPr="008C539B">
        <w:t xml:space="preserve"> </w:t>
      </w:r>
      <w:r>
        <w:t>meet with special educators.</w:t>
      </w:r>
    </w:p>
    <w:p w14:paraId="76BA05A3" w14:textId="7E6EAA7C" w:rsidR="0053367B" w:rsidRDefault="0053367B" w:rsidP="0053367B">
      <w:pPr>
        <w:tabs>
          <w:tab w:val="left" w:pos="360"/>
          <w:tab w:val="left" w:pos="1080"/>
          <w:tab w:val="left" w:pos="1440"/>
          <w:tab w:val="left" w:pos="1800"/>
          <w:tab w:val="left" w:pos="2160"/>
        </w:tabs>
        <w:ind w:left="1440" w:hanging="1440"/>
      </w:pPr>
      <w:r>
        <w:tab/>
      </w:r>
      <w:r>
        <w:tab/>
        <w:t xml:space="preserve">a. </w:t>
      </w:r>
      <w:r>
        <w:tab/>
        <w:t xml:space="preserve">An administrator stated and a district consultant agreed that this approach for providing services itemized in students’ IEPs was not effectively planned and that, as a result, students on IEPs primarily </w:t>
      </w:r>
      <w:r w:rsidR="004F4AC1">
        <w:t xml:space="preserve">use this time </w:t>
      </w:r>
      <w:r>
        <w:t>to complete their homework.</w:t>
      </w:r>
    </w:p>
    <w:p w14:paraId="749E3E59" w14:textId="17D0928E" w:rsidR="00B06518" w:rsidRDefault="000F76CD" w:rsidP="00524FCF">
      <w:pPr>
        <w:tabs>
          <w:tab w:val="left" w:pos="360"/>
          <w:tab w:val="left" w:pos="720"/>
          <w:tab w:val="left" w:pos="1080"/>
          <w:tab w:val="left" w:pos="1440"/>
          <w:tab w:val="left" w:pos="1800"/>
          <w:tab w:val="left" w:pos="2160"/>
        </w:tabs>
        <w:ind w:left="720" w:hanging="360"/>
      </w:pPr>
      <w:r>
        <w:rPr>
          <w:b/>
        </w:rPr>
        <w:t>C</w:t>
      </w:r>
      <w:r w:rsidR="00A12353" w:rsidRPr="003A2167">
        <w:rPr>
          <w:b/>
        </w:rPr>
        <w:t>.</w:t>
      </w:r>
      <w:r w:rsidR="00C812FD">
        <w:t xml:space="preserve"> </w:t>
      </w:r>
      <w:r w:rsidR="003A2167">
        <w:tab/>
      </w:r>
      <w:r w:rsidR="006854FC">
        <w:t>Principals</w:t>
      </w:r>
      <w:r w:rsidR="00B06518">
        <w:t xml:space="preserve"> </w:t>
      </w:r>
      <w:r w:rsidR="006D3F7F">
        <w:t xml:space="preserve">said </w:t>
      </w:r>
      <w:r w:rsidR="00B06518">
        <w:t>that some general educatio</w:t>
      </w:r>
      <w:r w:rsidR="008B0F6E">
        <w:t>n teachers hesitate</w:t>
      </w:r>
      <w:r w:rsidR="0083201F">
        <w:t>d</w:t>
      </w:r>
      <w:r w:rsidR="008B0F6E">
        <w:t xml:space="preserve"> to provide</w:t>
      </w:r>
      <w:r w:rsidR="00B06518">
        <w:t xml:space="preserve"> accommodations for struggling students</w:t>
      </w:r>
      <w:r w:rsidR="008B0F6E">
        <w:t xml:space="preserve"> </w:t>
      </w:r>
      <w:r w:rsidR="00B06518">
        <w:t>because an accommodation such as giving more time to a student to complete a test</w:t>
      </w:r>
      <w:r w:rsidR="008B0F6E">
        <w:t xml:space="preserve"> </w:t>
      </w:r>
      <w:r w:rsidR="0083201F">
        <w:t xml:space="preserve">seemed </w:t>
      </w:r>
      <w:r w:rsidR="00B06518">
        <w:t>like “cheating” and “might not be fair</w:t>
      </w:r>
      <w:r w:rsidR="008B0F6E">
        <w:t>.</w:t>
      </w:r>
      <w:r w:rsidR="00B06518">
        <w:t>”</w:t>
      </w:r>
    </w:p>
    <w:p w14:paraId="328FFDB7" w14:textId="2F534AA3" w:rsidR="00C812FD" w:rsidRDefault="000F76CD" w:rsidP="00524FCF">
      <w:pPr>
        <w:tabs>
          <w:tab w:val="left" w:pos="360"/>
          <w:tab w:val="left" w:pos="720"/>
          <w:tab w:val="left" w:pos="1080"/>
          <w:tab w:val="left" w:pos="1440"/>
          <w:tab w:val="left" w:pos="1800"/>
        </w:tabs>
        <w:ind w:left="720" w:hanging="360"/>
      </w:pPr>
      <w:r>
        <w:rPr>
          <w:b/>
        </w:rPr>
        <w:t>D</w:t>
      </w:r>
      <w:r w:rsidR="00501EF4">
        <w:rPr>
          <w:b/>
        </w:rPr>
        <w:t>.</w:t>
      </w:r>
      <w:r w:rsidR="00C812FD" w:rsidRPr="00501EF4">
        <w:rPr>
          <w:b/>
        </w:rPr>
        <w:t xml:space="preserve"> </w:t>
      </w:r>
      <w:r w:rsidR="00B34DFC">
        <w:rPr>
          <w:b/>
        </w:rPr>
        <w:tab/>
      </w:r>
      <w:r w:rsidR="00705B08">
        <w:t>In observed</w:t>
      </w:r>
      <w:r w:rsidR="00705B08" w:rsidRPr="00D90DE7">
        <w:t xml:space="preserve"> </w:t>
      </w:r>
      <w:r w:rsidR="00B06518" w:rsidRPr="00D90DE7">
        <w:t xml:space="preserve">classrooms, review team members found </w:t>
      </w:r>
      <w:r w:rsidR="00B06518">
        <w:t xml:space="preserve">sufficient </w:t>
      </w:r>
      <w:r w:rsidR="00857060">
        <w:t xml:space="preserve">and </w:t>
      </w:r>
      <w:r w:rsidR="00B06518">
        <w:t>compelling</w:t>
      </w:r>
      <w:r w:rsidR="00B06518" w:rsidRPr="00D90DE7">
        <w:t xml:space="preserve"> evidence </w:t>
      </w:r>
      <w:r w:rsidR="00B06518">
        <w:t xml:space="preserve">that </w:t>
      </w:r>
      <w:r w:rsidR="00B06518" w:rsidRPr="00D90DE7">
        <w:t xml:space="preserve">the teacher ensures </w:t>
      </w:r>
      <w:r w:rsidR="00705B08">
        <w:t xml:space="preserve">that </w:t>
      </w:r>
      <w:r w:rsidR="00B06518" w:rsidRPr="00D90DE7">
        <w:t xml:space="preserve">students </w:t>
      </w:r>
      <w:r w:rsidR="00705B08" w:rsidRPr="00D90DE7">
        <w:t>engag</w:t>
      </w:r>
      <w:r w:rsidR="00705B08">
        <w:t>e</w:t>
      </w:r>
      <w:r w:rsidR="00705B08" w:rsidRPr="00D90DE7">
        <w:t xml:space="preserve"> </w:t>
      </w:r>
      <w:r w:rsidR="00B06518" w:rsidRPr="00D90DE7">
        <w:t>in challenging tasks regardless of learning needs</w:t>
      </w:r>
      <w:r w:rsidR="00B06518">
        <w:t xml:space="preserve"> </w:t>
      </w:r>
      <w:r w:rsidR="00705B08">
        <w:t xml:space="preserve">(characteristic # 9) </w:t>
      </w:r>
      <w:r w:rsidR="00B06518">
        <w:t xml:space="preserve">in </w:t>
      </w:r>
      <w:r w:rsidR="008B0F6E">
        <w:t xml:space="preserve">only </w:t>
      </w:r>
      <w:r w:rsidR="00B06518">
        <w:t xml:space="preserve">22 percent </w:t>
      </w:r>
      <w:r w:rsidR="00B06518" w:rsidRPr="00D90DE7">
        <w:t xml:space="preserve">of classrooms at the middle school and </w:t>
      </w:r>
      <w:r w:rsidR="00705B08">
        <w:t xml:space="preserve">in just </w:t>
      </w:r>
      <w:r w:rsidR="00B06518">
        <w:t xml:space="preserve">25 percent </w:t>
      </w:r>
      <w:r w:rsidR="00705B08">
        <w:t xml:space="preserve">of classrooms </w:t>
      </w:r>
      <w:r w:rsidR="00B06518">
        <w:t xml:space="preserve">at the </w:t>
      </w:r>
      <w:r w:rsidR="00B06518" w:rsidRPr="00D90DE7">
        <w:t xml:space="preserve">high school. </w:t>
      </w:r>
    </w:p>
    <w:p w14:paraId="2E23EDD0" w14:textId="7C71D4FB" w:rsidR="001729FE" w:rsidRDefault="000F76CD" w:rsidP="00524FCF">
      <w:pPr>
        <w:tabs>
          <w:tab w:val="left" w:pos="360"/>
          <w:tab w:val="left" w:pos="720"/>
          <w:tab w:val="left" w:pos="1080"/>
          <w:tab w:val="left" w:pos="1440"/>
          <w:tab w:val="left" w:pos="1800"/>
        </w:tabs>
        <w:ind w:left="720" w:hanging="360"/>
      </w:pPr>
      <w:r>
        <w:rPr>
          <w:b/>
        </w:rPr>
        <w:t>E</w:t>
      </w:r>
      <w:r w:rsidR="00501EF4" w:rsidRPr="00654286">
        <w:rPr>
          <w:b/>
        </w:rPr>
        <w:t>.</w:t>
      </w:r>
      <w:r w:rsidR="00501EF4">
        <w:t xml:space="preserve"> </w:t>
      </w:r>
      <w:r w:rsidR="003A2167">
        <w:tab/>
      </w:r>
      <w:r w:rsidR="00705B08">
        <w:t>O</w:t>
      </w:r>
      <w:r w:rsidR="00B06518" w:rsidRPr="00D90DE7">
        <w:t>bserv</w:t>
      </w:r>
      <w:r w:rsidR="00705B08">
        <w:t>er</w:t>
      </w:r>
      <w:r w:rsidR="00B06518" w:rsidRPr="00D90DE7">
        <w:t xml:space="preserve">s found </w:t>
      </w:r>
      <w:r w:rsidR="00B06518">
        <w:t xml:space="preserve">sufficient </w:t>
      </w:r>
      <w:r w:rsidR="00857060">
        <w:t xml:space="preserve">and </w:t>
      </w:r>
      <w:r w:rsidR="00B06518">
        <w:t>compelling</w:t>
      </w:r>
      <w:r w:rsidR="00B06518" w:rsidRPr="00D90DE7">
        <w:t xml:space="preserve"> evidence </w:t>
      </w:r>
      <w:r w:rsidR="00B06518">
        <w:t xml:space="preserve">that </w:t>
      </w:r>
      <w:r w:rsidR="00B06518" w:rsidRPr="00D90DE7">
        <w:t>the teacher uses a vari</w:t>
      </w:r>
      <w:r w:rsidR="00B06518">
        <w:t>ety of instructional strategies</w:t>
      </w:r>
      <w:r w:rsidR="00705B08">
        <w:t xml:space="preserve"> (characteristic #10) </w:t>
      </w:r>
      <w:r w:rsidR="00B06518">
        <w:t xml:space="preserve">in </w:t>
      </w:r>
      <w:r w:rsidR="00857060">
        <w:t xml:space="preserve">just </w:t>
      </w:r>
      <w:r w:rsidR="00B06518">
        <w:t xml:space="preserve">29 percent of </w:t>
      </w:r>
      <w:r w:rsidR="00B06518" w:rsidRPr="00D90DE7">
        <w:t xml:space="preserve">classrooms at the middle school and </w:t>
      </w:r>
      <w:r w:rsidR="00857060">
        <w:t xml:space="preserve">in only </w:t>
      </w:r>
      <w:r w:rsidR="00B06518">
        <w:t>37 percent of observed classrooms at the high school.</w:t>
      </w:r>
    </w:p>
    <w:p w14:paraId="5DF7DE97" w14:textId="65D6BBD7" w:rsidR="00B06518" w:rsidRPr="00321E3F" w:rsidRDefault="000F76CD" w:rsidP="00524FCF">
      <w:pPr>
        <w:tabs>
          <w:tab w:val="left" w:pos="360"/>
          <w:tab w:val="left" w:pos="720"/>
          <w:tab w:val="left" w:pos="1080"/>
          <w:tab w:val="left" w:pos="1440"/>
          <w:tab w:val="left" w:pos="1800"/>
        </w:tabs>
        <w:ind w:left="720" w:hanging="360"/>
      </w:pPr>
      <w:r>
        <w:rPr>
          <w:b/>
        </w:rPr>
        <w:t>F</w:t>
      </w:r>
      <w:r w:rsidR="00501EF4" w:rsidRPr="00654286">
        <w:rPr>
          <w:b/>
        </w:rPr>
        <w:t>.</w:t>
      </w:r>
      <w:r w:rsidR="00501EF4">
        <w:t xml:space="preserve"> </w:t>
      </w:r>
      <w:r w:rsidR="003A2167">
        <w:tab/>
      </w:r>
      <w:r w:rsidR="00B06518">
        <w:t xml:space="preserve">Interviewees, including </w:t>
      </w:r>
      <w:r w:rsidR="00857060">
        <w:t xml:space="preserve">district </w:t>
      </w:r>
      <w:r w:rsidR="00B06518">
        <w:t xml:space="preserve">leaders, expressed the need for a </w:t>
      </w:r>
      <w:r w:rsidR="00857060">
        <w:t>district</w:t>
      </w:r>
      <w:r w:rsidR="00B06518">
        <w:t xml:space="preserve">wide co-teaching model featuring teams of highly qualified special education and general education teachers. Currently </w:t>
      </w:r>
      <w:r w:rsidR="00E33B75">
        <w:t xml:space="preserve">co-teaching </w:t>
      </w:r>
      <w:r w:rsidR="00B06518">
        <w:t>is o</w:t>
      </w:r>
      <w:r w:rsidR="003B7C94">
        <w:t xml:space="preserve">nly </w:t>
      </w:r>
      <w:r w:rsidR="002652D2">
        <w:t xml:space="preserve">taking place </w:t>
      </w:r>
      <w:r w:rsidR="003B7C94">
        <w:t>in grade</w:t>
      </w:r>
      <w:r w:rsidR="00E33B75">
        <w:t xml:space="preserve">s 7 and </w:t>
      </w:r>
      <w:r w:rsidR="003B7C94">
        <w:t>8 ELA.</w:t>
      </w:r>
      <w:r w:rsidR="00B06518">
        <w:t xml:space="preserve"> </w:t>
      </w:r>
    </w:p>
    <w:p w14:paraId="511AFEA5" w14:textId="1E01DBC8" w:rsidR="00C760B6" w:rsidRDefault="009B0B7B" w:rsidP="00524FCF">
      <w:pPr>
        <w:tabs>
          <w:tab w:val="left" w:pos="360"/>
          <w:tab w:val="left" w:pos="720"/>
          <w:tab w:val="left" w:pos="1080"/>
          <w:tab w:val="left" w:pos="1440"/>
          <w:tab w:val="left" w:pos="1800"/>
          <w:tab w:val="left" w:pos="2160"/>
        </w:tabs>
        <w:ind w:left="720" w:hanging="360"/>
      </w:pPr>
      <w:r w:rsidRPr="009732C3">
        <w:rPr>
          <w:b/>
        </w:rPr>
        <w:t>G</w:t>
      </w:r>
      <w:r w:rsidR="00501EF4" w:rsidRPr="009732C3">
        <w:rPr>
          <w:b/>
        </w:rPr>
        <w:t>.</w:t>
      </w:r>
      <w:r w:rsidR="00501EF4">
        <w:t xml:space="preserve"> </w:t>
      </w:r>
      <w:r w:rsidR="003A2167">
        <w:tab/>
      </w:r>
      <w:r w:rsidR="0076696B">
        <w:t>According to ESE data, f</w:t>
      </w:r>
      <w:r w:rsidR="00857060">
        <w:t xml:space="preserve">rom 2013 to 2017, the </w:t>
      </w:r>
      <w:r w:rsidR="00705B08">
        <w:t xml:space="preserve">four-year cohort </w:t>
      </w:r>
      <w:r w:rsidR="003B4DED">
        <w:t>graduation rate</w:t>
      </w:r>
      <w:r w:rsidR="00B06518" w:rsidRPr="001E2F50">
        <w:t xml:space="preserve"> of </w:t>
      </w:r>
      <w:r w:rsidR="003B4DED">
        <w:t xml:space="preserve">students with disabilities </w:t>
      </w:r>
      <w:r w:rsidR="00857060">
        <w:t>fluctuated</w:t>
      </w:r>
      <w:r w:rsidR="00705B08">
        <w:t xml:space="preserve"> within an overall decline</w:t>
      </w:r>
      <w:r w:rsidR="00B06518" w:rsidRPr="001E2F50">
        <w:t xml:space="preserve">, from 73.9 percent in </w:t>
      </w:r>
      <w:r w:rsidR="00705B08" w:rsidRPr="001E2F50">
        <w:t>201</w:t>
      </w:r>
      <w:r w:rsidR="00705B08">
        <w:t>3</w:t>
      </w:r>
      <w:r w:rsidR="00705B08" w:rsidRPr="001E2F50">
        <w:t xml:space="preserve"> </w:t>
      </w:r>
      <w:r w:rsidR="00B06518" w:rsidRPr="001E2F50">
        <w:t xml:space="preserve">to </w:t>
      </w:r>
      <w:r w:rsidR="00705B08">
        <w:t>66.6</w:t>
      </w:r>
      <w:r w:rsidR="00B06518" w:rsidRPr="001E2F50">
        <w:t xml:space="preserve"> percent in </w:t>
      </w:r>
      <w:r w:rsidR="00705B08" w:rsidRPr="001E2F50">
        <w:t>201</w:t>
      </w:r>
      <w:r w:rsidR="00705B08">
        <w:t>7</w:t>
      </w:r>
      <w:r w:rsidR="00B06518" w:rsidRPr="00C22FBB">
        <w:t>.</w:t>
      </w:r>
    </w:p>
    <w:p w14:paraId="24A3502B" w14:textId="0283BB54" w:rsidR="00B06518" w:rsidRDefault="00B06518" w:rsidP="00524FCF">
      <w:pPr>
        <w:tabs>
          <w:tab w:val="left" w:pos="360"/>
          <w:tab w:val="left" w:pos="720"/>
          <w:tab w:val="left" w:pos="1080"/>
          <w:tab w:val="left" w:pos="1440"/>
          <w:tab w:val="left" w:pos="1800"/>
        </w:tabs>
      </w:pPr>
      <w:r w:rsidRPr="00C760B6">
        <w:rPr>
          <w:b/>
        </w:rPr>
        <w:t>Impact</w:t>
      </w:r>
      <w:r w:rsidRPr="00BA3A76">
        <w:t xml:space="preserve">: </w:t>
      </w:r>
      <w:r w:rsidR="00FB5513">
        <w:t>Without</w:t>
      </w:r>
      <w:r>
        <w:t xml:space="preserve"> a </w:t>
      </w:r>
      <w:r w:rsidR="00FB5513">
        <w:t>high-</w:t>
      </w:r>
      <w:r>
        <w:t>qu</w:t>
      </w:r>
      <w:r w:rsidR="008103C4">
        <w:t>ality, tiered system of support</w:t>
      </w:r>
      <w:r>
        <w:t xml:space="preserve"> across all levels in the district, the most vulnerable students may not </w:t>
      </w:r>
      <w:r w:rsidR="00EC2F33">
        <w:t xml:space="preserve">have </w:t>
      </w:r>
      <w:r>
        <w:t xml:space="preserve">access </w:t>
      </w:r>
      <w:r w:rsidR="00EC2F33">
        <w:t xml:space="preserve">to </w:t>
      </w:r>
      <w:r>
        <w:t xml:space="preserve">the </w:t>
      </w:r>
      <w:r w:rsidR="00C760B6">
        <w:t xml:space="preserve">support </w:t>
      </w:r>
      <w:r>
        <w:t>they need i</w:t>
      </w:r>
      <w:r w:rsidR="00A12353">
        <w:t xml:space="preserve">n order to </w:t>
      </w:r>
      <w:r w:rsidR="00FB5513">
        <w:t>achieve at high levels and be prepared for college, career, and civic responsibility</w:t>
      </w:r>
      <w:r>
        <w:t xml:space="preserve">. </w:t>
      </w:r>
    </w:p>
    <w:p w14:paraId="2847462F" w14:textId="75818692" w:rsidR="00B06518" w:rsidRDefault="00B06518" w:rsidP="00524FCF">
      <w:pPr>
        <w:tabs>
          <w:tab w:val="left" w:pos="0"/>
          <w:tab w:val="left" w:pos="720"/>
          <w:tab w:val="left" w:pos="1080"/>
          <w:tab w:val="left" w:pos="1440"/>
          <w:tab w:val="left" w:pos="1800"/>
          <w:tab w:val="left" w:pos="2160"/>
        </w:tabs>
      </w:pPr>
    </w:p>
    <w:p w14:paraId="05147BFD" w14:textId="77777777" w:rsidR="0076696B" w:rsidRPr="0037150E" w:rsidRDefault="0076696B" w:rsidP="00524FCF">
      <w:pPr>
        <w:tabs>
          <w:tab w:val="left" w:pos="0"/>
          <w:tab w:val="left" w:pos="720"/>
          <w:tab w:val="left" w:pos="1080"/>
          <w:tab w:val="left" w:pos="1440"/>
          <w:tab w:val="left" w:pos="1800"/>
          <w:tab w:val="left" w:pos="2160"/>
        </w:tabs>
      </w:pPr>
    </w:p>
    <w:p w14:paraId="1F7126DC" w14:textId="506BDA80" w:rsidR="004C2C5A" w:rsidRPr="00AF7F96" w:rsidRDefault="004C2C5A" w:rsidP="00524FCF">
      <w:pPr>
        <w:tabs>
          <w:tab w:val="left" w:pos="360"/>
          <w:tab w:val="left" w:pos="1080"/>
          <w:tab w:val="left" w:pos="1440"/>
          <w:tab w:val="left" w:pos="1800"/>
          <w:tab w:val="left" w:pos="2160"/>
        </w:tabs>
        <w:rPr>
          <w:b/>
          <w:sz w:val="28"/>
          <w:szCs w:val="28"/>
        </w:rPr>
      </w:pPr>
      <w:r w:rsidRPr="00AF7F96">
        <w:rPr>
          <w:b/>
          <w:sz w:val="28"/>
          <w:szCs w:val="28"/>
        </w:rPr>
        <w:lastRenderedPageBreak/>
        <w:t>Recommendation</w:t>
      </w:r>
    </w:p>
    <w:p w14:paraId="603EC66D" w14:textId="15C972AB" w:rsidR="00B06518" w:rsidRPr="00654286" w:rsidRDefault="000F76CD" w:rsidP="008103C4">
      <w:pPr>
        <w:tabs>
          <w:tab w:val="left" w:pos="360"/>
          <w:tab w:val="left" w:pos="720"/>
          <w:tab w:val="left" w:pos="1080"/>
          <w:tab w:val="left" w:pos="1440"/>
          <w:tab w:val="left" w:pos="1800"/>
        </w:tabs>
        <w:ind w:left="360" w:hanging="360"/>
      </w:pPr>
      <w:r>
        <w:rPr>
          <w:b/>
        </w:rPr>
        <w:t>1</w:t>
      </w:r>
      <w:r w:rsidR="001729FE" w:rsidRPr="003438CF">
        <w:rPr>
          <w:b/>
        </w:rPr>
        <w:t>.</w:t>
      </w:r>
      <w:r w:rsidR="009B0B7B">
        <w:rPr>
          <w:b/>
        </w:rPr>
        <w:tab/>
      </w:r>
      <w:r w:rsidR="009B0AF1" w:rsidRPr="00654286">
        <w:t xml:space="preserve">Building on the supports already in place, the district should implement a more structured </w:t>
      </w:r>
      <w:r w:rsidR="001004CA" w:rsidRPr="00654286">
        <w:t xml:space="preserve">and proactive </w:t>
      </w:r>
      <w:r w:rsidR="009B0AF1" w:rsidRPr="00654286">
        <w:t>tiered system of support</w:t>
      </w:r>
      <w:r w:rsidR="001004CA" w:rsidRPr="00654286">
        <w:t xml:space="preserve"> </w:t>
      </w:r>
      <w:r w:rsidR="001004CA" w:rsidRPr="001004CA">
        <w:rPr>
          <w:rFonts w:eastAsia="Times New Roman" w:cstheme="minorHAnsi"/>
          <w:color w:val="000000"/>
        </w:rPr>
        <w:t>to effectively identify and address all students’ strengths and needs</w:t>
      </w:r>
      <w:r w:rsidR="009B0AF1" w:rsidRPr="00654286">
        <w:t>.</w:t>
      </w:r>
    </w:p>
    <w:p w14:paraId="682D2FC2" w14:textId="68C91AB9" w:rsidR="005102D3" w:rsidRDefault="009B0AF1" w:rsidP="008103C4">
      <w:pPr>
        <w:tabs>
          <w:tab w:val="left" w:pos="720"/>
          <w:tab w:val="left" w:pos="1080"/>
          <w:tab w:val="left" w:pos="1440"/>
          <w:tab w:val="left" w:pos="1800"/>
        </w:tabs>
        <w:ind w:left="720" w:hanging="360"/>
        <w:rPr>
          <w:rFonts w:cstheme="minorHAnsi"/>
        </w:rPr>
      </w:pPr>
      <w:r w:rsidRPr="00DB37E7">
        <w:rPr>
          <w:b/>
        </w:rPr>
        <w:t>A.</w:t>
      </w:r>
      <w:r w:rsidRPr="00654286">
        <w:t xml:space="preserve"> </w:t>
      </w:r>
      <w:r w:rsidR="005E3CFB">
        <w:tab/>
      </w:r>
      <w:r w:rsidR="00D90667" w:rsidRPr="00654286">
        <w:t xml:space="preserve">The district should continue to take steps to </w:t>
      </w:r>
      <w:r w:rsidR="005102D3" w:rsidRPr="00654286">
        <w:t>p</w:t>
      </w:r>
      <w:r w:rsidR="005102D3" w:rsidRPr="005102D3">
        <w:rPr>
          <w:rFonts w:cstheme="minorHAnsi"/>
        </w:rPr>
        <w:t>rovide</w:t>
      </w:r>
      <w:r w:rsidR="00355C3B">
        <w:rPr>
          <w:rFonts w:cstheme="minorHAnsi"/>
        </w:rPr>
        <w:t xml:space="preserve"> effective</w:t>
      </w:r>
      <w:r w:rsidR="005102D3" w:rsidRPr="005102D3">
        <w:rPr>
          <w:rFonts w:cstheme="minorHAnsi"/>
        </w:rPr>
        <w:t xml:space="preserve"> instructional and support strategies </w:t>
      </w:r>
      <w:r w:rsidR="00355C3B">
        <w:rPr>
          <w:rFonts w:cstheme="minorHAnsi"/>
        </w:rPr>
        <w:t>that meet the needs of</w:t>
      </w:r>
      <w:r w:rsidR="005102D3" w:rsidRPr="005102D3">
        <w:rPr>
          <w:rFonts w:cstheme="minorHAnsi"/>
        </w:rPr>
        <w:t xml:space="preserve"> all students (“tier 1”).</w:t>
      </w:r>
    </w:p>
    <w:p w14:paraId="251DE47A" w14:textId="02C927EC" w:rsidR="00BC5B25" w:rsidRDefault="005E3CFB" w:rsidP="008103C4">
      <w:pPr>
        <w:ind w:left="720" w:hanging="360"/>
        <w:rPr>
          <w:rFonts w:cstheme="minorHAnsi"/>
        </w:rPr>
      </w:pPr>
      <w:r w:rsidRPr="00DB37E7">
        <w:rPr>
          <w:b/>
        </w:rPr>
        <w:t>B.</w:t>
      </w:r>
      <w:r>
        <w:tab/>
      </w:r>
      <w:r w:rsidR="00BC5B25">
        <w:t>The district should plan and implement s</w:t>
      </w:r>
      <w:r w:rsidR="00BC5B25" w:rsidRPr="00B0175E">
        <w:rPr>
          <w:rFonts w:cstheme="minorHAnsi"/>
        </w:rPr>
        <w:t>ystems to ensure that student data is used to identify particular programs and supports that are appropriate for groups and for individual students (“tier 2” and “tier 3”)</w:t>
      </w:r>
      <w:r w:rsidR="00BC5B25">
        <w:rPr>
          <w:rFonts w:cstheme="minorHAnsi"/>
        </w:rPr>
        <w:t>.</w:t>
      </w:r>
    </w:p>
    <w:p w14:paraId="7A0D2DF8" w14:textId="29274FBF" w:rsidR="00987E8C" w:rsidRDefault="00987E8C" w:rsidP="008103C4">
      <w:pPr>
        <w:ind w:left="1080" w:hanging="360"/>
      </w:pPr>
      <w:r>
        <w:t xml:space="preserve">1. </w:t>
      </w:r>
      <w:r>
        <w:tab/>
        <w:t>As part of this effort, the district should identify the programs and supports already in place and note gaps that need to be addressed.</w:t>
      </w:r>
    </w:p>
    <w:p w14:paraId="16234BF3" w14:textId="2E2C0D47" w:rsidR="00AB5694" w:rsidRDefault="00AB5694" w:rsidP="008103C4">
      <w:pPr>
        <w:ind w:left="1080" w:hanging="360"/>
      </w:pPr>
      <w:r>
        <w:t>2.</w:t>
      </w:r>
      <w:r>
        <w:tab/>
        <w:t xml:space="preserve">The programs and supports should be </w:t>
      </w:r>
      <w:r w:rsidRPr="004718BB">
        <w:t>grounded in evidence-based practices and s</w:t>
      </w:r>
      <w:r w:rsidRPr="001E2A6D">
        <w:t>upport</w:t>
      </w:r>
      <w:r>
        <w:t xml:space="preserve">ed by dedicated, trained staff </w:t>
      </w:r>
      <w:r w:rsidRPr="004718BB">
        <w:t>and resources</w:t>
      </w:r>
      <w:r>
        <w:t>.</w:t>
      </w:r>
    </w:p>
    <w:p w14:paraId="61315E08" w14:textId="07D7D67B" w:rsidR="00E91D90" w:rsidRPr="00B0175E" w:rsidRDefault="008103C4" w:rsidP="008103C4">
      <w:pPr>
        <w:tabs>
          <w:tab w:val="left" w:pos="360"/>
        </w:tabs>
        <w:ind w:left="720" w:hanging="720"/>
        <w:rPr>
          <w:rFonts w:cstheme="minorHAnsi"/>
        </w:rPr>
      </w:pPr>
      <w:r>
        <w:tab/>
      </w:r>
      <w:r w:rsidR="00E91D90" w:rsidRPr="00DB37E7">
        <w:rPr>
          <w:b/>
        </w:rPr>
        <w:t>C.</w:t>
      </w:r>
      <w:r w:rsidR="00E91D90">
        <w:tab/>
        <w:t xml:space="preserve">The district should use student data and other information to </w:t>
      </w:r>
      <w:r w:rsidR="00E91D90" w:rsidRPr="004718BB">
        <w:t xml:space="preserve">systematically evaluates the effectiveness </w:t>
      </w:r>
      <w:r w:rsidR="00E91D90">
        <w:t>of its tiered system of support.</w:t>
      </w:r>
    </w:p>
    <w:p w14:paraId="0520B52E" w14:textId="68548832" w:rsidR="005E3CFB" w:rsidRPr="00654286" w:rsidRDefault="00E91D90" w:rsidP="008103C4">
      <w:pPr>
        <w:tabs>
          <w:tab w:val="left" w:pos="360"/>
          <w:tab w:val="left" w:pos="720"/>
          <w:tab w:val="left" w:pos="1080"/>
          <w:tab w:val="left" w:pos="1440"/>
          <w:tab w:val="left" w:pos="1800"/>
        </w:tabs>
      </w:pPr>
      <w:r w:rsidRPr="00654286">
        <w:rPr>
          <w:b/>
        </w:rPr>
        <w:t>Benefits:</w:t>
      </w:r>
      <w:r>
        <w:t xml:space="preserve"> </w:t>
      </w:r>
      <w:r w:rsidR="00B771D5">
        <w:t xml:space="preserve">A comprehensive, proactive tiered system of support </w:t>
      </w:r>
      <w:r w:rsidR="00612154">
        <w:t xml:space="preserve">can help </w:t>
      </w:r>
      <w:r w:rsidR="00612154" w:rsidRPr="00612154">
        <w:t xml:space="preserve">to ensure that all students have equal access and equitable support to achieve, grow, and advance, including persisting through graduation and being prepared for success after high school.  </w:t>
      </w:r>
    </w:p>
    <w:p w14:paraId="634F2707" w14:textId="5BC3C185" w:rsidR="00B06518" w:rsidRDefault="00B06518" w:rsidP="008103C4">
      <w:pPr>
        <w:tabs>
          <w:tab w:val="left" w:pos="360"/>
          <w:tab w:val="left" w:pos="720"/>
          <w:tab w:val="left" w:pos="1080"/>
          <w:tab w:val="left" w:pos="1800"/>
          <w:tab w:val="left" w:pos="2160"/>
        </w:tabs>
        <w:rPr>
          <w:b/>
        </w:rPr>
      </w:pPr>
      <w:r w:rsidRPr="006923FE">
        <w:rPr>
          <w:b/>
        </w:rPr>
        <w:t>Recommended resources:</w:t>
      </w:r>
    </w:p>
    <w:p w14:paraId="01734BD2" w14:textId="5E91E9B9" w:rsidR="00B06518" w:rsidRPr="0006336F" w:rsidRDefault="009B0B7B" w:rsidP="008103C4">
      <w:pPr>
        <w:pStyle w:val="ListParagraph"/>
        <w:numPr>
          <w:ilvl w:val="0"/>
          <w:numId w:val="29"/>
        </w:numPr>
        <w:tabs>
          <w:tab w:val="left" w:pos="240"/>
        </w:tabs>
        <w:ind w:left="360"/>
        <w:contextualSpacing w:val="0"/>
        <w:rPr>
          <w:rFonts w:cs="Calibri"/>
        </w:rPr>
      </w:pPr>
      <w:r>
        <w:rPr>
          <w:rFonts w:cs="Calibri"/>
        </w:rPr>
        <w:t xml:space="preserve">   </w:t>
      </w:r>
      <w:r w:rsidR="00B06518" w:rsidRPr="0006336F">
        <w:rPr>
          <w:rFonts w:cs="Calibri"/>
        </w:rPr>
        <w:t>The System for Student Success</w:t>
      </w:r>
      <w:r w:rsidR="002A4E9D" w:rsidRPr="0006336F">
        <w:rPr>
          <w:rFonts w:cs="Calibri"/>
        </w:rPr>
        <w:t xml:space="preserve"> (SfSS)</w:t>
      </w:r>
      <w:r w:rsidR="00B06518" w:rsidRPr="0006336F">
        <w:rPr>
          <w:rFonts w:cs="Calibri"/>
          <w:i/>
        </w:rPr>
        <w:t xml:space="preserve"> </w:t>
      </w:r>
      <w:r w:rsidR="00B06518" w:rsidRPr="0006336F">
        <w:rPr>
          <w:rFonts w:cs="Calibri"/>
        </w:rPr>
        <w:t>(</w:t>
      </w:r>
      <w:hyperlink r:id="rId25" w:history="1">
        <w:r w:rsidR="00B06518" w:rsidRPr="0006336F">
          <w:rPr>
            <w:rStyle w:val="Hyperlink"/>
          </w:rPr>
          <w:t>http://www.doe.mass.edu/sfss/</w:t>
        </w:r>
      </w:hyperlink>
      <w:r w:rsidR="00B06518" w:rsidRPr="0006336F">
        <w:t xml:space="preserve">) </w:t>
      </w:r>
      <w:r w:rsidR="00B06518" w:rsidRPr="0006336F">
        <w:rPr>
          <w:rFonts w:cs="Calibri"/>
        </w:rPr>
        <w:t xml:space="preserve">is a blueprint for school improvement that focuses on systems, structures and supports across the district, school, and classroom to meet the academic and non-academic needs of all students. The </w:t>
      </w:r>
      <w:r w:rsidR="002A4E9D" w:rsidRPr="0006336F">
        <w:rPr>
          <w:rFonts w:cs="Calibri"/>
        </w:rPr>
        <w:t>Sf</w:t>
      </w:r>
      <w:r w:rsidR="00B06518" w:rsidRPr="0006336F">
        <w:rPr>
          <w:rFonts w:cs="Calibri"/>
        </w:rPr>
        <w:t>SS website includes links to a self-assessment and a variety of helpful resources.</w:t>
      </w:r>
    </w:p>
    <w:p w14:paraId="3F3068D1" w14:textId="51AADDC6" w:rsidR="00B06518" w:rsidRPr="00691620" w:rsidRDefault="009B0B7B" w:rsidP="008103C4">
      <w:pPr>
        <w:pStyle w:val="ListParagraph"/>
        <w:numPr>
          <w:ilvl w:val="0"/>
          <w:numId w:val="29"/>
        </w:numPr>
        <w:tabs>
          <w:tab w:val="left" w:pos="240"/>
        </w:tabs>
        <w:ind w:left="360"/>
        <w:contextualSpacing w:val="0"/>
        <w:rPr>
          <w:rFonts w:cs="Calibri"/>
        </w:rPr>
      </w:pPr>
      <w:r>
        <w:t xml:space="preserve">  </w:t>
      </w:r>
      <w:r w:rsidR="005C1FB8">
        <w:tab/>
      </w:r>
      <w:r w:rsidR="00B06518" w:rsidRPr="00910462">
        <w:t xml:space="preserve">The </w:t>
      </w:r>
      <w:r w:rsidR="00B06518" w:rsidRPr="00910462">
        <w:rPr>
          <w:i/>
        </w:rPr>
        <w:t>Educator Effectiveness Guidebook for Inclusive Practice</w:t>
      </w:r>
      <w:r w:rsidR="00B06518" w:rsidRPr="00910462">
        <w:t xml:space="preserve"> (</w:t>
      </w:r>
      <w:hyperlink r:id="rId26" w:history="1">
        <w:r w:rsidR="00B06518" w:rsidRPr="00910462">
          <w:rPr>
            <w:rStyle w:val="Hyperlink"/>
          </w:rPr>
          <w:t>http://www.doe.mass.edu/edeval/guidebook/</w:t>
        </w:r>
      </w:hyperlink>
      <w:r w:rsidR="00B06518"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4A86BF88" w14:textId="77777777" w:rsidR="008E314D" w:rsidRDefault="008E314D" w:rsidP="002A36F3">
      <w:pPr>
        <w:pStyle w:val="Section"/>
      </w:pPr>
      <w:bookmarkStart w:id="14" w:name="_Toc273777167"/>
      <w:bookmarkStart w:id="15" w:name="_Toc277066425"/>
      <w:bookmarkStart w:id="16" w:name="_Toc337817149"/>
      <w:bookmarkStart w:id="17" w:name="_Toc525218041"/>
      <w:r w:rsidRPr="00C7256A">
        <w:lastRenderedPageBreak/>
        <w:t xml:space="preserve">Appendix A: Review </w:t>
      </w:r>
      <w:bookmarkEnd w:id="14"/>
      <w:bookmarkEnd w:id="15"/>
      <w:bookmarkEnd w:id="16"/>
      <w:r w:rsidRPr="00C7256A">
        <w:t>Team, Activities, Schedule, Site Visit</w:t>
      </w:r>
      <w:bookmarkEnd w:id="17"/>
    </w:p>
    <w:p w14:paraId="2E6E9674"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638EB602" w14:textId="5D9A980F"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w:t>
      </w:r>
      <w:r w:rsidR="00430076">
        <w:t>on</w:t>
      </w:r>
      <w:r w:rsidR="00430076" w:rsidRPr="00E06B74">
        <w:t xml:space="preserve"> </w:t>
      </w:r>
      <w:r w:rsidR="00385A9C">
        <w:t xml:space="preserve">January </w:t>
      </w:r>
      <w:r w:rsidR="001A1921">
        <w:t>25,</w:t>
      </w:r>
      <w:r w:rsidR="001A1921" w:rsidDel="001A1921">
        <w:t xml:space="preserve"> </w:t>
      </w:r>
      <w:r w:rsidR="001A1921">
        <w:t>26</w:t>
      </w:r>
      <w:r w:rsidR="00385A9C">
        <w:t xml:space="preserve">, </w:t>
      </w:r>
      <w:r w:rsidR="001A1921">
        <w:t xml:space="preserve">and 30, </w:t>
      </w:r>
      <w:r w:rsidR="00385A9C">
        <w:t>2018,</w:t>
      </w:r>
      <w:r w:rsidRPr="00E06B74">
        <w:t xml:space="preserve"> by the following team of independent </w:t>
      </w:r>
      <w:r>
        <w:t xml:space="preserve">ESE </w:t>
      </w:r>
      <w:r w:rsidRPr="00E06B74">
        <w:t xml:space="preserve">consultants. </w:t>
      </w:r>
    </w:p>
    <w:p w14:paraId="34E3F5BE" w14:textId="456A153B" w:rsidR="008E314D" w:rsidRDefault="00645C6F" w:rsidP="00645C6F">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1.</w:t>
      </w:r>
      <w:r>
        <w:rPr>
          <w:color w:val="FF0000"/>
        </w:rPr>
        <w:tab/>
      </w:r>
      <w:r w:rsidR="002C04C2" w:rsidRPr="00654286">
        <w:t xml:space="preserve">Dr. </w:t>
      </w:r>
      <w:r w:rsidR="006215F7">
        <w:rPr>
          <w:rFonts w:ascii="Calibri" w:hAnsi="Calibri"/>
        </w:rPr>
        <w:t>James Caradonio</w:t>
      </w:r>
      <w:r w:rsidR="008E314D" w:rsidRPr="00097A69">
        <w:rPr>
          <w:rFonts w:ascii="Calibri" w:hAnsi="Calibri"/>
        </w:rPr>
        <w:t xml:space="preserve">, </w:t>
      </w:r>
      <w:r w:rsidR="006215F7">
        <w:rPr>
          <w:rFonts w:ascii="Calibri" w:hAnsi="Calibri"/>
        </w:rPr>
        <w:t>Curriculum</w:t>
      </w:r>
      <w:r>
        <w:rPr>
          <w:rFonts w:ascii="Calibri" w:hAnsi="Calibri"/>
        </w:rPr>
        <w:tab/>
      </w:r>
    </w:p>
    <w:p w14:paraId="28575AC2" w14:textId="4BC9B9D2" w:rsidR="008E314D" w:rsidRPr="006215F7" w:rsidRDefault="006215F7" w:rsidP="006215F7">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2.</w:t>
      </w:r>
      <w:r w:rsidR="002C04C2">
        <w:rPr>
          <w:rFonts w:ascii="Calibri" w:hAnsi="Calibri"/>
        </w:rPr>
        <w:tab/>
      </w:r>
      <w:r>
        <w:rPr>
          <w:rFonts w:ascii="Calibri" w:hAnsi="Calibri"/>
        </w:rPr>
        <w:t xml:space="preserve">Patricia Williams, Instruction, </w:t>
      </w:r>
      <w:r w:rsidR="00EC5C66" w:rsidRPr="00654286">
        <w:rPr>
          <w:rFonts w:ascii="Calibri" w:hAnsi="Calibri"/>
          <w:i/>
        </w:rPr>
        <w:t>review team coordinator</w:t>
      </w:r>
    </w:p>
    <w:p w14:paraId="7F809C55" w14:textId="24555845" w:rsidR="003E4FB0" w:rsidRDefault="006215F7" w:rsidP="006215F7">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3.</w:t>
      </w:r>
      <w:r w:rsidR="002C04C2">
        <w:rPr>
          <w:rFonts w:ascii="Calibri" w:hAnsi="Calibri"/>
        </w:rPr>
        <w:tab/>
        <w:t xml:space="preserve">Dr. </w:t>
      </w:r>
      <w:r>
        <w:rPr>
          <w:rFonts w:ascii="Calibri" w:hAnsi="Calibri"/>
        </w:rPr>
        <w:t>Coral Grout, Assessment</w:t>
      </w:r>
      <w:r w:rsidR="008E314D" w:rsidRPr="00097A69">
        <w:rPr>
          <w:rFonts w:ascii="Calibri" w:hAnsi="Calibri"/>
        </w:rPr>
        <w:t xml:space="preserve"> </w:t>
      </w:r>
    </w:p>
    <w:p w14:paraId="1AC2103A" w14:textId="7928242F" w:rsidR="006215F7" w:rsidRDefault="006215F7" w:rsidP="006215F7">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 xml:space="preserve">4. </w:t>
      </w:r>
      <w:r w:rsidR="002C04C2">
        <w:rPr>
          <w:rFonts w:ascii="Calibri" w:hAnsi="Calibri"/>
        </w:rPr>
        <w:tab/>
      </w:r>
      <w:r>
        <w:rPr>
          <w:rFonts w:ascii="Calibri" w:hAnsi="Calibri"/>
        </w:rPr>
        <w:t>Janet Smith, Student Support</w:t>
      </w:r>
    </w:p>
    <w:p w14:paraId="21F549D4" w14:textId="5B5E6B3A" w:rsidR="006215F7" w:rsidRDefault="006215F7" w:rsidP="006215F7">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 xml:space="preserve">5. </w:t>
      </w:r>
      <w:r w:rsidR="002C04C2">
        <w:rPr>
          <w:rFonts w:ascii="Calibri" w:hAnsi="Calibri"/>
        </w:rPr>
        <w:tab/>
        <w:t>Dr. Andrew Bundy</w:t>
      </w:r>
      <w:r>
        <w:rPr>
          <w:rFonts w:ascii="Calibri" w:hAnsi="Calibri"/>
        </w:rPr>
        <w:t>, Student Support</w:t>
      </w:r>
    </w:p>
    <w:p w14:paraId="03FA5993"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654286" w:rsidDel="006D78EA">
        <w:rPr>
          <w:rFonts w:ascii="Calibri" w:hAnsi="Calibri"/>
        </w:rPr>
        <w:t xml:space="preserve"> </w:t>
      </w:r>
      <w:r w:rsidR="009637D8" w:rsidRPr="009637D8">
        <w:rPr>
          <w:rFonts w:ascii="Calibri" w:hAnsi="Calibri"/>
        </w:rPr>
        <w:t>District</w:t>
      </w:r>
      <w:r w:rsidR="008E314D" w:rsidRPr="0011457A">
        <w:t xml:space="preserve"> Review Activities</w:t>
      </w:r>
    </w:p>
    <w:p w14:paraId="364B1712"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691D6688" w14:textId="1A3FA36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006215F7">
        <w:t xml:space="preserve">ommittee: </w:t>
      </w:r>
      <w:r w:rsidR="00BD2D76">
        <w:t xml:space="preserve">the </w:t>
      </w:r>
      <w:r w:rsidR="006215F7">
        <w:t xml:space="preserve">chair, </w:t>
      </w:r>
      <w:r w:rsidR="00BD2D76">
        <w:t xml:space="preserve">the </w:t>
      </w:r>
      <w:r w:rsidR="006215F7">
        <w:t xml:space="preserve">vice-chair, </w:t>
      </w:r>
      <w:r w:rsidR="00BD2D76">
        <w:t xml:space="preserve">and six </w:t>
      </w:r>
      <w:r w:rsidR="006215F7">
        <w:t>members.</w:t>
      </w:r>
      <w:r w:rsidRPr="00097A69">
        <w:t xml:space="preserve"> </w:t>
      </w:r>
    </w:p>
    <w:p w14:paraId="27F36FC3" w14:textId="14EA89C1"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D2D76">
        <w:t xml:space="preserve">the </w:t>
      </w:r>
      <w:r w:rsidR="00C12F88">
        <w:t>president</w:t>
      </w:r>
      <w:r w:rsidR="00BD2D76">
        <w:t xml:space="preserve"> and a </w:t>
      </w:r>
      <w:r w:rsidR="00C12F88">
        <w:t xml:space="preserve">building representative. </w:t>
      </w:r>
    </w:p>
    <w:p w14:paraId="41134516" w14:textId="04B36A2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D2D76">
        <w:t xml:space="preserve">the </w:t>
      </w:r>
      <w:r w:rsidR="00C12F88">
        <w:t>superintendent</w:t>
      </w:r>
      <w:r w:rsidR="00BD2D76">
        <w:t xml:space="preserve"> and a</w:t>
      </w:r>
      <w:r w:rsidR="00C12F88">
        <w:t xml:space="preserve"> consultant.</w:t>
      </w:r>
    </w:p>
    <w:p w14:paraId="1B4E2E24" w14:textId="18AA72B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w:t>
      </w:r>
      <w:r w:rsidR="00C12F88">
        <w:t xml:space="preserve"> visited the following schools: New Braintree (P</w:t>
      </w:r>
      <w:r w:rsidR="00BD2D76">
        <w:t>re-</w:t>
      </w:r>
      <w:r w:rsidR="00C12F88">
        <w:t>K</w:t>
      </w:r>
      <w:r w:rsidR="00BD2D76">
        <w:t>–</w:t>
      </w:r>
      <w:r w:rsidR="00C12F88">
        <w:t>1</w:t>
      </w:r>
      <w:r w:rsidRPr="00097A69">
        <w:t>),</w:t>
      </w:r>
      <w:r w:rsidR="00C12F88">
        <w:t xml:space="preserve"> Hardwick</w:t>
      </w:r>
      <w:r w:rsidRPr="00097A69">
        <w:t xml:space="preserve"> (</w:t>
      </w:r>
      <w:r w:rsidR="00C12F88">
        <w:t>K</w:t>
      </w:r>
      <w:r w:rsidR="00BD2D76">
        <w:t>–</w:t>
      </w:r>
      <w:r w:rsidR="00C12F88">
        <w:t>6), Hubbardston Center</w:t>
      </w:r>
      <w:r w:rsidRPr="00097A69">
        <w:t xml:space="preserve"> </w:t>
      </w:r>
      <w:r w:rsidR="00C12F88">
        <w:t>(K</w:t>
      </w:r>
      <w:r w:rsidR="00BD2D76">
        <w:t>–</w:t>
      </w:r>
      <w:r w:rsidR="00C12F88">
        <w:t>6)</w:t>
      </w:r>
      <w:r w:rsidRPr="00097A69">
        <w:t>,</w:t>
      </w:r>
      <w:r>
        <w:t xml:space="preserve"> </w:t>
      </w:r>
      <w:r w:rsidR="00C12F88">
        <w:t xml:space="preserve">Oakham Center </w:t>
      </w:r>
      <w:r w:rsidRPr="00097A69">
        <w:t>(grades</w:t>
      </w:r>
      <w:r w:rsidR="00C12F88">
        <w:t xml:space="preserve"> 2</w:t>
      </w:r>
      <w:r w:rsidR="00BD2D76">
        <w:t>–</w:t>
      </w:r>
      <w:r w:rsidR="00C12F88">
        <w:t>6), Ruggles Lane (K</w:t>
      </w:r>
      <w:r w:rsidR="00BD2D76">
        <w:t>–</w:t>
      </w:r>
      <w:r w:rsidR="00C12F88">
        <w:t xml:space="preserve">6), Quabbin Regional Middle </w:t>
      </w:r>
      <w:r w:rsidR="00914BD4">
        <w:t xml:space="preserve">School </w:t>
      </w:r>
      <w:r w:rsidR="00C12F88">
        <w:t>(grades 7</w:t>
      </w:r>
      <w:r w:rsidR="00BD2D76">
        <w:t>–</w:t>
      </w:r>
      <w:r w:rsidR="00C12F88">
        <w:t xml:space="preserve">8), </w:t>
      </w:r>
      <w:r w:rsidR="00BD2D76">
        <w:t>and</w:t>
      </w:r>
      <w:r w:rsidR="00811B5F">
        <w:t xml:space="preserve"> </w:t>
      </w:r>
      <w:r w:rsidR="00C12F88">
        <w:t>Quabbin Regional High School (grades 9-</w:t>
      </w:r>
      <w:r w:rsidR="00BD2D76">
        <w:t>–</w:t>
      </w:r>
      <w:r w:rsidR="00C12F88">
        <w:t>12).</w:t>
      </w:r>
      <w:r w:rsidRPr="00097A69">
        <w:t xml:space="preserve"> </w:t>
      </w:r>
    </w:p>
    <w:p w14:paraId="214CEA0E" w14:textId="72FBBF9A"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 with</w:t>
      </w:r>
      <w:r w:rsidR="00484046">
        <w:t xml:space="preserve"> </w:t>
      </w:r>
      <w:r w:rsidR="00BD2D76">
        <w:t>six</w:t>
      </w:r>
      <w:r w:rsidR="00602AE2">
        <w:t xml:space="preserve"> </w:t>
      </w:r>
      <w:r w:rsidRPr="00097A69">
        <w:t>principals</w:t>
      </w:r>
      <w:r w:rsidR="002F42DA">
        <w:t xml:space="preserve"> </w:t>
      </w:r>
      <w:r>
        <w:t xml:space="preserve">and </w:t>
      </w:r>
      <w:r w:rsidR="00BD2D76">
        <w:t xml:space="preserve">one </w:t>
      </w:r>
      <w:r w:rsidR="00484046">
        <w:t>focus group</w:t>
      </w:r>
      <w:r w:rsidRPr="00097A69">
        <w:t xml:space="preserve"> with </w:t>
      </w:r>
      <w:r w:rsidR="00BD2D76">
        <w:t xml:space="preserve">one </w:t>
      </w:r>
      <w:r w:rsidR="00511CC6" w:rsidRPr="00097A69">
        <w:t>middle</w:t>
      </w:r>
      <w:r w:rsidR="00BD2D76">
        <w:t>-</w:t>
      </w:r>
      <w:r w:rsidR="00484046">
        <w:t xml:space="preserve"> and </w:t>
      </w:r>
      <w:r w:rsidR="00BD2D76">
        <w:t xml:space="preserve">one </w:t>
      </w:r>
      <w:r w:rsidR="00484046">
        <w:t>high</w:t>
      </w:r>
      <w:r w:rsidR="00BD2D76">
        <w:t>-</w:t>
      </w:r>
      <w:r w:rsidR="00484046">
        <w:t xml:space="preserve">school teacher. </w:t>
      </w:r>
    </w:p>
    <w:p w14:paraId="1EBBDFCC" w14:textId="657D59A4" w:rsidR="008E314D" w:rsidRDefault="00484046" w:rsidP="008E314D">
      <w:pPr>
        <w:tabs>
          <w:tab w:val="left" w:pos="360"/>
          <w:tab w:val="left" w:pos="720"/>
          <w:tab w:val="left" w:pos="1080"/>
          <w:tab w:val="left" w:pos="1440"/>
          <w:tab w:val="left" w:pos="1800"/>
          <w:tab w:val="left" w:pos="2160"/>
          <w:tab w:val="left" w:pos="2520"/>
          <w:tab w:val="left" w:pos="2880"/>
        </w:tabs>
      </w:pPr>
      <w:r>
        <w:t>The team observed 48</w:t>
      </w:r>
      <w:r w:rsidR="008E314D" w:rsidRPr="00097A69">
        <w:t xml:space="preserve"> classes</w:t>
      </w:r>
      <w:r w:rsidR="008E314D">
        <w:t xml:space="preserve"> in the district</w:t>
      </w:r>
      <w:r w:rsidR="008E314D" w:rsidRPr="00097A69">
        <w:t>:</w:t>
      </w:r>
      <w:r>
        <w:t xml:space="preserve"> 16</w:t>
      </w:r>
      <w:r w:rsidR="008E314D" w:rsidRPr="00097A69">
        <w:t xml:space="preserve"> at the </w:t>
      </w:r>
      <w:r>
        <w:t>high school</w:t>
      </w:r>
      <w:r w:rsidR="008E314D" w:rsidRPr="00097A69">
        <w:t>,</w:t>
      </w:r>
      <w:r>
        <w:t xml:space="preserve"> 14</w:t>
      </w:r>
      <w:r w:rsidR="008E314D" w:rsidRPr="00097A69">
        <w:t xml:space="preserve"> at the middle school</w:t>
      </w:r>
      <w:r>
        <w:t xml:space="preserve">, </w:t>
      </w:r>
      <w:r w:rsidR="008E314D" w:rsidRPr="00097A69">
        <w:t xml:space="preserve">and </w:t>
      </w:r>
      <w:r>
        <w:t xml:space="preserve">18 </w:t>
      </w:r>
      <w:r w:rsidR="008E314D" w:rsidRPr="00097A69">
        <w:t xml:space="preserve">at the </w:t>
      </w:r>
      <w:r>
        <w:t>5 elementary schools</w:t>
      </w:r>
      <w:r w:rsidR="008E314D">
        <w:t>.</w:t>
      </w:r>
    </w:p>
    <w:p w14:paraId="426CE18C" w14:textId="77777777" w:rsidR="00C40324" w:rsidRDefault="008E314D" w:rsidP="00C40324">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1F7D2ECB" w14:textId="66158136" w:rsidR="008E314D" w:rsidRPr="00C40324" w:rsidRDefault="008E314D" w:rsidP="00EE3874">
      <w:pPr>
        <w:pStyle w:val="ListParagraph"/>
        <w:numPr>
          <w:ilvl w:val="0"/>
          <w:numId w:val="38"/>
        </w:numPr>
        <w:tabs>
          <w:tab w:val="left" w:pos="360"/>
          <w:tab w:val="left" w:pos="720"/>
          <w:tab w:val="left" w:pos="1080"/>
          <w:tab w:val="left" w:pos="1440"/>
          <w:tab w:val="left" w:pos="1800"/>
          <w:tab w:val="left" w:pos="2160"/>
          <w:tab w:val="left" w:pos="2520"/>
          <w:tab w:val="left" w:pos="2880"/>
        </w:tabs>
      </w:pPr>
      <w:r w:rsidRPr="00C40324">
        <w:rPr>
          <w:rFonts w:ascii="Calibri" w:hAnsi="Calibri"/>
        </w:rPr>
        <w:t>Student and school performance data, including achievement and growth, enrollment, graduation, dropout, retention, suspension, and attendance rates.</w:t>
      </w:r>
    </w:p>
    <w:p w14:paraId="2078D30D"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56456121"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14:paraId="3EAC0CCD"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6973D7D5"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5BF7A27C" w14:textId="3F0FE8B3" w:rsidR="008E314D" w:rsidRPr="007B2B59" w:rsidRDefault="008E314D" w:rsidP="007B2B59">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tblGrid>
      <w:tr w:rsidR="0051446D" w:rsidRPr="00E06B74" w14:paraId="5900E9BB" w14:textId="77777777" w:rsidTr="00654286">
        <w:trPr>
          <w:trHeight w:val="1421"/>
        </w:trPr>
        <w:tc>
          <w:tcPr>
            <w:tcW w:w="2178" w:type="dxa"/>
            <w:shd w:val="clear" w:color="auto" w:fill="auto"/>
          </w:tcPr>
          <w:p w14:paraId="46216655" w14:textId="027DC86A" w:rsidR="0051446D" w:rsidRPr="00BD2D76" w:rsidRDefault="0051446D" w:rsidP="00350132">
            <w:pPr>
              <w:tabs>
                <w:tab w:val="left" w:pos="360"/>
                <w:tab w:val="left" w:pos="720"/>
                <w:tab w:val="left" w:pos="1080"/>
                <w:tab w:val="left" w:pos="1440"/>
                <w:tab w:val="left" w:pos="1800"/>
                <w:tab w:val="left" w:pos="2160"/>
                <w:tab w:val="left" w:pos="2520"/>
                <w:tab w:val="left" w:pos="2880"/>
              </w:tabs>
              <w:jc w:val="center"/>
              <w:rPr>
                <w:b/>
                <w:sz w:val="20"/>
              </w:rPr>
            </w:pPr>
            <w:r w:rsidRPr="00BD2D76">
              <w:rPr>
                <w:b/>
                <w:sz w:val="20"/>
              </w:rPr>
              <w:t>Thursday</w:t>
            </w:r>
          </w:p>
          <w:p w14:paraId="0A5FAB51" w14:textId="64C8F300" w:rsidR="0051446D" w:rsidRPr="00BD2D76" w:rsidRDefault="0051446D" w:rsidP="00350132">
            <w:pPr>
              <w:tabs>
                <w:tab w:val="left" w:pos="360"/>
                <w:tab w:val="left" w:pos="720"/>
                <w:tab w:val="left" w:pos="1080"/>
                <w:tab w:val="left" w:pos="1440"/>
                <w:tab w:val="left" w:pos="1800"/>
                <w:tab w:val="left" w:pos="2160"/>
                <w:tab w:val="left" w:pos="2520"/>
                <w:tab w:val="left" w:pos="2880"/>
              </w:tabs>
              <w:jc w:val="center"/>
              <w:rPr>
                <w:sz w:val="20"/>
              </w:rPr>
            </w:pPr>
            <w:r w:rsidRPr="00654286">
              <w:rPr>
                <w:sz w:val="20"/>
              </w:rPr>
              <w:t>01/25/2018/</w:t>
            </w:r>
          </w:p>
        </w:tc>
        <w:tc>
          <w:tcPr>
            <w:tcW w:w="2190" w:type="dxa"/>
            <w:shd w:val="clear" w:color="auto" w:fill="auto"/>
          </w:tcPr>
          <w:p w14:paraId="133BED23" w14:textId="37F896CA" w:rsidR="0051446D" w:rsidRPr="00EE6EA9" w:rsidRDefault="0051446D" w:rsidP="00350132">
            <w:pPr>
              <w:tabs>
                <w:tab w:val="left" w:pos="360"/>
                <w:tab w:val="left" w:pos="720"/>
                <w:tab w:val="left" w:pos="1080"/>
                <w:tab w:val="left" w:pos="1440"/>
                <w:tab w:val="left" w:pos="1800"/>
                <w:tab w:val="left" w:pos="2160"/>
                <w:tab w:val="left" w:pos="2520"/>
                <w:tab w:val="left" w:pos="2880"/>
              </w:tabs>
              <w:jc w:val="center"/>
              <w:rPr>
                <w:b/>
                <w:sz w:val="20"/>
              </w:rPr>
            </w:pPr>
            <w:r w:rsidRPr="00EE6EA9">
              <w:rPr>
                <w:b/>
                <w:sz w:val="20"/>
              </w:rPr>
              <w:t>Friday</w:t>
            </w:r>
          </w:p>
          <w:p w14:paraId="7D051FB8" w14:textId="30EEFEA4" w:rsidR="0051446D" w:rsidRPr="00BD2D76" w:rsidRDefault="0051446D" w:rsidP="00350132">
            <w:pPr>
              <w:tabs>
                <w:tab w:val="left" w:pos="360"/>
                <w:tab w:val="left" w:pos="720"/>
                <w:tab w:val="left" w:pos="1080"/>
                <w:tab w:val="left" w:pos="1440"/>
                <w:tab w:val="left" w:pos="1800"/>
                <w:tab w:val="left" w:pos="2160"/>
                <w:tab w:val="left" w:pos="2520"/>
                <w:tab w:val="left" w:pos="2880"/>
              </w:tabs>
              <w:jc w:val="center"/>
              <w:rPr>
                <w:sz w:val="20"/>
              </w:rPr>
            </w:pPr>
            <w:r w:rsidRPr="00654286">
              <w:rPr>
                <w:sz w:val="20"/>
              </w:rPr>
              <w:t>01/26/2018</w:t>
            </w:r>
          </w:p>
        </w:tc>
        <w:tc>
          <w:tcPr>
            <w:tcW w:w="2292" w:type="dxa"/>
            <w:shd w:val="clear" w:color="auto" w:fill="auto"/>
          </w:tcPr>
          <w:p w14:paraId="489EC50A" w14:textId="0321A2C3" w:rsidR="0051446D" w:rsidRPr="00EE6EA9" w:rsidRDefault="0051446D" w:rsidP="00350132">
            <w:pPr>
              <w:tabs>
                <w:tab w:val="left" w:pos="360"/>
                <w:tab w:val="left" w:pos="720"/>
                <w:tab w:val="left" w:pos="1080"/>
                <w:tab w:val="left" w:pos="1440"/>
                <w:tab w:val="left" w:pos="1800"/>
                <w:tab w:val="left" w:pos="2160"/>
                <w:tab w:val="left" w:pos="2520"/>
                <w:tab w:val="left" w:pos="2880"/>
              </w:tabs>
              <w:jc w:val="center"/>
              <w:rPr>
                <w:b/>
                <w:sz w:val="20"/>
              </w:rPr>
            </w:pPr>
            <w:r w:rsidRPr="00EE6EA9">
              <w:rPr>
                <w:b/>
                <w:sz w:val="20"/>
              </w:rPr>
              <w:t>Tuesday</w:t>
            </w:r>
          </w:p>
          <w:p w14:paraId="0DF9D964" w14:textId="7D8BCA6F" w:rsidR="0051446D" w:rsidRPr="00BD2D76" w:rsidRDefault="0051446D" w:rsidP="00350132">
            <w:pPr>
              <w:tabs>
                <w:tab w:val="left" w:pos="360"/>
                <w:tab w:val="left" w:pos="720"/>
                <w:tab w:val="left" w:pos="1080"/>
                <w:tab w:val="left" w:pos="1440"/>
                <w:tab w:val="left" w:pos="1800"/>
                <w:tab w:val="left" w:pos="2160"/>
                <w:tab w:val="left" w:pos="2520"/>
                <w:tab w:val="left" w:pos="2880"/>
              </w:tabs>
              <w:jc w:val="center"/>
              <w:rPr>
                <w:sz w:val="20"/>
              </w:rPr>
            </w:pPr>
            <w:r w:rsidRPr="00654286">
              <w:rPr>
                <w:sz w:val="20"/>
              </w:rPr>
              <w:t>01/30/2018</w:t>
            </w:r>
          </w:p>
        </w:tc>
      </w:tr>
      <w:tr w:rsidR="0051446D" w:rsidRPr="00E06B74" w14:paraId="0E64887E" w14:textId="77777777" w:rsidTr="0051446D">
        <w:trPr>
          <w:trHeight w:val="620"/>
        </w:trPr>
        <w:tc>
          <w:tcPr>
            <w:tcW w:w="2178" w:type="dxa"/>
          </w:tcPr>
          <w:p w14:paraId="13139A5B" w14:textId="031517CF" w:rsidR="0051446D" w:rsidRDefault="0051446D" w:rsidP="00FD207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Pr>
                <w:sz w:val="20"/>
              </w:rPr>
              <w:t>school committee, parent focus group,</w:t>
            </w:r>
            <w:r w:rsidRPr="007C5F07">
              <w:rPr>
                <w:sz w:val="20"/>
              </w:rPr>
              <w:t xml:space="preserve"> </w:t>
            </w:r>
            <w:r>
              <w:rPr>
                <w:sz w:val="20"/>
              </w:rPr>
              <w:t xml:space="preserve">and </w:t>
            </w:r>
            <w:r w:rsidRPr="007C5F07">
              <w:rPr>
                <w:sz w:val="20"/>
              </w:rPr>
              <w:t>visits to</w:t>
            </w:r>
            <w:r>
              <w:rPr>
                <w:sz w:val="20"/>
              </w:rPr>
              <w:t xml:space="preserve"> Q</w:t>
            </w:r>
            <w:r w:rsidR="00EE6EA9">
              <w:rPr>
                <w:sz w:val="20"/>
              </w:rPr>
              <w:t xml:space="preserve">uabbin Regional </w:t>
            </w:r>
            <w:r>
              <w:rPr>
                <w:sz w:val="20"/>
              </w:rPr>
              <w:t xml:space="preserve">High School, </w:t>
            </w:r>
            <w:r w:rsidR="00EE6EA9">
              <w:rPr>
                <w:sz w:val="20"/>
              </w:rPr>
              <w:t xml:space="preserve">and the </w:t>
            </w:r>
            <w:r>
              <w:rPr>
                <w:sz w:val="20"/>
              </w:rPr>
              <w:t>Hubbardston, Hardwick</w:t>
            </w:r>
            <w:r w:rsidR="00EE6EA9">
              <w:rPr>
                <w:sz w:val="20"/>
              </w:rPr>
              <w:t>,</w:t>
            </w:r>
            <w:r>
              <w:rPr>
                <w:sz w:val="20"/>
              </w:rPr>
              <w:t xml:space="preserve">  New Braintree</w:t>
            </w:r>
            <w:r w:rsidR="00EE6EA9">
              <w:rPr>
                <w:sz w:val="20"/>
              </w:rPr>
              <w:t xml:space="preserve">, and </w:t>
            </w:r>
            <w:r>
              <w:rPr>
                <w:sz w:val="20"/>
              </w:rPr>
              <w:t xml:space="preserve">Oakham </w:t>
            </w:r>
            <w:r w:rsidR="00EE6EA9">
              <w:rPr>
                <w:sz w:val="20"/>
              </w:rPr>
              <w:t>elementary schools</w:t>
            </w:r>
            <w:r w:rsidR="00EE6EA9" w:rsidRPr="007C5F07">
              <w:rPr>
                <w:sz w:val="20"/>
              </w:rPr>
              <w:t xml:space="preserve"> </w:t>
            </w:r>
            <w:r>
              <w:rPr>
                <w:sz w:val="20"/>
              </w:rPr>
              <w:t>for classroom observations.</w:t>
            </w:r>
          </w:p>
        </w:tc>
        <w:tc>
          <w:tcPr>
            <w:tcW w:w="2190" w:type="dxa"/>
          </w:tcPr>
          <w:p w14:paraId="72154C5A" w14:textId="5B3F0297" w:rsidR="0051446D" w:rsidRDefault="0051446D" w:rsidP="005D7BA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w:t>
            </w:r>
            <w:r>
              <w:rPr>
                <w:sz w:val="20"/>
              </w:rPr>
              <w:t xml:space="preserve">superintendent, </w:t>
            </w:r>
            <w:r w:rsidRPr="007C5F07">
              <w:rPr>
                <w:sz w:val="20"/>
              </w:rPr>
              <w:t>district staff and princi</w:t>
            </w:r>
            <w:r w:rsidR="006825A1">
              <w:rPr>
                <w:sz w:val="20"/>
              </w:rPr>
              <w:t>pals,</w:t>
            </w:r>
            <w:r>
              <w:rPr>
                <w:sz w:val="20"/>
              </w:rPr>
              <w:t xml:space="preserve"> </w:t>
            </w:r>
            <w:r w:rsidR="006825A1">
              <w:rPr>
                <w:sz w:val="20"/>
              </w:rPr>
              <w:t>teachers’ association</w:t>
            </w:r>
            <w:r>
              <w:rPr>
                <w:sz w:val="20"/>
              </w:rPr>
              <w:t xml:space="preserve"> </w:t>
            </w:r>
            <w:r w:rsidR="00FA4CAF">
              <w:rPr>
                <w:sz w:val="20"/>
              </w:rPr>
              <w:t xml:space="preserve">interview, </w:t>
            </w:r>
            <w:r w:rsidR="007B2B59">
              <w:rPr>
                <w:sz w:val="20"/>
              </w:rPr>
              <w:t>m</w:t>
            </w:r>
            <w:r w:rsidR="00EE6EA9">
              <w:rPr>
                <w:sz w:val="20"/>
              </w:rPr>
              <w:t>iddle-</w:t>
            </w:r>
            <w:r w:rsidR="007B2B59">
              <w:rPr>
                <w:sz w:val="20"/>
              </w:rPr>
              <w:t>s</w:t>
            </w:r>
            <w:r w:rsidR="00EE6EA9">
              <w:rPr>
                <w:sz w:val="20"/>
              </w:rPr>
              <w:t xml:space="preserve">chool and </w:t>
            </w:r>
            <w:r w:rsidR="007B2B59">
              <w:rPr>
                <w:sz w:val="20"/>
              </w:rPr>
              <w:t>h</w:t>
            </w:r>
            <w:r w:rsidR="00EE6EA9">
              <w:rPr>
                <w:sz w:val="20"/>
              </w:rPr>
              <w:t>igh</w:t>
            </w:r>
            <w:r w:rsidR="00BF78BD">
              <w:rPr>
                <w:sz w:val="20"/>
              </w:rPr>
              <w:t>-</w:t>
            </w:r>
            <w:r w:rsidR="007B2B59">
              <w:rPr>
                <w:sz w:val="20"/>
              </w:rPr>
              <w:t>s</w:t>
            </w:r>
            <w:r w:rsidR="00EE6EA9">
              <w:rPr>
                <w:sz w:val="20"/>
              </w:rPr>
              <w:t>chool</w:t>
            </w:r>
            <w:r w:rsidR="007B2B59">
              <w:rPr>
                <w:sz w:val="20"/>
              </w:rPr>
              <w:t xml:space="preserve"> teacher</w:t>
            </w:r>
            <w:r w:rsidR="005D7BAC">
              <w:rPr>
                <w:sz w:val="20"/>
              </w:rPr>
              <w:t>s’</w:t>
            </w:r>
            <w:r w:rsidR="007B2B59">
              <w:rPr>
                <w:sz w:val="20"/>
              </w:rPr>
              <w:t xml:space="preserve"> focus group, </w:t>
            </w:r>
            <w:r>
              <w:rPr>
                <w:sz w:val="20"/>
              </w:rPr>
              <w:t xml:space="preserve">and </w:t>
            </w:r>
            <w:r w:rsidRPr="007C5F07">
              <w:rPr>
                <w:sz w:val="20"/>
              </w:rPr>
              <w:t>visits to</w:t>
            </w:r>
            <w:r w:rsidR="00EE6EA9">
              <w:rPr>
                <w:sz w:val="20"/>
              </w:rPr>
              <w:t xml:space="preserve"> </w:t>
            </w:r>
            <w:r w:rsidR="007B2B59">
              <w:rPr>
                <w:sz w:val="20"/>
              </w:rPr>
              <w:t xml:space="preserve">Ruggles Lane Elementary </w:t>
            </w:r>
            <w:r w:rsidR="00EE6EA9">
              <w:rPr>
                <w:sz w:val="20"/>
              </w:rPr>
              <w:t xml:space="preserve">School </w:t>
            </w:r>
            <w:r w:rsidR="007B2B59">
              <w:rPr>
                <w:sz w:val="20"/>
              </w:rPr>
              <w:t>and Q</w:t>
            </w:r>
            <w:r w:rsidR="00EE6EA9">
              <w:rPr>
                <w:sz w:val="20"/>
              </w:rPr>
              <w:t xml:space="preserve">uabbin </w:t>
            </w:r>
            <w:r w:rsidR="007B2B59">
              <w:rPr>
                <w:sz w:val="20"/>
              </w:rPr>
              <w:t>R</w:t>
            </w:r>
            <w:r w:rsidR="00EE6EA9">
              <w:rPr>
                <w:sz w:val="20"/>
              </w:rPr>
              <w:t>egional</w:t>
            </w:r>
            <w:r w:rsidR="007B2B59">
              <w:rPr>
                <w:sz w:val="20"/>
              </w:rPr>
              <w:t xml:space="preserve"> Middle School </w:t>
            </w:r>
            <w:r>
              <w:rPr>
                <w:sz w:val="20"/>
              </w:rPr>
              <w:t>for classroom observations.</w:t>
            </w:r>
          </w:p>
        </w:tc>
        <w:tc>
          <w:tcPr>
            <w:tcW w:w="2292" w:type="dxa"/>
          </w:tcPr>
          <w:p w14:paraId="361F1AD9" w14:textId="5B0F263D" w:rsidR="0051446D" w:rsidRDefault="007B2B59" w:rsidP="00EE6EA9">
            <w:pPr>
              <w:tabs>
                <w:tab w:val="left" w:pos="360"/>
                <w:tab w:val="left" w:pos="720"/>
                <w:tab w:val="left" w:pos="1080"/>
                <w:tab w:val="left" w:pos="1440"/>
                <w:tab w:val="left" w:pos="1800"/>
                <w:tab w:val="left" w:pos="2160"/>
                <w:tab w:val="left" w:pos="2520"/>
                <w:tab w:val="left" w:pos="2880"/>
              </w:tabs>
              <w:rPr>
                <w:sz w:val="20"/>
              </w:rPr>
            </w:pPr>
            <w:r>
              <w:rPr>
                <w:sz w:val="20"/>
              </w:rPr>
              <w:t>Standards i</w:t>
            </w:r>
            <w:r w:rsidR="00EE6EA9">
              <w:rPr>
                <w:sz w:val="20"/>
              </w:rPr>
              <w:t xml:space="preserve">nterview, student focus group, </w:t>
            </w:r>
            <w:r w:rsidR="0051446D" w:rsidRPr="007C5F07">
              <w:rPr>
                <w:sz w:val="20"/>
              </w:rPr>
              <w:t xml:space="preserve">visits </w:t>
            </w:r>
            <w:r w:rsidR="00EE6EA9">
              <w:rPr>
                <w:sz w:val="20"/>
              </w:rPr>
              <w:t xml:space="preserve">to </w:t>
            </w:r>
            <w:r>
              <w:rPr>
                <w:sz w:val="20"/>
              </w:rPr>
              <w:t>Q</w:t>
            </w:r>
            <w:r w:rsidR="00EE6EA9">
              <w:rPr>
                <w:sz w:val="20"/>
              </w:rPr>
              <w:t xml:space="preserve">uabbin </w:t>
            </w:r>
            <w:r>
              <w:rPr>
                <w:sz w:val="20"/>
              </w:rPr>
              <w:t>R</w:t>
            </w:r>
            <w:r w:rsidR="00EE6EA9">
              <w:rPr>
                <w:sz w:val="20"/>
              </w:rPr>
              <w:t>egional</w:t>
            </w:r>
            <w:r>
              <w:rPr>
                <w:sz w:val="20"/>
              </w:rPr>
              <w:t xml:space="preserve"> High School and </w:t>
            </w:r>
            <w:r w:rsidR="00EE6EA9">
              <w:rPr>
                <w:sz w:val="20"/>
              </w:rPr>
              <w:t xml:space="preserve">the </w:t>
            </w:r>
            <w:r>
              <w:rPr>
                <w:sz w:val="20"/>
              </w:rPr>
              <w:t xml:space="preserve">Hardwick, Hubbardston, </w:t>
            </w:r>
            <w:r w:rsidR="005D7BAC">
              <w:rPr>
                <w:sz w:val="20"/>
              </w:rPr>
              <w:t xml:space="preserve">the </w:t>
            </w:r>
            <w:r>
              <w:rPr>
                <w:sz w:val="20"/>
              </w:rPr>
              <w:t>New Braintree</w:t>
            </w:r>
            <w:r w:rsidR="00EE6EA9">
              <w:rPr>
                <w:sz w:val="20"/>
              </w:rPr>
              <w:t xml:space="preserve">, and </w:t>
            </w:r>
            <w:r>
              <w:rPr>
                <w:sz w:val="20"/>
              </w:rPr>
              <w:t xml:space="preserve">Oakham </w:t>
            </w:r>
            <w:r w:rsidR="00EE6EA9">
              <w:rPr>
                <w:sz w:val="20"/>
              </w:rPr>
              <w:t xml:space="preserve">elementary schools </w:t>
            </w:r>
            <w:r w:rsidR="0051446D">
              <w:rPr>
                <w:sz w:val="20"/>
              </w:rPr>
              <w:t>for classroom observations.</w:t>
            </w:r>
          </w:p>
        </w:tc>
      </w:tr>
    </w:tbl>
    <w:p w14:paraId="41D4F741"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221E5C45" w14:textId="77777777" w:rsidR="002F1EBE" w:rsidRDefault="002F1EBE">
      <w:pPr>
        <w:spacing w:after="0" w:line="240" w:lineRule="auto"/>
      </w:pPr>
      <w:bookmarkStart w:id="18" w:name="_Toc337817151"/>
      <w:r>
        <w:br w:type="page"/>
      </w:r>
    </w:p>
    <w:p w14:paraId="01C68CE0" w14:textId="6F3ACFBE" w:rsidR="002F1EBE" w:rsidRPr="002F1EBE" w:rsidRDefault="002F1EBE" w:rsidP="00C85CD0">
      <w:pPr>
        <w:pStyle w:val="Section"/>
      </w:pPr>
      <w:bookmarkStart w:id="19" w:name="_Toc525218042"/>
      <w:r w:rsidRPr="002F1EBE">
        <w:lastRenderedPageBreak/>
        <w:t xml:space="preserve">Appendix B: Enrollment, </w:t>
      </w:r>
      <w:r w:rsidR="00A33722">
        <w:t>Attendance</w:t>
      </w:r>
      <w:r w:rsidRPr="002F1EBE">
        <w:t>, Expenditures</w:t>
      </w:r>
      <w:bookmarkEnd w:id="19"/>
    </w:p>
    <w:p w14:paraId="6E7290CE" w14:textId="515B6768" w:rsidR="00E1235A" w:rsidRPr="0003343C" w:rsidRDefault="00E1235A" w:rsidP="00E1235A">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sidR="00EE6EA9">
        <w:rPr>
          <w:rFonts w:ascii="Calibri" w:eastAsia="Calibri" w:hAnsi="Calibri" w:cs="Times New Roman"/>
          <w:b/>
          <w:sz w:val="20"/>
        </w:rPr>
        <w:t>Quabbin Regional School District</w:t>
      </w:r>
      <w:r w:rsidR="00EE6EA9" w:rsidDel="00EE6EA9">
        <w:rPr>
          <w:rFonts w:ascii="Calibri" w:eastAsia="Calibri" w:hAnsi="Calibri" w:cs="Times New Roman"/>
          <w:b/>
          <w:sz w:val="20"/>
        </w:rPr>
        <w:t xml:space="preserve"> </w:t>
      </w: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Quabbin Regional School District "/>
        <w:tblDescription w:val="2017–2018 Student Enrollment by Race/Ethnicity"/>
      </w:tblPr>
      <w:tblGrid>
        <w:gridCol w:w="2898"/>
        <w:gridCol w:w="1489"/>
        <w:gridCol w:w="1490"/>
        <w:gridCol w:w="1489"/>
        <w:gridCol w:w="1490"/>
      </w:tblGrid>
      <w:tr w:rsidR="00E1235A" w:rsidRPr="0003343C" w14:paraId="2CC8140B" w14:textId="77777777" w:rsidTr="004059CC">
        <w:trPr>
          <w:tblHeader/>
        </w:trPr>
        <w:tc>
          <w:tcPr>
            <w:tcW w:w="2898" w:type="dxa"/>
          </w:tcPr>
          <w:p w14:paraId="3C2A2214" w14:textId="3A9AE1BD" w:rsidR="00E1235A" w:rsidRPr="0003343C" w:rsidRDefault="00E1235A" w:rsidP="00654286">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376A1AD4" w14:textId="77777777" w:rsidR="00E1235A" w:rsidRPr="0003343C" w:rsidRDefault="00E1235A" w:rsidP="005A038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7C940E61" w14:textId="77777777" w:rsidR="00E1235A" w:rsidRPr="0003343C" w:rsidRDefault="00E1235A" w:rsidP="005A038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56F8977F" w14:textId="77777777" w:rsidR="00E1235A" w:rsidRPr="0003343C" w:rsidRDefault="00E1235A" w:rsidP="005A038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19D8D182" w14:textId="77777777" w:rsidR="00E1235A" w:rsidRPr="0003343C" w:rsidRDefault="00E1235A" w:rsidP="005A038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2DEA310F" w14:textId="77777777" w:rsidR="00E1235A" w:rsidRPr="0003343C" w:rsidRDefault="00E1235A" w:rsidP="005A038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0C68D535" w14:textId="77777777" w:rsidR="00E1235A" w:rsidRPr="0003343C" w:rsidRDefault="00E1235A" w:rsidP="005A038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E1235A" w:rsidRPr="0003343C" w14:paraId="62ABA4C0" w14:textId="77777777" w:rsidTr="005C49D6">
        <w:tc>
          <w:tcPr>
            <w:tcW w:w="2898" w:type="dxa"/>
          </w:tcPr>
          <w:p w14:paraId="12B5AFE8"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5F2A1CD0" w14:textId="77777777" w:rsidR="00E1235A" w:rsidRPr="00C7239D" w:rsidRDefault="00E1235A" w:rsidP="005A0387">
            <w:pPr>
              <w:spacing w:after="0" w:line="240" w:lineRule="auto"/>
              <w:jc w:val="center"/>
              <w:rPr>
                <w:sz w:val="20"/>
                <w:szCs w:val="20"/>
              </w:rPr>
            </w:pPr>
            <w:r w:rsidRPr="00C7239D">
              <w:rPr>
                <w:sz w:val="20"/>
                <w:szCs w:val="20"/>
              </w:rPr>
              <w:t>12</w:t>
            </w:r>
          </w:p>
        </w:tc>
        <w:tc>
          <w:tcPr>
            <w:tcW w:w="1490" w:type="dxa"/>
            <w:tcBorders>
              <w:top w:val="nil"/>
              <w:left w:val="nil"/>
              <w:bottom w:val="single" w:sz="4" w:space="0" w:color="auto"/>
              <w:right w:val="single" w:sz="4" w:space="0" w:color="auto"/>
            </w:tcBorders>
            <w:shd w:val="clear" w:color="auto" w:fill="D9D9D9" w:themeFill="background1" w:themeFillShade="D9"/>
          </w:tcPr>
          <w:p w14:paraId="6DA046FA" w14:textId="77777777" w:rsidR="00E1235A" w:rsidRPr="00C7239D" w:rsidRDefault="00E1235A" w:rsidP="005A0387">
            <w:pPr>
              <w:spacing w:after="0" w:line="240" w:lineRule="auto"/>
              <w:jc w:val="center"/>
              <w:rPr>
                <w:sz w:val="20"/>
                <w:szCs w:val="20"/>
              </w:rPr>
            </w:pPr>
            <w:r w:rsidRPr="00C7239D">
              <w:rPr>
                <w:sz w:val="20"/>
                <w:szCs w:val="20"/>
              </w:rPr>
              <w:t>0.5%</w:t>
            </w:r>
          </w:p>
        </w:tc>
        <w:tc>
          <w:tcPr>
            <w:tcW w:w="1489" w:type="dxa"/>
            <w:tcBorders>
              <w:top w:val="single" w:sz="12" w:space="0" w:color="auto"/>
              <w:left w:val="nil"/>
              <w:bottom w:val="single" w:sz="4" w:space="0" w:color="auto"/>
              <w:right w:val="single" w:sz="4" w:space="0" w:color="auto"/>
            </w:tcBorders>
            <w:shd w:val="clear" w:color="auto" w:fill="auto"/>
          </w:tcPr>
          <w:p w14:paraId="38CFE8D8"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1B248269"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E1235A" w:rsidRPr="0003343C" w14:paraId="5BBDFECF" w14:textId="77777777" w:rsidTr="005C49D6">
        <w:tc>
          <w:tcPr>
            <w:tcW w:w="2898" w:type="dxa"/>
          </w:tcPr>
          <w:p w14:paraId="6DDC32D6"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33973AD2" w14:textId="77777777" w:rsidR="00E1235A" w:rsidRPr="00C7239D" w:rsidRDefault="00E1235A" w:rsidP="005A0387">
            <w:pPr>
              <w:spacing w:after="0" w:line="240" w:lineRule="auto"/>
              <w:jc w:val="center"/>
              <w:rPr>
                <w:sz w:val="20"/>
                <w:szCs w:val="20"/>
              </w:rPr>
            </w:pPr>
            <w:r w:rsidRPr="00C7239D">
              <w:rPr>
                <w:sz w:val="20"/>
                <w:szCs w:val="20"/>
              </w:rPr>
              <w:t>15</w:t>
            </w:r>
          </w:p>
        </w:tc>
        <w:tc>
          <w:tcPr>
            <w:tcW w:w="1490" w:type="dxa"/>
            <w:tcBorders>
              <w:top w:val="nil"/>
              <w:left w:val="nil"/>
              <w:bottom w:val="single" w:sz="4" w:space="0" w:color="auto"/>
              <w:right w:val="single" w:sz="4" w:space="0" w:color="auto"/>
            </w:tcBorders>
            <w:shd w:val="clear" w:color="auto" w:fill="D9D9D9" w:themeFill="background1" w:themeFillShade="D9"/>
          </w:tcPr>
          <w:p w14:paraId="4BB86687" w14:textId="77777777" w:rsidR="00E1235A" w:rsidRPr="00C7239D" w:rsidRDefault="00E1235A" w:rsidP="005A0387">
            <w:pPr>
              <w:spacing w:after="0" w:line="240" w:lineRule="auto"/>
              <w:jc w:val="center"/>
              <w:rPr>
                <w:sz w:val="20"/>
                <w:szCs w:val="20"/>
              </w:rPr>
            </w:pPr>
            <w:r w:rsidRPr="00C7239D">
              <w:rPr>
                <w:sz w:val="20"/>
                <w:szCs w:val="20"/>
              </w:rPr>
              <w:t>0.7%</w:t>
            </w:r>
          </w:p>
        </w:tc>
        <w:tc>
          <w:tcPr>
            <w:tcW w:w="1489" w:type="dxa"/>
            <w:tcBorders>
              <w:top w:val="nil"/>
              <w:left w:val="nil"/>
              <w:bottom w:val="single" w:sz="4" w:space="0" w:color="auto"/>
              <w:right w:val="single" w:sz="4" w:space="0" w:color="auto"/>
            </w:tcBorders>
            <w:shd w:val="clear" w:color="auto" w:fill="auto"/>
          </w:tcPr>
          <w:p w14:paraId="7C421385"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0DF3C44A"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E1235A" w:rsidRPr="0003343C" w14:paraId="58542028" w14:textId="77777777" w:rsidTr="005C49D6">
        <w:tc>
          <w:tcPr>
            <w:tcW w:w="2898" w:type="dxa"/>
          </w:tcPr>
          <w:p w14:paraId="22E52052"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4B15AA74" w14:textId="77777777" w:rsidR="00E1235A" w:rsidRPr="00C7239D" w:rsidRDefault="00E1235A" w:rsidP="005A0387">
            <w:pPr>
              <w:spacing w:after="0" w:line="240" w:lineRule="auto"/>
              <w:jc w:val="center"/>
              <w:rPr>
                <w:sz w:val="20"/>
                <w:szCs w:val="20"/>
              </w:rPr>
            </w:pPr>
            <w:r w:rsidRPr="00C7239D">
              <w:rPr>
                <w:sz w:val="20"/>
                <w:szCs w:val="20"/>
              </w:rPr>
              <w:t>108</w:t>
            </w:r>
          </w:p>
        </w:tc>
        <w:tc>
          <w:tcPr>
            <w:tcW w:w="1490" w:type="dxa"/>
            <w:tcBorders>
              <w:top w:val="nil"/>
              <w:left w:val="nil"/>
              <w:bottom w:val="single" w:sz="4" w:space="0" w:color="auto"/>
              <w:right w:val="single" w:sz="4" w:space="0" w:color="auto"/>
            </w:tcBorders>
            <w:shd w:val="clear" w:color="auto" w:fill="D9D9D9" w:themeFill="background1" w:themeFillShade="D9"/>
          </w:tcPr>
          <w:p w14:paraId="1938F49E" w14:textId="77777777" w:rsidR="00E1235A" w:rsidRPr="00C7239D" w:rsidRDefault="00E1235A" w:rsidP="005A0387">
            <w:pPr>
              <w:spacing w:after="0" w:line="240" w:lineRule="auto"/>
              <w:jc w:val="center"/>
              <w:rPr>
                <w:sz w:val="20"/>
                <w:szCs w:val="20"/>
              </w:rPr>
            </w:pPr>
            <w:r w:rsidRPr="00C7239D">
              <w:rPr>
                <w:sz w:val="20"/>
                <w:szCs w:val="20"/>
              </w:rPr>
              <w:t>4.9%</w:t>
            </w:r>
          </w:p>
        </w:tc>
        <w:tc>
          <w:tcPr>
            <w:tcW w:w="1489" w:type="dxa"/>
            <w:tcBorders>
              <w:top w:val="nil"/>
              <w:left w:val="nil"/>
              <w:bottom w:val="single" w:sz="4" w:space="0" w:color="auto"/>
              <w:right w:val="single" w:sz="4" w:space="0" w:color="auto"/>
            </w:tcBorders>
            <w:shd w:val="clear" w:color="auto" w:fill="auto"/>
          </w:tcPr>
          <w:p w14:paraId="390D0806"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43F9919E"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E1235A" w:rsidRPr="0003343C" w14:paraId="1C7588D0" w14:textId="77777777" w:rsidTr="005C49D6">
        <w:tc>
          <w:tcPr>
            <w:tcW w:w="2898" w:type="dxa"/>
          </w:tcPr>
          <w:p w14:paraId="2E627C7E"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134EBF13" w14:textId="77777777" w:rsidR="00E1235A" w:rsidRPr="00C7239D" w:rsidRDefault="00E1235A" w:rsidP="005A0387">
            <w:pPr>
              <w:spacing w:after="0" w:line="240" w:lineRule="auto"/>
              <w:jc w:val="center"/>
              <w:rPr>
                <w:sz w:val="20"/>
                <w:szCs w:val="20"/>
              </w:rPr>
            </w:pPr>
            <w:r w:rsidRPr="00C7239D">
              <w:rPr>
                <w:sz w:val="20"/>
                <w:szCs w:val="20"/>
              </w:rPr>
              <w:t>3</w:t>
            </w:r>
          </w:p>
        </w:tc>
        <w:tc>
          <w:tcPr>
            <w:tcW w:w="1490" w:type="dxa"/>
            <w:tcBorders>
              <w:top w:val="nil"/>
              <w:left w:val="nil"/>
              <w:bottom w:val="single" w:sz="4" w:space="0" w:color="auto"/>
              <w:right w:val="single" w:sz="4" w:space="0" w:color="auto"/>
            </w:tcBorders>
            <w:shd w:val="clear" w:color="auto" w:fill="D9D9D9" w:themeFill="background1" w:themeFillShade="D9"/>
          </w:tcPr>
          <w:p w14:paraId="4F04F273" w14:textId="77777777" w:rsidR="00E1235A" w:rsidRPr="00C7239D" w:rsidRDefault="00E1235A" w:rsidP="005A0387">
            <w:pPr>
              <w:spacing w:after="0" w:line="240" w:lineRule="auto"/>
              <w:jc w:val="center"/>
              <w:rPr>
                <w:sz w:val="20"/>
                <w:szCs w:val="20"/>
              </w:rPr>
            </w:pPr>
            <w:r w:rsidRPr="00C7239D">
              <w:rPr>
                <w:sz w:val="20"/>
                <w:szCs w:val="20"/>
              </w:rPr>
              <w:t>0.1%</w:t>
            </w:r>
          </w:p>
        </w:tc>
        <w:tc>
          <w:tcPr>
            <w:tcW w:w="1489" w:type="dxa"/>
            <w:tcBorders>
              <w:top w:val="nil"/>
              <w:left w:val="nil"/>
              <w:bottom w:val="single" w:sz="4" w:space="0" w:color="auto"/>
              <w:right w:val="single" w:sz="4" w:space="0" w:color="auto"/>
            </w:tcBorders>
            <w:shd w:val="clear" w:color="auto" w:fill="auto"/>
          </w:tcPr>
          <w:p w14:paraId="0BD6089C"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2D15128D"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E1235A" w:rsidRPr="0003343C" w14:paraId="5AC78E88" w14:textId="77777777" w:rsidTr="005C49D6">
        <w:tc>
          <w:tcPr>
            <w:tcW w:w="2898" w:type="dxa"/>
          </w:tcPr>
          <w:p w14:paraId="640E4204"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120784F9" w14:textId="77777777" w:rsidR="00E1235A" w:rsidRPr="00C7239D" w:rsidRDefault="00E1235A" w:rsidP="005A0387">
            <w:pPr>
              <w:spacing w:after="0" w:line="240" w:lineRule="auto"/>
              <w:jc w:val="center"/>
              <w:rPr>
                <w:sz w:val="20"/>
                <w:szCs w:val="20"/>
              </w:rPr>
            </w:pPr>
            <w:r w:rsidRPr="00C7239D">
              <w:rPr>
                <w:sz w:val="20"/>
                <w:szCs w:val="20"/>
              </w:rPr>
              <w:t>2,037</w:t>
            </w:r>
          </w:p>
        </w:tc>
        <w:tc>
          <w:tcPr>
            <w:tcW w:w="1490" w:type="dxa"/>
            <w:tcBorders>
              <w:top w:val="nil"/>
              <w:left w:val="nil"/>
              <w:bottom w:val="single" w:sz="4" w:space="0" w:color="auto"/>
              <w:right w:val="single" w:sz="4" w:space="0" w:color="auto"/>
            </w:tcBorders>
            <w:shd w:val="clear" w:color="auto" w:fill="D9D9D9" w:themeFill="background1" w:themeFillShade="D9"/>
          </w:tcPr>
          <w:p w14:paraId="4584FF0D" w14:textId="77777777" w:rsidR="00E1235A" w:rsidRPr="00C7239D" w:rsidRDefault="00E1235A" w:rsidP="005A0387">
            <w:pPr>
              <w:spacing w:after="0" w:line="240" w:lineRule="auto"/>
              <w:jc w:val="center"/>
              <w:rPr>
                <w:sz w:val="20"/>
                <w:szCs w:val="20"/>
              </w:rPr>
            </w:pPr>
            <w:r w:rsidRPr="00C7239D">
              <w:rPr>
                <w:sz w:val="20"/>
                <w:szCs w:val="20"/>
              </w:rPr>
              <w:t>91.5%</w:t>
            </w:r>
          </w:p>
        </w:tc>
        <w:tc>
          <w:tcPr>
            <w:tcW w:w="1489" w:type="dxa"/>
            <w:tcBorders>
              <w:top w:val="nil"/>
              <w:left w:val="nil"/>
              <w:bottom w:val="single" w:sz="4" w:space="0" w:color="auto"/>
              <w:right w:val="single" w:sz="4" w:space="0" w:color="auto"/>
            </w:tcBorders>
            <w:shd w:val="clear" w:color="auto" w:fill="auto"/>
          </w:tcPr>
          <w:p w14:paraId="1A397136"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28B8F624"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E1235A" w:rsidRPr="0003343C" w14:paraId="335A0D69" w14:textId="77777777" w:rsidTr="005C49D6">
        <w:tc>
          <w:tcPr>
            <w:tcW w:w="2898" w:type="dxa"/>
          </w:tcPr>
          <w:p w14:paraId="34B3CDE0"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70EDD560" w14:textId="77777777" w:rsidR="00E1235A" w:rsidRPr="00C7239D" w:rsidRDefault="00E1235A" w:rsidP="005A0387">
            <w:pPr>
              <w:spacing w:after="0" w:line="240" w:lineRule="auto"/>
              <w:jc w:val="center"/>
              <w:rPr>
                <w:sz w:val="20"/>
                <w:szCs w:val="20"/>
              </w:rPr>
            </w:pPr>
            <w:r w:rsidRPr="00C7239D">
              <w:rPr>
                <w:sz w:val="20"/>
                <w:szCs w:val="20"/>
              </w:rPr>
              <w:t>2</w:t>
            </w:r>
          </w:p>
        </w:tc>
        <w:tc>
          <w:tcPr>
            <w:tcW w:w="1490" w:type="dxa"/>
            <w:tcBorders>
              <w:top w:val="nil"/>
              <w:left w:val="nil"/>
              <w:bottom w:val="single" w:sz="4" w:space="0" w:color="auto"/>
              <w:right w:val="single" w:sz="4" w:space="0" w:color="auto"/>
            </w:tcBorders>
            <w:shd w:val="clear" w:color="auto" w:fill="D9D9D9" w:themeFill="background1" w:themeFillShade="D9"/>
          </w:tcPr>
          <w:p w14:paraId="6F1FBD42" w14:textId="77777777" w:rsidR="00E1235A" w:rsidRPr="00C7239D" w:rsidRDefault="00E1235A" w:rsidP="005A0387">
            <w:pPr>
              <w:spacing w:after="0" w:line="240" w:lineRule="auto"/>
              <w:jc w:val="center"/>
              <w:rPr>
                <w:sz w:val="20"/>
                <w:szCs w:val="20"/>
              </w:rPr>
            </w:pPr>
            <w:r w:rsidRPr="00C7239D">
              <w:rPr>
                <w:sz w:val="20"/>
                <w:szCs w:val="20"/>
              </w:rPr>
              <w:t>0.1%</w:t>
            </w:r>
          </w:p>
        </w:tc>
        <w:tc>
          <w:tcPr>
            <w:tcW w:w="1489" w:type="dxa"/>
            <w:tcBorders>
              <w:top w:val="nil"/>
              <w:left w:val="nil"/>
              <w:bottom w:val="single" w:sz="4" w:space="0" w:color="auto"/>
              <w:right w:val="single" w:sz="4" w:space="0" w:color="auto"/>
            </w:tcBorders>
            <w:shd w:val="clear" w:color="auto" w:fill="auto"/>
          </w:tcPr>
          <w:p w14:paraId="2FAC70B5"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056CA09B"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E1235A" w:rsidRPr="0003343C" w14:paraId="48D6F01A" w14:textId="77777777" w:rsidTr="005C49D6">
        <w:tc>
          <w:tcPr>
            <w:tcW w:w="2898" w:type="dxa"/>
          </w:tcPr>
          <w:p w14:paraId="20C14A57"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324DB33D" w14:textId="77777777" w:rsidR="00E1235A" w:rsidRPr="00C7239D" w:rsidRDefault="00E1235A" w:rsidP="005A0387">
            <w:pPr>
              <w:spacing w:after="0" w:line="240" w:lineRule="auto"/>
              <w:jc w:val="center"/>
              <w:rPr>
                <w:sz w:val="20"/>
                <w:szCs w:val="20"/>
              </w:rPr>
            </w:pPr>
            <w:r w:rsidRPr="00C7239D">
              <w:rPr>
                <w:sz w:val="20"/>
                <w:szCs w:val="20"/>
              </w:rPr>
              <w:t>49</w:t>
            </w:r>
          </w:p>
        </w:tc>
        <w:tc>
          <w:tcPr>
            <w:tcW w:w="1490" w:type="dxa"/>
            <w:tcBorders>
              <w:top w:val="nil"/>
              <w:left w:val="nil"/>
              <w:bottom w:val="single" w:sz="4" w:space="0" w:color="auto"/>
              <w:right w:val="single" w:sz="4" w:space="0" w:color="auto"/>
            </w:tcBorders>
            <w:shd w:val="clear" w:color="auto" w:fill="D9D9D9" w:themeFill="background1" w:themeFillShade="D9"/>
          </w:tcPr>
          <w:p w14:paraId="69E1F783" w14:textId="77777777" w:rsidR="00E1235A" w:rsidRPr="00C7239D" w:rsidRDefault="00E1235A" w:rsidP="005A0387">
            <w:pPr>
              <w:spacing w:after="0" w:line="240" w:lineRule="auto"/>
              <w:jc w:val="center"/>
              <w:rPr>
                <w:sz w:val="20"/>
                <w:szCs w:val="20"/>
              </w:rPr>
            </w:pPr>
            <w:r w:rsidRPr="00C7239D">
              <w:rPr>
                <w:sz w:val="20"/>
                <w:szCs w:val="20"/>
              </w:rPr>
              <w:t>2.2%</w:t>
            </w:r>
          </w:p>
        </w:tc>
        <w:tc>
          <w:tcPr>
            <w:tcW w:w="1489" w:type="dxa"/>
            <w:tcBorders>
              <w:top w:val="nil"/>
              <w:left w:val="nil"/>
              <w:bottom w:val="nil"/>
              <w:right w:val="single" w:sz="4" w:space="0" w:color="auto"/>
            </w:tcBorders>
            <w:shd w:val="clear" w:color="auto" w:fill="auto"/>
          </w:tcPr>
          <w:p w14:paraId="1CE139F4"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0779058F"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E1235A" w:rsidRPr="0003343C" w14:paraId="5B7FA082" w14:textId="77777777" w:rsidTr="005C49D6">
        <w:tc>
          <w:tcPr>
            <w:tcW w:w="2898" w:type="dxa"/>
            <w:tcBorders>
              <w:bottom w:val="single" w:sz="4" w:space="0" w:color="auto"/>
            </w:tcBorders>
          </w:tcPr>
          <w:p w14:paraId="78C5F547" w14:textId="62D2EB25" w:rsidR="00E1235A" w:rsidRPr="005E2E57" w:rsidRDefault="00E1235A" w:rsidP="00E1235A">
            <w:pPr>
              <w:spacing w:after="0" w:line="240" w:lineRule="auto"/>
              <w:rPr>
                <w:rFonts w:ascii="Calibri" w:eastAsia="Times New Roman" w:hAnsi="Calibri" w:cs="Times New Roman"/>
                <w:sz w:val="20"/>
                <w:szCs w:val="20"/>
              </w:rPr>
            </w:pPr>
            <w:r w:rsidRPr="005E2E57">
              <w:rPr>
                <w:rFonts w:ascii="Calibri" w:eastAsia="Times New Roman" w:hAnsi="Calibri" w:cs="Times New Roman"/>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5D5F8AD8" w14:textId="77777777" w:rsidR="00E1235A" w:rsidRPr="00C7239D" w:rsidRDefault="00E1235A" w:rsidP="005A0387">
            <w:pPr>
              <w:spacing w:after="0" w:line="240" w:lineRule="auto"/>
              <w:jc w:val="center"/>
              <w:rPr>
                <w:sz w:val="20"/>
                <w:szCs w:val="20"/>
              </w:rPr>
            </w:pPr>
            <w:r w:rsidRPr="00C7239D">
              <w:rPr>
                <w:sz w:val="20"/>
                <w:szCs w:val="20"/>
              </w:rPr>
              <w:t>2,226</w:t>
            </w:r>
          </w:p>
        </w:tc>
        <w:tc>
          <w:tcPr>
            <w:tcW w:w="1490" w:type="dxa"/>
            <w:tcBorders>
              <w:top w:val="nil"/>
              <w:left w:val="nil"/>
              <w:bottom w:val="single" w:sz="4" w:space="0" w:color="auto"/>
              <w:right w:val="single" w:sz="4" w:space="0" w:color="auto"/>
            </w:tcBorders>
            <w:shd w:val="clear" w:color="auto" w:fill="D9D9D9" w:themeFill="background1" w:themeFillShade="D9"/>
          </w:tcPr>
          <w:p w14:paraId="355E6998" w14:textId="77777777" w:rsidR="00E1235A" w:rsidRPr="00C7239D" w:rsidRDefault="00E1235A" w:rsidP="005A0387">
            <w:pPr>
              <w:spacing w:after="0" w:line="240" w:lineRule="auto"/>
              <w:jc w:val="center"/>
              <w:rPr>
                <w:sz w:val="20"/>
                <w:szCs w:val="20"/>
              </w:rPr>
            </w:pPr>
            <w:r w:rsidRPr="00C7239D">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0205BFFE"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31A32999"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E1235A" w:rsidRPr="0003343C" w14:paraId="35A95D5A" w14:textId="77777777" w:rsidTr="005C49D6">
        <w:tc>
          <w:tcPr>
            <w:tcW w:w="8856" w:type="dxa"/>
            <w:gridSpan w:val="5"/>
            <w:tcBorders>
              <w:left w:val="nil"/>
              <w:bottom w:val="nil"/>
              <w:right w:val="nil"/>
            </w:tcBorders>
          </w:tcPr>
          <w:p w14:paraId="4A3D8879" w14:textId="77777777" w:rsidR="00E1235A" w:rsidRPr="0003343C" w:rsidRDefault="00E1235A" w:rsidP="005A038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3D6F25E7" w14:textId="77777777" w:rsidR="00E1235A" w:rsidRPr="0003343C" w:rsidRDefault="00E1235A" w:rsidP="00E1235A">
      <w:pPr>
        <w:spacing w:after="0"/>
        <w:rPr>
          <w:rFonts w:ascii="Calibri" w:eastAsia="Calibri" w:hAnsi="Calibri" w:cs="Times New Roman"/>
          <w:sz w:val="20"/>
        </w:rPr>
      </w:pPr>
    </w:p>
    <w:p w14:paraId="6C0DF172" w14:textId="5093E253" w:rsidR="00E1235A" w:rsidRPr="0003343C" w:rsidRDefault="00E1235A" w:rsidP="00E1235A">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sidR="00EE6EA9">
        <w:rPr>
          <w:rFonts w:ascii="Calibri" w:eastAsia="Calibri" w:hAnsi="Calibri" w:cs="Times New Roman"/>
          <w:b/>
          <w:sz w:val="20"/>
        </w:rPr>
        <w:t>Quabbin Regional School District</w:t>
      </w:r>
    </w:p>
    <w:p w14:paraId="6DF49D25" w14:textId="77777777" w:rsidR="00E1235A" w:rsidRPr="0003343C" w:rsidRDefault="00E1235A" w:rsidP="00E1235A">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Quabbin Regional School District"/>
        <w:tblDescription w:val="2017–2018 Student Enrollment by High Needs Populations"/>
      </w:tblPr>
      <w:tblGrid>
        <w:gridCol w:w="2268"/>
        <w:gridCol w:w="900"/>
        <w:gridCol w:w="1197"/>
        <w:gridCol w:w="1198"/>
        <w:gridCol w:w="935"/>
        <w:gridCol w:w="1180"/>
        <w:gridCol w:w="1180"/>
      </w:tblGrid>
      <w:tr w:rsidR="00E1235A" w:rsidRPr="0003343C" w14:paraId="563C440C" w14:textId="77777777" w:rsidTr="004059CC">
        <w:trPr>
          <w:tblHeader/>
        </w:trPr>
        <w:tc>
          <w:tcPr>
            <w:tcW w:w="2268" w:type="dxa"/>
            <w:vMerge w:val="restart"/>
          </w:tcPr>
          <w:p w14:paraId="5C3D82A9" w14:textId="47C6AF90" w:rsidR="00E1235A" w:rsidRPr="0003343C" w:rsidRDefault="00E1235A" w:rsidP="00654286">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3ECA6EBA"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7706AD88"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E1235A" w:rsidRPr="0003343C" w14:paraId="086407FD" w14:textId="77777777" w:rsidTr="004059CC">
        <w:trPr>
          <w:tblHeader/>
        </w:trPr>
        <w:tc>
          <w:tcPr>
            <w:tcW w:w="2268" w:type="dxa"/>
            <w:vMerge/>
          </w:tcPr>
          <w:p w14:paraId="610B741F" w14:textId="77777777" w:rsidR="00E1235A" w:rsidRPr="0003343C" w:rsidRDefault="00E1235A" w:rsidP="005A0387">
            <w:pPr>
              <w:spacing w:after="0"/>
              <w:rPr>
                <w:rFonts w:ascii="Calibri" w:eastAsia="Calibri" w:hAnsi="Calibri" w:cs="Times New Roman"/>
                <w:sz w:val="20"/>
                <w:szCs w:val="20"/>
              </w:rPr>
            </w:pPr>
          </w:p>
        </w:tc>
        <w:tc>
          <w:tcPr>
            <w:tcW w:w="900" w:type="dxa"/>
          </w:tcPr>
          <w:p w14:paraId="0F72BB75"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3F8E2416"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4B0B3CC1"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09268D03"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26FC57DA"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39C2FCAB" w14:textId="77777777" w:rsidR="00E1235A" w:rsidRPr="0003343C" w:rsidRDefault="00E1235A" w:rsidP="005A038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E1235A" w:rsidRPr="0003343C" w14:paraId="43639BFE" w14:textId="77777777" w:rsidTr="005C49D6">
        <w:tc>
          <w:tcPr>
            <w:tcW w:w="2268" w:type="dxa"/>
          </w:tcPr>
          <w:p w14:paraId="00931C8D" w14:textId="77777777" w:rsidR="00E1235A" w:rsidRPr="0003343C" w:rsidRDefault="00E1235A" w:rsidP="005A0387">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26BB0412" w14:textId="77777777" w:rsidR="00E1235A" w:rsidRPr="00C7239D" w:rsidRDefault="00E1235A" w:rsidP="005A0387">
            <w:pPr>
              <w:spacing w:after="0" w:line="240" w:lineRule="auto"/>
              <w:jc w:val="center"/>
              <w:rPr>
                <w:sz w:val="20"/>
                <w:szCs w:val="20"/>
              </w:rPr>
            </w:pPr>
            <w:r w:rsidRPr="00C7239D">
              <w:rPr>
                <w:sz w:val="20"/>
                <w:szCs w:val="20"/>
              </w:rPr>
              <w:t>463</w:t>
            </w:r>
          </w:p>
        </w:tc>
        <w:tc>
          <w:tcPr>
            <w:tcW w:w="1197" w:type="dxa"/>
            <w:tcBorders>
              <w:top w:val="nil"/>
              <w:left w:val="nil"/>
              <w:bottom w:val="single" w:sz="4" w:space="0" w:color="auto"/>
              <w:right w:val="single" w:sz="4" w:space="0" w:color="auto"/>
            </w:tcBorders>
            <w:shd w:val="clear" w:color="auto" w:fill="D9D9D9" w:themeFill="background1" w:themeFillShade="D9"/>
          </w:tcPr>
          <w:p w14:paraId="6F97FEE1" w14:textId="77777777" w:rsidR="00E1235A" w:rsidRPr="00C7239D" w:rsidRDefault="00E1235A" w:rsidP="005A0387">
            <w:pPr>
              <w:spacing w:after="0" w:line="240" w:lineRule="auto"/>
              <w:jc w:val="center"/>
              <w:rPr>
                <w:sz w:val="20"/>
                <w:szCs w:val="20"/>
              </w:rPr>
            </w:pPr>
            <w:r w:rsidRPr="00C7239D">
              <w:rPr>
                <w:sz w:val="20"/>
                <w:szCs w:val="20"/>
              </w:rPr>
              <w:t>52.3%</w:t>
            </w:r>
          </w:p>
        </w:tc>
        <w:tc>
          <w:tcPr>
            <w:tcW w:w="1198" w:type="dxa"/>
            <w:tcBorders>
              <w:top w:val="nil"/>
              <w:left w:val="nil"/>
              <w:bottom w:val="single" w:sz="4" w:space="0" w:color="auto"/>
              <w:right w:val="single" w:sz="4" w:space="0" w:color="auto"/>
            </w:tcBorders>
            <w:shd w:val="clear" w:color="auto" w:fill="D9D9D9" w:themeFill="background1" w:themeFillShade="D9"/>
          </w:tcPr>
          <w:p w14:paraId="3519E900" w14:textId="77777777" w:rsidR="00E1235A" w:rsidRPr="00C7239D" w:rsidRDefault="00E1235A" w:rsidP="005A0387">
            <w:pPr>
              <w:spacing w:after="0" w:line="240" w:lineRule="auto"/>
              <w:jc w:val="center"/>
              <w:rPr>
                <w:sz w:val="20"/>
                <w:szCs w:val="20"/>
              </w:rPr>
            </w:pPr>
            <w:r w:rsidRPr="00C7239D">
              <w:rPr>
                <w:sz w:val="20"/>
                <w:szCs w:val="20"/>
              </w:rPr>
              <w:t>20.4%</w:t>
            </w:r>
          </w:p>
        </w:tc>
        <w:tc>
          <w:tcPr>
            <w:tcW w:w="935" w:type="dxa"/>
            <w:tcBorders>
              <w:top w:val="nil"/>
              <w:left w:val="nil"/>
              <w:bottom w:val="single" w:sz="4" w:space="0" w:color="auto"/>
              <w:right w:val="single" w:sz="4" w:space="0" w:color="auto"/>
            </w:tcBorders>
            <w:shd w:val="clear" w:color="auto" w:fill="auto"/>
          </w:tcPr>
          <w:p w14:paraId="3E0C6C68"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7DA7AF97"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25081D95"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E1235A" w:rsidRPr="0003343C" w14:paraId="53B9CF0B" w14:textId="77777777" w:rsidTr="005C49D6">
        <w:tc>
          <w:tcPr>
            <w:tcW w:w="2268" w:type="dxa"/>
          </w:tcPr>
          <w:p w14:paraId="5F644852" w14:textId="2C49F251" w:rsidR="00E1235A" w:rsidRPr="0003343C" w:rsidRDefault="00E1235A" w:rsidP="00E328F2">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253764F5" w14:textId="77777777" w:rsidR="00E1235A" w:rsidRPr="00C7239D" w:rsidRDefault="00E1235A" w:rsidP="005A0387">
            <w:pPr>
              <w:spacing w:after="0" w:line="240" w:lineRule="auto"/>
              <w:jc w:val="center"/>
              <w:rPr>
                <w:sz w:val="20"/>
                <w:szCs w:val="20"/>
              </w:rPr>
            </w:pPr>
            <w:r w:rsidRPr="00C7239D">
              <w:rPr>
                <w:sz w:val="20"/>
                <w:szCs w:val="20"/>
              </w:rPr>
              <w:t>596</w:t>
            </w:r>
          </w:p>
        </w:tc>
        <w:tc>
          <w:tcPr>
            <w:tcW w:w="1197" w:type="dxa"/>
            <w:tcBorders>
              <w:top w:val="nil"/>
              <w:left w:val="nil"/>
              <w:bottom w:val="single" w:sz="4" w:space="0" w:color="auto"/>
              <w:right w:val="single" w:sz="4" w:space="0" w:color="auto"/>
            </w:tcBorders>
            <w:shd w:val="clear" w:color="auto" w:fill="D9D9D9" w:themeFill="background1" w:themeFillShade="D9"/>
          </w:tcPr>
          <w:p w14:paraId="5928C572" w14:textId="77777777" w:rsidR="00E1235A" w:rsidRPr="00C7239D" w:rsidRDefault="00E1235A" w:rsidP="005A0387">
            <w:pPr>
              <w:spacing w:after="0" w:line="240" w:lineRule="auto"/>
              <w:jc w:val="center"/>
              <w:rPr>
                <w:sz w:val="20"/>
                <w:szCs w:val="20"/>
              </w:rPr>
            </w:pPr>
            <w:r w:rsidRPr="00C7239D">
              <w:rPr>
                <w:sz w:val="20"/>
                <w:szCs w:val="20"/>
              </w:rPr>
              <w:t>67.3%</w:t>
            </w:r>
          </w:p>
        </w:tc>
        <w:tc>
          <w:tcPr>
            <w:tcW w:w="1198" w:type="dxa"/>
            <w:tcBorders>
              <w:top w:val="nil"/>
              <w:left w:val="nil"/>
              <w:bottom w:val="single" w:sz="4" w:space="0" w:color="auto"/>
              <w:right w:val="single" w:sz="4" w:space="0" w:color="auto"/>
            </w:tcBorders>
            <w:shd w:val="clear" w:color="auto" w:fill="D9D9D9" w:themeFill="background1" w:themeFillShade="D9"/>
          </w:tcPr>
          <w:p w14:paraId="0C2B9A55" w14:textId="77777777" w:rsidR="00E1235A" w:rsidRPr="00C7239D" w:rsidRDefault="00E1235A" w:rsidP="005A0387">
            <w:pPr>
              <w:spacing w:after="0" w:line="240" w:lineRule="auto"/>
              <w:jc w:val="center"/>
              <w:rPr>
                <w:sz w:val="20"/>
                <w:szCs w:val="20"/>
              </w:rPr>
            </w:pPr>
            <w:r w:rsidRPr="00C7239D">
              <w:rPr>
                <w:sz w:val="20"/>
                <w:szCs w:val="20"/>
              </w:rPr>
              <w:t>26.8%</w:t>
            </w:r>
          </w:p>
        </w:tc>
        <w:tc>
          <w:tcPr>
            <w:tcW w:w="935" w:type="dxa"/>
            <w:tcBorders>
              <w:top w:val="nil"/>
              <w:left w:val="nil"/>
              <w:bottom w:val="single" w:sz="4" w:space="0" w:color="auto"/>
              <w:right w:val="single" w:sz="4" w:space="0" w:color="auto"/>
            </w:tcBorders>
            <w:shd w:val="clear" w:color="auto" w:fill="auto"/>
          </w:tcPr>
          <w:p w14:paraId="7FCC6247"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5EE32EDC"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4C898B82"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E1235A" w:rsidRPr="0003343C" w14:paraId="50112E08" w14:textId="77777777" w:rsidTr="005C49D6">
        <w:tc>
          <w:tcPr>
            <w:tcW w:w="2268" w:type="dxa"/>
          </w:tcPr>
          <w:p w14:paraId="1A48CA84" w14:textId="77777777" w:rsidR="00E1235A" w:rsidRPr="0003343C" w:rsidRDefault="00E1235A" w:rsidP="005A0387">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758DE48B" w14:textId="77777777" w:rsidR="00E1235A" w:rsidRPr="00C7239D" w:rsidRDefault="00E1235A" w:rsidP="005A0387">
            <w:pPr>
              <w:spacing w:after="0" w:line="240" w:lineRule="auto"/>
              <w:jc w:val="center"/>
              <w:rPr>
                <w:sz w:val="20"/>
                <w:szCs w:val="20"/>
              </w:rPr>
            </w:pPr>
            <w:r w:rsidRPr="00C7239D">
              <w:rPr>
                <w:sz w:val="20"/>
                <w:szCs w:val="20"/>
              </w:rPr>
              <w:t>6</w:t>
            </w:r>
          </w:p>
        </w:tc>
        <w:tc>
          <w:tcPr>
            <w:tcW w:w="1197" w:type="dxa"/>
            <w:tcBorders>
              <w:top w:val="nil"/>
              <w:left w:val="nil"/>
              <w:bottom w:val="single" w:sz="4" w:space="0" w:color="auto"/>
              <w:right w:val="single" w:sz="4" w:space="0" w:color="auto"/>
            </w:tcBorders>
            <w:shd w:val="clear" w:color="auto" w:fill="D9D9D9" w:themeFill="background1" w:themeFillShade="D9"/>
          </w:tcPr>
          <w:p w14:paraId="5F85AA58" w14:textId="77777777" w:rsidR="00E1235A" w:rsidRPr="00C7239D" w:rsidRDefault="00E1235A" w:rsidP="005A0387">
            <w:pPr>
              <w:spacing w:after="0" w:line="240" w:lineRule="auto"/>
              <w:jc w:val="center"/>
              <w:rPr>
                <w:sz w:val="20"/>
                <w:szCs w:val="20"/>
              </w:rPr>
            </w:pPr>
            <w:r w:rsidRPr="00C7239D">
              <w:rPr>
                <w:sz w:val="20"/>
                <w:szCs w:val="20"/>
              </w:rPr>
              <w:t>0.7%</w:t>
            </w:r>
          </w:p>
        </w:tc>
        <w:tc>
          <w:tcPr>
            <w:tcW w:w="1198" w:type="dxa"/>
            <w:tcBorders>
              <w:top w:val="nil"/>
              <w:left w:val="nil"/>
              <w:bottom w:val="single" w:sz="4" w:space="0" w:color="auto"/>
              <w:right w:val="single" w:sz="4" w:space="0" w:color="auto"/>
            </w:tcBorders>
            <w:shd w:val="clear" w:color="auto" w:fill="D9D9D9" w:themeFill="background1" w:themeFillShade="D9"/>
          </w:tcPr>
          <w:p w14:paraId="25E4E9EE" w14:textId="77777777" w:rsidR="00E1235A" w:rsidRPr="00C7239D" w:rsidRDefault="00E1235A" w:rsidP="005A0387">
            <w:pPr>
              <w:spacing w:after="0" w:line="240" w:lineRule="auto"/>
              <w:jc w:val="center"/>
              <w:rPr>
                <w:sz w:val="20"/>
                <w:szCs w:val="20"/>
              </w:rPr>
            </w:pPr>
            <w:r w:rsidRPr="00C7239D">
              <w:rPr>
                <w:sz w:val="20"/>
                <w:szCs w:val="20"/>
              </w:rPr>
              <w:t>0.3%</w:t>
            </w:r>
          </w:p>
        </w:tc>
        <w:tc>
          <w:tcPr>
            <w:tcW w:w="935" w:type="dxa"/>
            <w:tcBorders>
              <w:top w:val="nil"/>
              <w:left w:val="nil"/>
              <w:bottom w:val="single" w:sz="4" w:space="0" w:color="auto"/>
              <w:right w:val="single" w:sz="4" w:space="0" w:color="auto"/>
            </w:tcBorders>
            <w:shd w:val="clear" w:color="auto" w:fill="auto"/>
          </w:tcPr>
          <w:p w14:paraId="59EF21E1"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45F3AD73"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3051E028"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E1235A" w:rsidRPr="0003343C" w14:paraId="39F53A2A" w14:textId="77777777" w:rsidTr="005C49D6">
        <w:tc>
          <w:tcPr>
            <w:tcW w:w="2268" w:type="dxa"/>
            <w:tcBorders>
              <w:bottom w:val="single" w:sz="4" w:space="0" w:color="auto"/>
            </w:tcBorders>
          </w:tcPr>
          <w:p w14:paraId="3E1FB808" w14:textId="77777777" w:rsidR="00E1235A" w:rsidRPr="0003343C" w:rsidRDefault="00E1235A" w:rsidP="005A0387">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61E3DD8D" w14:textId="77777777" w:rsidR="00E1235A" w:rsidRPr="00C7239D" w:rsidRDefault="00E1235A" w:rsidP="005A0387">
            <w:pPr>
              <w:spacing w:after="0" w:line="240" w:lineRule="auto"/>
              <w:jc w:val="center"/>
              <w:rPr>
                <w:sz w:val="20"/>
                <w:szCs w:val="20"/>
              </w:rPr>
            </w:pPr>
            <w:r w:rsidRPr="00C7239D">
              <w:rPr>
                <w:sz w:val="20"/>
                <w:szCs w:val="20"/>
              </w:rPr>
              <w:t>885</w:t>
            </w:r>
          </w:p>
        </w:tc>
        <w:tc>
          <w:tcPr>
            <w:tcW w:w="1197" w:type="dxa"/>
            <w:tcBorders>
              <w:top w:val="nil"/>
              <w:left w:val="nil"/>
              <w:bottom w:val="single" w:sz="4" w:space="0" w:color="auto"/>
              <w:right w:val="single" w:sz="4" w:space="0" w:color="auto"/>
            </w:tcBorders>
            <w:shd w:val="clear" w:color="auto" w:fill="D9D9D9" w:themeFill="background1" w:themeFillShade="D9"/>
          </w:tcPr>
          <w:p w14:paraId="7DB75178" w14:textId="77777777" w:rsidR="00E1235A" w:rsidRPr="00C7239D" w:rsidRDefault="00E1235A" w:rsidP="005A0387">
            <w:pPr>
              <w:spacing w:after="0" w:line="240" w:lineRule="auto"/>
              <w:jc w:val="center"/>
              <w:rPr>
                <w:sz w:val="20"/>
                <w:szCs w:val="20"/>
              </w:rPr>
            </w:pPr>
            <w:r w:rsidRPr="00C7239D">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7CBD7455" w14:textId="77777777" w:rsidR="00E1235A" w:rsidRPr="00C7239D" w:rsidRDefault="00E1235A" w:rsidP="005A0387">
            <w:pPr>
              <w:spacing w:after="0" w:line="240" w:lineRule="auto"/>
              <w:jc w:val="center"/>
              <w:rPr>
                <w:sz w:val="20"/>
                <w:szCs w:val="20"/>
              </w:rPr>
            </w:pPr>
            <w:r w:rsidRPr="00C7239D">
              <w:rPr>
                <w:sz w:val="20"/>
                <w:szCs w:val="20"/>
              </w:rPr>
              <w:t>38.9%</w:t>
            </w:r>
          </w:p>
        </w:tc>
        <w:tc>
          <w:tcPr>
            <w:tcW w:w="935" w:type="dxa"/>
            <w:tcBorders>
              <w:top w:val="nil"/>
              <w:left w:val="nil"/>
              <w:bottom w:val="single" w:sz="4" w:space="0" w:color="auto"/>
              <w:right w:val="single" w:sz="4" w:space="0" w:color="auto"/>
            </w:tcBorders>
            <w:shd w:val="clear" w:color="auto" w:fill="auto"/>
          </w:tcPr>
          <w:p w14:paraId="0B24D7F2"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1F7D0428"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1A153093" w14:textId="77777777" w:rsidR="00E1235A" w:rsidRDefault="00E1235A" w:rsidP="005A0387">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E1235A" w:rsidRPr="0003343C" w14:paraId="1AF6B63B" w14:textId="77777777" w:rsidTr="005C49D6">
        <w:tc>
          <w:tcPr>
            <w:tcW w:w="8858" w:type="dxa"/>
            <w:gridSpan w:val="7"/>
            <w:tcBorders>
              <w:left w:val="nil"/>
              <w:bottom w:val="nil"/>
              <w:right w:val="nil"/>
            </w:tcBorders>
          </w:tcPr>
          <w:p w14:paraId="0FC53108" w14:textId="77777777" w:rsidR="00E1235A" w:rsidRPr="0003343C" w:rsidRDefault="00E1235A" w:rsidP="005A0387">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2,273</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6D244B1E" w14:textId="77777777" w:rsidR="002F1EBE" w:rsidRPr="002F1EBE" w:rsidRDefault="002F1EBE" w:rsidP="002F1EBE">
      <w:pPr>
        <w:spacing w:after="0"/>
        <w:rPr>
          <w:rFonts w:ascii="Calibri" w:eastAsia="Calibri" w:hAnsi="Calibri" w:cs="Times New Roman"/>
          <w:sz w:val="20"/>
        </w:rPr>
      </w:pPr>
    </w:p>
    <w:p w14:paraId="2462BACE" w14:textId="77777777" w:rsidR="002F1EBE" w:rsidRPr="002F1EBE" w:rsidRDefault="002F1EBE" w:rsidP="002F1EBE">
      <w:pPr>
        <w:spacing w:after="0"/>
        <w:rPr>
          <w:rFonts w:ascii="Calibri" w:eastAsia="Calibri" w:hAnsi="Calibri" w:cs="Times New Roman"/>
          <w:sz w:val="20"/>
        </w:rPr>
      </w:pPr>
    </w:p>
    <w:p w14:paraId="7AA542E1" w14:textId="77777777" w:rsidR="002F1EBE" w:rsidRPr="002F1EBE" w:rsidRDefault="002F1EBE" w:rsidP="002F1EBE">
      <w:pPr>
        <w:spacing w:after="0"/>
        <w:rPr>
          <w:rFonts w:ascii="Calibri" w:eastAsia="Calibri" w:hAnsi="Calibri" w:cs="Times New Roman"/>
          <w:sz w:val="20"/>
        </w:rPr>
      </w:pPr>
    </w:p>
    <w:p w14:paraId="3103ADF8"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62EFAA42" w14:textId="136C5926" w:rsidR="00E1235A" w:rsidRPr="00380233" w:rsidRDefault="00E1235A" w:rsidP="00E1235A">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00EE6EA9">
        <w:rPr>
          <w:rFonts w:ascii="Calibri" w:eastAsia="Calibri" w:hAnsi="Calibri" w:cs="Times New Roman"/>
          <w:b/>
          <w:sz w:val="20"/>
        </w:rPr>
        <w:t>Quabbin Regional School District</w:t>
      </w:r>
    </w:p>
    <w:p w14:paraId="1F639B77" w14:textId="77777777" w:rsidR="00E1235A" w:rsidRPr="00380233" w:rsidRDefault="00E1235A" w:rsidP="00E1235A">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Quabbin Regional School District"/>
        <w:tblDescription w:val="Attendance Rates, 2014–2017&#10;"/>
      </w:tblPr>
      <w:tblGrid>
        <w:gridCol w:w="1980"/>
        <w:gridCol w:w="1002"/>
        <w:gridCol w:w="1003"/>
        <w:gridCol w:w="1003"/>
        <w:gridCol w:w="1003"/>
        <w:gridCol w:w="1003"/>
        <w:gridCol w:w="1003"/>
        <w:gridCol w:w="1003"/>
      </w:tblGrid>
      <w:tr w:rsidR="00E1235A" w:rsidRPr="00380233" w14:paraId="29277107" w14:textId="77777777" w:rsidTr="004059CC">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4B4FF6E0" w14:textId="77777777" w:rsidR="00E1235A" w:rsidRPr="00FE0920" w:rsidRDefault="00E1235A" w:rsidP="00654286">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55BED6A0"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vAlign w:val="center"/>
          </w:tcPr>
          <w:p w14:paraId="153C9D82"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vAlign w:val="center"/>
          </w:tcPr>
          <w:p w14:paraId="51732E7C"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4ACB35F8"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70E24CA6"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34A3692D"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7C06BA56" w14:textId="77777777" w:rsidR="00E1235A" w:rsidRPr="00FE0920" w:rsidRDefault="00E1235A" w:rsidP="005A038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E1235A" w:rsidRPr="00380233" w14:paraId="73DC3D4A" w14:textId="77777777" w:rsidTr="005A0387">
        <w:trPr>
          <w:trHeight w:val="278"/>
        </w:trPr>
        <w:tc>
          <w:tcPr>
            <w:tcW w:w="1980" w:type="dxa"/>
            <w:tcBorders>
              <w:left w:val="single" w:sz="4" w:space="0" w:color="auto"/>
              <w:bottom w:val="single" w:sz="4" w:space="0" w:color="auto"/>
            </w:tcBorders>
            <w:shd w:val="clear" w:color="auto" w:fill="auto"/>
            <w:vAlign w:val="center"/>
          </w:tcPr>
          <w:p w14:paraId="6927CFB7"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375885D5" w14:textId="77777777" w:rsidR="00E1235A" w:rsidRPr="00AB55C2" w:rsidRDefault="00E1235A" w:rsidP="005A0387">
            <w:pPr>
              <w:spacing w:after="0" w:line="240" w:lineRule="auto"/>
              <w:jc w:val="center"/>
              <w:rPr>
                <w:sz w:val="20"/>
                <w:szCs w:val="20"/>
              </w:rPr>
            </w:pPr>
            <w:r w:rsidRPr="00AB55C2">
              <w:rPr>
                <w:sz w:val="20"/>
                <w:szCs w:val="20"/>
              </w:rPr>
              <w:t>919</w:t>
            </w:r>
          </w:p>
        </w:tc>
        <w:tc>
          <w:tcPr>
            <w:tcW w:w="1003" w:type="dxa"/>
            <w:tcBorders>
              <w:top w:val="nil"/>
              <w:left w:val="nil"/>
              <w:bottom w:val="single" w:sz="4" w:space="0" w:color="auto"/>
              <w:right w:val="single" w:sz="4" w:space="0" w:color="auto"/>
            </w:tcBorders>
            <w:shd w:val="clear" w:color="auto" w:fill="auto"/>
            <w:vAlign w:val="center"/>
          </w:tcPr>
          <w:p w14:paraId="5A131ADD" w14:textId="77777777" w:rsidR="00E1235A" w:rsidRPr="00AB55C2" w:rsidRDefault="00E1235A" w:rsidP="005A0387">
            <w:pPr>
              <w:spacing w:after="0" w:line="240" w:lineRule="auto"/>
              <w:jc w:val="center"/>
              <w:rPr>
                <w:sz w:val="20"/>
                <w:szCs w:val="20"/>
              </w:rPr>
            </w:pPr>
            <w:r w:rsidRPr="00AB55C2">
              <w:rPr>
                <w:sz w:val="20"/>
                <w:szCs w:val="20"/>
              </w:rPr>
              <w:t>93.1</w:t>
            </w:r>
          </w:p>
        </w:tc>
        <w:tc>
          <w:tcPr>
            <w:tcW w:w="1003" w:type="dxa"/>
            <w:tcBorders>
              <w:top w:val="nil"/>
              <w:left w:val="nil"/>
              <w:bottom w:val="single" w:sz="4" w:space="0" w:color="auto"/>
              <w:right w:val="single" w:sz="4" w:space="0" w:color="auto"/>
            </w:tcBorders>
            <w:shd w:val="clear" w:color="auto" w:fill="auto"/>
            <w:vAlign w:val="center"/>
          </w:tcPr>
          <w:p w14:paraId="29FA6C00" w14:textId="77777777" w:rsidR="00E1235A" w:rsidRPr="00AB55C2" w:rsidRDefault="00E1235A" w:rsidP="005A0387">
            <w:pPr>
              <w:spacing w:after="0" w:line="240" w:lineRule="auto"/>
              <w:jc w:val="center"/>
              <w:rPr>
                <w:sz w:val="20"/>
                <w:szCs w:val="20"/>
              </w:rPr>
            </w:pPr>
            <w:r w:rsidRPr="00AB55C2">
              <w:rPr>
                <w:sz w:val="20"/>
                <w:szCs w:val="20"/>
              </w:rPr>
              <w:t>92.4</w:t>
            </w:r>
          </w:p>
        </w:tc>
        <w:tc>
          <w:tcPr>
            <w:tcW w:w="1003" w:type="dxa"/>
            <w:tcBorders>
              <w:top w:val="nil"/>
              <w:left w:val="nil"/>
              <w:bottom w:val="single" w:sz="4" w:space="0" w:color="auto"/>
              <w:right w:val="single" w:sz="4" w:space="0" w:color="auto"/>
            </w:tcBorders>
            <w:shd w:val="clear" w:color="auto" w:fill="auto"/>
            <w:vAlign w:val="center"/>
          </w:tcPr>
          <w:p w14:paraId="070DFC11" w14:textId="77777777" w:rsidR="00E1235A" w:rsidRPr="00AB55C2" w:rsidRDefault="00E1235A" w:rsidP="005A0387">
            <w:pPr>
              <w:spacing w:after="0" w:line="240" w:lineRule="auto"/>
              <w:jc w:val="center"/>
              <w:rPr>
                <w:sz w:val="20"/>
                <w:szCs w:val="20"/>
              </w:rPr>
            </w:pPr>
            <w:r w:rsidRPr="00AB55C2">
              <w:rPr>
                <w:sz w:val="20"/>
                <w:szCs w:val="20"/>
              </w:rPr>
              <w:t>92.2</w:t>
            </w:r>
          </w:p>
        </w:tc>
        <w:tc>
          <w:tcPr>
            <w:tcW w:w="1003" w:type="dxa"/>
            <w:tcBorders>
              <w:top w:val="nil"/>
              <w:left w:val="nil"/>
              <w:bottom w:val="single" w:sz="4" w:space="0" w:color="auto"/>
              <w:right w:val="single" w:sz="4" w:space="0" w:color="auto"/>
            </w:tcBorders>
            <w:shd w:val="clear" w:color="auto" w:fill="auto"/>
            <w:vAlign w:val="center"/>
          </w:tcPr>
          <w:p w14:paraId="3E8BD744" w14:textId="77777777" w:rsidR="00E1235A" w:rsidRPr="00AB55C2" w:rsidRDefault="00E1235A" w:rsidP="005A0387">
            <w:pPr>
              <w:spacing w:after="0" w:line="240" w:lineRule="auto"/>
              <w:jc w:val="center"/>
              <w:rPr>
                <w:sz w:val="20"/>
                <w:szCs w:val="20"/>
              </w:rPr>
            </w:pPr>
            <w:r w:rsidRPr="00AB55C2">
              <w:rPr>
                <w:sz w:val="20"/>
                <w:szCs w:val="20"/>
              </w:rPr>
              <w:t>92.4</w:t>
            </w:r>
          </w:p>
        </w:tc>
        <w:tc>
          <w:tcPr>
            <w:tcW w:w="1003" w:type="dxa"/>
            <w:tcBorders>
              <w:top w:val="single" w:sz="8" w:space="0" w:color="auto"/>
              <w:left w:val="nil"/>
              <w:bottom w:val="single" w:sz="8" w:space="0" w:color="auto"/>
              <w:right w:val="single" w:sz="8" w:space="0" w:color="auto"/>
            </w:tcBorders>
            <w:shd w:val="clear" w:color="auto" w:fill="auto"/>
            <w:vAlign w:val="center"/>
          </w:tcPr>
          <w:p w14:paraId="15CE234C" w14:textId="77777777" w:rsidR="00E1235A" w:rsidRPr="00AB55C2" w:rsidRDefault="00E1235A" w:rsidP="005A0387">
            <w:pPr>
              <w:spacing w:after="0" w:line="240" w:lineRule="auto"/>
              <w:jc w:val="center"/>
              <w:rPr>
                <w:sz w:val="20"/>
                <w:szCs w:val="20"/>
              </w:rPr>
            </w:pPr>
            <w:r w:rsidRPr="00AB55C2">
              <w:rPr>
                <w:sz w:val="20"/>
                <w:szCs w:val="20"/>
              </w:rPr>
              <w:t>-0.7</w:t>
            </w:r>
          </w:p>
        </w:tc>
        <w:tc>
          <w:tcPr>
            <w:tcW w:w="1003" w:type="dxa"/>
            <w:tcBorders>
              <w:bottom w:val="single" w:sz="4" w:space="0" w:color="auto"/>
              <w:right w:val="single" w:sz="4" w:space="0" w:color="auto"/>
            </w:tcBorders>
            <w:shd w:val="clear" w:color="auto" w:fill="auto"/>
            <w:vAlign w:val="center"/>
          </w:tcPr>
          <w:p w14:paraId="202CDB0D"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93.1</w:t>
            </w:r>
          </w:p>
        </w:tc>
      </w:tr>
      <w:tr w:rsidR="00E1235A" w:rsidRPr="00380233" w14:paraId="59D8C16E" w14:textId="77777777" w:rsidTr="005A038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328293B"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6C2A543" w14:textId="77777777" w:rsidR="00E1235A" w:rsidRPr="00AB55C2" w:rsidRDefault="00E1235A" w:rsidP="005A0387">
            <w:pPr>
              <w:spacing w:after="0" w:line="240" w:lineRule="auto"/>
              <w:jc w:val="center"/>
              <w:rPr>
                <w:sz w:val="20"/>
                <w:szCs w:val="20"/>
              </w:rPr>
            </w:pPr>
            <w:r w:rsidRPr="00AB55C2">
              <w:rPr>
                <w:sz w:val="20"/>
                <w:szCs w:val="20"/>
              </w:rPr>
              <w:t>628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44AB33D" w14:textId="77777777" w:rsidR="00E1235A" w:rsidRPr="00AB55C2" w:rsidRDefault="00E1235A" w:rsidP="005A0387">
            <w:pPr>
              <w:spacing w:after="0" w:line="240" w:lineRule="auto"/>
              <w:jc w:val="center"/>
              <w:rPr>
                <w:sz w:val="20"/>
                <w:szCs w:val="20"/>
              </w:rPr>
            </w:pPr>
            <w:r w:rsidRPr="00AB55C2">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0CAF1F9" w14:textId="77777777" w:rsidR="00E1235A" w:rsidRPr="00AB55C2" w:rsidRDefault="00E1235A" w:rsidP="005A0387">
            <w:pPr>
              <w:spacing w:after="0" w:line="240" w:lineRule="auto"/>
              <w:jc w:val="center"/>
              <w:rPr>
                <w:sz w:val="20"/>
                <w:szCs w:val="20"/>
              </w:rPr>
            </w:pPr>
            <w:r w:rsidRPr="00AB55C2">
              <w:rPr>
                <w:sz w:val="20"/>
                <w:szCs w:val="20"/>
              </w:rPr>
              <w:t>91.6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4B18386" w14:textId="77777777" w:rsidR="00E1235A" w:rsidRPr="00AB55C2" w:rsidRDefault="00E1235A" w:rsidP="005A0387">
            <w:pPr>
              <w:spacing w:after="0" w:line="240" w:lineRule="auto"/>
              <w:jc w:val="center"/>
              <w:rPr>
                <w:sz w:val="20"/>
                <w:szCs w:val="20"/>
              </w:rPr>
            </w:pPr>
            <w:r w:rsidRPr="00AB55C2">
              <w:rPr>
                <w:sz w:val="20"/>
                <w:szCs w:val="20"/>
              </w:rPr>
              <w:t>91.2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90F69A6" w14:textId="77777777" w:rsidR="00E1235A" w:rsidRPr="00AB55C2" w:rsidRDefault="00E1235A" w:rsidP="005A0387">
            <w:pPr>
              <w:spacing w:after="0" w:line="240" w:lineRule="auto"/>
              <w:jc w:val="center"/>
              <w:rPr>
                <w:sz w:val="20"/>
                <w:szCs w:val="20"/>
              </w:rPr>
            </w:pPr>
            <w:r w:rsidRPr="00AB55C2">
              <w:rPr>
                <w:sz w:val="20"/>
                <w:szCs w:val="20"/>
              </w:rPr>
              <w:t>92.1</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4F54CC98" w14:textId="77777777" w:rsidR="00E1235A" w:rsidRPr="00AB55C2" w:rsidRDefault="00E1235A" w:rsidP="005A0387">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vAlign w:val="center"/>
          </w:tcPr>
          <w:p w14:paraId="0339C21F"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92.6</w:t>
            </w:r>
          </w:p>
        </w:tc>
      </w:tr>
      <w:tr w:rsidR="00E1235A" w:rsidRPr="00380233" w14:paraId="1E8810B1" w14:textId="77777777" w:rsidTr="005A0387">
        <w:trPr>
          <w:trHeight w:val="288"/>
        </w:trPr>
        <w:tc>
          <w:tcPr>
            <w:tcW w:w="1980" w:type="dxa"/>
            <w:tcBorders>
              <w:left w:val="single" w:sz="4" w:space="0" w:color="auto"/>
              <w:bottom w:val="single" w:sz="4" w:space="0" w:color="auto"/>
            </w:tcBorders>
            <w:shd w:val="clear" w:color="auto" w:fill="auto"/>
            <w:vAlign w:val="center"/>
          </w:tcPr>
          <w:p w14:paraId="6B816C35"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vAlign w:val="center"/>
          </w:tcPr>
          <w:p w14:paraId="5F211687" w14:textId="77777777" w:rsidR="00E1235A" w:rsidRPr="00AB55C2" w:rsidRDefault="00E1235A" w:rsidP="005A0387">
            <w:pPr>
              <w:spacing w:after="0" w:line="240" w:lineRule="auto"/>
              <w:jc w:val="center"/>
              <w:rPr>
                <w:sz w:val="20"/>
                <w:szCs w:val="20"/>
              </w:rPr>
            </w:pPr>
            <w:r w:rsidRPr="00AB55C2">
              <w:rPr>
                <w:sz w:val="20"/>
                <w:szCs w:val="20"/>
              </w:rPr>
              <w:t>5</w:t>
            </w:r>
          </w:p>
        </w:tc>
        <w:tc>
          <w:tcPr>
            <w:tcW w:w="1003" w:type="dxa"/>
            <w:tcBorders>
              <w:top w:val="nil"/>
              <w:left w:val="nil"/>
              <w:bottom w:val="single" w:sz="4" w:space="0" w:color="auto"/>
              <w:right w:val="single" w:sz="4" w:space="0" w:color="auto"/>
            </w:tcBorders>
            <w:shd w:val="clear" w:color="auto" w:fill="auto"/>
            <w:vAlign w:val="center"/>
          </w:tcPr>
          <w:p w14:paraId="136A1AD4" w14:textId="77777777" w:rsidR="00E1235A" w:rsidRPr="00AB55C2" w:rsidRDefault="00E1235A" w:rsidP="005A0387">
            <w:pPr>
              <w:spacing w:after="0" w:line="240" w:lineRule="auto"/>
              <w:jc w:val="center"/>
              <w:rPr>
                <w:sz w:val="20"/>
                <w:szCs w:val="20"/>
              </w:rPr>
            </w:pPr>
            <w:r w:rsidRPr="00AB55C2">
              <w:rPr>
                <w:sz w:val="20"/>
                <w:szCs w:val="20"/>
              </w:rPr>
              <w:t>92.6</w:t>
            </w:r>
          </w:p>
        </w:tc>
        <w:tc>
          <w:tcPr>
            <w:tcW w:w="1003" w:type="dxa"/>
            <w:tcBorders>
              <w:top w:val="nil"/>
              <w:left w:val="nil"/>
              <w:bottom w:val="single" w:sz="4" w:space="0" w:color="auto"/>
              <w:right w:val="single" w:sz="4" w:space="0" w:color="auto"/>
            </w:tcBorders>
            <w:shd w:val="clear" w:color="auto" w:fill="auto"/>
            <w:vAlign w:val="center"/>
          </w:tcPr>
          <w:p w14:paraId="6893EC10" w14:textId="77777777" w:rsidR="00E1235A" w:rsidRPr="00AB55C2" w:rsidRDefault="00E1235A" w:rsidP="005A0387">
            <w:pPr>
              <w:spacing w:after="0" w:line="240" w:lineRule="auto"/>
              <w:jc w:val="center"/>
              <w:rPr>
                <w:sz w:val="20"/>
                <w:szCs w:val="20"/>
              </w:rPr>
            </w:pPr>
            <w:r w:rsidRPr="00AB55C2">
              <w:rPr>
                <w:sz w:val="20"/>
                <w:szCs w:val="20"/>
              </w:rPr>
              <w:t>0.0</w:t>
            </w:r>
          </w:p>
        </w:tc>
        <w:tc>
          <w:tcPr>
            <w:tcW w:w="1003" w:type="dxa"/>
            <w:tcBorders>
              <w:top w:val="nil"/>
              <w:left w:val="nil"/>
              <w:bottom w:val="single" w:sz="4" w:space="0" w:color="auto"/>
              <w:right w:val="single" w:sz="4" w:space="0" w:color="auto"/>
            </w:tcBorders>
            <w:shd w:val="clear" w:color="auto" w:fill="auto"/>
            <w:vAlign w:val="center"/>
          </w:tcPr>
          <w:p w14:paraId="0DD412BC" w14:textId="77777777" w:rsidR="00E1235A" w:rsidRPr="00AB55C2" w:rsidRDefault="00E1235A" w:rsidP="005A0387">
            <w:pPr>
              <w:spacing w:after="0" w:line="240" w:lineRule="auto"/>
              <w:jc w:val="center"/>
              <w:rPr>
                <w:sz w:val="20"/>
                <w:szCs w:val="20"/>
              </w:rPr>
            </w:pPr>
            <w:r w:rsidRPr="00AB55C2">
              <w:rPr>
                <w:sz w:val="20"/>
                <w:szCs w:val="20"/>
              </w:rPr>
              <w:t>94.8</w:t>
            </w:r>
          </w:p>
        </w:tc>
        <w:tc>
          <w:tcPr>
            <w:tcW w:w="1003" w:type="dxa"/>
            <w:tcBorders>
              <w:top w:val="nil"/>
              <w:left w:val="nil"/>
              <w:bottom w:val="single" w:sz="4" w:space="0" w:color="auto"/>
              <w:right w:val="single" w:sz="4" w:space="0" w:color="auto"/>
            </w:tcBorders>
            <w:shd w:val="clear" w:color="auto" w:fill="auto"/>
            <w:vAlign w:val="center"/>
          </w:tcPr>
          <w:p w14:paraId="1BDF5F83" w14:textId="77777777" w:rsidR="00E1235A" w:rsidRPr="00AB55C2" w:rsidRDefault="00E1235A" w:rsidP="005A0387">
            <w:pPr>
              <w:spacing w:after="0" w:line="240" w:lineRule="auto"/>
              <w:jc w:val="center"/>
              <w:rPr>
                <w:sz w:val="20"/>
                <w:szCs w:val="20"/>
              </w:rPr>
            </w:pPr>
            <w:r w:rsidRPr="00AB55C2">
              <w:rPr>
                <w:sz w:val="20"/>
                <w:szCs w:val="20"/>
              </w:rPr>
              <w:t>0.0</w:t>
            </w:r>
          </w:p>
        </w:tc>
        <w:tc>
          <w:tcPr>
            <w:tcW w:w="1003" w:type="dxa"/>
            <w:tcBorders>
              <w:top w:val="nil"/>
              <w:left w:val="nil"/>
              <w:bottom w:val="single" w:sz="8" w:space="0" w:color="auto"/>
              <w:right w:val="single" w:sz="8" w:space="0" w:color="auto"/>
            </w:tcBorders>
            <w:shd w:val="clear" w:color="auto" w:fill="auto"/>
            <w:vAlign w:val="center"/>
          </w:tcPr>
          <w:p w14:paraId="635FD451" w14:textId="77777777" w:rsidR="00E1235A" w:rsidRPr="00AB55C2" w:rsidRDefault="00E1235A" w:rsidP="005A0387">
            <w:pPr>
              <w:spacing w:after="0" w:line="240" w:lineRule="auto"/>
              <w:jc w:val="center"/>
              <w:rPr>
                <w:sz w:val="20"/>
                <w:szCs w:val="20"/>
              </w:rPr>
            </w:pPr>
            <w:r w:rsidRPr="00AB55C2">
              <w:rPr>
                <w:sz w:val="20"/>
                <w:szCs w:val="20"/>
              </w:rPr>
              <w:t>-92.6</w:t>
            </w:r>
          </w:p>
        </w:tc>
        <w:tc>
          <w:tcPr>
            <w:tcW w:w="1003" w:type="dxa"/>
            <w:tcBorders>
              <w:bottom w:val="single" w:sz="4" w:space="0" w:color="auto"/>
              <w:right w:val="single" w:sz="4" w:space="0" w:color="auto"/>
            </w:tcBorders>
            <w:shd w:val="clear" w:color="auto" w:fill="auto"/>
            <w:vAlign w:val="center"/>
          </w:tcPr>
          <w:p w14:paraId="6E611C50"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93.5</w:t>
            </w:r>
          </w:p>
        </w:tc>
      </w:tr>
      <w:tr w:rsidR="00E1235A" w:rsidRPr="00380233" w14:paraId="72C8A49C" w14:textId="77777777" w:rsidTr="005A038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4F511DE"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BB5B00" w14:textId="77777777" w:rsidR="00E1235A" w:rsidRPr="00AB55C2" w:rsidRDefault="00E1235A" w:rsidP="005A0387">
            <w:pPr>
              <w:spacing w:after="0" w:line="240" w:lineRule="auto"/>
              <w:jc w:val="center"/>
              <w:rPr>
                <w:sz w:val="20"/>
                <w:szCs w:val="20"/>
              </w:rPr>
            </w:pPr>
            <w:r w:rsidRPr="00AB55C2">
              <w:rPr>
                <w:sz w:val="20"/>
                <w:szCs w:val="20"/>
              </w:rPr>
              <w:t>482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69ED150" w14:textId="77777777" w:rsidR="00E1235A" w:rsidRPr="00AB55C2" w:rsidRDefault="00E1235A" w:rsidP="005A0387">
            <w:pPr>
              <w:spacing w:after="0" w:line="240" w:lineRule="auto"/>
              <w:jc w:val="center"/>
              <w:rPr>
                <w:sz w:val="20"/>
                <w:szCs w:val="20"/>
              </w:rPr>
            </w:pPr>
            <w:r w:rsidRPr="00AB55C2">
              <w:rPr>
                <w:sz w:val="20"/>
                <w:szCs w:val="20"/>
              </w:rPr>
              <w:t>93.1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5D0BA64" w14:textId="77777777" w:rsidR="00E1235A" w:rsidRPr="00AB55C2" w:rsidRDefault="00E1235A" w:rsidP="005A0387">
            <w:pPr>
              <w:spacing w:after="0" w:line="240" w:lineRule="auto"/>
              <w:jc w:val="center"/>
              <w:rPr>
                <w:sz w:val="20"/>
                <w:szCs w:val="20"/>
              </w:rPr>
            </w:pPr>
            <w:r w:rsidRPr="00AB55C2">
              <w:rPr>
                <w:sz w:val="20"/>
                <w:szCs w:val="20"/>
              </w:rPr>
              <w:t>92.8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38B3704" w14:textId="77777777" w:rsidR="00E1235A" w:rsidRPr="00AB55C2" w:rsidRDefault="00E1235A" w:rsidP="005A0387">
            <w:pPr>
              <w:spacing w:after="0" w:line="240" w:lineRule="auto"/>
              <w:jc w:val="center"/>
              <w:rPr>
                <w:sz w:val="20"/>
                <w:szCs w:val="20"/>
              </w:rPr>
            </w:pPr>
            <w:r w:rsidRPr="00AB55C2">
              <w:rPr>
                <w:sz w:val="20"/>
                <w:szCs w:val="20"/>
              </w:rPr>
              <w:t>92.3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ECA6021" w14:textId="77777777" w:rsidR="00E1235A" w:rsidRPr="00AB55C2" w:rsidRDefault="00E1235A" w:rsidP="005A0387">
            <w:pPr>
              <w:spacing w:after="0" w:line="240" w:lineRule="auto"/>
              <w:jc w:val="center"/>
              <w:rPr>
                <w:sz w:val="20"/>
                <w:szCs w:val="20"/>
              </w:rPr>
            </w:pPr>
            <w:r w:rsidRPr="00AB55C2">
              <w:rPr>
                <w:sz w:val="20"/>
                <w:szCs w:val="20"/>
              </w:rPr>
              <w:t>92.9</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34D6BD5D" w14:textId="77777777" w:rsidR="00E1235A" w:rsidRPr="00AB55C2" w:rsidRDefault="00E1235A" w:rsidP="005A0387">
            <w:pPr>
              <w:spacing w:after="0" w:line="240" w:lineRule="auto"/>
              <w:jc w:val="center"/>
              <w:rPr>
                <w:sz w:val="20"/>
                <w:szCs w:val="20"/>
              </w:rPr>
            </w:pPr>
            <w:r w:rsidRPr="00AB55C2">
              <w:rPr>
                <w:sz w:val="20"/>
                <w:szCs w:val="20"/>
              </w:rPr>
              <w:t>-0.2</w:t>
            </w:r>
          </w:p>
        </w:tc>
        <w:tc>
          <w:tcPr>
            <w:tcW w:w="1003" w:type="dxa"/>
            <w:tcBorders>
              <w:bottom w:val="single" w:sz="4" w:space="0" w:color="auto"/>
              <w:right w:val="single" w:sz="4" w:space="0" w:color="auto"/>
            </w:tcBorders>
            <w:shd w:val="clear" w:color="auto" w:fill="D9D9D9" w:themeFill="background1" w:themeFillShade="D9"/>
            <w:vAlign w:val="center"/>
          </w:tcPr>
          <w:p w14:paraId="2D2B5780"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93.0</w:t>
            </w:r>
          </w:p>
        </w:tc>
      </w:tr>
      <w:tr w:rsidR="00E1235A" w:rsidRPr="00380233" w14:paraId="7D8384F9" w14:textId="77777777" w:rsidTr="005A0387">
        <w:trPr>
          <w:trHeight w:val="288"/>
        </w:trPr>
        <w:tc>
          <w:tcPr>
            <w:tcW w:w="1980" w:type="dxa"/>
            <w:tcBorders>
              <w:left w:val="single" w:sz="4" w:space="0" w:color="auto"/>
              <w:bottom w:val="single" w:sz="4" w:space="0" w:color="auto"/>
            </w:tcBorders>
            <w:shd w:val="clear" w:color="auto" w:fill="auto"/>
            <w:vAlign w:val="center"/>
          </w:tcPr>
          <w:p w14:paraId="165FF015" w14:textId="3EA4B137" w:rsidR="00E1235A" w:rsidRDefault="00E1235A" w:rsidP="00654286">
            <w:pPr>
              <w:spacing w:after="0" w:line="240" w:lineRule="auto"/>
              <w:rPr>
                <w:rFonts w:ascii="Calibri" w:hAnsi="Calibri"/>
                <w:color w:val="000000"/>
                <w:sz w:val="18"/>
                <w:szCs w:val="18"/>
              </w:rPr>
            </w:pPr>
            <w:r w:rsidRPr="00654286">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vAlign w:val="center"/>
          </w:tcPr>
          <w:p w14:paraId="798A0F65" w14:textId="77777777" w:rsidR="00E1235A" w:rsidRPr="00AB55C2" w:rsidRDefault="00E1235A" w:rsidP="005A0387">
            <w:pPr>
              <w:spacing w:after="0" w:line="240" w:lineRule="auto"/>
              <w:jc w:val="center"/>
              <w:rPr>
                <w:sz w:val="20"/>
                <w:szCs w:val="20"/>
              </w:rPr>
            </w:pPr>
            <w:r w:rsidRPr="00AB55C2">
              <w:rPr>
                <w:sz w:val="20"/>
                <w:szCs w:val="20"/>
              </w:rPr>
              <w:t>16</w:t>
            </w:r>
          </w:p>
        </w:tc>
        <w:tc>
          <w:tcPr>
            <w:tcW w:w="1003" w:type="dxa"/>
            <w:tcBorders>
              <w:top w:val="nil"/>
              <w:left w:val="nil"/>
              <w:bottom w:val="single" w:sz="4" w:space="0" w:color="auto"/>
              <w:right w:val="single" w:sz="4" w:space="0" w:color="auto"/>
            </w:tcBorders>
            <w:shd w:val="clear" w:color="auto" w:fill="auto"/>
            <w:vAlign w:val="center"/>
          </w:tcPr>
          <w:p w14:paraId="407D979E" w14:textId="77777777" w:rsidR="00E1235A" w:rsidRPr="00AB55C2" w:rsidRDefault="00E1235A" w:rsidP="005A0387">
            <w:pPr>
              <w:spacing w:after="0" w:line="240" w:lineRule="auto"/>
              <w:jc w:val="center"/>
              <w:rPr>
                <w:sz w:val="20"/>
                <w:szCs w:val="20"/>
              </w:rPr>
            </w:pPr>
            <w:r w:rsidRPr="00AB55C2">
              <w:rPr>
                <w:sz w:val="20"/>
                <w:szCs w:val="20"/>
              </w:rPr>
              <w:t>94.6</w:t>
            </w:r>
          </w:p>
        </w:tc>
        <w:tc>
          <w:tcPr>
            <w:tcW w:w="1003" w:type="dxa"/>
            <w:tcBorders>
              <w:top w:val="nil"/>
              <w:left w:val="nil"/>
              <w:bottom w:val="single" w:sz="4" w:space="0" w:color="auto"/>
              <w:right w:val="single" w:sz="4" w:space="0" w:color="auto"/>
            </w:tcBorders>
            <w:shd w:val="clear" w:color="auto" w:fill="auto"/>
            <w:vAlign w:val="center"/>
          </w:tcPr>
          <w:p w14:paraId="2D2E610A" w14:textId="77777777" w:rsidR="00E1235A" w:rsidRPr="00AB55C2" w:rsidRDefault="00E1235A" w:rsidP="005A0387">
            <w:pPr>
              <w:spacing w:after="0" w:line="240" w:lineRule="auto"/>
              <w:jc w:val="center"/>
              <w:rPr>
                <w:sz w:val="20"/>
                <w:szCs w:val="20"/>
              </w:rPr>
            </w:pPr>
            <w:r w:rsidRPr="00AB55C2">
              <w:rPr>
                <w:sz w:val="20"/>
                <w:szCs w:val="20"/>
              </w:rPr>
              <w:t>95.8</w:t>
            </w:r>
          </w:p>
        </w:tc>
        <w:tc>
          <w:tcPr>
            <w:tcW w:w="1003" w:type="dxa"/>
            <w:tcBorders>
              <w:top w:val="nil"/>
              <w:left w:val="nil"/>
              <w:bottom w:val="single" w:sz="4" w:space="0" w:color="auto"/>
              <w:right w:val="single" w:sz="4" w:space="0" w:color="auto"/>
            </w:tcBorders>
            <w:shd w:val="clear" w:color="auto" w:fill="auto"/>
            <w:vAlign w:val="center"/>
          </w:tcPr>
          <w:p w14:paraId="674D91E6" w14:textId="77777777" w:rsidR="00E1235A" w:rsidRPr="00AB55C2" w:rsidRDefault="00E1235A" w:rsidP="005A0387">
            <w:pPr>
              <w:spacing w:after="0" w:line="240" w:lineRule="auto"/>
              <w:jc w:val="center"/>
              <w:rPr>
                <w:sz w:val="20"/>
                <w:szCs w:val="20"/>
              </w:rPr>
            </w:pPr>
            <w:r w:rsidRPr="00AB55C2">
              <w:rPr>
                <w:sz w:val="20"/>
                <w:szCs w:val="20"/>
              </w:rPr>
              <w:t>93.6</w:t>
            </w:r>
          </w:p>
        </w:tc>
        <w:tc>
          <w:tcPr>
            <w:tcW w:w="1003" w:type="dxa"/>
            <w:tcBorders>
              <w:top w:val="nil"/>
              <w:left w:val="nil"/>
              <w:bottom w:val="single" w:sz="4" w:space="0" w:color="auto"/>
              <w:right w:val="single" w:sz="4" w:space="0" w:color="auto"/>
            </w:tcBorders>
            <w:shd w:val="clear" w:color="auto" w:fill="auto"/>
            <w:vAlign w:val="center"/>
          </w:tcPr>
          <w:p w14:paraId="25E31985" w14:textId="77777777" w:rsidR="00E1235A" w:rsidRPr="00AB55C2" w:rsidRDefault="00E1235A" w:rsidP="005A0387">
            <w:pPr>
              <w:spacing w:after="0" w:line="240" w:lineRule="auto"/>
              <w:jc w:val="center"/>
              <w:rPr>
                <w:sz w:val="20"/>
                <w:szCs w:val="20"/>
              </w:rPr>
            </w:pPr>
            <w:r w:rsidRPr="00AB55C2">
              <w:rPr>
                <w:sz w:val="20"/>
                <w:szCs w:val="20"/>
              </w:rPr>
              <w:t>95.0</w:t>
            </w:r>
          </w:p>
        </w:tc>
        <w:tc>
          <w:tcPr>
            <w:tcW w:w="1003" w:type="dxa"/>
            <w:tcBorders>
              <w:top w:val="nil"/>
              <w:left w:val="nil"/>
              <w:bottom w:val="single" w:sz="8" w:space="0" w:color="auto"/>
              <w:right w:val="single" w:sz="8" w:space="0" w:color="auto"/>
            </w:tcBorders>
            <w:shd w:val="clear" w:color="auto" w:fill="auto"/>
            <w:vAlign w:val="center"/>
          </w:tcPr>
          <w:p w14:paraId="1456CB8D" w14:textId="77777777" w:rsidR="00E1235A" w:rsidRPr="00AB55C2" w:rsidRDefault="00E1235A" w:rsidP="005A0387">
            <w:pPr>
              <w:spacing w:after="0" w:line="240" w:lineRule="auto"/>
              <w:jc w:val="center"/>
              <w:rPr>
                <w:sz w:val="20"/>
                <w:szCs w:val="20"/>
              </w:rPr>
            </w:pPr>
            <w:r w:rsidRPr="00AB55C2">
              <w:rPr>
                <w:sz w:val="20"/>
                <w:szCs w:val="20"/>
              </w:rPr>
              <w:t>0.4</w:t>
            </w:r>
          </w:p>
        </w:tc>
        <w:tc>
          <w:tcPr>
            <w:tcW w:w="1003" w:type="dxa"/>
            <w:tcBorders>
              <w:bottom w:val="single" w:sz="4" w:space="0" w:color="auto"/>
              <w:right w:val="single" w:sz="4" w:space="0" w:color="auto"/>
            </w:tcBorders>
            <w:shd w:val="clear" w:color="auto" w:fill="auto"/>
            <w:vAlign w:val="center"/>
          </w:tcPr>
          <w:p w14:paraId="60CB9798"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94.0</w:t>
            </w:r>
          </w:p>
        </w:tc>
      </w:tr>
      <w:tr w:rsidR="00E1235A" w:rsidRPr="00380233" w14:paraId="2E4F1AF6" w14:textId="77777777" w:rsidTr="005A038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9912DBB"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9440B8" w14:textId="77777777" w:rsidR="00E1235A" w:rsidRPr="00AB55C2" w:rsidRDefault="00E1235A" w:rsidP="005A0387">
            <w:pPr>
              <w:spacing w:after="0" w:line="240" w:lineRule="auto"/>
              <w:jc w:val="center"/>
              <w:rPr>
                <w:sz w:val="20"/>
                <w:szCs w:val="20"/>
              </w:rPr>
            </w:pPr>
            <w:r w:rsidRPr="00AB55C2">
              <w:rPr>
                <w:sz w:val="20"/>
                <w:szCs w:val="20"/>
              </w:rPr>
              <w:t>17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F8387E4" w14:textId="77777777" w:rsidR="00E1235A" w:rsidRPr="00AB55C2" w:rsidRDefault="00E1235A" w:rsidP="005A0387">
            <w:pPr>
              <w:spacing w:after="0" w:line="240" w:lineRule="auto"/>
              <w:jc w:val="center"/>
              <w:rPr>
                <w:sz w:val="20"/>
                <w:szCs w:val="20"/>
              </w:rPr>
            </w:pPr>
            <w:r w:rsidRPr="00AB55C2">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40126BE" w14:textId="77777777" w:rsidR="00E1235A" w:rsidRPr="00AB55C2" w:rsidRDefault="00E1235A" w:rsidP="005A0387">
            <w:pPr>
              <w:spacing w:after="0" w:line="240" w:lineRule="auto"/>
              <w:jc w:val="center"/>
              <w:rPr>
                <w:sz w:val="20"/>
                <w:szCs w:val="20"/>
              </w:rPr>
            </w:pPr>
            <w:r w:rsidRPr="00AB55C2">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B383D08" w14:textId="77777777" w:rsidR="00E1235A" w:rsidRPr="00AB55C2" w:rsidRDefault="00E1235A" w:rsidP="005A0387">
            <w:pPr>
              <w:spacing w:after="0" w:line="240" w:lineRule="auto"/>
              <w:jc w:val="center"/>
              <w:rPr>
                <w:sz w:val="20"/>
                <w:szCs w:val="20"/>
              </w:rPr>
            </w:pPr>
            <w:r w:rsidRPr="00AB55C2">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78A5F67" w14:textId="77777777" w:rsidR="00E1235A" w:rsidRPr="00AB55C2" w:rsidRDefault="00E1235A" w:rsidP="005A0387">
            <w:pPr>
              <w:spacing w:after="0" w:line="240" w:lineRule="auto"/>
              <w:jc w:val="center"/>
              <w:rPr>
                <w:sz w:val="20"/>
                <w:szCs w:val="20"/>
              </w:rPr>
            </w:pPr>
            <w:r w:rsidRPr="00AB55C2">
              <w:rPr>
                <w:sz w:val="20"/>
                <w:szCs w:val="20"/>
              </w:rPr>
              <w:t>95.6</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427AEA3A" w14:textId="77777777" w:rsidR="00E1235A" w:rsidRPr="00AB55C2" w:rsidRDefault="00E1235A" w:rsidP="005A0387">
            <w:pPr>
              <w:spacing w:after="0" w:line="240" w:lineRule="auto"/>
              <w:jc w:val="center"/>
              <w:rPr>
                <w:sz w:val="20"/>
                <w:szCs w:val="20"/>
              </w:rPr>
            </w:pPr>
            <w:r w:rsidRPr="00AB55C2">
              <w:rPr>
                <w:sz w:val="20"/>
                <w:szCs w:val="20"/>
              </w:rPr>
              <w:t>0.6</w:t>
            </w:r>
          </w:p>
        </w:tc>
        <w:tc>
          <w:tcPr>
            <w:tcW w:w="1003" w:type="dxa"/>
            <w:tcBorders>
              <w:bottom w:val="single" w:sz="4" w:space="0" w:color="auto"/>
              <w:right w:val="single" w:sz="4" w:space="0" w:color="auto"/>
            </w:tcBorders>
            <w:shd w:val="clear" w:color="auto" w:fill="D9D9D9" w:themeFill="background1" w:themeFillShade="D9"/>
            <w:vAlign w:val="center"/>
          </w:tcPr>
          <w:p w14:paraId="00789DEC"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96.3</w:t>
            </w:r>
          </w:p>
        </w:tc>
      </w:tr>
      <w:tr w:rsidR="00E1235A" w:rsidRPr="00380233" w14:paraId="292E3818" w14:textId="77777777" w:rsidTr="005A0387">
        <w:trPr>
          <w:trHeight w:val="288"/>
        </w:trPr>
        <w:tc>
          <w:tcPr>
            <w:tcW w:w="1980" w:type="dxa"/>
            <w:tcBorders>
              <w:left w:val="single" w:sz="4" w:space="0" w:color="auto"/>
              <w:bottom w:val="single" w:sz="4" w:space="0" w:color="auto"/>
            </w:tcBorders>
            <w:shd w:val="clear" w:color="auto" w:fill="auto"/>
            <w:vAlign w:val="center"/>
          </w:tcPr>
          <w:p w14:paraId="2BCA1A00"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03542DAF" w14:textId="77777777" w:rsidR="00E1235A" w:rsidRPr="00AB55C2" w:rsidRDefault="00E1235A" w:rsidP="005A0387">
            <w:pPr>
              <w:spacing w:after="0" w:line="240" w:lineRule="auto"/>
              <w:jc w:val="center"/>
              <w:rPr>
                <w:sz w:val="20"/>
                <w:szCs w:val="20"/>
              </w:rPr>
            </w:pPr>
            <w:r w:rsidRPr="00AB55C2">
              <w:rPr>
                <w:sz w:val="20"/>
                <w:szCs w:val="20"/>
              </w:rPr>
              <w:t>120</w:t>
            </w:r>
          </w:p>
        </w:tc>
        <w:tc>
          <w:tcPr>
            <w:tcW w:w="1003" w:type="dxa"/>
            <w:tcBorders>
              <w:top w:val="nil"/>
              <w:left w:val="nil"/>
              <w:bottom w:val="single" w:sz="4" w:space="0" w:color="auto"/>
              <w:right w:val="single" w:sz="4" w:space="0" w:color="auto"/>
            </w:tcBorders>
            <w:shd w:val="clear" w:color="auto" w:fill="auto"/>
            <w:vAlign w:val="center"/>
          </w:tcPr>
          <w:p w14:paraId="4F694CD5" w14:textId="77777777" w:rsidR="00E1235A" w:rsidRPr="00AB55C2" w:rsidRDefault="00E1235A" w:rsidP="005A0387">
            <w:pPr>
              <w:spacing w:after="0" w:line="240" w:lineRule="auto"/>
              <w:jc w:val="center"/>
              <w:rPr>
                <w:sz w:val="20"/>
                <w:szCs w:val="20"/>
              </w:rPr>
            </w:pPr>
            <w:r w:rsidRPr="00AB55C2">
              <w:rPr>
                <w:sz w:val="20"/>
                <w:szCs w:val="20"/>
              </w:rPr>
              <w:t>93.4</w:t>
            </w:r>
          </w:p>
        </w:tc>
        <w:tc>
          <w:tcPr>
            <w:tcW w:w="1003" w:type="dxa"/>
            <w:tcBorders>
              <w:top w:val="nil"/>
              <w:left w:val="nil"/>
              <w:bottom w:val="single" w:sz="4" w:space="0" w:color="auto"/>
              <w:right w:val="single" w:sz="4" w:space="0" w:color="auto"/>
            </w:tcBorders>
            <w:shd w:val="clear" w:color="auto" w:fill="auto"/>
            <w:vAlign w:val="center"/>
          </w:tcPr>
          <w:p w14:paraId="15B556B2" w14:textId="77777777" w:rsidR="00E1235A" w:rsidRPr="00AB55C2" w:rsidRDefault="00E1235A" w:rsidP="005A0387">
            <w:pPr>
              <w:spacing w:after="0" w:line="240" w:lineRule="auto"/>
              <w:jc w:val="center"/>
              <w:rPr>
                <w:sz w:val="20"/>
                <w:szCs w:val="20"/>
              </w:rPr>
            </w:pPr>
            <w:r w:rsidRPr="00AB55C2">
              <w:rPr>
                <w:sz w:val="20"/>
                <w:szCs w:val="20"/>
              </w:rPr>
              <w:t>93.3</w:t>
            </w:r>
          </w:p>
        </w:tc>
        <w:tc>
          <w:tcPr>
            <w:tcW w:w="1003" w:type="dxa"/>
            <w:tcBorders>
              <w:top w:val="nil"/>
              <w:left w:val="nil"/>
              <w:bottom w:val="single" w:sz="4" w:space="0" w:color="auto"/>
              <w:right w:val="single" w:sz="4" w:space="0" w:color="auto"/>
            </w:tcBorders>
            <w:shd w:val="clear" w:color="auto" w:fill="auto"/>
            <w:vAlign w:val="center"/>
          </w:tcPr>
          <w:p w14:paraId="68CBAC26" w14:textId="77777777" w:rsidR="00E1235A" w:rsidRPr="00AB55C2" w:rsidRDefault="00E1235A" w:rsidP="005A0387">
            <w:pPr>
              <w:spacing w:after="0" w:line="240" w:lineRule="auto"/>
              <w:jc w:val="center"/>
              <w:rPr>
                <w:sz w:val="20"/>
                <w:szCs w:val="20"/>
              </w:rPr>
            </w:pPr>
            <w:r w:rsidRPr="00AB55C2">
              <w:rPr>
                <w:sz w:val="20"/>
                <w:szCs w:val="20"/>
              </w:rPr>
              <w:t>93.9</w:t>
            </w:r>
          </w:p>
        </w:tc>
        <w:tc>
          <w:tcPr>
            <w:tcW w:w="1003" w:type="dxa"/>
            <w:tcBorders>
              <w:top w:val="nil"/>
              <w:left w:val="nil"/>
              <w:bottom w:val="single" w:sz="4" w:space="0" w:color="auto"/>
              <w:right w:val="single" w:sz="4" w:space="0" w:color="auto"/>
            </w:tcBorders>
            <w:shd w:val="clear" w:color="auto" w:fill="auto"/>
            <w:vAlign w:val="center"/>
          </w:tcPr>
          <w:p w14:paraId="68982490" w14:textId="77777777" w:rsidR="00E1235A" w:rsidRPr="00AB55C2" w:rsidRDefault="00E1235A" w:rsidP="005A0387">
            <w:pPr>
              <w:spacing w:after="0" w:line="240" w:lineRule="auto"/>
              <w:jc w:val="center"/>
              <w:rPr>
                <w:sz w:val="20"/>
                <w:szCs w:val="20"/>
              </w:rPr>
            </w:pPr>
            <w:r w:rsidRPr="00AB55C2">
              <w:rPr>
                <w:sz w:val="20"/>
                <w:szCs w:val="20"/>
              </w:rPr>
              <w:t>92.8</w:t>
            </w:r>
          </w:p>
        </w:tc>
        <w:tc>
          <w:tcPr>
            <w:tcW w:w="1003" w:type="dxa"/>
            <w:tcBorders>
              <w:top w:val="nil"/>
              <w:left w:val="nil"/>
              <w:bottom w:val="single" w:sz="8" w:space="0" w:color="auto"/>
              <w:right w:val="single" w:sz="8" w:space="0" w:color="auto"/>
            </w:tcBorders>
            <w:shd w:val="clear" w:color="auto" w:fill="auto"/>
            <w:vAlign w:val="center"/>
          </w:tcPr>
          <w:p w14:paraId="2FBFA4B2" w14:textId="77777777" w:rsidR="00E1235A" w:rsidRPr="00AB55C2" w:rsidRDefault="00E1235A" w:rsidP="005A0387">
            <w:pPr>
              <w:spacing w:after="0" w:line="240" w:lineRule="auto"/>
              <w:jc w:val="center"/>
              <w:rPr>
                <w:sz w:val="20"/>
                <w:szCs w:val="20"/>
              </w:rPr>
            </w:pPr>
            <w:r w:rsidRPr="00AB55C2">
              <w:rPr>
                <w:sz w:val="20"/>
                <w:szCs w:val="20"/>
              </w:rPr>
              <w:t>-0.6</w:t>
            </w:r>
          </w:p>
        </w:tc>
        <w:tc>
          <w:tcPr>
            <w:tcW w:w="1003" w:type="dxa"/>
            <w:tcBorders>
              <w:bottom w:val="single" w:sz="4" w:space="0" w:color="auto"/>
              <w:right w:val="single" w:sz="4" w:space="0" w:color="auto"/>
            </w:tcBorders>
            <w:shd w:val="clear" w:color="auto" w:fill="auto"/>
            <w:vAlign w:val="center"/>
          </w:tcPr>
          <w:p w14:paraId="661E0838"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92.8</w:t>
            </w:r>
          </w:p>
        </w:tc>
      </w:tr>
      <w:tr w:rsidR="00E1235A" w:rsidRPr="00380233" w14:paraId="760D75FC" w14:textId="77777777" w:rsidTr="005A038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D2AABD6"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90F16A6" w14:textId="77777777" w:rsidR="00E1235A" w:rsidRPr="00AB55C2" w:rsidRDefault="00E1235A" w:rsidP="005A0387">
            <w:pPr>
              <w:spacing w:after="0" w:line="240" w:lineRule="auto"/>
              <w:jc w:val="center"/>
              <w:rPr>
                <w:sz w:val="20"/>
                <w:szCs w:val="20"/>
              </w:rPr>
            </w:pPr>
            <w:r w:rsidRPr="00AB55C2">
              <w:rPr>
                <w:sz w:val="20"/>
                <w:szCs w:val="20"/>
              </w:rPr>
              <w:t>57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2E492FA" w14:textId="77777777" w:rsidR="00E1235A" w:rsidRPr="00AB55C2" w:rsidRDefault="00E1235A" w:rsidP="005A0387">
            <w:pPr>
              <w:spacing w:after="0" w:line="240" w:lineRule="auto"/>
              <w:jc w:val="center"/>
              <w:rPr>
                <w:sz w:val="20"/>
                <w:szCs w:val="20"/>
              </w:rPr>
            </w:pPr>
            <w:r w:rsidRPr="00AB55C2">
              <w:rPr>
                <w:sz w:val="20"/>
                <w:szCs w:val="20"/>
              </w:rPr>
              <w:t>92.6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5E77542" w14:textId="77777777" w:rsidR="00E1235A" w:rsidRPr="00AB55C2" w:rsidRDefault="00E1235A" w:rsidP="005A0387">
            <w:pPr>
              <w:spacing w:after="0" w:line="240" w:lineRule="auto"/>
              <w:jc w:val="center"/>
              <w:rPr>
                <w:sz w:val="20"/>
                <w:szCs w:val="20"/>
              </w:rPr>
            </w:pPr>
            <w:r w:rsidRPr="00AB55C2">
              <w:rPr>
                <w:sz w:val="20"/>
                <w:szCs w:val="20"/>
              </w:rPr>
              <w:t>90.9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B8A494E" w14:textId="77777777" w:rsidR="00E1235A" w:rsidRPr="00AB55C2" w:rsidRDefault="00E1235A" w:rsidP="005A0387">
            <w:pPr>
              <w:spacing w:after="0" w:line="240" w:lineRule="auto"/>
              <w:jc w:val="center"/>
              <w:rPr>
                <w:sz w:val="20"/>
                <w:szCs w:val="20"/>
              </w:rPr>
            </w:pPr>
            <w:r w:rsidRPr="00AB55C2">
              <w:rPr>
                <w:sz w:val="20"/>
                <w:szCs w:val="20"/>
              </w:rPr>
              <w:t>93.1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32B177D" w14:textId="77777777" w:rsidR="00E1235A" w:rsidRPr="00AB55C2" w:rsidRDefault="00E1235A" w:rsidP="005A0387">
            <w:pPr>
              <w:spacing w:after="0" w:line="240" w:lineRule="auto"/>
              <w:jc w:val="center"/>
              <w:rPr>
                <w:sz w:val="20"/>
                <w:szCs w:val="20"/>
              </w:rPr>
            </w:pPr>
            <w:r w:rsidRPr="00AB55C2">
              <w:rPr>
                <w:sz w:val="20"/>
                <w:szCs w:val="20"/>
              </w:rPr>
              <w:t>92.5</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073114AB" w14:textId="77777777" w:rsidR="00E1235A" w:rsidRPr="00AB55C2" w:rsidRDefault="00E1235A" w:rsidP="005A0387">
            <w:pPr>
              <w:spacing w:after="0" w:line="240" w:lineRule="auto"/>
              <w:jc w:val="center"/>
              <w:rPr>
                <w:sz w:val="20"/>
                <w:szCs w:val="20"/>
              </w:rPr>
            </w:pPr>
            <w:r w:rsidRPr="00AB55C2">
              <w:rPr>
                <w:sz w:val="20"/>
                <w:szCs w:val="20"/>
              </w:rPr>
              <w:t>-0.1</w:t>
            </w:r>
          </w:p>
        </w:tc>
        <w:tc>
          <w:tcPr>
            <w:tcW w:w="1003" w:type="dxa"/>
            <w:tcBorders>
              <w:bottom w:val="single" w:sz="4" w:space="0" w:color="auto"/>
              <w:right w:val="single" w:sz="4" w:space="0" w:color="auto"/>
            </w:tcBorders>
            <w:shd w:val="clear" w:color="auto" w:fill="D9D9D9" w:themeFill="background1" w:themeFillShade="D9"/>
            <w:vAlign w:val="center"/>
          </w:tcPr>
          <w:p w14:paraId="00F29A13"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94.5</w:t>
            </w:r>
          </w:p>
        </w:tc>
      </w:tr>
      <w:tr w:rsidR="00E1235A" w:rsidRPr="00380233" w14:paraId="6A565D95" w14:textId="77777777" w:rsidTr="005A0387">
        <w:trPr>
          <w:trHeight w:val="288"/>
        </w:trPr>
        <w:tc>
          <w:tcPr>
            <w:tcW w:w="1980" w:type="dxa"/>
            <w:tcBorders>
              <w:left w:val="single" w:sz="4" w:space="0" w:color="auto"/>
              <w:bottom w:val="single" w:sz="4" w:space="0" w:color="auto"/>
            </w:tcBorders>
            <w:shd w:val="clear" w:color="auto" w:fill="auto"/>
            <w:vAlign w:val="center"/>
          </w:tcPr>
          <w:p w14:paraId="7D742F64" w14:textId="77777777"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6D4B1BD1" w14:textId="77777777" w:rsidR="00E1235A" w:rsidRPr="00AB55C2" w:rsidRDefault="00E1235A" w:rsidP="005A0387">
            <w:pPr>
              <w:spacing w:after="0" w:line="240" w:lineRule="auto"/>
              <w:jc w:val="center"/>
              <w:rPr>
                <w:sz w:val="20"/>
                <w:szCs w:val="20"/>
              </w:rPr>
            </w:pPr>
            <w:r w:rsidRPr="00AB55C2">
              <w:rPr>
                <w:sz w:val="20"/>
                <w:szCs w:val="20"/>
              </w:rPr>
              <w:t>2,178</w:t>
            </w:r>
          </w:p>
        </w:tc>
        <w:tc>
          <w:tcPr>
            <w:tcW w:w="1003" w:type="dxa"/>
            <w:tcBorders>
              <w:top w:val="nil"/>
              <w:left w:val="nil"/>
              <w:bottom w:val="single" w:sz="4" w:space="0" w:color="auto"/>
              <w:right w:val="single" w:sz="4" w:space="0" w:color="auto"/>
            </w:tcBorders>
            <w:shd w:val="clear" w:color="auto" w:fill="auto"/>
            <w:vAlign w:val="center"/>
          </w:tcPr>
          <w:p w14:paraId="757710F1" w14:textId="77777777" w:rsidR="00E1235A" w:rsidRPr="00AB55C2" w:rsidRDefault="00E1235A" w:rsidP="005A0387">
            <w:pPr>
              <w:spacing w:after="0" w:line="240" w:lineRule="auto"/>
              <w:jc w:val="center"/>
              <w:rPr>
                <w:sz w:val="20"/>
                <w:szCs w:val="20"/>
              </w:rPr>
            </w:pPr>
            <w:r w:rsidRPr="00AB55C2">
              <w:rPr>
                <w:sz w:val="20"/>
                <w:szCs w:val="20"/>
              </w:rPr>
              <w:t>94.5</w:t>
            </w:r>
          </w:p>
        </w:tc>
        <w:tc>
          <w:tcPr>
            <w:tcW w:w="1003" w:type="dxa"/>
            <w:tcBorders>
              <w:top w:val="nil"/>
              <w:left w:val="nil"/>
              <w:bottom w:val="single" w:sz="4" w:space="0" w:color="auto"/>
              <w:right w:val="single" w:sz="4" w:space="0" w:color="auto"/>
            </w:tcBorders>
            <w:shd w:val="clear" w:color="auto" w:fill="auto"/>
            <w:vAlign w:val="center"/>
          </w:tcPr>
          <w:p w14:paraId="73D1DCAB" w14:textId="77777777" w:rsidR="00E1235A" w:rsidRPr="00AB55C2" w:rsidRDefault="00E1235A" w:rsidP="005A0387">
            <w:pPr>
              <w:spacing w:after="0" w:line="240" w:lineRule="auto"/>
              <w:jc w:val="center"/>
              <w:rPr>
                <w:sz w:val="20"/>
                <w:szCs w:val="20"/>
              </w:rPr>
            </w:pPr>
            <w:r w:rsidRPr="00AB55C2">
              <w:rPr>
                <w:sz w:val="20"/>
                <w:szCs w:val="20"/>
              </w:rPr>
              <w:t>94.1</w:t>
            </w:r>
          </w:p>
        </w:tc>
        <w:tc>
          <w:tcPr>
            <w:tcW w:w="1003" w:type="dxa"/>
            <w:tcBorders>
              <w:top w:val="nil"/>
              <w:left w:val="nil"/>
              <w:bottom w:val="single" w:sz="4" w:space="0" w:color="auto"/>
              <w:right w:val="single" w:sz="4" w:space="0" w:color="auto"/>
            </w:tcBorders>
            <w:shd w:val="clear" w:color="auto" w:fill="auto"/>
            <w:vAlign w:val="center"/>
          </w:tcPr>
          <w:p w14:paraId="550B7458" w14:textId="77777777" w:rsidR="00E1235A" w:rsidRPr="00AB55C2" w:rsidRDefault="00E1235A" w:rsidP="005A0387">
            <w:pPr>
              <w:spacing w:after="0" w:line="240" w:lineRule="auto"/>
              <w:jc w:val="center"/>
              <w:rPr>
                <w:sz w:val="20"/>
                <w:szCs w:val="20"/>
              </w:rPr>
            </w:pPr>
            <w:r w:rsidRPr="00AB55C2">
              <w:rPr>
                <w:sz w:val="20"/>
                <w:szCs w:val="20"/>
              </w:rPr>
              <w:t>93.9</w:t>
            </w:r>
          </w:p>
        </w:tc>
        <w:tc>
          <w:tcPr>
            <w:tcW w:w="1003" w:type="dxa"/>
            <w:tcBorders>
              <w:top w:val="nil"/>
              <w:left w:val="nil"/>
              <w:bottom w:val="single" w:sz="4" w:space="0" w:color="auto"/>
              <w:right w:val="single" w:sz="4" w:space="0" w:color="auto"/>
            </w:tcBorders>
            <w:shd w:val="clear" w:color="auto" w:fill="auto"/>
            <w:vAlign w:val="center"/>
          </w:tcPr>
          <w:p w14:paraId="337B4749" w14:textId="77777777" w:rsidR="00E1235A" w:rsidRPr="00AB55C2" w:rsidRDefault="00E1235A" w:rsidP="005A0387">
            <w:pPr>
              <w:spacing w:after="0" w:line="240" w:lineRule="auto"/>
              <w:jc w:val="center"/>
              <w:rPr>
                <w:sz w:val="20"/>
                <w:szCs w:val="20"/>
              </w:rPr>
            </w:pPr>
            <w:r w:rsidRPr="00AB55C2">
              <w:rPr>
                <w:sz w:val="20"/>
                <w:szCs w:val="20"/>
              </w:rPr>
              <w:t>93.9</w:t>
            </w:r>
          </w:p>
        </w:tc>
        <w:tc>
          <w:tcPr>
            <w:tcW w:w="1003" w:type="dxa"/>
            <w:tcBorders>
              <w:top w:val="nil"/>
              <w:left w:val="nil"/>
              <w:bottom w:val="single" w:sz="8" w:space="0" w:color="auto"/>
              <w:right w:val="single" w:sz="8" w:space="0" w:color="auto"/>
            </w:tcBorders>
            <w:shd w:val="clear" w:color="auto" w:fill="auto"/>
            <w:vAlign w:val="center"/>
          </w:tcPr>
          <w:p w14:paraId="1B6A83E7" w14:textId="77777777" w:rsidR="00E1235A" w:rsidRPr="00AB55C2" w:rsidRDefault="00E1235A" w:rsidP="005A0387">
            <w:pPr>
              <w:spacing w:after="0" w:line="240" w:lineRule="auto"/>
              <w:jc w:val="center"/>
              <w:rPr>
                <w:sz w:val="20"/>
                <w:szCs w:val="20"/>
              </w:rPr>
            </w:pPr>
            <w:r w:rsidRPr="00AB55C2">
              <w:rPr>
                <w:sz w:val="20"/>
                <w:szCs w:val="20"/>
              </w:rPr>
              <w:t>-0.6</w:t>
            </w:r>
          </w:p>
        </w:tc>
        <w:tc>
          <w:tcPr>
            <w:tcW w:w="1003" w:type="dxa"/>
            <w:tcBorders>
              <w:bottom w:val="single" w:sz="4" w:space="0" w:color="auto"/>
              <w:right w:val="single" w:sz="4" w:space="0" w:color="auto"/>
            </w:tcBorders>
            <w:shd w:val="clear" w:color="auto" w:fill="auto"/>
            <w:vAlign w:val="center"/>
          </w:tcPr>
          <w:p w14:paraId="6052FA3A"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95.1</w:t>
            </w:r>
          </w:p>
        </w:tc>
      </w:tr>
      <w:tr w:rsidR="00E1235A" w:rsidRPr="00380233" w14:paraId="2B304187" w14:textId="77777777" w:rsidTr="005A038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0E510728" w14:textId="4F2F5D7A" w:rsidR="00E1235A" w:rsidRDefault="00E1235A" w:rsidP="0065428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58C3DD5" w14:textId="77777777" w:rsidR="00E1235A" w:rsidRPr="00AB55C2" w:rsidRDefault="00E1235A" w:rsidP="005A0387">
            <w:pPr>
              <w:spacing w:after="0" w:line="240" w:lineRule="auto"/>
              <w:jc w:val="center"/>
              <w:rPr>
                <w:sz w:val="20"/>
                <w:szCs w:val="20"/>
              </w:rPr>
            </w:pPr>
            <w:r w:rsidRPr="00AB55C2">
              <w:rPr>
                <w:sz w:val="20"/>
                <w:szCs w:val="20"/>
              </w:rPr>
              <w:t>2,390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02CE5FB" w14:textId="77777777" w:rsidR="00E1235A" w:rsidRPr="00AB55C2" w:rsidRDefault="00E1235A" w:rsidP="005A0387">
            <w:pPr>
              <w:spacing w:after="0" w:line="240" w:lineRule="auto"/>
              <w:jc w:val="center"/>
              <w:rPr>
                <w:sz w:val="20"/>
                <w:szCs w:val="20"/>
              </w:rPr>
            </w:pPr>
            <w:r w:rsidRPr="00AB55C2">
              <w:rPr>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57F7A3E" w14:textId="77777777" w:rsidR="00E1235A" w:rsidRPr="00AB55C2" w:rsidRDefault="00E1235A" w:rsidP="005A0387">
            <w:pPr>
              <w:spacing w:after="0" w:line="240" w:lineRule="auto"/>
              <w:jc w:val="center"/>
              <w:rPr>
                <w:sz w:val="20"/>
                <w:szCs w:val="20"/>
              </w:rPr>
            </w:pPr>
            <w:r w:rsidRPr="00AB55C2">
              <w:rPr>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6816EE0" w14:textId="77777777" w:rsidR="00E1235A" w:rsidRPr="00AB55C2" w:rsidRDefault="00E1235A" w:rsidP="005A0387">
            <w:pPr>
              <w:spacing w:after="0" w:line="240" w:lineRule="auto"/>
              <w:jc w:val="center"/>
              <w:rPr>
                <w:sz w:val="20"/>
                <w:szCs w:val="20"/>
              </w:rPr>
            </w:pPr>
            <w:r w:rsidRPr="00AB55C2">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E873AC6" w14:textId="77777777" w:rsidR="00E1235A" w:rsidRPr="00AB55C2" w:rsidRDefault="00E1235A" w:rsidP="005A0387">
            <w:pPr>
              <w:spacing w:after="0" w:line="240" w:lineRule="auto"/>
              <w:jc w:val="center"/>
              <w:rPr>
                <w:sz w:val="20"/>
                <w:szCs w:val="20"/>
              </w:rPr>
            </w:pPr>
            <w:r w:rsidRPr="00AB55C2">
              <w:rPr>
                <w:sz w:val="20"/>
                <w:szCs w:val="20"/>
              </w:rPr>
              <w:t>93.9</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24E6AF00" w14:textId="77777777" w:rsidR="00E1235A" w:rsidRPr="00AB55C2" w:rsidRDefault="00E1235A" w:rsidP="005A0387">
            <w:pPr>
              <w:spacing w:after="0" w:line="240" w:lineRule="auto"/>
              <w:jc w:val="center"/>
              <w:rPr>
                <w:sz w:val="20"/>
                <w:szCs w:val="20"/>
              </w:rPr>
            </w:pPr>
            <w:r w:rsidRPr="00AB55C2">
              <w:rPr>
                <w:sz w:val="20"/>
                <w:szCs w:val="20"/>
              </w:rPr>
              <w:t>-0.5</w:t>
            </w:r>
          </w:p>
        </w:tc>
        <w:tc>
          <w:tcPr>
            <w:tcW w:w="1003" w:type="dxa"/>
            <w:tcBorders>
              <w:bottom w:val="single" w:sz="4" w:space="0" w:color="auto"/>
              <w:right w:val="single" w:sz="4" w:space="0" w:color="auto"/>
            </w:tcBorders>
            <w:shd w:val="clear" w:color="auto" w:fill="D9D9D9" w:themeFill="background1" w:themeFillShade="D9"/>
            <w:vAlign w:val="center"/>
          </w:tcPr>
          <w:p w14:paraId="40D44A39" w14:textId="77777777" w:rsidR="00E1235A" w:rsidRPr="00AB55C2" w:rsidRDefault="00E1235A" w:rsidP="005A0387">
            <w:pPr>
              <w:spacing w:after="0" w:line="240" w:lineRule="auto"/>
              <w:jc w:val="center"/>
              <w:rPr>
                <w:rFonts w:ascii="Calibri" w:hAnsi="Calibri"/>
                <w:color w:val="000000"/>
                <w:sz w:val="20"/>
                <w:szCs w:val="20"/>
              </w:rPr>
            </w:pPr>
            <w:r w:rsidRPr="00AB55C2">
              <w:rPr>
                <w:rFonts w:ascii="Calibri" w:hAnsi="Calibri"/>
                <w:color w:val="000000"/>
                <w:sz w:val="20"/>
                <w:szCs w:val="20"/>
              </w:rPr>
              <w:t>94.6</w:t>
            </w:r>
          </w:p>
        </w:tc>
      </w:tr>
      <w:tr w:rsidR="00E1235A" w:rsidRPr="00380233" w14:paraId="64D7961F" w14:textId="77777777" w:rsidTr="005A0387">
        <w:trPr>
          <w:trHeight w:val="288"/>
        </w:trPr>
        <w:tc>
          <w:tcPr>
            <w:tcW w:w="9000" w:type="dxa"/>
            <w:gridSpan w:val="8"/>
            <w:tcBorders>
              <w:bottom w:val="nil"/>
              <w:right w:val="nil"/>
            </w:tcBorders>
            <w:shd w:val="clear" w:color="auto" w:fill="auto"/>
            <w:vAlign w:val="center"/>
          </w:tcPr>
          <w:p w14:paraId="754EA331" w14:textId="77777777" w:rsidR="00E1235A" w:rsidRPr="003F6B54" w:rsidRDefault="00E1235A" w:rsidP="005A0387">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3DA6FEE6" w14:textId="77777777" w:rsidR="00E1235A" w:rsidRPr="00380233" w:rsidRDefault="00E1235A" w:rsidP="00E1235A">
      <w:pPr>
        <w:spacing w:after="0" w:line="240" w:lineRule="auto"/>
        <w:rPr>
          <w:rFonts w:ascii="Calibri" w:eastAsia="Times New Roman" w:hAnsi="Calibri" w:cs="Times New Roman"/>
          <w:sz w:val="20"/>
          <w:szCs w:val="20"/>
        </w:rPr>
      </w:pPr>
    </w:p>
    <w:p w14:paraId="4A8D9D03" w14:textId="77777777" w:rsidR="00E1235A" w:rsidRPr="00380233" w:rsidRDefault="00E1235A" w:rsidP="00E1235A">
      <w:pPr>
        <w:spacing w:after="0" w:line="240" w:lineRule="auto"/>
        <w:rPr>
          <w:rFonts w:ascii="Calibri" w:eastAsia="Times New Roman" w:hAnsi="Calibri" w:cs="Times New Roman"/>
          <w:sz w:val="20"/>
          <w:szCs w:val="20"/>
        </w:rPr>
      </w:pPr>
    </w:p>
    <w:p w14:paraId="1DE5B2A3" w14:textId="77777777" w:rsidR="002F1EBE" w:rsidRPr="002F1EBE" w:rsidRDefault="002F1EBE" w:rsidP="002F1EBE">
      <w:pPr>
        <w:spacing w:after="0" w:line="240" w:lineRule="auto"/>
        <w:rPr>
          <w:rFonts w:ascii="Calibri" w:eastAsia="Times New Roman" w:hAnsi="Calibri" w:cs="Times New Roman"/>
          <w:sz w:val="20"/>
          <w:szCs w:val="20"/>
        </w:rPr>
      </w:pPr>
    </w:p>
    <w:p w14:paraId="1002C706" w14:textId="2E6BF4CA" w:rsidR="002F1EBE" w:rsidRPr="002F1EBE" w:rsidRDefault="002F1EBE" w:rsidP="002F1EBE">
      <w:pPr>
        <w:spacing w:after="0" w:line="240" w:lineRule="auto"/>
        <w:rPr>
          <w:rFonts w:ascii="Calibri" w:eastAsia="Times New Roman" w:hAnsi="Calibri" w:cs="Times New Roman"/>
          <w:sz w:val="20"/>
          <w:szCs w:val="20"/>
        </w:rPr>
      </w:pPr>
    </w:p>
    <w:p w14:paraId="5599E04F" w14:textId="77777777" w:rsidR="002F1EBE" w:rsidRPr="002F1EBE" w:rsidRDefault="002F1EBE" w:rsidP="002F1EBE">
      <w:pPr>
        <w:spacing w:after="0"/>
        <w:jc w:val="center"/>
        <w:rPr>
          <w:rFonts w:ascii="Calibri" w:eastAsia="Calibri" w:hAnsi="Calibri" w:cs="Times New Roman"/>
          <w:b/>
          <w:sz w:val="20"/>
        </w:rPr>
      </w:pPr>
    </w:p>
    <w:p w14:paraId="19732E34"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27"/>
          <w:pgSz w:w="12240" w:h="15840"/>
          <w:pgMar w:top="1440" w:right="1440" w:bottom="1440" w:left="1440" w:header="720" w:footer="720" w:gutter="0"/>
          <w:pgNumType w:start="1"/>
          <w:cols w:space="720"/>
          <w:docGrid w:linePitch="360"/>
        </w:sectPr>
      </w:pPr>
    </w:p>
    <w:p w14:paraId="1DC82F0C" w14:textId="1B333679" w:rsidR="00B169CF" w:rsidRPr="00E41D40" w:rsidRDefault="00B169CF" w:rsidP="00B169CF">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00EE6EA9">
        <w:rPr>
          <w:rFonts w:ascii="Calibri" w:eastAsia="Calibri" w:hAnsi="Calibri" w:cs="Times New Roman"/>
          <w:b/>
          <w:sz w:val="20"/>
        </w:rPr>
        <w:t>Quabbin Regional School District</w:t>
      </w:r>
      <w:r w:rsidR="00EE6EA9" w:rsidRPr="004D14D8" w:rsidDel="00EE6EA9">
        <w:rPr>
          <w:rFonts w:ascii="Calibri" w:eastAsia="Calibri" w:hAnsi="Calibri" w:cs="Times New Roman"/>
          <w:b/>
          <w:sz w:val="20"/>
        </w:rPr>
        <w:t xml:space="preserve"> </w:t>
      </w: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Quabbin Regional School District "/>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B169CF" w:rsidRPr="00E41D40" w14:paraId="67029C65" w14:textId="77777777" w:rsidTr="005C49D6">
        <w:trPr>
          <w:trHeight w:val="300"/>
        </w:trPr>
        <w:tc>
          <w:tcPr>
            <w:tcW w:w="3420" w:type="dxa"/>
            <w:tcBorders>
              <w:left w:val="single" w:sz="4" w:space="0" w:color="auto"/>
              <w:bottom w:val="single" w:sz="12" w:space="0" w:color="auto"/>
              <w:right w:val="single" w:sz="12" w:space="0" w:color="auto"/>
            </w:tcBorders>
            <w:noWrap/>
          </w:tcPr>
          <w:p w14:paraId="23C1B3BB"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5918D4A4"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28A26AE6"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79EBD2CB"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B169CF" w:rsidRPr="00E41D40" w14:paraId="5492F355" w14:textId="77777777" w:rsidTr="005C49D6">
        <w:trPr>
          <w:trHeight w:val="315"/>
        </w:trPr>
        <w:tc>
          <w:tcPr>
            <w:tcW w:w="3420" w:type="dxa"/>
            <w:tcBorders>
              <w:top w:val="single" w:sz="12" w:space="0" w:color="auto"/>
              <w:left w:val="single" w:sz="4" w:space="0" w:color="auto"/>
              <w:bottom w:val="single" w:sz="12" w:space="0" w:color="auto"/>
              <w:right w:val="single" w:sz="12" w:space="0" w:color="auto"/>
            </w:tcBorders>
            <w:noWrap/>
          </w:tcPr>
          <w:p w14:paraId="6A36C932"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2D182B1"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4A8F9FFC"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02F95EAB"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3B16A9D"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3853CE1F"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021757E1" w14:textId="77777777" w:rsidR="00B169CF" w:rsidRPr="00E41D40" w:rsidRDefault="00B169CF" w:rsidP="005A038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B169CF" w:rsidRPr="00E41D40" w14:paraId="7193E39C" w14:textId="77777777" w:rsidTr="005C49D6">
        <w:trPr>
          <w:trHeight w:val="315"/>
        </w:trPr>
        <w:tc>
          <w:tcPr>
            <w:tcW w:w="11610" w:type="dxa"/>
            <w:gridSpan w:val="11"/>
            <w:tcBorders>
              <w:top w:val="single" w:sz="12" w:space="0" w:color="auto"/>
            </w:tcBorders>
            <w:shd w:val="pct10" w:color="auto" w:fill="auto"/>
          </w:tcPr>
          <w:p w14:paraId="248DDE3F"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B169CF" w:rsidRPr="00E41D40" w14:paraId="02484BA0" w14:textId="77777777" w:rsidTr="005C49D6">
        <w:trPr>
          <w:trHeight w:val="300"/>
        </w:trPr>
        <w:tc>
          <w:tcPr>
            <w:tcW w:w="3420" w:type="dxa"/>
            <w:tcBorders>
              <w:right w:val="single" w:sz="12" w:space="0" w:color="auto"/>
            </w:tcBorders>
          </w:tcPr>
          <w:p w14:paraId="518FD7E0"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16597E20" w14:textId="77777777" w:rsidR="00B169CF" w:rsidRPr="00E41D40" w:rsidRDefault="00B169CF" w:rsidP="005A0387">
            <w:pPr>
              <w:widowControl w:val="0"/>
              <w:overflowPunct w:val="0"/>
              <w:adjustRightInd w:val="0"/>
              <w:spacing w:after="0" w:line="240" w:lineRule="auto"/>
              <w:jc w:val="right"/>
              <w:rPr>
                <w:rFonts w:ascii="Calibri" w:eastAsia="Times New Roman" w:hAnsi="Calibri" w:cs="Times New Roman"/>
                <w:kern w:val="28"/>
                <w:sz w:val="20"/>
                <w:szCs w:val="20"/>
              </w:rPr>
            </w:pPr>
          </w:p>
        </w:tc>
      </w:tr>
      <w:tr w:rsidR="00B169CF" w:rsidRPr="00E41D40" w14:paraId="1E0D5E56" w14:textId="77777777" w:rsidTr="005C49D6">
        <w:trPr>
          <w:trHeight w:val="300"/>
        </w:trPr>
        <w:tc>
          <w:tcPr>
            <w:tcW w:w="3420" w:type="dxa"/>
            <w:tcBorders>
              <w:right w:val="single" w:sz="12" w:space="0" w:color="auto"/>
            </w:tcBorders>
            <w:noWrap/>
          </w:tcPr>
          <w:p w14:paraId="2A89DCDE"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5EAFCC8" w14:textId="77777777" w:rsidR="00B169CF" w:rsidRPr="00AB55C2" w:rsidRDefault="00B169CF" w:rsidP="005A0387">
            <w:pPr>
              <w:spacing w:after="0" w:line="240" w:lineRule="auto"/>
              <w:jc w:val="center"/>
              <w:rPr>
                <w:sz w:val="20"/>
                <w:szCs w:val="20"/>
              </w:rPr>
            </w:pPr>
            <w:r w:rsidRPr="00AB55C2">
              <w:rPr>
                <w:sz w:val="20"/>
                <w:szCs w:val="20"/>
              </w:rPr>
              <w:t>$32,269,039</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22F03DC1" w14:textId="77777777" w:rsidR="00B169CF" w:rsidRPr="00AB55C2" w:rsidRDefault="00B169CF" w:rsidP="005A0387">
            <w:pPr>
              <w:spacing w:after="0" w:line="240" w:lineRule="auto"/>
              <w:jc w:val="center"/>
              <w:rPr>
                <w:sz w:val="20"/>
                <w:szCs w:val="20"/>
              </w:rPr>
            </w:pPr>
            <w:r w:rsidRPr="00AB55C2">
              <w:rPr>
                <w:sz w:val="20"/>
                <w:szCs w:val="20"/>
              </w:rPr>
              <w:t>$32,263,656</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757DD852" w14:textId="77777777" w:rsidR="00B169CF" w:rsidRPr="00AB55C2" w:rsidRDefault="00B169CF" w:rsidP="005A0387">
            <w:pPr>
              <w:spacing w:after="0" w:line="240" w:lineRule="auto"/>
              <w:jc w:val="center"/>
              <w:rPr>
                <w:sz w:val="20"/>
                <w:szCs w:val="20"/>
              </w:rPr>
            </w:pPr>
            <w:r w:rsidRPr="00AB55C2">
              <w:rPr>
                <w:sz w:val="20"/>
                <w:szCs w:val="20"/>
              </w:rPr>
              <w:t>$32,150,360</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77E0BF5E" w14:textId="77777777" w:rsidR="00B169CF" w:rsidRPr="00AB55C2" w:rsidRDefault="00B169CF" w:rsidP="005A0387">
            <w:pPr>
              <w:spacing w:after="0" w:line="240" w:lineRule="auto"/>
              <w:jc w:val="center"/>
              <w:rPr>
                <w:sz w:val="20"/>
                <w:szCs w:val="20"/>
              </w:rPr>
            </w:pPr>
            <w:r w:rsidRPr="00AB55C2">
              <w:rPr>
                <w:sz w:val="20"/>
                <w:szCs w:val="20"/>
              </w:rPr>
              <w:t>$32,109,222</w:t>
            </w:r>
          </w:p>
        </w:tc>
        <w:tc>
          <w:tcPr>
            <w:tcW w:w="1440" w:type="dxa"/>
            <w:gridSpan w:val="2"/>
            <w:tcBorders>
              <w:left w:val="single" w:sz="12" w:space="0" w:color="auto"/>
            </w:tcBorders>
            <w:noWrap/>
          </w:tcPr>
          <w:p w14:paraId="041A637A" w14:textId="16BD8FD5" w:rsidR="00B169CF" w:rsidRPr="00406A1A" w:rsidRDefault="00CD5D3F" w:rsidP="005A0387">
            <w:pPr>
              <w:spacing w:after="0" w:line="240" w:lineRule="auto"/>
              <w:jc w:val="center"/>
              <w:rPr>
                <w:sz w:val="20"/>
                <w:szCs w:val="20"/>
              </w:rPr>
            </w:pPr>
            <w:r>
              <w:rPr>
                <w:sz w:val="20"/>
                <w:szCs w:val="20"/>
              </w:rPr>
              <w:t>$32,939,638</w:t>
            </w:r>
          </w:p>
        </w:tc>
        <w:tc>
          <w:tcPr>
            <w:tcW w:w="1260" w:type="dxa"/>
            <w:tcBorders>
              <w:left w:val="single" w:sz="12" w:space="0" w:color="auto"/>
            </w:tcBorders>
          </w:tcPr>
          <w:p w14:paraId="0366E936" w14:textId="0143A9FC" w:rsidR="00B169CF" w:rsidRPr="00406A1A" w:rsidRDefault="00CD5D3F" w:rsidP="005A0387">
            <w:pPr>
              <w:spacing w:after="0" w:line="240" w:lineRule="auto"/>
              <w:jc w:val="center"/>
              <w:rPr>
                <w:sz w:val="20"/>
                <w:szCs w:val="20"/>
              </w:rPr>
            </w:pPr>
            <w:r>
              <w:rPr>
                <w:sz w:val="20"/>
                <w:szCs w:val="20"/>
              </w:rPr>
              <w:t>$32,144,954</w:t>
            </w:r>
          </w:p>
        </w:tc>
      </w:tr>
      <w:tr w:rsidR="00B169CF" w:rsidRPr="00E41D40" w14:paraId="704C0BB6" w14:textId="77777777" w:rsidTr="005C49D6">
        <w:trPr>
          <w:trHeight w:val="300"/>
        </w:trPr>
        <w:tc>
          <w:tcPr>
            <w:tcW w:w="3420" w:type="dxa"/>
            <w:tcBorders>
              <w:right w:val="single" w:sz="12" w:space="0" w:color="auto"/>
            </w:tcBorders>
          </w:tcPr>
          <w:p w14:paraId="01E8D90C"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5CDB3FA1"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224EC04" w14:textId="77777777" w:rsidR="00B169CF" w:rsidRPr="00AB55C2" w:rsidRDefault="00B169CF" w:rsidP="005A0387">
            <w:pPr>
              <w:spacing w:after="0" w:line="240" w:lineRule="auto"/>
              <w:jc w:val="center"/>
              <w:rPr>
                <w:sz w:val="20"/>
                <w:szCs w:val="20"/>
              </w:rPr>
            </w:pPr>
            <w:r w:rsidRPr="00AB55C2">
              <w:rPr>
                <w:sz w:val="20"/>
                <w:szCs w:val="20"/>
              </w:rPr>
              <w:t>$4,896,275</w:t>
            </w:r>
          </w:p>
        </w:tc>
        <w:tc>
          <w:tcPr>
            <w:tcW w:w="1430" w:type="dxa"/>
            <w:gridSpan w:val="2"/>
            <w:tcBorders>
              <w:top w:val="nil"/>
              <w:left w:val="nil"/>
              <w:bottom w:val="single" w:sz="4" w:space="0" w:color="auto"/>
              <w:right w:val="single" w:sz="4" w:space="0" w:color="auto"/>
            </w:tcBorders>
            <w:shd w:val="clear" w:color="auto" w:fill="auto"/>
            <w:noWrap/>
          </w:tcPr>
          <w:p w14:paraId="3D7F2ED8"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334E2B1" w14:textId="77777777" w:rsidR="00B169CF" w:rsidRPr="00AB55C2" w:rsidRDefault="00B169CF" w:rsidP="005A0387">
            <w:pPr>
              <w:spacing w:after="0" w:line="240" w:lineRule="auto"/>
              <w:jc w:val="center"/>
              <w:rPr>
                <w:sz w:val="20"/>
                <w:szCs w:val="20"/>
              </w:rPr>
            </w:pPr>
            <w:r w:rsidRPr="00AB55C2">
              <w:rPr>
                <w:sz w:val="20"/>
                <w:szCs w:val="20"/>
              </w:rPr>
              <w:t>$5,631,886</w:t>
            </w:r>
          </w:p>
        </w:tc>
        <w:tc>
          <w:tcPr>
            <w:tcW w:w="1440" w:type="dxa"/>
            <w:gridSpan w:val="2"/>
            <w:tcBorders>
              <w:left w:val="single" w:sz="12" w:space="0" w:color="auto"/>
            </w:tcBorders>
            <w:noWrap/>
          </w:tcPr>
          <w:p w14:paraId="2EE9926B" w14:textId="77777777" w:rsidR="00B169CF" w:rsidRPr="00406A1A" w:rsidRDefault="00B169CF" w:rsidP="005A0387">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51A2DED9" w14:textId="1BDCE697" w:rsidR="00B169CF" w:rsidRPr="00406A1A" w:rsidRDefault="0075129F" w:rsidP="005A0387">
            <w:pPr>
              <w:spacing w:after="0" w:line="240" w:lineRule="auto"/>
              <w:jc w:val="center"/>
              <w:rPr>
                <w:sz w:val="20"/>
                <w:szCs w:val="20"/>
              </w:rPr>
            </w:pPr>
            <w:r>
              <w:rPr>
                <w:sz w:val="20"/>
                <w:szCs w:val="20"/>
              </w:rPr>
              <w:t>$4,018,127</w:t>
            </w:r>
          </w:p>
        </w:tc>
      </w:tr>
      <w:tr w:rsidR="00B169CF" w:rsidRPr="00E41D40" w14:paraId="24F4E455" w14:textId="77777777" w:rsidTr="005C49D6">
        <w:trPr>
          <w:trHeight w:val="315"/>
        </w:trPr>
        <w:tc>
          <w:tcPr>
            <w:tcW w:w="3420" w:type="dxa"/>
            <w:tcBorders>
              <w:right w:val="single" w:sz="12" w:space="0" w:color="auto"/>
            </w:tcBorders>
          </w:tcPr>
          <w:p w14:paraId="306A4000"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772615A4"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B192606" w14:textId="77777777" w:rsidR="00B169CF" w:rsidRPr="00AB55C2" w:rsidRDefault="00B169CF" w:rsidP="005A0387">
            <w:pPr>
              <w:spacing w:after="0" w:line="240" w:lineRule="auto"/>
              <w:jc w:val="center"/>
              <w:rPr>
                <w:sz w:val="20"/>
                <w:szCs w:val="20"/>
              </w:rPr>
            </w:pPr>
            <w:r w:rsidRPr="00AB55C2">
              <w:rPr>
                <w:sz w:val="20"/>
                <w:szCs w:val="20"/>
              </w:rPr>
              <w:t>$37,159,931</w:t>
            </w:r>
          </w:p>
        </w:tc>
        <w:tc>
          <w:tcPr>
            <w:tcW w:w="1430" w:type="dxa"/>
            <w:gridSpan w:val="2"/>
            <w:tcBorders>
              <w:top w:val="nil"/>
              <w:left w:val="nil"/>
              <w:bottom w:val="single" w:sz="4" w:space="0" w:color="auto"/>
              <w:right w:val="single" w:sz="4" w:space="0" w:color="auto"/>
            </w:tcBorders>
            <w:shd w:val="clear" w:color="auto" w:fill="auto"/>
            <w:noWrap/>
          </w:tcPr>
          <w:p w14:paraId="5ED467F4"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5A4E930" w14:textId="77777777" w:rsidR="00B169CF" w:rsidRPr="00AB55C2" w:rsidRDefault="00B169CF" w:rsidP="005A0387">
            <w:pPr>
              <w:spacing w:after="0" w:line="240" w:lineRule="auto"/>
              <w:jc w:val="center"/>
              <w:rPr>
                <w:sz w:val="20"/>
                <w:szCs w:val="20"/>
              </w:rPr>
            </w:pPr>
            <w:r w:rsidRPr="00AB55C2">
              <w:rPr>
                <w:sz w:val="20"/>
                <w:szCs w:val="20"/>
              </w:rPr>
              <w:t>$37,741,107</w:t>
            </w:r>
          </w:p>
        </w:tc>
        <w:tc>
          <w:tcPr>
            <w:tcW w:w="1440" w:type="dxa"/>
            <w:gridSpan w:val="2"/>
            <w:tcBorders>
              <w:left w:val="single" w:sz="12" w:space="0" w:color="auto"/>
            </w:tcBorders>
            <w:noWrap/>
          </w:tcPr>
          <w:p w14:paraId="72929F57" w14:textId="77777777" w:rsidR="00B169CF" w:rsidRPr="00406A1A" w:rsidRDefault="00B169CF" w:rsidP="005A0387">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7DF7C2B0" w14:textId="0486F19F" w:rsidR="00B169CF" w:rsidRPr="00406A1A" w:rsidRDefault="00CD5D3F" w:rsidP="005A0387">
            <w:pPr>
              <w:spacing w:after="0" w:line="240" w:lineRule="auto"/>
              <w:jc w:val="center"/>
              <w:rPr>
                <w:sz w:val="20"/>
                <w:szCs w:val="20"/>
              </w:rPr>
            </w:pPr>
            <w:r>
              <w:rPr>
                <w:sz w:val="20"/>
                <w:szCs w:val="20"/>
              </w:rPr>
              <w:t>$36,163,081</w:t>
            </w:r>
          </w:p>
        </w:tc>
      </w:tr>
      <w:tr w:rsidR="00B169CF" w:rsidRPr="00E41D40" w14:paraId="29678824" w14:textId="77777777" w:rsidTr="005C49D6">
        <w:trPr>
          <w:trHeight w:val="315"/>
        </w:trPr>
        <w:tc>
          <w:tcPr>
            <w:tcW w:w="11610" w:type="dxa"/>
            <w:gridSpan w:val="11"/>
            <w:shd w:val="clear" w:color="auto" w:fill="E6E6E6"/>
          </w:tcPr>
          <w:p w14:paraId="61E8573C"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B169CF" w:rsidRPr="00E41D40" w14:paraId="28A404EA" w14:textId="77777777" w:rsidTr="005C49D6">
        <w:trPr>
          <w:trHeight w:val="300"/>
        </w:trPr>
        <w:tc>
          <w:tcPr>
            <w:tcW w:w="3420" w:type="dxa"/>
            <w:tcBorders>
              <w:right w:val="single" w:sz="12" w:space="0" w:color="auto"/>
            </w:tcBorders>
            <w:noWrap/>
          </w:tcPr>
          <w:p w14:paraId="03DEA3C6"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3D9C7A"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49A8BAFA" w14:textId="77777777" w:rsidR="00B169CF" w:rsidRPr="00AB55C2" w:rsidRDefault="00B169CF" w:rsidP="005A0387">
            <w:pPr>
              <w:spacing w:after="0" w:line="240" w:lineRule="auto"/>
              <w:jc w:val="center"/>
              <w:rPr>
                <w:sz w:val="20"/>
                <w:szCs w:val="20"/>
              </w:rPr>
            </w:pPr>
            <w:r w:rsidRPr="00AB55C2">
              <w:rPr>
                <w:sz w:val="20"/>
                <w:szCs w:val="20"/>
              </w:rPr>
              <w:t>$16,286,563</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6919EDAC"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22BFCC0F" w14:textId="77777777" w:rsidR="00B169CF" w:rsidRPr="00AB55C2" w:rsidRDefault="00B169CF" w:rsidP="005A0387">
            <w:pPr>
              <w:spacing w:after="0" w:line="240" w:lineRule="auto"/>
              <w:jc w:val="center"/>
              <w:rPr>
                <w:sz w:val="20"/>
                <w:szCs w:val="20"/>
              </w:rPr>
            </w:pPr>
            <w:r w:rsidRPr="00AB55C2">
              <w:rPr>
                <w:sz w:val="20"/>
                <w:szCs w:val="20"/>
              </w:rPr>
              <w:t>$16,342,038</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3304167E" w14:textId="77777777" w:rsidR="00B169CF" w:rsidRPr="00AB55C2" w:rsidRDefault="00B169CF" w:rsidP="005A0387">
            <w:pPr>
              <w:spacing w:after="0" w:line="240" w:lineRule="auto"/>
              <w:jc w:val="center"/>
              <w:rPr>
                <w:sz w:val="20"/>
                <w:szCs w:val="20"/>
              </w:rPr>
            </w:pPr>
            <w:r w:rsidRPr="00AB55C2">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3EDFBEB5" w14:textId="77777777" w:rsidR="00B169CF" w:rsidRPr="00AB55C2" w:rsidRDefault="00B169CF" w:rsidP="005A0387">
            <w:pPr>
              <w:spacing w:after="0" w:line="240" w:lineRule="auto"/>
              <w:jc w:val="center"/>
              <w:rPr>
                <w:sz w:val="20"/>
                <w:szCs w:val="20"/>
              </w:rPr>
            </w:pPr>
            <w:r w:rsidRPr="00AB55C2">
              <w:rPr>
                <w:sz w:val="20"/>
                <w:szCs w:val="20"/>
              </w:rPr>
              <w:t>$16,463,038</w:t>
            </w:r>
          </w:p>
        </w:tc>
      </w:tr>
      <w:tr w:rsidR="00B169CF" w:rsidRPr="00E41D40" w14:paraId="690B1F24" w14:textId="77777777" w:rsidTr="005C49D6">
        <w:trPr>
          <w:trHeight w:val="300"/>
        </w:trPr>
        <w:tc>
          <w:tcPr>
            <w:tcW w:w="3420" w:type="dxa"/>
            <w:tcBorders>
              <w:right w:val="single" w:sz="12" w:space="0" w:color="auto"/>
            </w:tcBorders>
            <w:noWrap/>
          </w:tcPr>
          <w:p w14:paraId="375D52B6"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123AD175"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58237F6" w14:textId="77777777" w:rsidR="00B169CF" w:rsidRPr="00AB55C2" w:rsidRDefault="00B169CF" w:rsidP="005A0387">
            <w:pPr>
              <w:spacing w:after="0" w:line="240" w:lineRule="auto"/>
              <w:jc w:val="center"/>
              <w:rPr>
                <w:sz w:val="20"/>
                <w:szCs w:val="20"/>
              </w:rPr>
            </w:pPr>
            <w:r w:rsidRPr="00AB55C2">
              <w:rPr>
                <w:sz w:val="20"/>
                <w:szCs w:val="20"/>
              </w:rPr>
              <w:t>$9,941,651</w:t>
            </w:r>
          </w:p>
        </w:tc>
        <w:tc>
          <w:tcPr>
            <w:tcW w:w="1430" w:type="dxa"/>
            <w:gridSpan w:val="2"/>
            <w:tcBorders>
              <w:top w:val="nil"/>
              <w:left w:val="nil"/>
              <w:bottom w:val="single" w:sz="4" w:space="0" w:color="auto"/>
              <w:right w:val="single" w:sz="4" w:space="0" w:color="auto"/>
            </w:tcBorders>
            <w:shd w:val="clear" w:color="auto" w:fill="auto"/>
            <w:noWrap/>
          </w:tcPr>
          <w:p w14:paraId="1FA9DCFE"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28FC33B" w14:textId="77777777" w:rsidR="00B169CF" w:rsidRPr="00AB55C2" w:rsidRDefault="00B169CF" w:rsidP="005A0387">
            <w:pPr>
              <w:spacing w:after="0" w:line="240" w:lineRule="auto"/>
              <w:jc w:val="center"/>
              <w:rPr>
                <w:sz w:val="20"/>
                <w:szCs w:val="20"/>
              </w:rPr>
            </w:pPr>
            <w:r w:rsidRPr="00AB55C2">
              <w:rPr>
                <w:sz w:val="20"/>
                <w:szCs w:val="20"/>
              </w:rPr>
              <w:t>$10,090,036</w:t>
            </w:r>
          </w:p>
        </w:tc>
        <w:tc>
          <w:tcPr>
            <w:tcW w:w="1440" w:type="dxa"/>
            <w:gridSpan w:val="2"/>
            <w:tcBorders>
              <w:top w:val="nil"/>
              <w:left w:val="nil"/>
              <w:bottom w:val="single" w:sz="4" w:space="0" w:color="auto"/>
              <w:right w:val="single" w:sz="4" w:space="0" w:color="auto"/>
            </w:tcBorders>
            <w:shd w:val="clear" w:color="auto" w:fill="auto"/>
            <w:noWrap/>
          </w:tcPr>
          <w:p w14:paraId="704188CB" w14:textId="77777777" w:rsidR="00B169CF" w:rsidRPr="00AB55C2" w:rsidRDefault="00B169CF" w:rsidP="005A0387">
            <w:pPr>
              <w:spacing w:after="0" w:line="240" w:lineRule="auto"/>
              <w:jc w:val="center"/>
              <w:rPr>
                <w:sz w:val="20"/>
                <w:szCs w:val="20"/>
              </w:rPr>
            </w:pPr>
            <w:r w:rsidRPr="00AB55C2">
              <w:rPr>
                <w:sz w:val="20"/>
                <w:szCs w:val="20"/>
              </w:rPr>
              <w:t>--</w:t>
            </w:r>
          </w:p>
        </w:tc>
        <w:tc>
          <w:tcPr>
            <w:tcW w:w="1260" w:type="dxa"/>
            <w:tcBorders>
              <w:top w:val="nil"/>
              <w:left w:val="nil"/>
              <w:bottom w:val="single" w:sz="4" w:space="0" w:color="auto"/>
              <w:right w:val="single" w:sz="4" w:space="0" w:color="auto"/>
            </w:tcBorders>
            <w:shd w:val="clear" w:color="auto" w:fill="auto"/>
          </w:tcPr>
          <w:p w14:paraId="1D29D633" w14:textId="77777777" w:rsidR="00B169CF" w:rsidRPr="00AB55C2" w:rsidRDefault="00B169CF" w:rsidP="005A0387">
            <w:pPr>
              <w:spacing w:after="0" w:line="240" w:lineRule="auto"/>
              <w:jc w:val="center"/>
              <w:rPr>
                <w:sz w:val="20"/>
                <w:szCs w:val="20"/>
              </w:rPr>
            </w:pPr>
            <w:r w:rsidRPr="00AB55C2">
              <w:rPr>
                <w:sz w:val="20"/>
                <w:szCs w:val="20"/>
              </w:rPr>
              <w:t>$10,064,723</w:t>
            </w:r>
          </w:p>
        </w:tc>
      </w:tr>
      <w:tr w:rsidR="00B169CF" w:rsidRPr="00E41D40" w14:paraId="477784FF" w14:textId="77777777" w:rsidTr="005C49D6">
        <w:trPr>
          <w:trHeight w:val="34"/>
        </w:trPr>
        <w:tc>
          <w:tcPr>
            <w:tcW w:w="3420" w:type="dxa"/>
            <w:tcBorders>
              <w:right w:val="single" w:sz="12" w:space="0" w:color="auto"/>
            </w:tcBorders>
            <w:noWrap/>
          </w:tcPr>
          <w:p w14:paraId="6AB6A641"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7C150751"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DC6AA5B" w14:textId="77777777" w:rsidR="00B169CF" w:rsidRPr="00AB55C2" w:rsidRDefault="00B169CF" w:rsidP="005A0387">
            <w:pPr>
              <w:spacing w:after="0" w:line="240" w:lineRule="auto"/>
              <w:jc w:val="center"/>
              <w:rPr>
                <w:sz w:val="20"/>
                <w:szCs w:val="20"/>
              </w:rPr>
            </w:pPr>
            <w:r w:rsidRPr="00AB55C2">
              <w:rPr>
                <w:sz w:val="20"/>
                <w:szCs w:val="20"/>
              </w:rPr>
              <w:t>$26,228,214</w:t>
            </w:r>
          </w:p>
        </w:tc>
        <w:tc>
          <w:tcPr>
            <w:tcW w:w="1430" w:type="dxa"/>
            <w:gridSpan w:val="2"/>
            <w:tcBorders>
              <w:top w:val="nil"/>
              <w:left w:val="nil"/>
              <w:bottom w:val="single" w:sz="4" w:space="0" w:color="auto"/>
              <w:right w:val="single" w:sz="4" w:space="0" w:color="auto"/>
            </w:tcBorders>
            <w:shd w:val="clear" w:color="auto" w:fill="auto"/>
            <w:noWrap/>
          </w:tcPr>
          <w:p w14:paraId="59824FAE"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737B241" w14:textId="77777777" w:rsidR="00B169CF" w:rsidRPr="00AB55C2" w:rsidRDefault="00B169CF" w:rsidP="005A0387">
            <w:pPr>
              <w:spacing w:after="0" w:line="240" w:lineRule="auto"/>
              <w:jc w:val="center"/>
              <w:rPr>
                <w:sz w:val="20"/>
                <w:szCs w:val="20"/>
              </w:rPr>
            </w:pPr>
            <w:r w:rsidRPr="00AB55C2">
              <w:rPr>
                <w:sz w:val="20"/>
                <w:szCs w:val="20"/>
              </w:rPr>
              <w:t>$26,432,074</w:t>
            </w:r>
          </w:p>
        </w:tc>
        <w:tc>
          <w:tcPr>
            <w:tcW w:w="1440" w:type="dxa"/>
            <w:gridSpan w:val="2"/>
            <w:tcBorders>
              <w:top w:val="nil"/>
              <w:left w:val="nil"/>
              <w:bottom w:val="single" w:sz="4" w:space="0" w:color="auto"/>
              <w:right w:val="single" w:sz="4" w:space="0" w:color="auto"/>
            </w:tcBorders>
            <w:shd w:val="clear" w:color="auto" w:fill="auto"/>
            <w:noWrap/>
          </w:tcPr>
          <w:p w14:paraId="2EBE64F8" w14:textId="77777777" w:rsidR="00B169CF" w:rsidRPr="00AB55C2" w:rsidRDefault="00B169CF" w:rsidP="005A0387">
            <w:pPr>
              <w:spacing w:after="0" w:line="240" w:lineRule="auto"/>
              <w:jc w:val="center"/>
              <w:rPr>
                <w:sz w:val="20"/>
                <w:szCs w:val="20"/>
              </w:rPr>
            </w:pPr>
            <w:r w:rsidRPr="00AB55C2">
              <w:rPr>
                <w:sz w:val="20"/>
                <w:szCs w:val="20"/>
              </w:rPr>
              <w:t>--</w:t>
            </w:r>
          </w:p>
        </w:tc>
        <w:tc>
          <w:tcPr>
            <w:tcW w:w="1260" w:type="dxa"/>
            <w:tcBorders>
              <w:top w:val="nil"/>
              <w:left w:val="nil"/>
              <w:bottom w:val="single" w:sz="4" w:space="0" w:color="auto"/>
              <w:right w:val="single" w:sz="4" w:space="0" w:color="auto"/>
            </w:tcBorders>
            <w:shd w:val="clear" w:color="auto" w:fill="auto"/>
          </w:tcPr>
          <w:p w14:paraId="59345396" w14:textId="77777777" w:rsidR="00B169CF" w:rsidRPr="00AB55C2" w:rsidRDefault="00B169CF" w:rsidP="005A0387">
            <w:pPr>
              <w:spacing w:after="0" w:line="240" w:lineRule="auto"/>
              <w:jc w:val="center"/>
              <w:rPr>
                <w:sz w:val="20"/>
                <w:szCs w:val="20"/>
              </w:rPr>
            </w:pPr>
            <w:r w:rsidRPr="00AB55C2">
              <w:rPr>
                <w:sz w:val="20"/>
                <w:szCs w:val="20"/>
              </w:rPr>
              <w:t>$26,527,761</w:t>
            </w:r>
          </w:p>
        </w:tc>
      </w:tr>
      <w:tr w:rsidR="00B169CF" w:rsidRPr="00E41D40" w14:paraId="10E242B2" w14:textId="77777777" w:rsidTr="005C49D6">
        <w:trPr>
          <w:trHeight w:val="300"/>
        </w:trPr>
        <w:tc>
          <w:tcPr>
            <w:tcW w:w="3420" w:type="dxa"/>
            <w:tcBorders>
              <w:right w:val="single" w:sz="12" w:space="0" w:color="auto"/>
            </w:tcBorders>
            <w:noWrap/>
          </w:tcPr>
          <w:p w14:paraId="4F360CDE"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67987F81"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060766A" w14:textId="77777777" w:rsidR="00B169CF" w:rsidRPr="00AB55C2" w:rsidRDefault="00B169CF" w:rsidP="005A0387">
            <w:pPr>
              <w:spacing w:after="0" w:line="240" w:lineRule="auto"/>
              <w:jc w:val="center"/>
              <w:rPr>
                <w:sz w:val="20"/>
                <w:szCs w:val="20"/>
              </w:rPr>
            </w:pPr>
            <w:r w:rsidRPr="00AB55C2">
              <w:rPr>
                <w:sz w:val="20"/>
                <w:szCs w:val="20"/>
              </w:rPr>
              <w:t>$28,697,435</w:t>
            </w:r>
          </w:p>
        </w:tc>
        <w:tc>
          <w:tcPr>
            <w:tcW w:w="1430" w:type="dxa"/>
            <w:gridSpan w:val="2"/>
            <w:tcBorders>
              <w:top w:val="nil"/>
              <w:left w:val="nil"/>
              <w:bottom w:val="single" w:sz="4" w:space="0" w:color="auto"/>
              <w:right w:val="single" w:sz="4" w:space="0" w:color="auto"/>
            </w:tcBorders>
            <w:shd w:val="clear" w:color="auto" w:fill="auto"/>
            <w:noWrap/>
          </w:tcPr>
          <w:p w14:paraId="6FABB8B1"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29D945A1" w14:textId="77777777" w:rsidR="00B169CF" w:rsidRPr="00AB55C2" w:rsidRDefault="00B169CF" w:rsidP="005A0387">
            <w:pPr>
              <w:spacing w:after="0" w:line="240" w:lineRule="auto"/>
              <w:jc w:val="center"/>
              <w:rPr>
                <w:sz w:val="20"/>
                <w:szCs w:val="20"/>
              </w:rPr>
            </w:pPr>
            <w:r w:rsidRPr="00AB55C2">
              <w:rPr>
                <w:sz w:val="20"/>
                <w:szCs w:val="20"/>
              </w:rPr>
              <w:t>$28,780,698</w:t>
            </w:r>
          </w:p>
        </w:tc>
        <w:tc>
          <w:tcPr>
            <w:tcW w:w="1440" w:type="dxa"/>
            <w:gridSpan w:val="2"/>
            <w:tcBorders>
              <w:top w:val="nil"/>
              <w:left w:val="nil"/>
              <w:bottom w:val="single" w:sz="4" w:space="0" w:color="auto"/>
              <w:right w:val="single" w:sz="4" w:space="0" w:color="auto"/>
            </w:tcBorders>
            <w:shd w:val="clear" w:color="auto" w:fill="auto"/>
            <w:noWrap/>
          </w:tcPr>
          <w:p w14:paraId="0F50F78D" w14:textId="77777777" w:rsidR="00B169CF" w:rsidRPr="00AB55C2" w:rsidRDefault="00B169CF" w:rsidP="005A0387">
            <w:pPr>
              <w:spacing w:after="0" w:line="240" w:lineRule="auto"/>
              <w:jc w:val="center"/>
              <w:rPr>
                <w:sz w:val="20"/>
                <w:szCs w:val="20"/>
              </w:rPr>
            </w:pPr>
            <w:r w:rsidRPr="00AB55C2">
              <w:rPr>
                <w:sz w:val="20"/>
                <w:szCs w:val="20"/>
              </w:rPr>
              <w:t>--</w:t>
            </w:r>
          </w:p>
        </w:tc>
        <w:tc>
          <w:tcPr>
            <w:tcW w:w="1260" w:type="dxa"/>
            <w:tcBorders>
              <w:top w:val="nil"/>
              <w:left w:val="nil"/>
              <w:bottom w:val="single" w:sz="4" w:space="0" w:color="auto"/>
              <w:right w:val="single" w:sz="4" w:space="0" w:color="auto"/>
            </w:tcBorders>
            <w:shd w:val="clear" w:color="auto" w:fill="auto"/>
          </w:tcPr>
          <w:p w14:paraId="30358955" w14:textId="47F019AB" w:rsidR="00B169CF" w:rsidRPr="00AB55C2" w:rsidRDefault="00B169CF" w:rsidP="005F101B">
            <w:pPr>
              <w:spacing w:after="0" w:line="240" w:lineRule="auto"/>
              <w:jc w:val="center"/>
              <w:rPr>
                <w:sz w:val="20"/>
                <w:szCs w:val="20"/>
              </w:rPr>
            </w:pPr>
            <w:r w:rsidRPr="00AB55C2">
              <w:rPr>
                <w:sz w:val="20"/>
                <w:szCs w:val="20"/>
              </w:rPr>
              <w:t>$</w:t>
            </w:r>
            <w:r w:rsidR="00CD5D3F">
              <w:rPr>
                <w:sz w:val="20"/>
                <w:szCs w:val="20"/>
              </w:rPr>
              <w:t>29,310,437</w:t>
            </w:r>
          </w:p>
        </w:tc>
      </w:tr>
      <w:tr w:rsidR="00B169CF" w:rsidRPr="00E41D40" w14:paraId="6EDA32F2" w14:textId="77777777" w:rsidTr="005C49D6">
        <w:trPr>
          <w:trHeight w:val="300"/>
        </w:trPr>
        <w:tc>
          <w:tcPr>
            <w:tcW w:w="3420" w:type="dxa"/>
            <w:tcBorders>
              <w:right w:val="single" w:sz="12" w:space="0" w:color="auto"/>
            </w:tcBorders>
            <w:noWrap/>
          </w:tcPr>
          <w:p w14:paraId="53255EB6"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5BAF40DC"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D582278" w14:textId="77777777" w:rsidR="00B169CF" w:rsidRPr="00AB55C2" w:rsidRDefault="00B169CF" w:rsidP="005A0387">
            <w:pPr>
              <w:spacing w:after="0" w:line="240" w:lineRule="auto"/>
              <w:jc w:val="center"/>
              <w:rPr>
                <w:sz w:val="20"/>
                <w:szCs w:val="20"/>
              </w:rPr>
            </w:pPr>
            <w:r w:rsidRPr="00AB55C2">
              <w:rPr>
                <w:sz w:val="20"/>
                <w:szCs w:val="20"/>
              </w:rPr>
              <w:t>$2,469,221</w:t>
            </w:r>
          </w:p>
        </w:tc>
        <w:tc>
          <w:tcPr>
            <w:tcW w:w="1430" w:type="dxa"/>
            <w:gridSpan w:val="2"/>
            <w:tcBorders>
              <w:top w:val="nil"/>
              <w:left w:val="nil"/>
              <w:bottom w:val="single" w:sz="4" w:space="0" w:color="auto"/>
              <w:right w:val="single" w:sz="4" w:space="0" w:color="auto"/>
            </w:tcBorders>
            <w:shd w:val="clear" w:color="auto" w:fill="auto"/>
            <w:noWrap/>
          </w:tcPr>
          <w:p w14:paraId="692F3AAB"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3EAB3AC" w14:textId="77777777" w:rsidR="00B169CF" w:rsidRPr="00AB55C2" w:rsidRDefault="00B169CF" w:rsidP="005A0387">
            <w:pPr>
              <w:spacing w:after="0" w:line="240" w:lineRule="auto"/>
              <w:jc w:val="center"/>
              <w:rPr>
                <w:sz w:val="20"/>
                <w:szCs w:val="20"/>
              </w:rPr>
            </w:pPr>
            <w:r w:rsidRPr="00AB55C2">
              <w:rPr>
                <w:sz w:val="20"/>
                <w:szCs w:val="20"/>
              </w:rPr>
              <w:t>$2,348,624</w:t>
            </w:r>
          </w:p>
        </w:tc>
        <w:tc>
          <w:tcPr>
            <w:tcW w:w="1440" w:type="dxa"/>
            <w:gridSpan w:val="2"/>
            <w:tcBorders>
              <w:top w:val="nil"/>
              <w:left w:val="nil"/>
              <w:bottom w:val="single" w:sz="4" w:space="0" w:color="auto"/>
              <w:right w:val="single" w:sz="4" w:space="0" w:color="auto"/>
            </w:tcBorders>
            <w:shd w:val="clear" w:color="auto" w:fill="auto"/>
            <w:noWrap/>
          </w:tcPr>
          <w:p w14:paraId="6DFBA97E" w14:textId="77777777" w:rsidR="00B169CF" w:rsidRPr="00AB55C2" w:rsidRDefault="00B169CF" w:rsidP="005A0387">
            <w:pPr>
              <w:spacing w:after="0" w:line="240" w:lineRule="auto"/>
              <w:jc w:val="center"/>
              <w:rPr>
                <w:sz w:val="20"/>
                <w:szCs w:val="20"/>
              </w:rPr>
            </w:pPr>
            <w:r w:rsidRPr="00AB55C2">
              <w:rPr>
                <w:sz w:val="20"/>
                <w:szCs w:val="20"/>
              </w:rPr>
              <w:t>--</w:t>
            </w:r>
          </w:p>
        </w:tc>
        <w:tc>
          <w:tcPr>
            <w:tcW w:w="1260" w:type="dxa"/>
            <w:tcBorders>
              <w:top w:val="nil"/>
              <w:left w:val="nil"/>
              <w:bottom w:val="single" w:sz="4" w:space="0" w:color="auto"/>
              <w:right w:val="single" w:sz="4" w:space="0" w:color="auto"/>
            </w:tcBorders>
            <w:shd w:val="clear" w:color="auto" w:fill="auto"/>
          </w:tcPr>
          <w:p w14:paraId="6AA24912" w14:textId="6115A074" w:rsidR="00B169CF" w:rsidRPr="00AB55C2" w:rsidRDefault="00B169CF" w:rsidP="005F101B">
            <w:pPr>
              <w:spacing w:after="0" w:line="240" w:lineRule="auto"/>
              <w:jc w:val="center"/>
              <w:rPr>
                <w:sz w:val="20"/>
                <w:szCs w:val="20"/>
              </w:rPr>
            </w:pPr>
            <w:r w:rsidRPr="00AB55C2">
              <w:rPr>
                <w:sz w:val="20"/>
                <w:szCs w:val="20"/>
              </w:rPr>
              <w:t>$</w:t>
            </w:r>
            <w:r w:rsidR="00CD5D3F">
              <w:rPr>
                <w:sz w:val="20"/>
                <w:szCs w:val="20"/>
              </w:rPr>
              <w:t>2,782,676</w:t>
            </w:r>
          </w:p>
        </w:tc>
      </w:tr>
      <w:tr w:rsidR="00B169CF" w:rsidRPr="00E41D40" w14:paraId="44BF2CAC" w14:textId="77777777" w:rsidTr="005C49D6">
        <w:trPr>
          <w:trHeight w:val="300"/>
        </w:trPr>
        <w:tc>
          <w:tcPr>
            <w:tcW w:w="3420" w:type="dxa"/>
            <w:tcBorders>
              <w:bottom w:val="single" w:sz="4" w:space="0" w:color="auto"/>
              <w:right w:val="single" w:sz="12" w:space="0" w:color="auto"/>
            </w:tcBorders>
            <w:noWrap/>
          </w:tcPr>
          <w:p w14:paraId="43E14DF9" w14:textId="77777777" w:rsidR="00B169CF" w:rsidRPr="00E41D40" w:rsidRDefault="00B169CF"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35791E34" w14:textId="77777777" w:rsidR="00B169CF" w:rsidRPr="00AB55C2" w:rsidRDefault="00B169CF" w:rsidP="005A0387">
            <w:pPr>
              <w:spacing w:after="0" w:line="240" w:lineRule="auto"/>
              <w:jc w:val="center"/>
              <w:rPr>
                <w:sz w:val="20"/>
                <w:szCs w:val="20"/>
              </w:rPr>
            </w:pPr>
            <w:r w:rsidRPr="00AB55C2">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2887514" w14:textId="77777777" w:rsidR="00B169CF" w:rsidRPr="00AB55C2" w:rsidRDefault="00B169CF" w:rsidP="005A0387">
            <w:pPr>
              <w:spacing w:after="0" w:line="240" w:lineRule="auto"/>
              <w:jc w:val="center"/>
              <w:rPr>
                <w:sz w:val="20"/>
                <w:szCs w:val="20"/>
              </w:rPr>
            </w:pPr>
            <w:r w:rsidRPr="00AB55C2">
              <w:rPr>
                <w:sz w:val="20"/>
                <w:szCs w:val="20"/>
              </w:rPr>
              <w:t>9.4%</w:t>
            </w:r>
          </w:p>
        </w:tc>
        <w:tc>
          <w:tcPr>
            <w:tcW w:w="1430" w:type="dxa"/>
            <w:gridSpan w:val="2"/>
            <w:tcBorders>
              <w:top w:val="nil"/>
              <w:left w:val="nil"/>
              <w:bottom w:val="single" w:sz="4" w:space="0" w:color="auto"/>
              <w:right w:val="single" w:sz="4" w:space="0" w:color="auto"/>
            </w:tcBorders>
            <w:shd w:val="clear" w:color="auto" w:fill="auto"/>
            <w:noWrap/>
          </w:tcPr>
          <w:p w14:paraId="48003EFB" w14:textId="77777777" w:rsidR="00B169CF" w:rsidRPr="00AB55C2" w:rsidRDefault="00B169CF" w:rsidP="005A0387">
            <w:pPr>
              <w:spacing w:after="0" w:line="240" w:lineRule="auto"/>
              <w:jc w:val="center"/>
              <w:rPr>
                <w:sz w:val="20"/>
                <w:szCs w:val="20"/>
              </w:rPr>
            </w:pPr>
            <w:r w:rsidRPr="00AB55C2">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C7CFE4C" w14:textId="77777777" w:rsidR="00B169CF" w:rsidRPr="00AB55C2" w:rsidRDefault="00B169CF" w:rsidP="005A0387">
            <w:pPr>
              <w:spacing w:after="0" w:line="240" w:lineRule="auto"/>
              <w:jc w:val="center"/>
              <w:rPr>
                <w:sz w:val="20"/>
                <w:szCs w:val="20"/>
              </w:rPr>
            </w:pPr>
            <w:r w:rsidRPr="00AB55C2">
              <w:rPr>
                <w:sz w:val="20"/>
                <w:szCs w:val="20"/>
              </w:rPr>
              <w:t>8.9%</w:t>
            </w:r>
          </w:p>
        </w:tc>
        <w:tc>
          <w:tcPr>
            <w:tcW w:w="1440" w:type="dxa"/>
            <w:gridSpan w:val="2"/>
            <w:tcBorders>
              <w:top w:val="nil"/>
              <w:left w:val="nil"/>
              <w:bottom w:val="single" w:sz="4" w:space="0" w:color="auto"/>
              <w:right w:val="single" w:sz="4" w:space="0" w:color="auto"/>
            </w:tcBorders>
            <w:shd w:val="clear" w:color="auto" w:fill="auto"/>
            <w:noWrap/>
          </w:tcPr>
          <w:p w14:paraId="723495A7" w14:textId="77777777" w:rsidR="00B169CF" w:rsidRPr="00AB55C2" w:rsidRDefault="00B169CF" w:rsidP="005A0387">
            <w:pPr>
              <w:spacing w:after="0" w:line="240" w:lineRule="auto"/>
              <w:jc w:val="center"/>
              <w:rPr>
                <w:sz w:val="20"/>
                <w:szCs w:val="20"/>
              </w:rPr>
            </w:pPr>
            <w:r w:rsidRPr="00AB55C2">
              <w:rPr>
                <w:sz w:val="20"/>
                <w:szCs w:val="20"/>
              </w:rPr>
              <w:t>--</w:t>
            </w:r>
          </w:p>
        </w:tc>
        <w:tc>
          <w:tcPr>
            <w:tcW w:w="1260" w:type="dxa"/>
            <w:tcBorders>
              <w:top w:val="nil"/>
              <w:left w:val="nil"/>
              <w:bottom w:val="single" w:sz="4" w:space="0" w:color="auto"/>
              <w:right w:val="single" w:sz="4" w:space="0" w:color="auto"/>
            </w:tcBorders>
            <w:shd w:val="clear" w:color="auto" w:fill="auto"/>
          </w:tcPr>
          <w:p w14:paraId="665E2505" w14:textId="15B976E2" w:rsidR="00B169CF" w:rsidRPr="00AB55C2" w:rsidRDefault="00CD5D3F" w:rsidP="005A0387">
            <w:pPr>
              <w:spacing w:after="0" w:line="240" w:lineRule="auto"/>
              <w:jc w:val="center"/>
              <w:rPr>
                <w:sz w:val="20"/>
                <w:szCs w:val="20"/>
              </w:rPr>
            </w:pPr>
            <w:r>
              <w:rPr>
                <w:sz w:val="20"/>
                <w:szCs w:val="20"/>
              </w:rPr>
              <w:t>10.5</w:t>
            </w:r>
            <w:r w:rsidR="00B169CF" w:rsidRPr="00AB55C2">
              <w:rPr>
                <w:sz w:val="20"/>
                <w:szCs w:val="20"/>
              </w:rPr>
              <w:t>%</w:t>
            </w:r>
          </w:p>
        </w:tc>
      </w:tr>
      <w:tr w:rsidR="00B169CF" w:rsidRPr="00E41D40" w14:paraId="07DD441B" w14:textId="77777777" w:rsidTr="005C49D6">
        <w:trPr>
          <w:trHeight w:val="300"/>
        </w:trPr>
        <w:tc>
          <w:tcPr>
            <w:tcW w:w="11610" w:type="dxa"/>
            <w:gridSpan w:val="11"/>
            <w:tcBorders>
              <w:left w:val="nil"/>
              <w:bottom w:val="nil"/>
              <w:right w:val="nil"/>
            </w:tcBorders>
            <w:noWrap/>
          </w:tcPr>
          <w:p w14:paraId="7521A5FC" w14:textId="77777777" w:rsidR="00B169CF" w:rsidRPr="000F59E1" w:rsidRDefault="00B169CF" w:rsidP="005A0387">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26E9BD25" w14:textId="77777777" w:rsidR="00B169CF" w:rsidRPr="000F59E1" w:rsidRDefault="00B169CF" w:rsidP="005A0387">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7009ED02" w14:textId="77777777" w:rsidR="00B169CF" w:rsidRPr="000F59E1" w:rsidRDefault="00B169CF" w:rsidP="005A0387">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47D66B40" w14:textId="1F46FC38" w:rsidR="00B169CF" w:rsidRPr="00E41D40" w:rsidRDefault="00B169CF"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701AD5">
              <w:rPr>
                <w:rFonts w:ascii="Calibri" w:eastAsia="Times New Roman" w:hAnsi="Calibri" w:cs="Times New Roman"/>
                <w:kern w:val="28"/>
                <w:sz w:val="16"/>
                <w:szCs w:val="16"/>
              </w:rPr>
              <w:t xml:space="preserve"> and 5/23/18</w:t>
            </w:r>
          </w:p>
        </w:tc>
      </w:tr>
    </w:tbl>
    <w:p w14:paraId="496A3EF1" w14:textId="77777777"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0BFD899B" w14:textId="77777777" w:rsidR="002F1EBE" w:rsidRPr="002F1EBE" w:rsidRDefault="002F1EBE" w:rsidP="002F1EBE">
      <w:pPr>
        <w:spacing w:after="0" w:line="240" w:lineRule="auto"/>
        <w:rPr>
          <w:rFonts w:ascii="Calibri" w:eastAsia="Times New Roman" w:hAnsi="Calibri" w:cs="Arial"/>
          <w:b/>
          <w:kern w:val="28"/>
          <w:sz w:val="20"/>
          <w:szCs w:val="20"/>
        </w:rPr>
      </w:pPr>
    </w:p>
    <w:p w14:paraId="1894C1EC" w14:textId="77777777" w:rsidR="002F1EBE" w:rsidRPr="002F1EBE" w:rsidRDefault="002F1EBE" w:rsidP="002F1EBE">
      <w:pPr>
        <w:rPr>
          <w:rFonts w:ascii="Calibri" w:eastAsia="Times New Roman" w:hAnsi="Calibri" w:cs="Arial"/>
          <w:b/>
          <w:kern w:val="28"/>
          <w:sz w:val="20"/>
          <w:szCs w:val="20"/>
        </w:rPr>
      </w:pPr>
    </w:p>
    <w:p w14:paraId="17F8FE7C" w14:textId="694992B2" w:rsidR="00681F72" w:rsidRPr="00E41D40" w:rsidRDefault="00681F72" w:rsidP="00681F72">
      <w:pPr>
        <w:spacing w:after="0"/>
        <w:jc w:val="center"/>
        <w:rPr>
          <w:b/>
          <w:sz w:val="20"/>
        </w:rPr>
      </w:pPr>
      <w:r w:rsidRPr="00E41D40">
        <w:rPr>
          <w:b/>
          <w:sz w:val="20"/>
        </w:rPr>
        <w:t>Table B</w:t>
      </w:r>
      <w:r>
        <w:rPr>
          <w:b/>
          <w:sz w:val="20"/>
        </w:rPr>
        <w:t>4</w:t>
      </w:r>
      <w:r w:rsidRPr="00E41D40">
        <w:rPr>
          <w:b/>
          <w:sz w:val="20"/>
        </w:rPr>
        <w:t xml:space="preserve">: </w:t>
      </w:r>
      <w:r w:rsidR="00EE6EA9">
        <w:rPr>
          <w:rFonts w:ascii="Calibri" w:eastAsia="Calibri" w:hAnsi="Calibri" w:cs="Times New Roman"/>
          <w:b/>
          <w:sz w:val="20"/>
        </w:rPr>
        <w:t>Quabbin Regional School District</w:t>
      </w:r>
      <w:r w:rsidR="00EE6EA9" w:rsidRPr="004D14D8" w:rsidDel="00EE6EA9">
        <w:rPr>
          <w:rFonts w:ascii="Calibri" w:eastAsia="Calibri" w:hAnsi="Calibri" w:cs="Times New Roman"/>
          <w:b/>
          <w:sz w:val="20"/>
        </w:rPr>
        <w:t xml:space="preserve"> </w:t>
      </w:r>
      <w:r w:rsidRPr="00E41D40">
        <w:rPr>
          <w:b/>
          <w:sz w:val="20"/>
        </w:rPr>
        <w:t>Expenditures Per In-District Pupil</w:t>
      </w:r>
    </w:p>
    <w:p w14:paraId="46478BC0" w14:textId="77777777" w:rsidR="00681F72" w:rsidRPr="00E41D40" w:rsidRDefault="00681F72" w:rsidP="00681F72">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Quabbin Regional School District "/>
        <w:tblDescription w:val="Expenditures Per In-District Pupil&#10;Fiscal Years 2014–2016&#10;"/>
      </w:tblPr>
      <w:tblGrid>
        <w:gridCol w:w="3977"/>
        <w:gridCol w:w="1343"/>
        <w:gridCol w:w="1343"/>
        <w:gridCol w:w="1341"/>
      </w:tblGrid>
      <w:tr w:rsidR="00681F72" w:rsidRPr="00E41D40" w14:paraId="6891A385" w14:textId="77777777" w:rsidTr="005A0387">
        <w:trPr>
          <w:trHeight w:val="432"/>
          <w:jc w:val="center"/>
        </w:trPr>
        <w:tc>
          <w:tcPr>
            <w:tcW w:w="2484" w:type="pct"/>
            <w:tcBorders>
              <w:bottom w:val="single" w:sz="12" w:space="0" w:color="auto"/>
            </w:tcBorders>
            <w:vAlign w:val="center"/>
          </w:tcPr>
          <w:p w14:paraId="41C92123"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C091421" w14:textId="77777777" w:rsidR="00681F72" w:rsidRPr="00E41D40" w:rsidRDefault="00681F72" w:rsidP="005A03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63561CB7" w14:textId="77777777" w:rsidR="00681F72" w:rsidRPr="00E41D40" w:rsidRDefault="00681F72" w:rsidP="005A03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79987371" w14:textId="77777777" w:rsidR="00681F72" w:rsidRPr="00E41D40" w:rsidRDefault="00681F72" w:rsidP="005A03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681F72" w:rsidRPr="00E41D40" w14:paraId="620AEBF0" w14:textId="77777777" w:rsidTr="005A0387">
        <w:trPr>
          <w:trHeight w:val="170"/>
          <w:jc w:val="center"/>
        </w:trPr>
        <w:tc>
          <w:tcPr>
            <w:tcW w:w="2484" w:type="pct"/>
            <w:tcBorders>
              <w:top w:val="single" w:sz="12" w:space="0" w:color="auto"/>
            </w:tcBorders>
            <w:vAlign w:val="center"/>
          </w:tcPr>
          <w:p w14:paraId="363B0DB1"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12891A1E" w14:textId="77777777" w:rsidR="00681F72" w:rsidRPr="00E228D7" w:rsidRDefault="00681F72" w:rsidP="005A0387">
            <w:pPr>
              <w:spacing w:after="0" w:line="240" w:lineRule="auto"/>
              <w:jc w:val="center"/>
              <w:rPr>
                <w:sz w:val="20"/>
                <w:szCs w:val="20"/>
              </w:rPr>
            </w:pPr>
            <w:r w:rsidRPr="00E228D7">
              <w:rPr>
                <w:sz w:val="20"/>
                <w:szCs w:val="20"/>
              </w:rPr>
              <w:t>$550</w:t>
            </w:r>
          </w:p>
        </w:tc>
        <w:tc>
          <w:tcPr>
            <w:tcW w:w="839" w:type="pct"/>
            <w:tcBorders>
              <w:top w:val="single" w:sz="12" w:space="0" w:color="auto"/>
            </w:tcBorders>
            <w:vAlign w:val="center"/>
          </w:tcPr>
          <w:p w14:paraId="30BBAA12" w14:textId="77777777" w:rsidR="00681F72" w:rsidRPr="00E228D7" w:rsidRDefault="00681F72" w:rsidP="005A0387">
            <w:pPr>
              <w:spacing w:after="0" w:line="240" w:lineRule="auto"/>
              <w:jc w:val="center"/>
              <w:rPr>
                <w:sz w:val="20"/>
                <w:szCs w:val="20"/>
              </w:rPr>
            </w:pPr>
            <w:r w:rsidRPr="00E228D7">
              <w:rPr>
                <w:sz w:val="20"/>
                <w:szCs w:val="20"/>
              </w:rPr>
              <w:t>$582</w:t>
            </w:r>
          </w:p>
        </w:tc>
        <w:tc>
          <w:tcPr>
            <w:tcW w:w="838" w:type="pct"/>
            <w:tcBorders>
              <w:top w:val="single" w:sz="12" w:space="0" w:color="auto"/>
            </w:tcBorders>
            <w:shd w:val="clear" w:color="auto" w:fill="auto"/>
            <w:vAlign w:val="center"/>
          </w:tcPr>
          <w:p w14:paraId="2A783EB8" w14:textId="77777777" w:rsidR="00681F72" w:rsidRPr="00E228D7" w:rsidRDefault="00681F72" w:rsidP="005A0387">
            <w:pPr>
              <w:spacing w:after="0" w:line="240" w:lineRule="auto"/>
              <w:jc w:val="center"/>
              <w:rPr>
                <w:sz w:val="20"/>
                <w:szCs w:val="20"/>
              </w:rPr>
            </w:pPr>
            <w:r w:rsidRPr="00E228D7">
              <w:rPr>
                <w:sz w:val="20"/>
                <w:szCs w:val="20"/>
              </w:rPr>
              <w:t>$597</w:t>
            </w:r>
          </w:p>
        </w:tc>
      </w:tr>
      <w:tr w:rsidR="00681F72" w:rsidRPr="00E41D40" w14:paraId="19B59F70" w14:textId="77777777" w:rsidTr="005A0387">
        <w:trPr>
          <w:trHeight w:val="77"/>
          <w:jc w:val="center"/>
        </w:trPr>
        <w:tc>
          <w:tcPr>
            <w:tcW w:w="2484" w:type="pct"/>
            <w:vAlign w:val="center"/>
          </w:tcPr>
          <w:p w14:paraId="580A40E2"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1C68111E" w14:textId="77777777" w:rsidR="00681F72" w:rsidRPr="00E228D7" w:rsidRDefault="00681F72" w:rsidP="005A0387">
            <w:pPr>
              <w:spacing w:after="0" w:line="240" w:lineRule="auto"/>
              <w:jc w:val="center"/>
              <w:rPr>
                <w:sz w:val="20"/>
                <w:szCs w:val="20"/>
              </w:rPr>
            </w:pPr>
            <w:r w:rsidRPr="00E228D7">
              <w:rPr>
                <w:sz w:val="20"/>
                <w:szCs w:val="20"/>
              </w:rPr>
              <w:t>$751</w:t>
            </w:r>
          </w:p>
        </w:tc>
        <w:tc>
          <w:tcPr>
            <w:tcW w:w="839" w:type="pct"/>
            <w:vAlign w:val="center"/>
          </w:tcPr>
          <w:p w14:paraId="5F657EC4" w14:textId="77777777" w:rsidR="00681F72" w:rsidRPr="00E228D7" w:rsidRDefault="00681F72" w:rsidP="005A0387">
            <w:pPr>
              <w:spacing w:after="0" w:line="240" w:lineRule="auto"/>
              <w:jc w:val="center"/>
              <w:rPr>
                <w:sz w:val="20"/>
                <w:szCs w:val="20"/>
              </w:rPr>
            </w:pPr>
            <w:r w:rsidRPr="00E228D7">
              <w:rPr>
                <w:sz w:val="20"/>
                <w:szCs w:val="20"/>
              </w:rPr>
              <w:t>$729</w:t>
            </w:r>
          </w:p>
        </w:tc>
        <w:tc>
          <w:tcPr>
            <w:tcW w:w="838" w:type="pct"/>
            <w:shd w:val="clear" w:color="auto" w:fill="auto"/>
            <w:vAlign w:val="center"/>
          </w:tcPr>
          <w:p w14:paraId="53BD215C" w14:textId="77777777" w:rsidR="00681F72" w:rsidRPr="00E228D7" w:rsidRDefault="00681F72" w:rsidP="005A0387">
            <w:pPr>
              <w:spacing w:after="0" w:line="240" w:lineRule="auto"/>
              <w:jc w:val="center"/>
              <w:rPr>
                <w:sz w:val="20"/>
                <w:szCs w:val="20"/>
              </w:rPr>
            </w:pPr>
            <w:r w:rsidRPr="00E228D7">
              <w:rPr>
                <w:sz w:val="20"/>
                <w:szCs w:val="20"/>
              </w:rPr>
              <w:t>$763</w:t>
            </w:r>
          </w:p>
        </w:tc>
      </w:tr>
      <w:tr w:rsidR="00681F72" w:rsidRPr="00E41D40" w14:paraId="6057A70F" w14:textId="77777777" w:rsidTr="005A0387">
        <w:trPr>
          <w:trHeight w:val="77"/>
          <w:jc w:val="center"/>
        </w:trPr>
        <w:tc>
          <w:tcPr>
            <w:tcW w:w="2484" w:type="pct"/>
            <w:vAlign w:val="center"/>
          </w:tcPr>
          <w:p w14:paraId="67B25D6F"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40B74BAF" w14:textId="77777777" w:rsidR="00681F72" w:rsidRPr="00E228D7" w:rsidRDefault="00681F72" w:rsidP="005A0387">
            <w:pPr>
              <w:spacing w:after="0" w:line="240" w:lineRule="auto"/>
              <w:jc w:val="center"/>
              <w:rPr>
                <w:sz w:val="20"/>
                <w:szCs w:val="20"/>
              </w:rPr>
            </w:pPr>
            <w:r w:rsidRPr="00E228D7">
              <w:rPr>
                <w:sz w:val="20"/>
                <w:szCs w:val="20"/>
              </w:rPr>
              <w:t>$4,660</w:t>
            </w:r>
          </w:p>
        </w:tc>
        <w:tc>
          <w:tcPr>
            <w:tcW w:w="839" w:type="pct"/>
            <w:vAlign w:val="center"/>
          </w:tcPr>
          <w:p w14:paraId="52DF42AD" w14:textId="77777777" w:rsidR="00681F72" w:rsidRPr="00E228D7" w:rsidRDefault="00681F72" w:rsidP="005A0387">
            <w:pPr>
              <w:spacing w:after="0" w:line="240" w:lineRule="auto"/>
              <w:jc w:val="center"/>
              <w:rPr>
                <w:sz w:val="20"/>
                <w:szCs w:val="20"/>
              </w:rPr>
            </w:pPr>
            <w:r w:rsidRPr="00E228D7">
              <w:rPr>
                <w:sz w:val="20"/>
                <w:szCs w:val="20"/>
              </w:rPr>
              <w:t>$4,740</w:t>
            </w:r>
          </w:p>
        </w:tc>
        <w:tc>
          <w:tcPr>
            <w:tcW w:w="838" w:type="pct"/>
            <w:shd w:val="clear" w:color="auto" w:fill="auto"/>
            <w:vAlign w:val="center"/>
          </w:tcPr>
          <w:p w14:paraId="5A0DD956" w14:textId="77777777" w:rsidR="00681F72" w:rsidRPr="00E228D7" w:rsidRDefault="00681F72" w:rsidP="005A0387">
            <w:pPr>
              <w:spacing w:after="0" w:line="240" w:lineRule="auto"/>
              <w:jc w:val="center"/>
              <w:rPr>
                <w:sz w:val="20"/>
                <w:szCs w:val="20"/>
              </w:rPr>
            </w:pPr>
            <w:r w:rsidRPr="00E228D7">
              <w:rPr>
                <w:sz w:val="20"/>
                <w:szCs w:val="20"/>
              </w:rPr>
              <w:t>$4,930</w:t>
            </w:r>
          </w:p>
        </w:tc>
      </w:tr>
      <w:tr w:rsidR="00681F72" w:rsidRPr="00E41D40" w14:paraId="2CD4CC40" w14:textId="77777777" w:rsidTr="005A0387">
        <w:trPr>
          <w:trHeight w:val="77"/>
          <w:jc w:val="center"/>
        </w:trPr>
        <w:tc>
          <w:tcPr>
            <w:tcW w:w="2484" w:type="pct"/>
            <w:vAlign w:val="center"/>
          </w:tcPr>
          <w:p w14:paraId="1DB0DD18" w14:textId="77777777" w:rsidR="00681F72" w:rsidRPr="00E41D40" w:rsidDel="00DB21D5"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251E91C0" w14:textId="77777777" w:rsidR="00681F72" w:rsidRPr="00E228D7" w:rsidRDefault="00681F72" w:rsidP="005A0387">
            <w:pPr>
              <w:spacing w:after="0" w:line="240" w:lineRule="auto"/>
              <w:jc w:val="center"/>
              <w:rPr>
                <w:sz w:val="20"/>
                <w:szCs w:val="20"/>
              </w:rPr>
            </w:pPr>
            <w:r w:rsidRPr="00E228D7">
              <w:rPr>
                <w:sz w:val="20"/>
                <w:szCs w:val="20"/>
              </w:rPr>
              <w:t>$1,080</w:t>
            </w:r>
          </w:p>
        </w:tc>
        <w:tc>
          <w:tcPr>
            <w:tcW w:w="839" w:type="pct"/>
            <w:vAlign w:val="center"/>
          </w:tcPr>
          <w:p w14:paraId="20CA36CA" w14:textId="77777777" w:rsidR="00681F72" w:rsidRPr="00E228D7" w:rsidRDefault="00681F72" w:rsidP="005A0387">
            <w:pPr>
              <w:spacing w:after="0" w:line="240" w:lineRule="auto"/>
              <w:jc w:val="center"/>
              <w:rPr>
                <w:sz w:val="20"/>
                <w:szCs w:val="20"/>
              </w:rPr>
            </w:pPr>
            <w:r w:rsidRPr="00E228D7">
              <w:rPr>
                <w:sz w:val="20"/>
                <w:szCs w:val="20"/>
              </w:rPr>
              <w:t>$1,066</w:t>
            </w:r>
          </w:p>
        </w:tc>
        <w:tc>
          <w:tcPr>
            <w:tcW w:w="838" w:type="pct"/>
            <w:shd w:val="clear" w:color="auto" w:fill="auto"/>
            <w:vAlign w:val="center"/>
          </w:tcPr>
          <w:p w14:paraId="08A4942A" w14:textId="77777777" w:rsidR="00681F72" w:rsidRPr="00E228D7" w:rsidRDefault="00681F72" w:rsidP="005A0387">
            <w:pPr>
              <w:spacing w:after="0" w:line="240" w:lineRule="auto"/>
              <w:jc w:val="center"/>
              <w:rPr>
                <w:sz w:val="20"/>
                <w:szCs w:val="20"/>
              </w:rPr>
            </w:pPr>
            <w:r w:rsidRPr="00E228D7">
              <w:rPr>
                <w:sz w:val="20"/>
                <w:szCs w:val="20"/>
              </w:rPr>
              <w:t>$1,042</w:t>
            </w:r>
          </w:p>
        </w:tc>
      </w:tr>
      <w:tr w:rsidR="00681F72" w:rsidRPr="00E41D40" w14:paraId="1FD97E2C" w14:textId="77777777" w:rsidTr="005A0387">
        <w:trPr>
          <w:trHeight w:val="77"/>
          <w:jc w:val="center"/>
        </w:trPr>
        <w:tc>
          <w:tcPr>
            <w:tcW w:w="2484" w:type="pct"/>
            <w:vAlign w:val="center"/>
          </w:tcPr>
          <w:p w14:paraId="7AAC878B"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47D8C699" w14:textId="77777777" w:rsidR="00681F72" w:rsidRPr="00E228D7" w:rsidRDefault="00681F72" w:rsidP="005A0387">
            <w:pPr>
              <w:spacing w:after="0" w:line="240" w:lineRule="auto"/>
              <w:jc w:val="center"/>
              <w:rPr>
                <w:sz w:val="20"/>
                <w:szCs w:val="20"/>
              </w:rPr>
            </w:pPr>
            <w:r w:rsidRPr="00E228D7">
              <w:rPr>
                <w:sz w:val="20"/>
                <w:szCs w:val="20"/>
              </w:rPr>
              <w:t>$362</w:t>
            </w:r>
          </w:p>
        </w:tc>
        <w:tc>
          <w:tcPr>
            <w:tcW w:w="839" w:type="pct"/>
            <w:vAlign w:val="center"/>
          </w:tcPr>
          <w:p w14:paraId="6247B306" w14:textId="77777777" w:rsidR="00681F72" w:rsidRPr="00E228D7" w:rsidRDefault="00681F72" w:rsidP="005A0387">
            <w:pPr>
              <w:spacing w:after="0" w:line="240" w:lineRule="auto"/>
              <w:jc w:val="center"/>
              <w:rPr>
                <w:sz w:val="20"/>
                <w:szCs w:val="20"/>
              </w:rPr>
            </w:pPr>
            <w:r w:rsidRPr="00E228D7">
              <w:rPr>
                <w:sz w:val="20"/>
                <w:szCs w:val="20"/>
              </w:rPr>
              <w:t>$428</w:t>
            </w:r>
          </w:p>
        </w:tc>
        <w:tc>
          <w:tcPr>
            <w:tcW w:w="838" w:type="pct"/>
            <w:shd w:val="clear" w:color="auto" w:fill="auto"/>
            <w:vAlign w:val="center"/>
          </w:tcPr>
          <w:p w14:paraId="73ABC60B" w14:textId="77777777" w:rsidR="00681F72" w:rsidRPr="00E228D7" w:rsidRDefault="00681F72" w:rsidP="005A0387">
            <w:pPr>
              <w:spacing w:after="0" w:line="240" w:lineRule="auto"/>
              <w:jc w:val="center"/>
              <w:rPr>
                <w:sz w:val="20"/>
                <w:szCs w:val="20"/>
              </w:rPr>
            </w:pPr>
            <w:r w:rsidRPr="00E228D7">
              <w:rPr>
                <w:sz w:val="20"/>
                <w:szCs w:val="20"/>
              </w:rPr>
              <w:t>$468</w:t>
            </w:r>
          </w:p>
        </w:tc>
      </w:tr>
      <w:tr w:rsidR="00681F72" w:rsidRPr="00E41D40" w14:paraId="31799D19" w14:textId="77777777" w:rsidTr="005A0387">
        <w:trPr>
          <w:trHeight w:val="562"/>
          <w:jc w:val="center"/>
        </w:trPr>
        <w:tc>
          <w:tcPr>
            <w:tcW w:w="2484" w:type="pct"/>
            <w:vAlign w:val="center"/>
          </w:tcPr>
          <w:p w14:paraId="75CA204B"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6645D3EE" w14:textId="77777777" w:rsidR="00681F72" w:rsidRPr="00E228D7" w:rsidRDefault="00681F72" w:rsidP="005A0387">
            <w:pPr>
              <w:spacing w:after="0" w:line="240" w:lineRule="auto"/>
              <w:jc w:val="center"/>
              <w:rPr>
                <w:sz w:val="20"/>
                <w:szCs w:val="20"/>
              </w:rPr>
            </w:pPr>
            <w:r w:rsidRPr="00E228D7">
              <w:rPr>
                <w:sz w:val="20"/>
                <w:szCs w:val="20"/>
              </w:rPr>
              <w:t>$509</w:t>
            </w:r>
          </w:p>
        </w:tc>
        <w:tc>
          <w:tcPr>
            <w:tcW w:w="839" w:type="pct"/>
            <w:vAlign w:val="center"/>
          </w:tcPr>
          <w:p w14:paraId="1FE046E0" w14:textId="77777777" w:rsidR="00681F72" w:rsidRPr="00E228D7" w:rsidRDefault="00681F72" w:rsidP="005A0387">
            <w:pPr>
              <w:spacing w:after="0" w:line="240" w:lineRule="auto"/>
              <w:jc w:val="center"/>
              <w:rPr>
                <w:sz w:val="20"/>
                <w:szCs w:val="20"/>
              </w:rPr>
            </w:pPr>
            <w:r w:rsidRPr="00E228D7">
              <w:rPr>
                <w:sz w:val="20"/>
                <w:szCs w:val="20"/>
              </w:rPr>
              <w:t>$469</w:t>
            </w:r>
          </w:p>
        </w:tc>
        <w:tc>
          <w:tcPr>
            <w:tcW w:w="838" w:type="pct"/>
            <w:shd w:val="clear" w:color="auto" w:fill="auto"/>
            <w:vAlign w:val="center"/>
          </w:tcPr>
          <w:p w14:paraId="7A0BCB0D" w14:textId="77777777" w:rsidR="00681F72" w:rsidRPr="00E228D7" w:rsidRDefault="00681F72" w:rsidP="005A0387">
            <w:pPr>
              <w:spacing w:after="0" w:line="240" w:lineRule="auto"/>
              <w:jc w:val="center"/>
              <w:rPr>
                <w:sz w:val="20"/>
                <w:szCs w:val="20"/>
              </w:rPr>
            </w:pPr>
            <w:r w:rsidRPr="00E228D7">
              <w:rPr>
                <w:sz w:val="20"/>
                <w:szCs w:val="20"/>
              </w:rPr>
              <w:t>$497</w:t>
            </w:r>
          </w:p>
        </w:tc>
      </w:tr>
      <w:tr w:rsidR="00681F72" w:rsidRPr="00E41D40" w14:paraId="0D59E8F2" w14:textId="77777777" w:rsidTr="005A0387">
        <w:trPr>
          <w:trHeight w:val="77"/>
          <w:jc w:val="center"/>
        </w:trPr>
        <w:tc>
          <w:tcPr>
            <w:tcW w:w="2484" w:type="pct"/>
            <w:vAlign w:val="center"/>
          </w:tcPr>
          <w:p w14:paraId="218C86CD"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271C1B39" w14:textId="77777777" w:rsidR="00681F72" w:rsidRPr="00E228D7" w:rsidRDefault="00681F72" w:rsidP="005A0387">
            <w:pPr>
              <w:spacing w:after="0" w:line="240" w:lineRule="auto"/>
              <w:jc w:val="center"/>
              <w:rPr>
                <w:sz w:val="20"/>
                <w:szCs w:val="20"/>
              </w:rPr>
            </w:pPr>
            <w:r w:rsidRPr="00E228D7">
              <w:rPr>
                <w:sz w:val="20"/>
                <w:szCs w:val="20"/>
              </w:rPr>
              <w:t>$335</w:t>
            </w:r>
          </w:p>
        </w:tc>
        <w:tc>
          <w:tcPr>
            <w:tcW w:w="839" w:type="pct"/>
            <w:vAlign w:val="center"/>
          </w:tcPr>
          <w:p w14:paraId="7C4D2EBF" w14:textId="77777777" w:rsidR="00681F72" w:rsidRPr="00E228D7" w:rsidRDefault="00681F72" w:rsidP="005A0387">
            <w:pPr>
              <w:spacing w:after="0" w:line="240" w:lineRule="auto"/>
              <w:jc w:val="center"/>
              <w:rPr>
                <w:sz w:val="20"/>
                <w:szCs w:val="20"/>
              </w:rPr>
            </w:pPr>
            <w:r w:rsidRPr="00E228D7">
              <w:rPr>
                <w:sz w:val="20"/>
                <w:szCs w:val="20"/>
              </w:rPr>
              <w:t>$359</w:t>
            </w:r>
          </w:p>
        </w:tc>
        <w:tc>
          <w:tcPr>
            <w:tcW w:w="838" w:type="pct"/>
            <w:shd w:val="clear" w:color="auto" w:fill="auto"/>
            <w:vAlign w:val="center"/>
          </w:tcPr>
          <w:p w14:paraId="38075BCF" w14:textId="77777777" w:rsidR="00681F72" w:rsidRPr="00E228D7" w:rsidRDefault="00681F72" w:rsidP="005A0387">
            <w:pPr>
              <w:spacing w:after="0" w:line="240" w:lineRule="auto"/>
              <w:jc w:val="center"/>
              <w:rPr>
                <w:sz w:val="20"/>
                <w:szCs w:val="20"/>
              </w:rPr>
            </w:pPr>
            <w:r w:rsidRPr="00E228D7">
              <w:rPr>
                <w:sz w:val="20"/>
                <w:szCs w:val="20"/>
              </w:rPr>
              <w:t>$399</w:t>
            </w:r>
          </w:p>
        </w:tc>
      </w:tr>
      <w:tr w:rsidR="00681F72" w:rsidRPr="00E41D40" w14:paraId="5E0EE69F" w14:textId="77777777" w:rsidTr="005A0387">
        <w:trPr>
          <w:trHeight w:val="77"/>
          <w:jc w:val="center"/>
        </w:trPr>
        <w:tc>
          <w:tcPr>
            <w:tcW w:w="2484" w:type="pct"/>
            <w:vAlign w:val="center"/>
          </w:tcPr>
          <w:p w14:paraId="4D4A5019"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36EFB429" w14:textId="77777777" w:rsidR="00681F72" w:rsidRPr="00E228D7" w:rsidRDefault="00681F72" w:rsidP="005A0387">
            <w:pPr>
              <w:spacing w:after="0" w:line="240" w:lineRule="auto"/>
              <w:jc w:val="center"/>
              <w:rPr>
                <w:sz w:val="20"/>
                <w:szCs w:val="20"/>
              </w:rPr>
            </w:pPr>
            <w:r w:rsidRPr="00E228D7">
              <w:rPr>
                <w:sz w:val="20"/>
                <w:szCs w:val="20"/>
              </w:rPr>
              <w:t>$1,539</w:t>
            </w:r>
          </w:p>
        </w:tc>
        <w:tc>
          <w:tcPr>
            <w:tcW w:w="839" w:type="pct"/>
            <w:vAlign w:val="center"/>
          </w:tcPr>
          <w:p w14:paraId="24DF6402" w14:textId="77777777" w:rsidR="00681F72" w:rsidRPr="00E228D7" w:rsidRDefault="00681F72" w:rsidP="005A0387">
            <w:pPr>
              <w:spacing w:after="0" w:line="240" w:lineRule="auto"/>
              <w:jc w:val="center"/>
              <w:rPr>
                <w:sz w:val="20"/>
                <w:szCs w:val="20"/>
              </w:rPr>
            </w:pPr>
            <w:r w:rsidRPr="00E228D7">
              <w:rPr>
                <w:sz w:val="20"/>
                <w:szCs w:val="20"/>
              </w:rPr>
              <w:t>$1,643</w:t>
            </w:r>
          </w:p>
        </w:tc>
        <w:tc>
          <w:tcPr>
            <w:tcW w:w="838" w:type="pct"/>
            <w:shd w:val="clear" w:color="auto" w:fill="auto"/>
            <w:vAlign w:val="center"/>
          </w:tcPr>
          <w:p w14:paraId="290C75C6" w14:textId="77777777" w:rsidR="00681F72" w:rsidRPr="00E228D7" w:rsidRDefault="00681F72" w:rsidP="005A0387">
            <w:pPr>
              <w:spacing w:after="0" w:line="240" w:lineRule="auto"/>
              <w:jc w:val="center"/>
              <w:rPr>
                <w:sz w:val="20"/>
                <w:szCs w:val="20"/>
              </w:rPr>
            </w:pPr>
            <w:r w:rsidRPr="00E228D7">
              <w:rPr>
                <w:sz w:val="20"/>
                <w:szCs w:val="20"/>
              </w:rPr>
              <w:t>$1,758</w:t>
            </w:r>
          </w:p>
        </w:tc>
      </w:tr>
      <w:tr w:rsidR="00681F72" w:rsidRPr="00E41D40" w14:paraId="45C5C685" w14:textId="77777777" w:rsidTr="005A0387">
        <w:trPr>
          <w:trHeight w:val="77"/>
          <w:jc w:val="center"/>
        </w:trPr>
        <w:tc>
          <w:tcPr>
            <w:tcW w:w="2484" w:type="pct"/>
            <w:vAlign w:val="center"/>
          </w:tcPr>
          <w:p w14:paraId="7CB25CB7"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619BDB74" w14:textId="77777777" w:rsidR="00681F72" w:rsidRPr="00E228D7" w:rsidRDefault="00681F72" w:rsidP="005A0387">
            <w:pPr>
              <w:spacing w:after="0" w:line="240" w:lineRule="auto"/>
              <w:jc w:val="center"/>
              <w:rPr>
                <w:sz w:val="20"/>
                <w:szCs w:val="20"/>
              </w:rPr>
            </w:pPr>
            <w:r w:rsidRPr="00E228D7">
              <w:rPr>
                <w:sz w:val="20"/>
                <w:szCs w:val="20"/>
              </w:rPr>
              <w:t>$1,187</w:t>
            </w:r>
          </w:p>
        </w:tc>
        <w:tc>
          <w:tcPr>
            <w:tcW w:w="839" w:type="pct"/>
            <w:vAlign w:val="center"/>
          </w:tcPr>
          <w:p w14:paraId="333EDE76" w14:textId="77777777" w:rsidR="00681F72" w:rsidRPr="00E228D7" w:rsidRDefault="00681F72" w:rsidP="005A0387">
            <w:pPr>
              <w:spacing w:after="0" w:line="240" w:lineRule="auto"/>
              <w:jc w:val="center"/>
              <w:rPr>
                <w:sz w:val="20"/>
                <w:szCs w:val="20"/>
              </w:rPr>
            </w:pPr>
            <w:r w:rsidRPr="00E228D7">
              <w:rPr>
                <w:sz w:val="20"/>
                <w:szCs w:val="20"/>
              </w:rPr>
              <w:t>$1,312</w:t>
            </w:r>
          </w:p>
        </w:tc>
        <w:tc>
          <w:tcPr>
            <w:tcW w:w="838" w:type="pct"/>
            <w:shd w:val="clear" w:color="auto" w:fill="auto"/>
            <w:vAlign w:val="center"/>
          </w:tcPr>
          <w:p w14:paraId="0DE92F3C" w14:textId="77777777" w:rsidR="00681F72" w:rsidRPr="00E228D7" w:rsidRDefault="00681F72" w:rsidP="005A0387">
            <w:pPr>
              <w:spacing w:after="0" w:line="240" w:lineRule="auto"/>
              <w:jc w:val="center"/>
              <w:rPr>
                <w:sz w:val="20"/>
                <w:szCs w:val="20"/>
              </w:rPr>
            </w:pPr>
            <w:r w:rsidRPr="00E228D7">
              <w:rPr>
                <w:sz w:val="20"/>
                <w:szCs w:val="20"/>
              </w:rPr>
              <w:t>$1,269</w:t>
            </w:r>
          </w:p>
        </w:tc>
      </w:tr>
      <w:tr w:rsidR="00681F72" w:rsidRPr="00E41D40" w14:paraId="5B25E900" w14:textId="77777777" w:rsidTr="005A0387">
        <w:trPr>
          <w:trHeight w:val="77"/>
          <w:jc w:val="center"/>
        </w:trPr>
        <w:tc>
          <w:tcPr>
            <w:tcW w:w="2484" w:type="pct"/>
            <w:tcBorders>
              <w:bottom w:val="single" w:sz="12" w:space="0" w:color="auto"/>
            </w:tcBorders>
            <w:vAlign w:val="center"/>
          </w:tcPr>
          <w:p w14:paraId="4F5DBF39"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5A7DBE8E" w14:textId="77777777" w:rsidR="00681F72" w:rsidRPr="00E228D7" w:rsidRDefault="00681F72" w:rsidP="005A0387">
            <w:pPr>
              <w:spacing w:after="0" w:line="240" w:lineRule="auto"/>
              <w:jc w:val="center"/>
              <w:rPr>
                <w:sz w:val="20"/>
                <w:szCs w:val="20"/>
              </w:rPr>
            </w:pPr>
            <w:r w:rsidRPr="00E228D7">
              <w:rPr>
                <w:sz w:val="20"/>
                <w:szCs w:val="20"/>
              </w:rPr>
              <w:t>$1,827</w:t>
            </w:r>
          </w:p>
        </w:tc>
        <w:tc>
          <w:tcPr>
            <w:tcW w:w="839" w:type="pct"/>
            <w:tcBorders>
              <w:bottom w:val="single" w:sz="12" w:space="0" w:color="auto"/>
            </w:tcBorders>
            <w:vAlign w:val="center"/>
          </w:tcPr>
          <w:p w14:paraId="2504270D" w14:textId="77777777" w:rsidR="00681F72" w:rsidRPr="00E228D7" w:rsidRDefault="00681F72" w:rsidP="005A0387">
            <w:pPr>
              <w:spacing w:after="0" w:line="240" w:lineRule="auto"/>
              <w:jc w:val="center"/>
              <w:rPr>
                <w:sz w:val="20"/>
                <w:szCs w:val="20"/>
              </w:rPr>
            </w:pPr>
            <w:r w:rsidRPr="00E228D7">
              <w:rPr>
                <w:sz w:val="20"/>
                <w:szCs w:val="20"/>
              </w:rPr>
              <w:t>$2,003</w:t>
            </w:r>
          </w:p>
        </w:tc>
        <w:tc>
          <w:tcPr>
            <w:tcW w:w="838" w:type="pct"/>
            <w:tcBorders>
              <w:bottom w:val="single" w:sz="12" w:space="0" w:color="auto"/>
            </w:tcBorders>
            <w:shd w:val="clear" w:color="auto" w:fill="auto"/>
            <w:vAlign w:val="center"/>
          </w:tcPr>
          <w:p w14:paraId="2B5AF2EB" w14:textId="77777777" w:rsidR="00681F72" w:rsidRPr="00E228D7" w:rsidRDefault="00681F72" w:rsidP="005A0387">
            <w:pPr>
              <w:spacing w:after="0" w:line="240" w:lineRule="auto"/>
              <w:jc w:val="center"/>
              <w:rPr>
                <w:sz w:val="20"/>
                <w:szCs w:val="20"/>
              </w:rPr>
            </w:pPr>
            <w:r w:rsidRPr="00E228D7">
              <w:rPr>
                <w:sz w:val="20"/>
                <w:szCs w:val="20"/>
              </w:rPr>
              <w:t>$2,211</w:t>
            </w:r>
          </w:p>
        </w:tc>
      </w:tr>
      <w:tr w:rsidR="00681F72" w:rsidRPr="00E41D40" w14:paraId="5FA3ABBB" w14:textId="77777777" w:rsidTr="005A0387">
        <w:trPr>
          <w:trHeight w:val="107"/>
          <w:jc w:val="center"/>
        </w:trPr>
        <w:tc>
          <w:tcPr>
            <w:tcW w:w="2484" w:type="pct"/>
            <w:tcBorders>
              <w:top w:val="single" w:sz="12" w:space="0" w:color="auto"/>
              <w:bottom w:val="single" w:sz="12" w:space="0" w:color="auto"/>
            </w:tcBorders>
            <w:vAlign w:val="center"/>
          </w:tcPr>
          <w:p w14:paraId="586897B7" w14:textId="77777777" w:rsidR="00681F72" w:rsidRPr="00E41D40" w:rsidRDefault="00681F72" w:rsidP="005A038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F9124D7" w14:textId="77777777" w:rsidR="00681F72" w:rsidRPr="00E228D7" w:rsidRDefault="00681F72" w:rsidP="005A0387">
            <w:pPr>
              <w:spacing w:after="0" w:line="240" w:lineRule="auto"/>
              <w:jc w:val="center"/>
              <w:rPr>
                <w:sz w:val="20"/>
                <w:szCs w:val="20"/>
              </w:rPr>
            </w:pPr>
            <w:r w:rsidRPr="00E228D7">
              <w:rPr>
                <w:sz w:val="20"/>
                <w:szCs w:val="20"/>
              </w:rPr>
              <w:t>$12,800</w:t>
            </w:r>
          </w:p>
        </w:tc>
        <w:tc>
          <w:tcPr>
            <w:tcW w:w="839" w:type="pct"/>
            <w:tcBorders>
              <w:top w:val="single" w:sz="12" w:space="0" w:color="auto"/>
              <w:bottom w:val="single" w:sz="12" w:space="0" w:color="auto"/>
            </w:tcBorders>
            <w:vAlign w:val="center"/>
          </w:tcPr>
          <w:p w14:paraId="3E3F3262" w14:textId="77777777" w:rsidR="00681F72" w:rsidRPr="00E228D7" w:rsidRDefault="00681F72" w:rsidP="005A0387">
            <w:pPr>
              <w:spacing w:after="0" w:line="240" w:lineRule="auto"/>
              <w:jc w:val="center"/>
              <w:rPr>
                <w:sz w:val="20"/>
                <w:szCs w:val="20"/>
              </w:rPr>
            </w:pPr>
            <w:r w:rsidRPr="00E228D7">
              <w:rPr>
                <w:sz w:val="20"/>
                <w:szCs w:val="20"/>
              </w:rPr>
              <w:t>$13,330</w:t>
            </w:r>
          </w:p>
        </w:tc>
        <w:tc>
          <w:tcPr>
            <w:tcW w:w="838" w:type="pct"/>
            <w:tcBorders>
              <w:top w:val="single" w:sz="12" w:space="0" w:color="auto"/>
              <w:bottom w:val="single" w:sz="12" w:space="0" w:color="auto"/>
            </w:tcBorders>
            <w:shd w:val="clear" w:color="auto" w:fill="auto"/>
            <w:vAlign w:val="center"/>
          </w:tcPr>
          <w:p w14:paraId="197CB11F" w14:textId="77777777" w:rsidR="00681F72" w:rsidRPr="00E228D7" w:rsidRDefault="00681F72" w:rsidP="005A0387">
            <w:pPr>
              <w:spacing w:after="0" w:line="240" w:lineRule="auto"/>
              <w:jc w:val="center"/>
              <w:rPr>
                <w:sz w:val="20"/>
                <w:szCs w:val="20"/>
              </w:rPr>
            </w:pPr>
            <w:r w:rsidRPr="00E228D7">
              <w:rPr>
                <w:sz w:val="20"/>
                <w:szCs w:val="20"/>
              </w:rPr>
              <w:t>$13,932</w:t>
            </w:r>
          </w:p>
        </w:tc>
      </w:tr>
      <w:tr w:rsidR="00681F72" w:rsidRPr="00E41D40" w14:paraId="0C7B3084" w14:textId="77777777" w:rsidTr="005A0387">
        <w:trPr>
          <w:trHeight w:val="107"/>
          <w:jc w:val="center"/>
        </w:trPr>
        <w:tc>
          <w:tcPr>
            <w:tcW w:w="5000" w:type="pct"/>
            <w:gridSpan w:val="4"/>
            <w:tcBorders>
              <w:top w:val="single" w:sz="12" w:space="0" w:color="auto"/>
              <w:left w:val="nil"/>
              <w:bottom w:val="nil"/>
              <w:right w:val="nil"/>
            </w:tcBorders>
            <w:vAlign w:val="center"/>
          </w:tcPr>
          <w:p w14:paraId="25000AFD" w14:textId="77777777" w:rsidR="00681F72" w:rsidRPr="00E41D40" w:rsidRDefault="00681F72"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28" w:history="1">
              <w:r w:rsidRPr="00E41D40">
                <w:rPr>
                  <w:rFonts w:ascii="Calibri" w:eastAsia="Times New Roman" w:hAnsi="Calibri" w:cs="Times New Roman"/>
                  <w:bCs/>
                  <w:kern w:val="28"/>
                  <w:sz w:val="20"/>
                  <w:szCs w:val="24"/>
                  <w:u w:val="single"/>
                </w:rPr>
                <w:t>Per-pupil expenditure reports on ESE website</w:t>
              </w:r>
            </w:hyperlink>
          </w:p>
          <w:p w14:paraId="0DB24E86" w14:textId="77777777" w:rsidR="00681F72" w:rsidRPr="00E41D40" w:rsidRDefault="00681F72" w:rsidP="005A038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4CD1BEB6" w14:textId="77777777" w:rsidR="002F1EBE" w:rsidRPr="002F1EBE" w:rsidRDefault="002F1EBE" w:rsidP="002F1EBE">
      <w:pPr>
        <w:rPr>
          <w:rFonts w:ascii="Calibri" w:eastAsia="Times New Roman" w:hAnsi="Calibri" w:cs="Arial"/>
          <w:b/>
          <w:kern w:val="28"/>
          <w:sz w:val="20"/>
          <w:szCs w:val="20"/>
        </w:rPr>
      </w:pPr>
    </w:p>
    <w:p w14:paraId="258E19AC" w14:textId="77777777" w:rsidR="002F1EBE" w:rsidRPr="002F1EBE" w:rsidRDefault="002F1EBE" w:rsidP="002F1EBE">
      <w:pPr>
        <w:spacing w:after="0" w:line="240" w:lineRule="auto"/>
        <w:rPr>
          <w:rFonts w:ascii="Calibri" w:eastAsia="Times New Roman" w:hAnsi="Calibri" w:cs="Times New Roman"/>
          <w:sz w:val="20"/>
          <w:szCs w:val="20"/>
        </w:rPr>
      </w:pPr>
    </w:p>
    <w:p w14:paraId="577BA5E3" w14:textId="77777777" w:rsidR="002F1EBE" w:rsidRPr="002F1EBE" w:rsidRDefault="002F1EBE" w:rsidP="002F1EBE">
      <w:pPr>
        <w:spacing w:after="0" w:line="240" w:lineRule="auto"/>
        <w:rPr>
          <w:rFonts w:ascii="Calibri" w:eastAsia="Times New Roman" w:hAnsi="Calibri" w:cs="Times New Roman"/>
          <w:sz w:val="20"/>
          <w:szCs w:val="20"/>
        </w:rPr>
      </w:pPr>
    </w:p>
    <w:p w14:paraId="3D97DD77" w14:textId="77777777" w:rsidR="002F1EBE" w:rsidRPr="002F1EBE" w:rsidRDefault="002F1EBE" w:rsidP="002F1EBE">
      <w:pPr>
        <w:spacing w:after="0" w:line="240" w:lineRule="auto"/>
        <w:rPr>
          <w:rFonts w:ascii="Calibri" w:eastAsia="Times New Roman" w:hAnsi="Calibri" w:cs="Times New Roman"/>
          <w:sz w:val="20"/>
          <w:szCs w:val="20"/>
        </w:rPr>
      </w:pPr>
    </w:p>
    <w:p w14:paraId="1DC3A4A7" w14:textId="6DFF29B0" w:rsidR="00D1093B" w:rsidRPr="0036533B" w:rsidRDefault="00095DDB" w:rsidP="00D1093B">
      <w:pPr>
        <w:pStyle w:val="Section"/>
      </w:pPr>
      <w:bookmarkStart w:id="20" w:name="_Toc495414081"/>
      <w:bookmarkStart w:id="21" w:name="_Toc525218043"/>
      <w:bookmarkEnd w:id="18"/>
      <w:r>
        <w:lastRenderedPageBreak/>
        <w:t xml:space="preserve">Appendix C: </w:t>
      </w:r>
      <w:r w:rsidR="00A1416C">
        <w:t>Instructional</w:t>
      </w:r>
      <w:r w:rsidR="00D1093B">
        <w:t xml:space="preserve"> Inventory</w:t>
      </w:r>
      <w:bookmarkEnd w:id="20"/>
      <w:bookmarkEnd w:id="21"/>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B822FC" w:rsidRPr="003F0BCE" w14:paraId="7A0F0C31" w14:textId="77777777" w:rsidTr="004059CC">
        <w:trPr>
          <w:trHeight w:val="816"/>
          <w:tblHeader/>
        </w:trPr>
        <w:tc>
          <w:tcPr>
            <w:tcW w:w="2970" w:type="dxa"/>
            <w:vMerge w:val="restart"/>
            <w:tcBorders>
              <w:bottom w:val="single" w:sz="4" w:space="0" w:color="auto"/>
            </w:tcBorders>
          </w:tcPr>
          <w:p w14:paraId="7AC7CEC4" w14:textId="77777777" w:rsidR="00B822FC" w:rsidRPr="003F0BCE" w:rsidRDefault="00B822FC" w:rsidP="00C91EB3">
            <w:pPr>
              <w:spacing w:after="0" w:line="240" w:lineRule="auto"/>
              <w:jc w:val="center"/>
            </w:pPr>
            <w:r w:rsidRPr="003F0BCE">
              <w:rPr>
                <w:b/>
              </w:rPr>
              <w:t xml:space="preserve">Focus Area #1: Learning Objectives &amp; </w:t>
            </w:r>
            <w:r>
              <w:rPr>
                <w:b/>
              </w:rPr>
              <w:t>Expectations</w:t>
            </w:r>
          </w:p>
        </w:tc>
        <w:tc>
          <w:tcPr>
            <w:tcW w:w="900" w:type="dxa"/>
          </w:tcPr>
          <w:p w14:paraId="5E543A33" w14:textId="77777777" w:rsidR="00B822FC" w:rsidRPr="003F0BCE" w:rsidRDefault="00B822FC" w:rsidP="00C91EB3">
            <w:pPr>
              <w:spacing w:after="0" w:line="240" w:lineRule="auto"/>
              <w:jc w:val="center"/>
            </w:pPr>
          </w:p>
        </w:tc>
        <w:tc>
          <w:tcPr>
            <w:tcW w:w="1260" w:type="dxa"/>
            <w:tcBorders>
              <w:bottom w:val="single" w:sz="4" w:space="0" w:color="auto"/>
            </w:tcBorders>
          </w:tcPr>
          <w:p w14:paraId="6049A040" w14:textId="77777777" w:rsidR="00B822FC" w:rsidRPr="003F0BCE" w:rsidRDefault="00B822FC" w:rsidP="00C91EB3">
            <w:pPr>
              <w:spacing w:after="0" w:line="240" w:lineRule="auto"/>
              <w:jc w:val="center"/>
            </w:pPr>
            <w:r w:rsidRPr="003F0BCE">
              <w:t>Insufficient</w:t>
            </w:r>
            <w:r>
              <w:t xml:space="preserve"> Evidence</w:t>
            </w:r>
          </w:p>
        </w:tc>
        <w:tc>
          <w:tcPr>
            <w:tcW w:w="1080" w:type="dxa"/>
            <w:tcBorders>
              <w:bottom w:val="single" w:sz="4" w:space="0" w:color="auto"/>
            </w:tcBorders>
          </w:tcPr>
          <w:p w14:paraId="03959C68" w14:textId="77777777" w:rsidR="00B822FC" w:rsidRPr="003F0BCE" w:rsidRDefault="00B822FC" w:rsidP="00C91EB3">
            <w:pPr>
              <w:spacing w:after="0" w:line="240" w:lineRule="auto"/>
              <w:jc w:val="center"/>
            </w:pPr>
            <w:r>
              <w:t>Limited Evidence</w:t>
            </w:r>
          </w:p>
        </w:tc>
        <w:tc>
          <w:tcPr>
            <w:tcW w:w="1170" w:type="dxa"/>
            <w:tcBorders>
              <w:bottom w:val="single" w:sz="4" w:space="0" w:color="auto"/>
            </w:tcBorders>
          </w:tcPr>
          <w:p w14:paraId="1D9DFD80" w14:textId="77777777" w:rsidR="00B822FC" w:rsidRPr="003F0BCE" w:rsidRDefault="00B822FC" w:rsidP="00C91EB3">
            <w:pPr>
              <w:spacing w:after="0" w:line="240" w:lineRule="auto"/>
              <w:jc w:val="center"/>
            </w:pPr>
            <w:r>
              <w:t>Sufficient Evidence</w:t>
            </w:r>
          </w:p>
        </w:tc>
        <w:tc>
          <w:tcPr>
            <w:tcW w:w="1260" w:type="dxa"/>
            <w:tcBorders>
              <w:bottom w:val="single" w:sz="4" w:space="0" w:color="auto"/>
            </w:tcBorders>
          </w:tcPr>
          <w:p w14:paraId="5112E86C" w14:textId="77777777" w:rsidR="00B822FC" w:rsidRPr="003F0BCE" w:rsidRDefault="00B822FC" w:rsidP="00C91EB3">
            <w:pPr>
              <w:spacing w:after="0" w:line="240" w:lineRule="auto"/>
              <w:jc w:val="center"/>
            </w:pPr>
            <w:r>
              <w:t>Compelling Evidence</w:t>
            </w:r>
          </w:p>
        </w:tc>
        <w:tc>
          <w:tcPr>
            <w:tcW w:w="1098" w:type="dxa"/>
            <w:tcBorders>
              <w:bottom w:val="single" w:sz="4" w:space="0" w:color="auto"/>
            </w:tcBorders>
          </w:tcPr>
          <w:p w14:paraId="5D6B57AA" w14:textId="77777777" w:rsidR="00B822FC" w:rsidRPr="003F0BCE" w:rsidRDefault="00B822FC" w:rsidP="00C91EB3">
            <w:pPr>
              <w:spacing w:after="0" w:line="240" w:lineRule="auto"/>
              <w:jc w:val="center"/>
            </w:pPr>
            <w:r w:rsidRPr="003F0BCE">
              <w:t>Avg Number of points</w:t>
            </w:r>
          </w:p>
        </w:tc>
      </w:tr>
      <w:tr w:rsidR="00B822FC" w:rsidRPr="001F1982" w14:paraId="575C3CF1" w14:textId="77777777" w:rsidTr="004059CC">
        <w:trPr>
          <w:tblHeader/>
        </w:trPr>
        <w:tc>
          <w:tcPr>
            <w:tcW w:w="2970" w:type="dxa"/>
            <w:vMerge/>
          </w:tcPr>
          <w:p w14:paraId="2E53A22C" w14:textId="77777777" w:rsidR="00B822FC" w:rsidRPr="003F0BCE" w:rsidRDefault="00B822FC" w:rsidP="00C91EB3">
            <w:pPr>
              <w:spacing w:after="0" w:line="240" w:lineRule="auto"/>
            </w:pPr>
          </w:p>
        </w:tc>
        <w:tc>
          <w:tcPr>
            <w:tcW w:w="900" w:type="dxa"/>
          </w:tcPr>
          <w:p w14:paraId="59813AE3" w14:textId="77777777" w:rsidR="00B822FC" w:rsidRPr="003F0BCE" w:rsidRDefault="00B822FC" w:rsidP="00C91EB3">
            <w:pPr>
              <w:spacing w:after="0" w:line="240" w:lineRule="auto"/>
            </w:pPr>
          </w:p>
        </w:tc>
        <w:tc>
          <w:tcPr>
            <w:tcW w:w="1260" w:type="dxa"/>
          </w:tcPr>
          <w:p w14:paraId="4DBD0C8D" w14:textId="77777777" w:rsidR="00B822FC" w:rsidRPr="001F1982" w:rsidRDefault="00B822FC" w:rsidP="00C91EB3">
            <w:pPr>
              <w:spacing w:after="0" w:line="240" w:lineRule="auto"/>
              <w:jc w:val="center"/>
              <w:rPr>
                <w:sz w:val="20"/>
                <w:szCs w:val="20"/>
              </w:rPr>
            </w:pPr>
            <w:r w:rsidRPr="001F1982">
              <w:rPr>
                <w:sz w:val="20"/>
                <w:szCs w:val="20"/>
              </w:rPr>
              <w:t>(1)</w:t>
            </w:r>
          </w:p>
        </w:tc>
        <w:tc>
          <w:tcPr>
            <w:tcW w:w="1080" w:type="dxa"/>
          </w:tcPr>
          <w:p w14:paraId="68976140" w14:textId="77777777" w:rsidR="00B822FC" w:rsidRPr="001F1982" w:rsidRDefault="00B822FC" w:rsidP="00C91EB3">
            <w:pPr>
              <w:spacing w:after="0" w:line="240" w:lineRule="auto"/>
              <w:jc w:val="center"/>
              <w:rPr>
                <w:sz w:val="20"/>
                <w:szCs w:val="20"/>
              </w:rPr>
            </w:pPr>
            <w:r w:rsidRPr="001F1982">
              <w:rPr>
                <w:sz w:val="20"/>
                <w:szCs w:val="20"/>
              </w:rPr>
              <w:t>(2)</w:t>
            </w:r>
          </w:p>
        </w:tc>
        <w:tc>
          <w:tcPr>
            <w:tcW w:w="1170" w:type="dxa"/>
          </w:tcPr>
          <w:p w14:paraId="127AC0E6" w14:textId="77777777" w:rsidR="00B822FC" w:rsidRPr="001F1982" w:rsidRDefault="00B822FC" w:rsidP="00C91EB3">
            <w:pPr>
              <w:spacing w:after="0" w:line="240" w:lineRule="auto"/>
              <w:jc w:val="center"/>
              <w:rPr>
                <w:sz w:val="20"/>
                <w:szCs w:val="20"/>
              </w:rPr>
            </w:pPr>
            <w:r w:rsidRPr="001F1982">
              <w:rPr>
                <w:sz w:val="20"/>
                <w:szCs w:val="20"/>
              </w:rPr>
              <w:t>(3)</w:t>
            </w:r>
          </w:p>
        </w:tc>
        <w:tc>
          <w:tcPr>
            <w:tcW w:w="1260" w:type="dxa"/>
          </w:tcPr>
          <w:p w14:paraId="0A46F992" w14:textId="77777777" w:rsidR="00B822FC" w:rsidRPr="001F1982" w:rsidRDefault="00B822FC" w:rsidP="00C91EB3">
            <w:pPr>
              <w:spacing w:after="0" w:line="240" w:lineRule="auto"/>
              <w:jc w:val="center"/>
              <w:rPr>
                <w:sz w:val="20"/>
                <w:szCs w:val="20"/>
              </w:rPr>
            </w:pPr>
            <w:r w:rsidRPr="001F1982">
              <w:rPr>
                <w:sz w:val="20"/>
                <w:szCs w:val="20"/>
              </w:rPr>
              <w:t>(4)</w:t>
            </w:r>
          </w:p>
        </w:tc>
        <w:tc>
          <w:tcPr>
            <w:tcW w:w="1098" w:type="dxa"/>
          </w:tcPr>
          <w:p w14:paraId="5FE10A7D" w14:textId="77777777" w:rsidR="00B822FC" w:rsidRPr="001F1982" w:rsidRDefault="00B822FC" w:rsidP="00C91EB3">
            <w:pPr>
              <w:spacing w:after="0" w:line="240" w:lineRule="auto"/>
              <w:jc w:val="center"/>
              <w:rPr>
                <w:sz w:val="20"/>
                <w:szCs w:val="20"/>
              </w:rPr>
            </w:pPr>
            <w:r w:rsidRPr="001F1982">
              <w:rPr>
                <w:sz w:val="20"/>
                <w:szCs w:val="20"/>
              </w:rPr>
              <w:t>(1 to 4)</w:t>
            </w:r>
          </w:p>
        </w:tc>
      </w:tr>
      <w:tr w:rsidR="00943C68" w:rsidRPr="002D7488" w14:paraId="5E7BBC4F" w14:textId="77777777" w:rsidTr="005C49D6">
        <w:tc>
          <w:tcPr>
            <w:tcW w:w="2970" w:type="dxa"/>
            <w:vMerge w:val="restart"/>
            <w:shd w:val="clear" w:color="auto" w:fill="BFBFBF" w:themeFill="background1" w:themeFillShade="BF"/>
          </w:tcPr>
          <w:p w14:paraId="089ADA19" w14:textId="77777777" w:rsidR="00943C68" w:rsidRPr="003F0BCE" w:rsidRDefault="00943C68" w:rsidP="00943C68">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37AD9DD1"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A8C1F43" w14:textId="00ACE35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0C9819FF" w14:textId="4C73EAD2"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11%</w:t>
            </w:r>
          </w:p>
        </w:tc>
        <w:tc>
          <w:tcPr>
            <w:tcW w:w="1170" w:type="dxa"/>
            <w:shd w:val="clear" w:color="auto" w:fill="BFBFBF" w:themeFill="background1" w:themeFillShade="BF"/>
          </w:tcPr>
          <w:p w14:paraId="4229F825" w14:textId="40231DD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67%</w:t>
            </w:r>
          </w:p>
        </w:tc>
        <w:tc>
          <w:tcPr>
            <w:tcW w:w="1260" w:type="dxa"/>
            <w:shd w:val="clear" w:color="auto" w:fill="BFBFBF" w:themeFill="background1" w:themeFillShade="BF"/>
          </w:tcPr>
          <w:p w14:paraId="5F21793C" w14:textId="31378EE1"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22%</w:t>
            </w:r>
          </w:p>
        </w:tc>
        <w:tc>
          <w:tcPr>
            <w:tcW w:w="1098" w:type="dxa"/>
            <w:shd w:val="clear" w:color="auto" w:fill="BFBFBF" w:themeFill="background1" w:themeFillShade="BF"/>
          </w:tcPr>
          <w:p w14:paraId="2234CBD0" w14:textId="7AACDC9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3.1</w:t>
            </w:r>
          </w:p>
        </w:tc>
      </w:tr>
      <w:tr w:rsidR="00943C68" w:rsidRPr="002D7488" w14:paraId="41363F09" w14:textId="77777777" w:rsidTr="005C49D6">
        <w:tc>
          <w:tcPr>
            <w:tcW w:w="2970" w:type="dxa"/>
            <w:vMerge/>
            <w:shd w:val="clear" w:color="auto" w:fill="BFBFBF" w:themeFill="background1" w:themeFillShade="BF"/>
          </w:tcPr>
          <w:p w14:paraId="4BF4030E" w14:textId="77777777" w:rsidR="00943C68" w:rsidRPr="003F0BCE" w:rsidRDefault="00943C68" w:rsidP="00943C68">
            <w:pPr>
              <w:spacing w:after="0" w:line="240" w:lineRule="auto"/>
            </w:pPr>
          </w:p>
        </w:tc>
        <w:tc>
          <w:tcPr>
            <w:tcW w:w="900" w:type="dxa"/>
            <w:shd w:val="clear" w:color="auto" w:fill="BFBFBF" w:themeFill="background1" w:themeFillShade="BF"/>
          </w:tcPr>
          <w:p w14:paraId="6B26208D"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30BBB3B7" w14:textId="75A112E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2BEA3BF0" w14:textId="2C0F4B3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8%</w:t>
            </w:r>
          </w:p>
        </w:tc>
        <w:tc>
          <w:tcPr>
            <w:tcW w:w="1170" w:type="dxa"/>
            <w:shd w:val="clear" w:color="auto" w:fill="BFBFBF" w:themeFill="background1" w:themeFillShade="BF"/>
          </w:tcPr>
          <w:p w14:paraId="540A3277" w14:textId="664DD9C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50%</w:t>
            </w:r>
          </w:p>
        </w:tc>
        <w:tc>
          <w:tcPr>
            <w:tcW w:w="1260" w:type="dxa"/>
            <w:shd w:val="clear" w:color="auto" w:fill="BFBFBF" w:themeFill="background1" w:themeFillShade="BF"/>
          </w:tcPr>
          <w:p w14:paraId="263ED5A0" w14:textId="5C2D5FA3"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42%</w:t>
            </w:r>
          </w:p>
        </w:tc>
        <w:tc>
          <w:tcPr>
            <w:tcW w:w="1098" w:type="dxa"/>
            <w:shd w:val="clear" w:color="auto" w:fill="BFBFBF" w:themeFill="background1" w:themeFillShade="BF"/>
          </w:tcPr>
          <w:p w14:paraId="53961F29" w14:textId="3FC0EE7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3.3</w:t>
            </w:r>
          </w:p>
        </w:tc>
      </w:tr>
      <w:tr w:rsidR="00943C68" w:rsidRPr="002D7488" w14:paraId="46793EB8" w14:textId="77777777" w:rsidTr="005C49D6">
        <w:tc>
          <w:tcPr>
            <w:tcW w:w="2970" w:type="dxa"/>
            <w:vMerge/>
            <w:shd w:val="clear" w:color="auto" w:fill="BFBFBF" w:themeFill="background1" w:themeFillShade="BF"/>
          </w:tcPr>
          <w:p w14:paraId="591D1FA0" w14:textId="77777777" w:rsidR="00943C68" w:rsidRPr="003F0BCE" w:rsidRDefault="00943C68" w:rsidP="00943C68">
            <w:pPr>
              <w:spacing w:after="0" w:line="240" w:lineRule="auto"/>
            </w:pPr>
          </w:p>
        </w:tc>
        <w:tc>
          <w:tcPr>
            <w:tcW w:w="900" w:type="dxa"/>
            <w:shd w:val="clear" w:color="auto" w:fill="BFBFBF" w:themeFill="background1" w:themeFillShade="BF"/>
          </w:tcPr>
          <w:p w14:paraId="4D53116B"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6D01CFA" w14:textId="6D580B3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78F453E5" w14:textId="43FDE65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33%</w:t>
            </w:r>
          </w:p>
        </w:tc>
        <w:tc>
          <w:tcPr>
            <w:tcW w:w="1170" w:type="dxa"/>
            <w:shd w:val="clear" w:color="auto" w:fill="BFBFBF" w:themeFill="background1" w:themeFillShade="BF"/>
          </w:tcPr>
          <w:p w14:paraId="5043776B" w14:textId="2E5E1E56"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44%</w:t>
            </w:r>
          </w:p>
        </w:tc>
        <w:tc>
          <w:tcPr>
            <w:tcW w:w="1260" w:type="dxa"/>
            <w:shd w:val="clear" w:color="auto" w:fill="BFBFBF" w:themeFill="background1" w:themeFillShade="BF"/>
          </w:tcPr>
          <w:p w14:paraId="47492E32" w14:textId="0A8079F2"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22%</w:t>
            </w:r>
          </w:p>
        </w:tc>
        <w:tc>
          <w:tcPr>
            <w:tcW w:w="1098" w:type="dxa"/>
            <w:shd w:val="clear" w:color="auto" w:fill="BFBFBF" w:themeFill="background1" w:themeFillShade="BF"/>
          </w:tcPr>
          <w:p w14:paraId="5D7E0456" w14:textId="1DC9A0C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2.9</w:t>
            </w:r>
          </w:p>
        </w:tc>
      </w:tr>
      <w:tr w:rsidR="00943C68" w:rsidRPr="002D7488" w14:paraId="6F04B9D5" w14:textId="77777777" w:rsidTr="005C49D6">
        <w:tc>
          <w:tcPr>
            <w:tcW w:w="2970" w:type="dxa"/>
            <w:vMerge/>
            <w:shd w:val="clear" w:color="auto" w:fill="BFBFBF" w:themeFill="background1" w:themeFillShade="BF"/>
          </w:tcPr>
          <w:p w14:paraId="3467ECC4" w14:textId="77777777" w:rsidR="00943C68" w:rsidRPr="003F0BCE" w:rsidRDefault="00943C68" w:rsidP="00943C68">
            <w:pPr>
              <w:spacing w:after="0" w:line="240" w:lineRule="auto"/>
            </w:pPr>
          </w:p>
        </w:tc>
        <w:tc>
          <w:tcPr>
            <w:tcW w:w="900" w:type="dxa"/>
            <w:shd w:val="clear" w:color="auto" w:fill="BFBFBF" w:themeFill="background1" w:themeFillShade="BF"/>
          </w:tcPr>
          <w:p w14:paraId="11F2DF77"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D739DEA" w14:textId="55F4959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477DF100" w14:textId="0F7CDE7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9</w:t>
            </w:r>
          </w:p>
        </w:tc>
        <w:tc>
          <w:tcPr>
            <w:tcW w:w="1170" w:type="dxa"/>
            <w:shd w:val="clear" w:color="auto" w:fill="BFBFBF" w:themeFill="background1" w:themeFillShade="BF"/>
          </w:tcPr>
          <w:p w14:paraId="4593626B" w14:textId="6F3610F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26</w:t>
            </w:r>
          </w:p>
        </w:tc>
        <w:tc>
          <w:tcPr>
            <w:tcW w:w="1260" w:type="dxa"/>
            <w:shd w:val="clear" w:color="auto" w:fill="BFBFBF" w:themeFill="background1" w:themeFillShade="BF"/>
          </w:tcPr>
          <w:p w14:paraId="42337F68" w14:textId="00C5E7C2"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13</w:t>
            </w:r>
          </w:p>
        </w:tc>
        <w:tc>
          <w:tcPr>
            <w:tcW w:w="1098" w:type="dxa"/>
            <w:shd w:val="clear" w:color="auto" w:fill="BFBFBF" w:themeFill="background1" w:themeFillShade="BF"/>
          </w:tcPr>
          <w:p w14:paraId="4CAB9F22" w14:textId="3AEE44CF"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3.1</w:t>
            </w:r>
          </w:p>
        </w:tc>
      </w:tr>
      <w:tr w:rsidR="00943C68" w:rsidRPr="002D7488" w14:paraId="0C6AB7B6" w14:textId="77777777" w:rsidTr="005C49D6">
        <w:tc>
          <w:tcPr>
            <w:tcW w:w="2970" w:type="dxa"/>
            <w:vMerge/>
            <w:shd w:val="clear" w:color="auto" w:fill="BFBFBF" w:themeFill="background1" w:themeFillShade="BF"/>
          </w:tcPr>
          <w:p w14:paraId="235A2275" w14:textId="77777777" w:rsidR="00943C68" w:rsidRPr="003F0BCE" w:rsidRDefault="00943C68" w:rsidP="00943C68">
            <w:pPr>
              <w:spacing w:after="0" w:line="240" w:lineRule="auto"/>
            </w:pPr>
          </w:p>
        </w:tc>
        <w:tc>
          <w:tcPr>
            <w:tcW w:w="900" w:type="dxa"/>
            <w:shd w:val="clear" w:color="auto" w:fill="BFBFBF" w:themeFill="background1" w:themeFillShade="BF"/>
          </w:tcPr>
          <w:p w14:paraId="53E8A291"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EB17A22" w14:textId="645A4F9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19A71B95" w14:textId="19BF864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19%</w:t>
            </w:r>
          </w:p>
        </w:tc>
        <w:tc>
          <w:tcPr>
            <w:tcW w:w="1170" w:type="dxa"/>
            <w:shd w:val="clear" w:color="auto" w:fill="BFBFBF" w:themeFill="background1" w:themeFillShade="BF"/>
          </w:tcPr>
          <w:p w14:paraId="3AD9E391" w14:textId="242E621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54%</w:t>
            </w:r>
          </w:p>
        </w:tc>
        <w:tc>
          <w:tcPr>
            <w:tcW w:w="1260" w:type="dxa"/>
            <w:shd w:val="clear" w:color="auto" w:fill="BFBFBF" w:themeFill="background1" w:themeFillShade="BF"/>
          </w:tcPr>
          <w:p w14:paraId="53FC139B" w14:textId="3390BD12"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27%</w:t>
            </w:r>
          </w:p>
        </w:tc>
        <w:tc>
          <w:tcPr>
            <w:tcW w:w="1098" w:type="dxa"/>
            <w:shd w:val="clear" w:color="auto" w:fill="BFBFBF" w:themeFill="background1" w:themeFillShade="BF"/>
          </w:tcPr>
          <w:p w14:paraId="08890AA9" w14:textId="15A04AFD"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r>
      <w:tr w:rsidR="00943C68" w:rsidRPr="002D7488" w14:paraId="1902F6EB" w14:textId="77777777" w:rsidTr="005C49D6">
        <w:tc>
          <w:tcPr>
            <w:tcW w:w="2970" w:type="dxa"/>
            <w:vMerge w:val="restart"/>
          </w:tcPr>
          <w:p w14:paraId="75166B13" w14:textId="77777777" w:rsidR="00943C68" w:rsidRPr="003F0BCE" w:rsidRDefault="00943C68" w:rsidP="00943C68">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7816AD50"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903C82E" w14:textId="07CD04B1"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w:t>
            </w:r>
          </w:p>
        </w:tc>
        <w:tc>
          <w:tcPr>
            <w:tcW w:w="1080" w:type="dxa"/>
          </w:tcPr>
          <w:p w14:paraId="412358C3" w14:textId="431179D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61%</w:t>
            </w:r>
          </w:p>
        </w:tc>
        <w:tc>
          <w:tcPr>
            <w:tcW w:w="1170" w:type="dxa"/>
          </w:tcPr>
          <w:p w14:paraId="041118B2" w14:textId="203D9D5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33%</w:t>
            </w:r>
          </w:p>
        </w:tc>
        <w:tc>
          <w:tcPr>
            <w:tcW w:w="1260" w:type="dxa"/>
          </w:tcPr>
          <w:p w14:paraId="1EED0EB4" w14:textId="4F383FF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98" w:type="dxa"/>
          </w:tcPr>
          <w:p w14:paraId="0759BF0C" w14:textId="4249CDA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2.3</w:t>
            </w:r>
          </w:p>
        </w:tc>
      </w:tr>
      <w:tr w:rsidR="00943C68" w:rsidRPr="002D7488" w14:paraId="3C76427B" w14:textId="77777777" w:rsidTr="005C49D6">
        <w:tc>
          <w:tcPr>
            <w:tcW w:w="2970" w:type="dxa"/>
            <w:vMerge/>
          </w:tcPr>
          <w:p w14:paraId="21C75AC2" w14:textId="77777777" w:rsidR="00943C68" w:rsidRPr="003F0BCE" w:rsidRDefault="00943C68" w:rsidP="00943C68">
            <w:pPr>
              <w:spacing w:after="0" w:line="240" w:lineRule="auto"/>
            </w:pPr>
          </w:p>
        </w:tc>
        <w:tc>
          <w:tcPr>
            <w:tcW w:w="900" w:type="dxa"/>
          </w:tcPr>
          <w:p w14:paraId="77F17F98"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06B8D020" w14:textId="6B7722A8"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tcPr>
          <w:p w14:paraId="7B15104C" w14:textId="53CA6B9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50%</w:t>
            </w:r>
          </w:p>
        </w:tc>
        <w:tc>
          <w:tcPr>
            <w:tcW w:w="1170" w:type="dxa"/>
          </w:tcPr>
          <w:p w14:paraId="721F280C" w14:textId="6F94CEE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33%</w:t>
            </w:r>
          </w:p>
        </w:tc>
        <w:tc>
          <w:tcPr>
            <w:tcW w:w="1260" w:type="dxa"/>
          </w:tcPr>
          <w:p w14:paraId="305038B1" w14:textId="29DC8F46"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17%</w:t>
            </w:r>
          </w:p>
        </w:tc>
        <w:tc>
          <w:tcPr>
            <w:tcW w:w="1098" w:type="dxa"/>
          </w:tcPr>
          <w:p w14:paraId="109B9A2C" w14:textId="49A35FA2"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2.7</w:t>
            </w:r>
          </w:p>
        </w:tc>
      </w:tr>
      <w:tr w:rsidR="00943C68" w:rsidRPr="002D7488" w14:paraId="4731C07F" w14:textId="77777777" w:rsidTr="005C49D6">
        <w:tc>
          <w:tcPr>
            <w:tcW w:w="2970" w:type="dxa"/>
            <w:vMerge/>
          </w:tcPr>
          <w:p w14:paraId="1FE140E0" w14:textId="77777777" w:rsidR="00943C68" w:rsidRPr="003F0BCE" w:rsidRDefault="00943C68" w:rsidP="00943C68">
            <w:pPr>
              <w:spacing w:after="0" w:line="240" w:lineRule="auto"/>
            </w:pPr>
          </w:p>
        </w:tc>
        <w:tc>
          <w:tcPr>
            <w:tcW w:w="900" w:type="dxa"/>
          </w:tcPr>
          <w:p w14:paraId="1F82A333"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71BB9C7D" w14:textId="495C740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w:t>
            </w:r>
          </w:p>
        </w:tc>
        <w:tc>
          <w:tcPr>
            <w:tcW w:w="1080" w:type="dxa"/>
          </w:tcPr>
          <w:p w14:paraId="456F53C2" w14:textId="564D7E26"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c>
          <w:tcPr>
            <w:tcW w:w="1170" w:type="dxa"/>
          </w:tcPr>
          <w:p w14:paraId="5AED0620" w14:textId="2D9E2A6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50%</w:t>
            </w:r>
          </w:p>
        </w:tc>
        <w:tc>
          <w:tcPr>
            <w:tcW w:w="1260" w:type="dxa"/>
          </w:tcPr>
          <w:p w14:paraId="5210F2DC" w14:textId="7D62322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17%</w:t>
            </w:r>
          </w:p>
        </w:tc>
        <w:tc>
          <w:tcPr>
            <w:tcW w:w="1098" w:type="dxa"/>
          </w:tcPr>
          <w:p w14:paraId="6F41B7B6" w14:textId="511C768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r>
      <w:tr w:rsidR="00943C68" w:rsidRPr="002D7488" w14:paraId="353FF2FB" w14:textId="77777777" w:rsidTr="005C49D6">
        <w:tc>
          <w:tcPr>
            <w:tcW w:w="2970" w:type="dxa"/>
            <w:vMerge/>
          </w:tcPr>
          <w:p w14:paraId="5AB299E2" w14:textId="77777777" w:rsidR="00943C68" w:rsidRPr="003F0BCE" w:rsidRDefault="00943C68" w:rsidP="00943C68">
            <w:pPr>
              <w:spacing w:after="0" w:line="240" w:lineRule="auto"/>
            </w:pPr>
          </w:p>
        </w:tc>
        <w:tc>
          <w:tcPr>
            <w:tcW w:w="900" w:type="dxa"/>
          </w:tcPr>
          <w:p w14:paraId="10C65376"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37C9FF9" w14:textId="311C826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w:t>
            </w:r>
          </w:p>
        </w:tc>
        <w:tc>
          <w:tcPr>
            <w:tcW w:w="1080" w:type="dxa"/>
          </w:tcPr>
          <w:p w14:paraId="7F11DF95" w14:textId="1562DDE9"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22</w:t>
            </w:r>
          </w:p>
        </w:tc>
        <w:tc>
          <w:tcPr>
            <w:tcW w:w="1170" w:type="dxa"/>
          </w:tcPr>
          <w:p w14:paraId="6BBB45F2" w14:textId="37BFC041"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19</w:t>
            </w:r>
          </w:p>
        </w:tc>
        <w:tc>
          <w:tcPr>
            <w:tcW w:w="1260" w:type="dxa"/>
          </w:tcPr>
          <w:p w14:paraId="0A7747A2" w14:textId="60B209D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w:t>
            </w:r>
          </w:p>
        </w:tc>
        <w:tc>
          <w:tcPr>
            <w:tcW w:w="1098" w:type="dxa"/>
          </w:tcPr>
          <w:p w14:paraId="1D03C8ED" w14:textId="410B167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2.6</w:t>
            </w:r>
          </w:p>
        </w:tc>
      </w:tr>
      <w:tr w:rsidR="00943C68" w:rsidRPr="002D7488" w14:paraId="7CF1E582" w14:textId="77777777" w:rsidTr="005C49D6">
        <w:tc>
          <w:tcPr>
            <w:tcW w:w="2970" w:type="dxa"/>
            <w:vMerge/>
          </w:tcPr>
          <w:p w14:paraId="71595A93" w14:textId="77777777" w:rsidR="00943C68" w:rsidRPr="003F0BCE" w:rsidRDefault="00943C68" w:rsidP="00943C68">
            <w:pPr>
              <w:spacing w:after="0" w:line="240" w:lineRule="auto"/>
            </w:pPr>
          </w:p>
        </w:tc>
        <w:tc>
          <w:tcPr>
            <w:tcW w:w="900" w:type="dxa"/>
          </w:tcPr>
          <w:p w14:paraId="0BF4BFFA"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77595FD" w14:textId="4F947BF3"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w:t>
            </w:r>
          </w:p>
        </w:tc>
        <w:tc>
          <w:tcPr>
            <w:tcW w:w="1080" w:type="dxa"/>
          </w:tcPr>
          <w:p w14:paraId="0507DF49" w14:textId="2B52F8FF"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46%</w:t>
            </w:r>
          </w:p>
        </w:tc>
        <w:tc>
          <w:tcPr>
            <w:tcW w:w="1170" w:type="dxa"/>
          </w:tcPr>
          <w:p w14:paraId="1A0D94DE" w14:textId="5982F8F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40%</w:t>
            </w:r>
          </w:p>
        </w:tc>
        <w:tc>
          <w:tcPr>
            <w:tcW w:w="1260" w:type="dxa"/>
          </w:tcPr>
          <w:p w14:paraId="1614B59C" w14:textId="566D2FCE"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10%</w:t>
            </w:r>
          </w:p>
        </w:tc>
        <w:tc>
          <w:tcPr>
            <w:tcW w:w="1098" w:type="dxa"/>
          </w:tcPr>
          <w:p w14:paraId="3387D48D" w14:textId="037CF2B7"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r>
      <w:tr w:rsidR="00943C68" w:rsidRPr="002D7488" w14:paraId="58A4A4C9" w14:textId="77777777" w:rsidTr="005C49D6">
        <w:tc>
          <w:tcPr>
            <w:tcW w:w="2970" w:type="dxa"/>
            <w:vMerge w:val="restart"/>
            <w:shd w:val="clear" w:color="auto" w:fill="BFBFBF" w:themeFill="background1" w:themeFillShade="BF"/>
          </w:tcPr>
          <w:p w14:paraId="66FEA695" w14:textId="77777777" w:rsidR="00943C68" w:rsidRPr="003F0BCE" w:rsidRDefault="00943C68" w:rsidP="00943C68">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524993CB"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BB7C1A3" w14:textId="799E111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038C83D4" w14:textId="411FF22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22%</w:t>
            </w:r>
          </w:p>
        </w:tc>
        <w:tc>
          <w:tcPr>
            <w:tcW w:w="1170" w:type="dxa"/>
            <w:shd w:val="clear" w:color="auto" w:fill="BFBFBF" w:themeFill="background1" w:themeFillShade="BF"/>
          </w:tcPr>
          <w:p w14:paraId="40AA0800" w14:textId="6E2D953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72%</w:t>
            </w:r>
          </w:p>
        </w:tc>
        <w:tc>
          <w:tcPr>
            <w:tcW w:w="1260" w:type="dxa"/>
            <w:shd w:val="clear" w:color="auto" w:fill="BFBFBF" w:themeFill="background1" w:themeFillShade="BF"/>
          </w:tcPr>
          <w:p w14:paraId="5601B360" w14:textId="08EB075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w:t>
            </w:r>
          </w:p>
        </w:tc>
        <w:tc>
          <w:tcPr>
            <w:tcW w:w="1098" w:type="dxa"/>
            <w:shd w:val="clear" w:color="auto" w:fill="BFBFBF" w:themeFill="background1" w:themeFillShade="BF"/>
          </w:tcPr>
          <w:p w14:paraId="1A4B5FBD" w14:textId="712B4E9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r>
      <w:tr w:rsidR="00943C68" w:rsidRPr="002D7488" w14:paraId="094CC6D7" w14:textId="77777777" w:rsidTr="005C49D6">
        <w:tc>
          <w:tcPr>
            <w:tcW w:w="2970" w:type="dxa"/>
            <w:vMerge/>
            <w:shd w:val="clear" w:color="auto" w:fill="BFBFBF" w:themeFill="background1" w:themeFillShade="BF"/>
          </w:tcPr>
          <w:p w14:paraId="3F5285AA" w14:textId="77777777" w:rsidR="00943C68" w:rsidRPr="003F0BCE" w:rsidRDefault="00943C68" w:rsidP="00943C68">
            <w:pPr>
              <w:spacing w:after="0" w:line="240" w:lineRule="auto"/>
            </w:pPr>
          </w:p>
        </w:tc>
        <w:tc>
          <w:tcPr>
            <w:tcW w:w="900" w:type="dxa"/>
            <w:shd w:val="clear" w:color="auto" w:fill="BFBFBF" w:themeFill="background1" w:themeFillShade="BF"/>
          </w:tcPr>
          <w:p w14:paraId="5BDEB202"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95FDC1C" w14:textId="5E8CD72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3D8BC86F" w14:textId="302CFD3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25%</w:t>
            </w:r>
          </w:p>
        </w:tc>
        <w:tc>
          <w:tcPr>
            <w:tcW w:w="1170" w:type="dxa"/>
            <w:shd w:val="clear" w:color="auto" w:fill="BFBFBF" w:themeFill="background1" w:themeFillShade="BF"/>
          </w:tcPr>
          <w:p w14:paraId="36950EE2" w14:textId="4EB77522"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50%</w:t>
            </w:r>
          </w:p>
        </w:tc>
        <w:tc>
          <w:tcPr>
            <w:tcW w:w="1260" w:type="dxa"/>
            <w:shd w:val="clear" w:color="auto" w:fill="BFBFBF" w:themeFill="background1" w:themeFillShade="BF"/>
          </w:tcPr>
          <w:p w14:paraId="0F68D5A9" w14:textId="237E2128"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25%</w:t>
            </w:r>
          </w:p>
        </w:tc>
        <w:tc>
          <w:tcPr>
            <w:tcW w:w="1098" w:type="dxa"/>
            <w:shd w:val="clear" w:color="auto" w:fill="BFBFBF" w:themeFill="background1" w:themeFillShade="BF"/>
          </w:tcPr>
          <w:p w14:paraId="43D97AE7" w14:textId="5788394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3.0</w:t>
            </w:r>
          </w:p>
        </w:tc>
      </w:tr>
      <w:tr w:rsidR="00943C68" w:rsidRPr="002D7488" w14:paraId="7DDC5550" w14:textId="77777777" w:rsidTr="005C49D6">
        <w:tc>
          <w:tcPr>
            <w:tcW w:w="2970" w:type="dxa"/>
            <w:vMerge/>
            <w:shd w:val="clear" w:color="auto" w:fill="BFBFBF" w:themeFill="background1" w:themeFillShade="BF"/>
          </w:tcPr>
          <w:p w14:paraId="6174CE31" w14:textId="77777777" w:rsidR="00943C68" w:rsidRPr="003F0BCE" w:rsidRDefault="00943C68" w:rsidP="00943C68">
            <w:pPr>
              <w:spacing w:after="0" w:line="240" w:lineRule="auto"/>
            </w:pPr>
          </w:p>
        </w:tc>
        <w:tc>
          <w:tcPr>
            <w:tcW w:w="900" w:type="dxa"/>
            <w:shd w:val="clear" w:color="auto" w:fill="BFBFBF" w:themeFill="background1" w:themeFillShade="BF"/>
          </w:tcPr>
          <w:p w14:paraId="59170E75"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6492847B" w14:textId="38E22EA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63F144B0" w14:textId="7C3EDF4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50%</w:t>
            </w:r>
          </w:p>
        </w:tc>
        <w:tc>
          <w:tcPr>
            <w:tcW w:w="1170" w:type="dxa"/>
            <w:shd w:val="clear" w:color="auto" w:fill="BFBFBF" w:themeFill="background1" w:themeFillShade="BF"/>
          </w:tcPr>
          <w:p w14:paraId="39E50441" w14:textId="22254F46"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44%</w:t>
            </w:r>
          </w:p>
        </w:tc>
        <w:tc>
          <w:tcPr>
            <w:tcW w:w="1260" w:type="dxa"/>
            <w:shd w:val="clear" w:color="auto" w:fill="BFBFBF" w:themeFill="background1" w:themeFillShade="BF"/>
          </w:tcPr>
          <w:p w14:paraId="21E1162B" w14:textId="327C08DF"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w:t>
            </w:r>
          </w:p>
        </w:tc>
        <w:tc>
          <w:tcPr>
            <w:tcW w:w="1098" w:type="dxa"/>
            <w:shd w:val="clear" w:color="auto" w:fill="BFBFBF" w:themeFill="background1" w:themeFillShade="BF"/>
          </w:tcPr>
          <w:p w14:paraId="531C4051" w14:textId="067857B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2.6</w:t>
            </w:r>
          </w:p>
        </w:tc>
      </w:tr>
      <w:tr w:rsidR="00943C68" w:rsidRPr="002D7488" w14:paraId="79739172" w14:textId="77777777" w:rsidTr="005C49D6">
        <w:tc>
          <w:tcPr>
            <w:tcW w:w="2970" w:type="dxa"/>
            <w:vMerge/>
            <w:shd w:val="clear" w:color="auto" w:fill="BFBFBF" w:themeFill="background1" w:themeFillShade="BF"/>
          </w:tcPr>
          <w:p w14:paraId="08C1E1DD" w14:textId="77777777" w:rsidR="00943C68" w:rsidRPr="003F0BCE" w:rsidRDefault="00943C68" w:rsidP="00943C68">
            <w:pPr>
              <w:spacing w:after="0" w:line="240" w:lineRule="auto"/>
            </w:pPr>
          </w:p>
        </w:tc>
        <w:tc>
          <w:tcPr>
            <w:tcW w:w="900" w:type="dxa"/>
            <w:shd w:val="clear" w:color="auto" w:fill="BFBFBF" w:themeFill="background1" w:themeFillShade="BF"/>
          </w:tcPr>
          <w:p w14:paraId="1102A23F"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D16FEE3" w14:textId="37B63DAF"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663D268D" w14:textId="1022ECF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16</w:t>
            </w:r>
          </w:p>
        </w:tc>
        <w:tc>
          <w:tcPr>
            <w:tcW w:w="1170" w:type="dxa"/>
            <w:shd w:val="clear" w:color="auto" w:fill="BFBFBF" w:themeFill="background1" w:themeFillShade="BF"/>
          </w:tcPr>
          <w:p w14:paraId="52FCD221" w14:textId="0549359A"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27</w:t>
            </w:r>
          </w:p>
        </w:tc>
        <w:tc>
          <w:tcPr>
            <w:tcW w:w="1260" w:type="dxa"/>
            <w:shd w:val="clear" w:color="auto" w:fill="BFBFBF" w:themeFill="background1" w:themeFillShade="BF"/>
          </w:tcPr>
          <w:p w14:paraId="48160CD6" w14:textId="02A6DB6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w:t>
            </w:r>
          </w:p>
        </w:tc>
        <w:tc>
          <w:tcPr>
            <w:tcW w:w="1098" w:type="dxa"/>
            <w:shd w:val="clear" w:color="auto" w:fill="BFBFBF" w:themeFill="background1" w:themeFillShade="BF"/>
          </w:tcPr>
          <w:p w14:paraId="10F74736" w14:textId="4D26F8B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r>
      <w:tr w:rsidR="00943C68" w:rsidRPr="002D7488" w14:paraId="0638C20E" w14:textId="77777777" w:rsidTr="005C49D6">
        <w:tc>
          <w:tcPr>
            <w:tcW w:w="2970" w:type="dxa"/>
            <w:vMerge/>
            <w:shd w:val="clear" w:color="auto" w:fill="BFBFBF" w:themeFill="background1" w:themeFillShade="BF"/>
          </w:tcPr>
          <w:p w14:paraId="619FB068" w14:textId="77777777" w:rsidR="00943C68" w:rsidRPr="003F0BCE" w:rsidRDefault="00943C68" w:rsidP="00943C68">
            <w:pPr>
              <w:spacing w:after="0" w:line="240" w:lineRule="auto"/>
            </w:pPr>
          </w:p>
        </w:tc>
        <w:tc>
          <w:tcPr>
            <w:tcW w:w="900" w:type="dxa"/>
            <w:shd w:val="clear" w:color="auto" w:fill="BFBFBF" w:themeFill="background1" w:themeFillShade="BF"/>
          </w:tcPr>
          <w:p w14:paraId="463F787F"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BFE7D80" w14:textId="55E029AA"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shd w:val="clear" w:color="auto" w:fill="BFBFBF" w:themeFill="background1" w:themeFillShade="BF"/>
          </w:tcPr>
          <w:p w14:paraId="3D21576A" w14:textId="2BF48841"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33%</w:t>
            </w:r>
          </w:p>
        </w:tc>
        <w:tc>
          <w:tcPr>
            <w:tcW w:w="1170" w:type="dxa"/>
            <w:shd w:val="clear" w:color="auto" w:fill="BFBFBF" w:themeFill="background1" w:themeFillShade="BF"/>
          </w:tcPr>
          <w:p w14:paraId="43235506" w14:textId="4D6C361C"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56%</w:t>
            </w:r>
          </w:p>
        </w:tc>
        <w:tc>
          <w:tcPr>
            <w:tcW w:w="1260" w:type="dxa"/>
            <w:shd w:val="clear" w:color="auto" w:fill="BFBFBF" w:themeFill="background1" w:themeFillShade="BF"/>
          </w:tcPr>
          <w:p w14:paraId="3D81A703" w14:textId="6FC407C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10%</w:t>
            </w:r>
          </w:p>
        </w:tc>
        <w:tc>
          <w:tcPr>
            <w:tcW w:w="1098" w:type="dxa"/>
            <w:shd w:val="clear" w:color="auto" w:fill="BFBFBF" w:themeFill="background1" w:themeFillShade="BF"/>
          </w:tcPr>
          <w:p w14:paraId="31F10425" w14:textId="1E0D641D"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r>
      <w:tr w:rsidR="00943C68" w:rsidRPr="002D7488" w14:paraId="10A9E562" w14:textId="77777777" w:rsidTr="005C49D6">
        <w:tc>
          <w:tcPr>
            <w:tcW w:w="2970" w:type="dxa"/>
            <w:vMerge w:val="restart"/>
          </w:tcPr>
          <w:p w14:paraId="4A7958EB" w14:textId="77777777" w:rsidR="00943C68" w:rsidRPr="003F0BCE" w:rsidRDefault="00943C68" w:rsidP="00943C68">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2C55144D"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56F89B26" w14:textId="1285E06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tcPr>
          <w:p w14:paraId="1A64DE18" w14:textId="444C93A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11%</w:t>
            </w:r>
          </w:p>
        </w:tc>
        <w:tc>
          <w:tcPr>
            <w:tcW w:w="1170" w:type="dxa"/>
          </w:tcPr>
          <w:p w14:paraId="2AA8F7AA" w14:textId="593F78E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72%</w:t>
            </w:r>
          </w:p>
        </w:tc>
        <w:tc>
          <w:tcPr>
            <w:tcW w:w="1260" w:type="dxa"/>
          </w:tcPr>
          <w:p w14:paraId="2F321065" w14:textId="1F6E1054"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17%</w:t>
            </w:r>
          </w:p>
        </w:tc>
        <w:tc>
          <w:tcPr>
            <w:tcW w:w="1098" w:type="dxa"/>
          </w:tcPr>
          <w:p w14:paraId="2EABD227" w14:textId="1583DF27"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3.1</w:t>
            </w:r>
          </w:p>
        </w:tc>
      </w:tr>
      <w:tr w:rsidR="00943C68" w:rsidRPr="002D7488" w14:paraId="72AEF1BD" w14:textId="77777777" w:rsidTr="005C49D6">
        <w:tc>
          <w:tcPr>
            <w:tcW w:w="2970" w:type="dxa"/>
            <w:vMerge/>
          </w:tcPr>
          <w:p w14:paraId="60D19174" w14:textId="77777777" w:rsidR="00943C68" w:rsidRPr="003F0BCE" w:rsidRDefault="00943C68" w:rsidP="00943C68">
            <w:pPr>
              <w:spacing w:after="0" w:line="240" w:lineRule="auto"/>
            </w:pPr>
          </w:p>
        </w:tc>
        <w:tc>
          <w:tcPr>
            <w:tcW w:w="900" w:type="dxa"/>
          </w:tcPr>
          <w:p w14:paraId="62C5F976"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0001A67" w14:textId="53F8D2DF"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0%</w:t>
            </w:r>
          </w:p>
        </w:tc>
        <w:tc>
          <w:tcPr>
            <w:tcW w:w="1080" w:type="dxa"/>
          </w:tcPr>
          <w:p w14:paraId="7F01C8E4" w14:textId="26FFA3F1"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25%</w:t>
            </w:r>
          </w:p>
        </w:tc>
        <w:tc>
          <w:tcPr>
            <w:tcW w:w="1170" w:type="dxa"/>
          </w:tcPr>
          <w:p w14:paraId="0284CD1D" w14:textId="32D4FB18"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67%</w:t>
            </w:r>
          </w:p>
        </w:tc>
        <w:tc>
          <w:tcPr>
            <w:tcW w:w="1260" w:type="dxa"/>
          </w:tcPr>
          <w:p w14:paraId="3BBD95CC" w14:textId="4B1FCD2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8%</w:t>
            </w:r>
          </w:p>
        </w:tc>
        <w:tc>
          <w:tcPr>
            <w:tcW w:w="1098" w:type="dxa"/>
          </w:tcPr>
          <w:p w14:paraId="732878CB" w14:textId="4192017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r>
      <w:tr w:rsidR="00943C68" w:rsidRPr="002D7488" w14:paraId="60D2E7AE" w14:textId="77777777" w:rsidTr="005C49D6">
        <w:tc>
          <w:tcPr>
            <w:tcW w:w="2970" w:type="dxa"/>
            <w:vMerge/>
          </w:tcPr>
          <w:p w14:paraId="3C7CD260" w14:textId="77777777" w:rsidR="00943C68" w:rsidRPr="003F0BCE" w:rsidRDefault="00943C68" w:rsidP="00943C68">
            <w:pPr>
              <w:spacing w:after="0" w:line="240" w:lineRule="auto"/>
            </w:pPr>
          </w:p>
        </w:tc>
        <w:tc>
          <w:tcPr>
            <w:tcW w:w="900" w:type="dxa"/>
          </w:tcPr>
          <w:p w14:paraId="1B9F8A50"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5289E5F2" w14:textId="6284165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11%</w:t>
            </w:r>
          </w:p>
        </w:tc>
        <w:tc>
          <w:tcPr>
            <w:tcW w:w="1080" w:type="dxa"/>
          </w:tcPr>
          <w:p w14:paraId="0F474850" w14:textId="3B0718F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44%</w:t>
            </w:r>
          </w:p>
        </w:tc>
        <w:tc>
          <w:tcPr>
            <w:tcW w:w="1170" w:type="dxa"/>
          </w:tcPr>
          <w:p w14:paraId="3CADDEE8" w14:textId="7545F108"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c>
          <w:tcPr>
            <w:tcW w:w="1260" w:type="dxa"/>
          </w:tcPr>
          <w:p w14:paraId="754D4CCF" w14:textId="0E809C7E"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17%</w:t>
            </w:r>
          </w:p>
        </w:tc>
        <w:tc>
          <w:tcPr>
            <w:tcW w:w="1098" w:type="dxa"/>
          </w:tcPr>
          <w:p w14:paraId="31889BEF" w14:textId="6329BF83"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2.5</w:t>
            </w:r>
          </w:p>
        </w:tc>
      </w:tr>
      <w:tr w:rsidR="00943C68" w:rsidRPr="002D7488" w14:paraId="6066A8BA" w14:textId="77777777" w:rsidTr="005C49D6">
        <w:tc>
          <w:tcPr>
            <w:tcW w:w="2970" w:type="dxa"/>
            <w:vMerge/>
          </w:tcPr>
          <w:p w14:paraId="160EDF79" w14:textId="77777777" w:rsidR="00943C68" w:rsidRPr="003F0BCE" w:rsidRDefault="00943C68" w:rsidP="00943C68">
            <w:pPr>
              <w:spacing w:after="0" w:line="240" w:lineRule="auto"/>
            </w:pPr>
          </w:p>
        </w:tc>
        <w:tc>
          <w:tcPr>
            <w:tcW w:w="900" w:type="dxa"/>
          </w:tcPr>
          <w:p w14:paraId="539FCF97"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4EBBB42" w14:textId="77746DF0"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w:t>
            </w:r>
          </w:p>
        </w:tc>
        <w:tc>
          <w:tcPr>
            <w:tcW w:w="1080" w:type="dxa"/>
          </w:tcPr>
          <w:p w14:paraId="527B9FED" w14:textId="53F34CBF"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13</w:t>
            </w:r>
          </w:p>
        </w:tc>
        <w:tc>
          <w:tcPr>
            <w:tcW w:w="1170" w:type="dxa"/>
          </w:tcPr>
          <w:p w14:paraId="6BB335D7" w14:textId="5CF4929D"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26</w:t>
            </w:r>
          </w:p>
        </w:tc>
        <w:tc>
          <w:tcPr>
            <w:tcW w:w="1260" w:type="dxa"/>
          </w:tcPr>
          <w:p w14:paraId="552564C7" w14:textId="596CEE6A"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7</w:t>
            </w:r>
          </w:p>
        </w:tc>
        <w:tc>
          <w:tcPr>
            <w:tcW w:w="1098" w:type="dxa"/>
          </w:tcPr>
          <w:p w14:paraId="169800E2" w14:textId="6DC62575"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2.8</w:t>
            </w:r>
          </w:p>
        </w:tc>
      </w:tr>
      <w:tr w:rsidR="00943C68" w:rsidRPr="002D7488" w14:paraId="783CFBEB" w14:textId="77777777" w:rsidTr="005C49D6">
        <w:tc>
          <w:tcPr>
            <w:tcW w:w="2970" w:type="dxa"/>
            <w:vMerge/>
          </w:tcPr>
          <w:p w14:paraId="5D63E479" w14:textId="77777777" w:rsidR="00943C68" w:rsidRPr="003F0BCE" w:rsidRDefault="00943C68" w:rsidP="00943C68">
            <w:pPr>
              <w:spacing w:after="0" w:line="240" w:lineRule="auto"/>
            </w:pPr>
          </w:p>
        </w:tc>
        <w:tc>
          <w:tcPr>
            <w:tcW w:w="900" w:type="dxa"/>
          </w:tcPr>
          <w:p w14:paraId="5C40EE4A"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2028225" w14:textId="0FD82329"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4%</w:t>
            </w:r>
          </w:p>
        </w:tc>
        <w:tc>
          <w:tcPr>
            <w:tcW w:w="1080" w:type="dxa"/>
          </w:tcPr>
          <w:p w14:paraId="7547A98B" w14:textId="5D151B1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27%</w:t>
            </w:r>
          </w:p>
        </w:tc>
        <w:tc>
          <w:tcPr>
            <w:tcW w:w="1170" w:type="dxa"/>
          </w:tcPr>
          <w:p w14:paraId="59402D1C" w14:textId="4171D9DB"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54%</w:t>
            </w:r>
          </w:p>
        </w:tc>
        <w:tc>
          <w:tcPr>
            <w:tcW w:w="1260" w:type="dxa"/>
          </w:tcPr>
          <w:p w14:paraId="0E0F6F81" w14:textId="19E40CC3" w:rsidR="00943C68" w:rsidRPr="002D7488" w:rsidRDefault="00943C68" w:rsidP="00943C68">
            <w:pPr>
              <w:spacing w:after="0" w:line="240" w:lineRule="auto"/>
              <w:jc w:val="right"/>
              <w:rPr>
                <w:rFonts w:ascii="Calibri" w:eastAsia="Times New Roman" w:hAnsi="Calibri" w:cs="Calibri"/>
                <w:color w:val="000000"/>
              </w:rPr>
            </w:pPr>
            <w:r>
              <w:rPr>
                <w:rFonts w:ascii="Calibri" w:hAnsi="Calibri" w:cs="Calibri"/>
                <w:color w:val="000000"/>
              </w:rPr>
              <w:t>15%</w:t>
            </w:r>
          </w:p>
        </w:tc>
        <w:tc>
          <w:tcPr>
            <w:tcW w:w="1098" w:type="dxa"/>
          </w:tcPr>
          <w:p w14:paraId="013563A9" w14:textId="597E437D"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r>
      <w:tr w:rsidR="00943C68" w:rsidRPr="002D7488" w14:paraId="572DD6B6" w14:textId="77777777" w:rsidTr="005C49D6">
        <w:trPr>
          <w:trHeight w:val="274"/>
        </w:trPr>
        <w:tc>
          <w:tcPr>
            <w:tcW w:w="2970" w:type="dxa"/>
            <w:vMerge w:val="restart"/>
            <w:shd w:val="clear" w:color="auto" w:fill="BFBFBF" w:themeFill="background1" w:themeFillShade="BF"/>
          </w:tcPr>
          <w:p w14:paraId="5699690C" w14:textId="77777777" w:rsidR="00943C68" w:rsidRPr="003F0BCE" w:rsidRDefault="00943C68" w:rsidP="00943C68">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565FCE58"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47BEFC5" w14:textId="2268F555"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80" w:type="dxa"/>
            <w:shd w:val="clear" w:color="auto" w:fill="BFBFBF" w:themeFill="background1" w:themeFillShade="BF"/>
          </w:tcPr>
          <w:p w14:paraId="11AA1E54" w14:textId="08E22379"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170" w:type="dxa"/>
            <w:shd w:val="clear" w:color="auto" w:fill="BFBFBF" w:themeFill="background1" w:themeFillShade="BF"/>
          </w:tcPr>
          <w:p w14:paraId="465A341D" w14:textId="1278D9D4"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260" w:type="dxa"/>
            <w:shd w:val="clear" w:color="auto" w:fill="BFBFBF" w:themeFill="background1" w:themeFillShade="BF"/>
          </w:tcPr>
          <w:p w14:paraId="0D8E0DD6" w14:textId="350EE25C"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98" w:type="dxa"/>
            <w:shd w:val="clear" w:color="auto" w:fill="BFBFBF" w:themeFill="background1" w:themeFillShade="BF"/>
          </w:tcPr>
          <w:p w14:paraId="1DB5814B" w14:textId="29409EE1" w:rsidR="00943C68" w:rsidRPr="002D7488" w:rsidRDefault="00943C68" w:rsidP="00943C68">
            <w:pPr>
              <w:spacing w:after="0" w:line="240" w:lineRule="auto"/>
              <w:jc w:val="right"/>
              <w:rPr>
                <w:rFonts w:ascii="Calibri" w:eastAsia="Times New Roman" w:hAnsi="Calibri" w:cs="Calibri"/>
                <w:b/>
                <w:bCs/>
                <w:color w:val="000000"/>
              </w:rPr>
            </w:pPr>
            <w:r>
              <w:rPr>
                <w:rFonts w:ascii="Calibri" w:hAnsi="Calibri" w:cs="Calibri"/>
                <w:b/>
                <w:bCs/>
                <w:color w:val="000000"/>
              </w:rPr>
              <w:t>11.3</w:t>
            </w:r>
          </w:p>
        </w:tc>
      </w:tr>
      <w:tr w:rsidR="00943C68" w:rsidRPr="002D7488" w14:paraId="3F4CD562" w14:textId="77777777" w:rsidTr="005C49D6">
        <w:trPr>
          <w:trHeight w:val="274"/>
        </w:trPr>
        <w:tc>
          <w:tcPr>
            <w:tcW w:w="2970" w:type="dxa"/>
            <w:vMerge/>
            <w:shd w:val="clear" w:color="auto" w:fill="BFBFBF" w:themeFill="background1" w:themeFillShade="BF"/>
          </w:tcPr>
          <w:p w14:paraId="1492F45D" w14:textId="77777777" w:rsidR="00943C68" w:rsidRPr="003F0BCE" w:rsidRDefault="00943C68" w:rsidP="00943C68">
            <w:pPr>
              <w:spacing w:after="0" w:line="240" w:lineRule="auto"/>
              <w:jc w:val="center"/>
              <w:rPr>
                <w:rFonts w:ascii="Calibri" w:hAnsi="Calibri"/>
                <w:b/>
                <w:color w:val="000000"/>
              </w:rPr>
            </w:pPr>
          </w:p>
        </w:tc>
        <w:tc>
          <w:tcPr>
            <w:tcW w:w="900" w:type="dxa"/>
            <w:shd w:val="clear" w:color="auto" w:fill="BFBFBF" w:themeFill="background1" w:themeFillShade="BF"/>
          </w:tcPr>
          <w:p w14:paraId="64B54B01"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A0B608C" w14:textId="5BED9D5B"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80" w:type="dxa"/>
            <w:shd w:val="clear" w:color="auto" w:fill="BFBFBF" w:themeFill="background1" w:themeFillShade="BF"/>
          </w:tcPr>
          <w:p w14:paraId="4183A603" w14:textId="1FA41ABF"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170" w:type="dxa"/>
            <w:shd w:val="clear" w:color="auto" w:fill="BFBFBF" w:themeFill="background1" w:themeFillShade="BF"/>
          </w:tcPr>
          <w:p w14:paraId="7284A20B" w14:textId="02CE4849"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260" w:type="dxa"/>
            <w:shd w:val="clear" w:color="auto" w:fill="BFBFBF" w:themeFill="background1" w:themeFillShade="BF"/>
          </w:tcPr>
          <w:p w14:paraId="654981D8" w14:textId="2C19C750"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98" w:type="dxa"/>
            <w:shd w:val="clear" w:color="auto" w:fill="BFBFBF" w:themeFill="background1" w:themeFillShade="BF"/>
          </w:tcPr>
          <w:p w14:paraId="5007336E" w14:textId="41C2E7E1" w:rsidR="00943C68" w:rsidRPr="002D7488" w:rsidRDefault="00943C68" w:rsidP="00943C68">
            <w:pPr>
              <w:spacing w:after="0" w:line="240" w:lineRule="auto"/>
              <w:jc w:val="right"/>
              <w:rPr>
                <w:rFonts w:ascii="Calibri" w:eastAsia="Times New Roman" w:hAnsi="Calibri" w:cs="Calibri"/>
                <w:b/>
                <w:bCs/>
                <w:color w:val="000000"/>
              </w:rPr>
            </w:pPr>
            <w:r>
              <w:rPr>
                <w:rFonts w:ascii="Calibri" w:hAnsi="Calibri" w:cs="Calibri"/>
                <w:b/>
                <w:bCs/>
                <w:color w:val="000000"/>
              </w:rPr>
              <w:t>11.8</w:t>
            </w:r>
          </w:p>
        </w:tc>
      </w:tr>
      <w:tr w:rsidR="00943C68" w:rsidRPr="002D7488" w14:paraId="3B73C306" w14:textId="77777777" w:rsidTr="005C49D6">
        <w:trPr>
          <w:trHeight w:val="274"/>
        </w:trPr>
        <w:tc>
          <w:tcPr>
            <w:tcW w:w="2970" w:type="dxa"/>
            <w:vMerge/>
            <w:shd w:val="clear" w:color="auto" w:fill="BFBFBF" w:themeFill="background1" w:themeFillShade="BF"/>
          </w:tcPr>
          <w:p w14:paraId="01A2E2F4" w14:textId="77777777" w:rsidR="00943C68" w:rsidRPr="003F0BCE" w:rsidRDefault="00943C68" w:rsidP="00943C68">
            <w:pPr>
              <w:spacing w:after="0" w:line="240" w:lineRule="auto"/>
              <w:jc w:val="center"/>
              <w:rPr>
                <w:rFonts w:ascii="Calibri" w:hAnsi="Calibri"/>
                <w:b/>
                <w:color w:val="000000"/>
              </w:rPr>
            </w:pPr>
          </w:p>
        </w:tc>
        <w:tc>
          <w:tcPr>
            <w:tcW w:w="900" w:type="dxa"/>
            <w:shd w:val="clear" w:color="auto" w:fill="BFBFBF" w:themeFill="background1" w:themeFillShade="BF"/>
          </w:tcPr>
          <w:p w14:paraId="60E94FA7" w14:textId="77777777" w:rsidR="00943C68" w:rsidRPr="003F0BCE" w:rsidRDefault="00943C68" w:rsidP="00943C6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1A1AF87" w14:textId="422C2233"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80" w:type="dxa"/>
            <w:shd w:val="clear" w:color="auto" w:fill="BFBFBF" w:themeFill="background1" w:themeFillShade="BF"/>
          </w:tcPr>
          <w:p w14:paraId="62D7CEFE" w14:textId="636BE68B"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170" w:type="dxa"/>
            <w:shd w:val="clear" w:color="auto" w:fill="BFBFBF" w:themeFill="background1" w:themeFillShade="BF"/>
          </w:tcPr>
          <w:p w14:paraId="0C2CD758" w14:textId="4BFC9AE4"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260" w:type="dxa"/>
            <w:shd w:val="clear" w:color="auto" w:fill="BFBFBF" w:themeFill="background1" w:themeFillShade="BF"/>
          </w:tcPr>
          <w:p w14:paraId="2F4E021E" w14:textId="052FB4E6"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98" w:type="dxa"/>
            <w:shd w:val="clear" w:color="auto" w:fill="BFBFBF" w:themeFill="background1" w:themeFillShade="BF"/>
          </w:tcPr>
          <w:p w14:paraId="5EB406BF" w14:textId="0FDFCF1E" w:rsidR="00943C68" w:rsidRPr="002D7488" w:rsidRDefault="00943C68" w:rsidP="00943C68">
            <w:pPr>
              <w:spacing w:after="0" w:line="240" w:lineRule="auto"/>
              <w:jc w:val="right"/>
              <w:rPr>
                <w:rFonts w:ascii="Calibri" w:eastAsia="Times New Roman" w:hAnsi="Calibri" w:cs="Calibri"/>
                <w:b/>
                <w:bCs/>
                <w:color w:val="000000"/>
              </w:rPr>
            </w:pPr>
            <w:r>
              <w:rPr>
                <w:rFonts w:ascii="Calibri" w:hAnsi="Calibri" w:cs="Calibri"/>
                <w:b/>
                <w:bCs/>
                <w:color w:val="000000"/>
              </w:rPr>
              <w:t>10.7</w:t>
            </w:r>
          </w:p>
        </w:tc>
      </w:tr>
      <w:tr w:rsidR="00943C68" w:rsidRPr="002D7488" w14:paraId="5EAAE6E5" w14:textId="77777777" w:rsidTr="005C49D6">
        <w:trPr>
          <w:trHeight w:val="274"/>
        </w:trPr>
        <w:tc>
          <w:tcPr>
            <w:tcW w:w="2970" w:type="dxa"/>
            <w:vMerge/>
            <w:shd w:val="clear" w:color="auto" w:fill="BFBFBF" w:themeFill="background1" w:themeFillShade="BF"/>
          </w:tcPr>
          <w:p w14:paraId="630D9DC3" w14:textId="77777777" w:rsidR="00943C68" w:rsidRPr="003F0BCE" w:rsidRDefault="00943C68" w:rsidP="00943C68">
            <w:pPr>
              <w:spacing w:after="0" w:line="240" w:lineRule="auto"/>
              <w:jc w:val="center"/>
              <w:rPr>
                <w:rFonts w:ascii="Calibri" w:hAnsi="Calibri"/>
                <w:b/>
                <w:color w:val="000000"/>
              </w:rPr>
            </w:pPr>
          </w:p>
        </w:tc>
        <w:tc>
          <w:tcPr>
            <w:tcW w:w="900" w:type="dxa"/>
            <w:shd w:val="clear" w:color="auto" w:fill="BFBFBF" w:themeFill="background1" w:themeFillShade="BF"/>
          </w:tcPr>
          <w:p w14:paraId="1C6A20DA" w14:textId="77777777" w:rsidR="00943C68" w:rsidRPr="003F0BCE" w:rsidRDefault="00943C68" w:rsidP="00943C68">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2E7B0AF6" w14:textId="246C41DB"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80" w:type="dxa"/>
            <w:shd w:val="clear" w:color="auto" w:fill="BFBFBF" w:themeFill="background1" w:themeFillShade="BF"/>
          </w:tcPr>
          <w:p w14:paraId="416048F2" w14:textId="4245AE70"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170" w:type="dxa"/>
            <w:shd w:val="clear" w:color="auto" w:fill="BFBFBF" w:themeFill="background1" w:themeFillShade="BF"/>
          </w:tcPr>
          <w:p w14:paraId="25DB53FE" w14:textId="28D1710F"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260" w:type="dxa"/>
            <w:shd w:val="clear" w:color="auto" w:fill="BFBFBF" w:themeFill="background1" w:themeFillShade="BF"/>
          </w:tcPr>
          <w:p w14:paraId="6A31F636" w14:textId="27348D0F" w:rsidR="00943C68" w:rsidRPr="002D7488" w:rsidRDefault="00943C68" w:rsidP="00943C68">
            <w:pPr>
              <w:spacing w:after="0" w:line="240" w:lineRule="auto"/>
              <w:rPr>
                <w:rFonts w:ascii="Calibri" w:eastAsia="Times New Roman" w:hAnsi="Calibri" w:cs="Calibri"/>
                <w:color w:val="000000"/>
              </w:rPr>
            </w:pPr>
            <w:r>
              <w:rPr>
                <w:rFonts w:ascii="Calibri" w:hAnsi="Calibri" w:cs="Calibri"/>
                <w:color w:val="000000"/>
              </w:rPr>
              <w:t> </w:t>
            </w:r>
          </w:p>
        </w:tc>
        <w:tc>
          <w:tcPr>
            <w:tcW w:w="1098" w:type="dxa"/>
            <w:shd w:val="clear" w:color="auto" w:fill="BFBFBF" w:themeFill="background1" w:themeFillShade="BF"/>
          </w:tcPr>
          <w:p w14:paraId="19BF65A3" w14:textId="72CE47C3" w:rsidR="00943C68" w:rsidRPr="002D7488" w:rsidRDefault="00943C68" w:rsidP="00943C68">
            <w:pPr>
              <w:spacing w:after="0" w:line="240" w:lineRule="auto"/>
              <w:jc w:val="right"/>
              <w:rPr>
                <w:rFonts w:ascii="Calibri" w:eastAsia="Times New Roman" w:hAnsi="Calibri" w:cs="Calibri"/>
                <w:b/>
                <w:bCs/>
                <w:color w:val="000000"/>
              </w:rPr>
            </w:pPr>
            <w:r>
              <w:rPr>
                <w:rFonts w:ascii="Calibri" w:hAnsi="Calibri" w:cs="Calibri"/>
                <w:b/>
                <w:bCs/>
                <w:color w:val="000000"/>
              </w:rPr>
              <w:t>11.2</w:t>
            </w:r>
          </w:p>
        </w:tc>
      </w:tr>
    </w:tbl>
    <w:p w14:paraId="01122A4D" w14:textId="16822281" w:rsidR="006C1167" w:rsidRDefault="006C1167">
      <w:pPr>
        <w:spacing w:after="0" w:line="240" w:lineRule="auto"/>
      </w:pPr>
      <w:r>
        <w:br w:type="page"/>
      </w:r>
    </w:p>
    <w:p w14:paraId="19727F6A" w14:textId="77777777" w:rsidR="00215B60" w:rsidRDefault="00215B60">
      <w:pPr>
        <w:spacing w:after="0" w:line="240" w:lineRule="auto"/>
      </w:pPr>
    </w:p>
    <w:tbl>
      <w:tblPr>
        <w:tblStyle w:val="TableGrid3"/>
        <w:tblW w:w="9738" w:type="dxa"/>
        <w:tblInd w:w="-162" w:type="dxa"/>
        <w:tblLayout w:type="fixed"/>
        <w:tblLook w:val="04A0" w:firstRow="1" w:lastRow="0" w:firstColumn="1" w:lastColumn="0" w:noHBand="0" w:noVBand="1"/>
        <w:tblDescription w:val="Focus Area #2: Student Engagement &amp; Higher-Order Thinking"/>
      </w:tblPr>
      <w:tblGrid>
        <w:gridCol w:w="2970"/>
        <w:gridCol w:w="900"/>
        <w:gridCol w:w="1260"/>
        <w:gridCol w:w="1080"/>
        <w:gridCol w:w="1170"/>
        <w:gridCol w:w="1350"/>
        <w:gridCol w:w="1008"/>
      </w:tblGrid>
      <w:tr w:rsidR="00215B60" w:rsidRPr="0071153E" w14:paraId="50166FD6" w14:textId="77777777" w:rsidTr="004059CC">
        <w:trPr>
          <w:trHeight w:val="816"/>
          <w:tblHeader/>
        </w:trPr>
        <w:tc>
          <w:tcPr>
            <w:tcW w:w="2970" w:type="dxa"/>
            <w:vMerge w:val="restart"/>
            <w:tcBorders>
              <w:bottom w:val="single" w:sz="4" w:space="0" w:color="auto"/>
            </w:tcBorders>
            <w:vAlign w:val="center"/>
          </w:tcPr>
          <w:p w14:paraId="0650B505" w14:textId="77777777" w:rsidR="00215B60" w:rsidRPr="003F0BCE" w:rsidRDefault="00215B60" w:rsidP="00CA25AA">
            <w:pPr>
              <w:spacing w:after="0" w:line="240" w:lineRule="auto"/>
              <w:jc w:val="center"/>
            </w:pPr>
            <w:r w:rsidRPr="003F0BCE">
              <w:rPr>
                <w:rFonts w:ascii="Calibri" w:hAnsi="Calibri"/>
                <w:b/>
                <w:bCs/>
                <w:color w:val="000000"/>
              </w:rPr>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613D4201" w14:textId="77777777" w:rsidR="00215B60" w:rsidRPr="003F0BCE" w:rsidRDefault="00215B60" w:rsidP="00CA25AA">
            <w:pPr>
              <w:spacing w:after="0" w:line="240" w:lineRule="auto"/>
            </w:pPr>
          </w:p>
        </w:tc>
        <w:tc>
          <w:tcPr>
            <w:tcW w:w="1260" w:type="dxa"/>
            <w:tcBorders>
              <w:bottom w:val="single" w:sz="4" w:space="0" w:color="auto"/>
            </w:tcBorders>
            <w:vAlign w:val="center"/>
          </w:tcPr>
          <w:p w14:paraId="0619FB41" w14:textId="77777777" w:rsidR="00215B60" w:rsidRPr="00F35B76" w:rsidRDefault="00215B60" w:rsidP="00CA25AA">
            <w:pPr>
              <w:spacing w:after="0" w:line="240" w:lineRule="auto"/>
              <w:jc w:val="center"/>
            </w:pPr>
            <w:r w:rsidRPr="00F35B76">
              <w:t>Insufficient Evidence</w:t>
            </w:r>
          </w:p>
        </w:tc>
        <w:tc>
          <w:tcPr>
            <w:tcW w:w="1080" w:type="dxa"/>
            <w:tcBorders>
              <w:bottom w:val="single" w:sz="4" w:space="0" w:color="auto"/>
            </w:tcBorders>
            <w:vAlign w:val="center"/>
          </w:tcPr>
          <w:p w14:paraId="2DC8ACC1" w14:textId="77777777" w:rsidR="00215B60" w:rsidRPr="00F35B76" w:rsidRDefault="00215B60" w:rsidP="00CA25AA">
            <w:pPr>
              <w:spacing w:after="0" w:line="240" w:lineRule="auto"/>
              <w:jc w:val="center"/>
            </w:pPr>
            <w:r w:rsidRPr="00F35B76">
              <w:t>Limited Evidence</w:t>
            </w:r>
          </w:p>
        </w:tc>
        <w:tc>
          <w:tcPr>
            <w:tcW w:w="1170" w:type="dxa"/>
            <w:tcBorders>
              <w:bottom w:val="single" w:sz="4" w:space="0" w:color="auto"/>
            </w:tcBorders>
            <w:vAlign w:val="center"/>
          </w:tcPr>
          <w:p w14:paraId="06982E2D" w14:textId="77777777" w:rsidR="00215B60" w:rsidRPr="00F35B76" w:rsidRDefault="00215B60" w:rsidP="00CA25AA">
            <w:pPr>
              <w:spacing w:after="0" w:line="240" w:lineRule="auto"/>
              <w:jc w:val="center"/>
            </w:pPr>
            <w:r w:rsidRPr="00F35B76">
              <w:t>Sufficient Evidence</w:t>
            </w:r>
          </w:p>
        </w:tc>
        <w:tc>
          <w:tcPr>
            <w:tcW w:w="1350" w:type="dxa"/>
            <w:tcBorders>
              <w:bottom w:val="single" w:sz="4" w:space="0" w:color="auto"/>
            </w:tcBorders>
            <w:vAlign w:val="center"/>
          </w:tcPr>
          <w:p w14:paraId="17302175" w14:textId="77777777" w:rsidR="00215B60" w:rsidRPr="00F35B76" w:rsidRDefault="00215B60" w:rsidP="00CA25AA">
            <w:pPr>
              <w:spacing w:after="0" w:line="240" w:lineRule="auto"/>
              <w:jc w:val="center"/>
            </w:pPr>
            <w:r w:rsidRPr="00F35B76">
              <w:t>Compelling Evidence</w:t>
            </w:r>
          </w:p>
        </w:tc>
        <w:tc>
          <w:tcPr>
            <w:tcW w:w="1008" w:type="dxa"/>
            <w:tcBorders>
              <w:bottom w:val="single" w:sz="4" w:space="0" w:color="auto"/>
            </w:tcBorders>
            <w:vAlign w:val="center"/>
          </w:tcPr>
          <w:p w14:paraId="2C804652" w14:textId="77777777" w:rsidR="00215B60" w:rsidRPr="00F35B76" w:rsidRDefault="00215B60" w:rsidP="00CA25AA">
            <w:pPr>
              <w:spacing w:after="0" w:line="240" w:lineRule="auto"/>
              <w:jc w:val="center"/>
            </w:pPr>
            <w:r w:rsidRPr="00F35B76">
              <w:t>Average Number of points</w:t>
            </w:r>
          </w:p>
        </w:tc>
      </w:tr>
      <w:tr w:rsidR="00215B60" w:rsidRPr="00CE73DF" w14:paraId="0B6C5BF0" w14:textId="77777777" w:rsidTr="004059CC">
        <w:trPr>
          <w:tblHeader/>
        </w:trPr>
        <w:tc>
          <w:tcPr>
            <w:tcW w:w="2970" w:type="dxa"/>
            <w:vMerge/>
          </w:tcPr>
          <w:p w14:paraId="07CD397D" w14:textId="77777777" w:rsidR="00215B60" w:rsidRPr="003F0BCE" w:rsidRDefault="00215B60" w:rsidP="00CA25AA">
            <w:pPr>
              <w:spacing w:after="0" w:line="240" w:lineRule="auto"/>
            </w:pPr>
          </w:p>
        </w:tc>
        <w:tc>
          <w:tcPr>
            <w:tcW w:w="900" w:type="dxa"/>
          </w:tcPr>
          <w:p w14:paraId="67233498" w14:textId="77777777" w:rsidR="00215B60" w:rsidRPr="003F0BCE" w:rsidRDefault="00215B60" w:rsidP="00CA25AA">
            <w:pPr>
              <w:spacing w:after="0" w:line="240" w:lineRule="auto"/>
            </w:pPr>
          </w:p>
        </w:tc>
        <w:tc>
          <w:tcPr>
            <w:tcW w:w="1260" w:type="dxa"/>
          </w:tcPr>
          <w:p w14:paraId="4CA5904C" w14:textId="77777777" w:rsidR="00215B60" w:rsidRPr="00CE73DF" w:rsidRDefault="00215B60" w:rsidP="00CA25AA">
            <w:pPr>
              <w:spacing w:after="0" w:line="240" w:lineRule="auto"/>
              <w:jc w:val="center"/>
              <w:rPr>
                <w:sz w:val="20"/>
                <w:szCs w:val="20"/>
              </w:rPr>
            </w:pPr>
            <w:r w:rsidRPr="00980AC5">
              <w:rPr>
                <w:sz w:val="20"/>
                <w:szCs w:val="20"/>
              </w:rPr>
              <w:t>(1)</w:t>
            </w:r>
          </w:p>
        </w:tc>
        <w:tc>
          <w:tcPr>
            <w:tcW w:w="1080" w:type="dxa"/>
          </w:tcPr>
          <w:p w14:paraId="069D8EBA" w14:textId="77777777" w:rsidR="00215B60" w:rsidRPr="00CE73DF" w:rsidRDefault="00215B60" w:rsidP="00CA25AA">
            <w:pPr>
              <w:spacing w:after="0" w:line="240" w:lineRule="auto"/>
              <w:jc w:val="center"/>
              <w:rPr>
                <w:sz w:val="20"/>
                <w:szCs w:val="20"/>
              </w:rPr>
            </w:pPr>
            <w:r w:rsidRPr="00980AC5">
              <w:rPr>
                <w:sz w:val="20"/>
                <w:szCs w:val="20"/>
              </w:rPr>
              <w:t>(2)</w:t>
            </w:r>
          </w:p>
        </w:tc>
        <w:tc>
          <w:tcPr>
            <w:tcW w:w="1170" w:type="dxa"/>
          </w:tcPr>
          <w:p w14:paraId="65792440" w14:textId="77777777" w:rsidR="00215B60" w:rsidRPr="00CE73DF" w:rsidRDefault="00215B60" w:rsidP="00CA25AA">
            <w:pPr>
              <w:spacing w:after="0" w:line="240" w:lineRule="auto"/>
              <w:jc w:val="center"/>
              <w:rPr>
                <w:sz w:val="20"/>
                <w:szCs w:val="20"/>
              </w:rPr>
            </w:pPr>
            <w:r w:rsidRPr="00980AC5">
              <w:rPr>
                <w:sz w:val="20"/>
                <w:szCs w:val="20"/>
              </w:rPr>
              <w:t>(3)</w:t>
            </w:r>
          </w:p>
        </w:tc>
        <w:tc>
          <w:tcPr>
            <w:tcW w:w="1350" w:type="dxa"/>
          </w:tcPr>
          <w:p w14:paraId="73708B4E" w14:textId="77777777" w:rsidR="00215B60" w:rsidRPr="00CE73DF" w:rsidRDefault="00215B60" w:rsidP="00CA25AA">
            <w:pPr>
              <w:spacing w:after="0" w:line="240" w:lineRule="auto"/>
              <w:jc w:val="center"/>
              <w:rPr>
                <w:sz w:val="20"/>
                <w:szCs w:val="20"/>
              </w:rPr>
            </w:pPr>
            <w:r w:rsidRPr="00980AC5">
              <w:rPr>
                <w:sz w:val="20"/>
                <w:szCs w:val="20"/>
              </w:rPr>
              <w:t>(4)</w:t>
            </w:r>
          </w:p>
        </w:tc>
        <w:tc>
          <w:tcPr>
            <w:tcW w:w="1008" w:type="dxa"/>
          </w:tcPr>
          <w:p w14:paraId="3F9D2A4B" w14:textId="77777777" w:rsidR="00215B60" w:rsidRPr="00CE73DF" w:rsidRDefault="00215B60" w:rsidP="00CA25AA">
            <w:pPr>
              <w:spacing w:after="0" w:line="240" w:lineRule="auto"/>
              <w:jc w:val="center"/>
              <w:rPr>
                <w:sz w:val="20"/>
                <w:szCs w:val="20"/>
              </w:rPr>
            </w:pPr>
            <w:r w:rsidRPr="00980AC5">
              <w:rPr>
                <w:sz w:val="20"/>
                <w:szCs w:val="20"/>
              </w:rPr>
              <w:t>(1 to 4)</w:t>
            </w:r>
          </w:p>
        </w:tc>
      </w:tr>
      <w:tr w:rsidR="00215B60" w:rsidRPr="00E352B5" w14:paraId="48C97794" w14:textId="77777777" w:rsidTr="00215B60">
        <w:tc>
          <w:tcPr>
            <w:tcW w:w="2970" w:type="dxa"/>
            <w:vMerge w:val="restart"/>
            <w:shd w:val="clear" w:color="auto" w:fill="BFBFBF" w:themeFill="background1" w:themeFillShade="BF"/>
          </w:tcPr>
          <w:p w14:paraId="570FADC0" w14:textId="77777777" w:rsidR="00215B60" w:rsidRPr="003F0BCE" w:rsidRDefault="00215B60" w:rsidP="00215B60">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0F8974FF"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275A10BD" w14:textId="50A7F30F" w:rsidR="00215B60" w:rsidRPr="00E352B5" w:rsidRDefault="00215B60" w:rsidP="00215B60">
            <w:pPr>
              <w:spacing w:after="0" w:line="240" w:lineRule="auto"/>
              <w:jc w:val="center"/>
              <w:rPr>
                <w:sz w:val="20"/>
                <w:szCs w:val="20"/>
              </w:rPr>
            </w:pPr>
            <w:r>
              <w:rPr>
                <w:rFonts w:ascii="Calibri" w:hAnsi="Calibri" w:cs="Calibri"/>
                <w:color w:val="000000"/>
              </w:rPr>
              <w:t>0%</w:t>
            </w:r>
          </w:p>
        </w:tc>
        <w:tc>
          <w:tcPr>
            <w:tcW w:w="1080" w:type="dxa"/>
            <w:shd w:val="clear" w:color="auto" w:fill="BFBFBF" w:themeFill="background1" w:themeFillShade="BF"/>
            <w:vAlign w:val="bottom"/>
          </w:tcPr>
          <w:p w14:paraId="4540DBAE" w14:textId="4DDC398D" w:rsidR="00215B60" w:rsidRPr="00E352B5" w:rsidRDefault="00215B60" w:rsidP="00215B60">
            <w:pPr>
              <w:spacing w:after="0" w:line="240" w:lineRule="auto"/>
              <w:jc w:val="center"/>
              <w:rPr>
                <w:sz w:val="20"/>
                <w:szCs w:val="20"/>
              </w:rPr>
            </w:pPr>
            <w:r>
              <w:rPr>
                <w:rFonts w:ascii="Calibri" w:hAnsi="Calibri" w:cs="Calibri"/>
                <w:color w:val="000000"/>
              </w:rPr>
              <w:t>50%</w:t>
            </w:r>
          </w:p>
        </w:tc>
        <w:tc>
          <w:tcPr>
            <w:tcW w:w="1170" w:type="dxa"/>
            <w:shd w:val="clear" w:color="auto" w:fill="BFBFBF" w:themeFill="background1" w:themeFillShade="BF"/>
            <w:vAlign w:val="bottom"/>
          </w:tcPr>
          <w:p w14:paraId="643884D1" w14:textId="43AF4491" w:rsidR="00215B60" w:rsidRPr="00E352B5" w:rsidRDefault="00215B60" w:rsidP="00215B60">
            <w:pPr>
              <w:spacing w:after="0" w:line="240" w:lineRule="auto"/>
              <w:jc w:val="center"/>
              <w:rPr>
                <w:sz w:val="20"/>
                <w:szCs w:val="20"/>
              </w:rPr>
            </w:pPr>
            <w:r>
              <w:rPr>
                <w:rFonts w:ascii="Calibri" w:hAnsi="Calibri" w:cs="Calibri"/>
                <w:color w:val="000000"/>
              </w:rPr>
              <w:t>33%</w:t>
            </w:r>
          </w:p>
        </w:tc>
        <w:tc>
          <w:tcPr>
            <w:tcW w:w="1350" w:type="dxa"/>
            <w:shd w:val="clear" w:color="auto" w:fill="BFBFBF" w:themeFill="background1" w:themeFillShade="BF"/>
            <w:vAlign w:val="bottom"/>
          </w:tcPr>
          <w:p w14:paraId="674C2143" w14:textId="5E61C2A8"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08" w:type="dxa"/>
            <w:shd w:val="clear" w:color="auto" w:fill="BFBFBF" w:themeFill="background1" w:themeFillShade="BF"/>
            <w:vAlign w:val="bottom"/>
          </w:tcPr>
          <w:p w14:paraId="6EA4F149" w14:textId="26BD448F" w:rsidR="00215B60" w:rsidRPr="00E352B5" w:rsidRDefault="00215B60" w:rsidP="00215B60">
            <w:pPr>
              <w:spacing w:after="0" w:line="240" w:lineRule="auto"/>
              <w:jc w:val="center"/>
              <w:rPr>
                <w:sz w:val="20"/>
                <w:szCs w:val="20"/>
              </w:rPr>
            </w:pPr>
            <w:r>
              <w:rPr>
                <w:rFonts w:ascii="Calibri" w:hAnsi="Calibri" w:cs="Calibri"/>
                <w:color w:val="000000"/>
              </w:rPr>
              <w:t>2.7</w:t>
            </w:r>
          </w:p>
        </w:tc>
      </w:tr>
      <w:tr w:rsidR="00215B60" w:rsidRPr="00E352B5" w14:paraId="3EBF4909" w14:textId="77777777" w:rsidTr="00215B60">
        <w:tc>
          <w:tcPr>
            <w:tcW w:w="2970" w:type="dxa"/>
            <w:vMerge/>
            <w:shd w:val="clear" w:color="auto" w:fill="BFBFBF" w:themeFill="background1" w:themeFillShade="BF"/>
            <w:vAlign w:val="center"/>
          </w:tcPr>
          <w:p w14:paraId="73FD3E8E" w14:textId="77777777" w:rsidR="00215B60" w:rsidRPr="003F0BCE" w:rsidRDefault="00215B60" w:rsidP="00215B60">
            <w:pPr>
              <w:spacing w:after="0" w:line="240" w:lineRule="auto"/>
            </w:pPr>
          </w:p>
        </w:tc>
        <w:tc>
          <w:tcPr>
            <w:tcW w:w="900" w:type="dxa"/>
            <w:shd w:val="clear" w:color="auto" w:fill="BFBFBF" w:themeFill="background1" w:themeFillShade="BF"/>
          </w:tcPr>
          <w:p w14:paraId="5555CCF7"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7A4F17A" w14:textId="6B53EFF4" w:rsidR="00215B60" w:rsidRPr="00E352B5" w:rsidRDefault="00215B60" w:rsidP="00215B60">
            <w:pPr>
              <w:spacing w:after="0" w:line="240" w:lineRule="auto"/>
              <w:jc w:val="center"/>
              <w:rPr>
                <w:sz w:val="20"/>
                <w:szCs w:val="20"/>
              </w:rPr>
            </w:pPr>
            <w:r>
              <w:rPr>
                <w:rFonts w:ascii="Calibri" w:hAnsi="Calibri" w:cs="Calibri"/>
                <w:color w:val="000000"/>
              </w:rPr>
              <w:t>8%</w:t>
            </w:r>
          </w:p>
        </w:tc>
        <w:tc>
          <w:tcPr>
            <w:tcW w:w="1080" w:type="dxa"/>
            <w:shd w:val="clear" w:color="auto" w:fill="BFBFBF" w:themeFill="background1" w:themeFillShade="BF"/>
            <w:vAlign w:val="bottom"/>
          </w:tcPr>
          <w:p w14:paraId="6DD0B5AD" w14:textId="63B774EC" w:rsidR="00215B60" w:rsidRPr="00E352B5" w:rsidRDefault="00215B60" w:rsidP="00215B60">
            <w:pPr>
              <w:spacing w:after="0" w:line="240" w:lineRule="auto"/>
              <w:jc w:val="center"/>
              <w:rPr>
                <w:sz w:val="20"/>
                <w:szCs w:val="20"/>
              </w:rPr>
            </w:pPr>
            <w:r>
              <w:rPr>
                <w:rFonts w:ascii="Calibri" w:hAnsi="Calibri" w:cs="Calibri"/>
                <w:color w:val="000000"/>
              </w:rPr>
              <w:t>25%</w:t>
            </w:r>
          </w:p>
        </w:tc>
        <w:tc>
          <w:tcPr>
            <w:tcW w:w="1170" w:type="dxa"/>
            <w:shd w:val="clear" w:color="auto" w:fill="BFBFBF" w:themeFill="background1" w:themeFillShade="BF"/>
            <w:vAlign w:val="bottom"/>
          </w:tcPr>
          <w:p w14:paraId="7AD69E50" w14:textId="6EB22337" w:rsidR="00215B60" w:rsidRPr="00E352B5" w:rsidRDefault="00215B60" w:rsidP="00215B60">
            <w:pPr>
              <w:spacing w:after="0" w:line="240" w:lineRule="auto"/>
              <w:jc w:val="center"/>
              <w:rPr>
                <w:sz w:val="20"/>
                <w:szCs w:val="20"/>
              </w:rPr>
            </w:pPr>
            <w:r>
              <w:rPr>
                <w:rFonts w:ascii="Calibri" w:hAnsi="Calibri" w:cs="Calibri"/>
                <w:color w:val="000000"/>
              </w:rPr>
              <w:t>50%</w:t>
            </w:r>
          </w:p>
        </w:tc>
        <w:tc>
          <w:tcPr>
            <w:tcW w:w="1350" w:type="dxa"/>
            <w:shd w:val="clear" w:color="auto" w:fill="BFBFBF" w:themeFill="background1" w:themeFillShade="BF"/>
            <w:vAlign w:val="bottom"/>
          </w:tcPr>
          <w:p w14:paraId="168455A1" w14:textId="20192769"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08" w:type="dxa"/>
            <w:shd w:val="clear" w:color="auto" w:fill="BFBFBF" w:themeFill="background1" w:themeFillShade="BF"/>
            <w:vAlign w:val="bottom"/>
          </w:tcPr>
          <w:p w14:paraId="6DD5D0FC" w14:textId="10490037" w:rsidR="00215B60" w:rsidRPr="00E352B5" w:rsidRDefault="00215B60" w:rsidP="00215B60">
            <w:pPr>
              <w:spacing w:after="0" w:line="240" w:lineRule="auto"/>
              <w:jc w:val="center"/>
              <w:rPr>
                <w:sz w:val="20"/>
                <w:szCs w:val="20"/>
              </w:rPr>
            </w:pPr>
            <w:r>
              <w:rPr>
                <w:rFonts w:ascii="Calibri" w:hAnsi="Calibri" w:cs="Calibri"/>
                <w:color w:val="000000"/>
              </w:rPr>
              <w:t>2.8</w:t>
            </w:r>
          </w:p>
        </w:tc>
      </w:tr>
      <w:tr w:rsidR="00215B60" w:rsidRPr="00E352B5" w14:paraId="1B84EA9B" w14:textId="77777777" w:rsidTr="00215B60">
        <w:tc>
          <w:tcPr>
            <w:tcW w:w="2970" w:type="dxa"/>
            <w:vMerge/>
            <w:shd w:val="clear" w:color="auto" w:fill="BFBFBF" w:themeFill="background1" w:themeFillShade="BF"/>
            <w:vAlign w:val="center"/>
          </w:tcPr>
          <w:p w14:paraId="4B61B0EA" w14:textId="77777777" w:rsidR="00215B60" w:rsidRPr="003F0BCE" w:rsidRDefault="00215B60" w:rsidP="00215B60">
            <w:pPr>
              <w:spacing w:after="0" w:line="240" w:lineRule="auto"/>
            </w:pPr>
          </w:p>
        </w:tc>
        <w:tc>
          <w:tcPr>
            <w:tcW w:w="900" w:type="dxa"/>
            <w:shd w:val="clear" w:color="auto" w:fill="BFBFBF" w:themeFill="background1" w:themeFillShade="BF"/>
          </w:tcPr>
          <w:p w14:paraId="7DCCE841"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38F7115B" w14:textId="3C804CF1" w:rsidR="00215B60" w:rsidRPr="00E352B5" w:rsidRDefault="00215B60" w:rsidP="00215B60">
            <w:pPr>
              <w:spacing w:after="0" w:line="240" w:lineRule="auto"/>
              <w:jc w:val="center"/>
              <w:rPr>
                <w:sz w:val="20"/>
                <w:szCs w:val="20"/>
              </w:rPr>
            </w:pPr>
            <w:r>
              <w:rPr>
                <w:rFonts w:ascii="Calibri" w:hAnsi="Calibri" w:cs="Calibri"/>
                <w:color w:val="000000"/>
              </w:rPr>
              <w:t>11%</w:t>
            </w:r>
          </w:p>
        </w:tc>
        <w:tc>
          <w:tcPr>
            <w:tcW w:w="1080" w:type="dxa"/>
            <w:shd w:val="clear" w:color="auto" w:fill="BFBFBF" w:themeFill="background1" w:themeFillShade="BF"/>
            <w:vAlign w:val="bottom"/>
          </w:tcPr>
          <w:p w14:paraId="7961A0C1" w14:textId="2F10A1DC" w:rsidR="00215B60" w:rsidRPr="00E352B5" w:rsidRDefault="00215B60" w:rsidP="00215B60">
            <w:pPr>
              <w:spacing w:after="0" w:line="240" w:lineRule="auto"/>
              <w:jc w:val="center"/>
              <w:rPr>
                <w:sz w:val="20"/>
                <w:szCs w:val="20"/>
              </w:rPr>
            </w:pPr>
            <w:r>
              <w:rPr>
                <w:rFonts w:ascii="Calibri" w:hAnsi="Calibri" w:cs="Calibri"/>
                <w:color w:val="000000"/>
              </w:rPr>
              <w:t>44%</w:t>
            </w:r>
          </w:p>
        </w:tc>
        <w:tc>
          <w:tcPr>
            <w:tcW w:w="1170" w:type="dxa"/>
            <w:shd w:val="clear" w:color="auto" w:fill="BFBFBF" w:themeFill="background1" w:themeFillShade="BF"/>
            <w:vAlign w:val="bottom"/>
          </w:tcPr>
          <w:p w14:paraId="3160FE01" w14:textId="22449A91" w:rsidR="00215B60" w:rsidRPr="00E352B5" w:rsidRDefault="00215B60" w:rsidP="00215B60">
            <w:pPr>
              <w:spacing w:after="0" w:line="240" w:lineRule="auto"/>
              <w:jc w:val="center"/>
              <w:rPr>
                <w:sz w:val="20"/>
                <w:szCs w:val="20"/>
              </w:rPr>
            </w:pPr>
            <w:r>
              <w:rPr>
                <w:rFonts w:ascii="Calibri" w:hAnsi="Calibri" w:cs="Calibri"/>
                <w:color w:val="000000"/>
              </w:rPr>
              <w:t>39%</w:t>
            </w:r>
          </w:p>
        </w:tc>
        <w:tc>
          <w:tcPr>
            <w:tcW w:w="1350" w:type="dxa"/>
            <w:shd w:val="clear" w:color="auto" w:fill="BFBFBF" w:themeFill="background1" w:themeFillShade="BF"/>
            <w:vAlign w:val="bottom"/>
          </w:tcPr>
          <w:p w14:paraId="70FD49CC" w14:textId="06BC86BD"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08" w:type="dxa"/>
            <w:shd w:val="clear" w:color="auto" w:fill="BFBFBF" w:themeFill="background1" w:themeFillShade="BF"/>
            <w:vAlign w:val="bottom"/>
          </w:tcPr>
          <w:p w14:paraId="4005045B" w14:textId="052C193B" w:rsidR="00215B60" w:rsidRPr="00E352B5" w:rsidRDefault="00215B60" w:rsidP="00215B60">
            <w:pPr>
              <w:spacing w:after="0" w:line="240" w:lineRule="auto"/>
              <w:jc w:val="center"/>
              <w:rPr>
                <w:sz w:val="20"/>
                <w:szCs w:val="20"/>
              </w:rPr>
            </w:pPr>
            <w:r>
              <w:rPr>
                <w:rFonts w:ascii="Calibri" w:hAnsi="Calibri" w:cs="Calibri"/>
                <w:color w:val="000000"/>
              </w:rPr>
              <w:t>2.4</w:t>
            </w:r>
          </w:p>
        </w:tc>
      </w:tr>
      <w:tr w:rsidR="00215B60" w:rsidRPr="00E352B5" w14:paraId="06AF3E56" w14:textId="77777777" w:rsidTr="00215B60">
        <w:tc>
          <w:tcPr>
            <w:tcW w:w="2970" w:type="dxa"/>
            <w:vMerge/>
            <w:shd w:val="clear" w:color="auto" w:fill="BFBFBF" w:themeFill="background1" w:themeFillShade="BF"/>
            <w:vAlign w:val="center"/>
          </w:tcPr>
          <w:p w14:paraId="55290417" w14:textId="77777777" w:rsidR="00215B60" w:rsidRPr="003F0BCE" w:rsidRDefault="00215B60" w:rsidP="00215B60">
            <w:pPr>
              <w:spacing w:after="0" w:line="240" w:lineRule="auto"/>
            </w:pPr>
          </w:p>
        </w:tc>
        <w:tc>
          <w:tcPr>
            <w:tcW w:w="900" w:type="dxa"/>
            <w:shd w:val="clear" w:color="auto" w:fill="BFBFBF" w:themeFill="background1" w:themeFillShade="BF"/>
          </w:tcPr>
          <w:p w14:paraId="218EC0A5"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7C814F0E" w14:textId="6C0BE2DD" w:rsidR="00215B60" w:rsidRPr="00E352B5" w:rsidRDefault="00215B60" w:rsidP="00215B60">
            <w:pPr>
              <w:spacing w:after="0" w:line="240" w:lineRule="auto"/>
              <w:jc w:val="center"/>
              <w:rPr>
                <w:sz w:val="20"/>
                <w:szCs w:val="20"/>
              </w:rPr>
            </w:pPr>
            <w:r>
              <w:rPr>
                <w:rFonts w:ascii="Calibri" w:hAnsi="Calibri" w:cs="Calibri"/>
                <w:color w:val="000000"/>
              </w:rPr>
              <w:t>3</w:t>
            </w:r>
          </w:p>
        </w:tc>
        <w:tc>
          <w:tcPr>
            <w:tcW w:w="1080" w:type="dxa"/>
            <w:shd w:val="clear" w:color="auto" w:fill="BFBFBF" w:themeFill="background1" w:themeFillShade="BF"/>
            <w:vAlign w:val="bottom"/>
          </w:tcPr>
          <w:p w14:paraId="07C2D97B" w14:textId="08CE4FD7" w:rsidR="00215B60" w:rsidRPr="00E352B5" w:rsidRDefault="00215B60" w:rsidP="00215B60">
            <w:pPr>
              <w:spacing w:after="0" w:line="240" w:lineRule="auto"/>
              <w:jc w:val="center"/>
              <w:rPr>
                <w:sz w:val="20"/>
                <w:szCs w:val="20"/>
              </w:rPr>
            </w:pPr>
            <w:r>
              <w:rPr>
                <w:rFonts w:ascii="Calibri" w:hAnsi="Calibri" w:cs="Calibri"/>
                <w:color w:val="000000"/>
              </w:rPr>
              <w:t>20</w:t>
            </w:r>
          </w:p>
        </w:tc>
        <w:tc>
          <w:tcPr>
            <w:tcW w:w="1170" w:type="dxa"/>
            <w:shd w:val="clear" w:color="auto" w:fill="BFBFBF" w:themeFill="background1" w:themeFillShade="BF"/>
            <w:vAlign w:val="bottom"/>
          </w:tcPr>
          <w:p w14:paraId="591DEDDE" w14:textId="4E750505" w:rsidR="00215B60" w:rsidRPr="00E352B5" w:rsidRDefault="00215B60" w:rsidP="00215B60">
            <w:pPr>
              <w:spacing w:after="0" w:line="240" w:lineRule="auto"/>
              <w:jc w:val="center"/>
              <w:rPr>
                <w:sz w:val="20"/>
                <w:szCs w:val="20"/>
              </w:rPr>
            </w:pPr>
            <w:r>
              <w:rPr>
                <w:rFonts w:ascii="Calibri" w:hAnsi="Calibri" w:cs="Calibri"/>
                <w:color w:val="000000"/>
              </w:rPr>
              <w:t>19</w:t>
            </w:r>
          </w:p>
        </w:tc>
        <w:tc>
          <w:tcPr>
            <w:tcW w:w="1350" w:type="dxa"/>
            <w:shd w:val="clear" w:color="auto" w:fill="BFBFBF" w:themeFill="background1" w:themeFillShade="BF"/>
            <w:vAlign w:val="bottom"/>
          </w:tcPr>
          <w:p w14:paraId="6C3B419A" w14:textId="2D0284D8"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08" w:type="dxa"/>
            <w:shd w:val="clear" w:color="auto" w:fill="BFBFBF" w:themeFill="background1" w:themeFillShade="BF"/>
            <w:vAlign w:val="bottom"/>
          </w:tcPr>
          <w:p w14:paraId="385096A0" w14:textId="5BFC4A22" w:rsidR="00215B60" w:rsidRPr="00E352B5" w:rsidRDefault="00215B60" w:rsidP="00215B60">
            <w:pPr>
              <w:spacing w:after="0" w:line="240" w:lineRule="auto"/>
              <w:jc w:val="center"/>
              <w:rPr>
                <w:sz w:val="20"/>
                <w:szCs w:val="20"/>
              </w:rPr>
            </w:pPr>
            <w:r>
              <w:rPr>
                <w:rFonts w:ascii="Calibri" w:hAnsi="Calibri" w:cs="Calibri"/>
                <w:color w:val="000000"/>
              </w:rPr>
              <w:t>2.6</w:t>
            </w:r>
          </w:p>
        </w:tc>
      </w:tr>
      <w:tr w:rsidR="00215B60" w:rsidRPr="00E352B5" w14:paraId="084189BD" w14:textId="77777777" w:rsidTr="00215B60">
        <w:tc>
          <w:tcPr>
            <w:tcW w:w="2970" w:type="dxa"/>
            <w:vMerge/>
            <w:shd w:val="clear" w:color="auto" w:fill="BFBFBF" w:themeFill="background1" w:themeFillShade="BF"/>
            <w:vAlign w:val="center"/>
          </w:tcPr>
          <w:p w14:paraId="0BF7244A" w14:textId="77777777" w:rsidR="00215B60" w:rsidRPr="003F0BCE" w:rsidRDefault="00215B60" w:rsidP="00215B60">
            <w:pPr>
              <w:spacing w:after="0" w:line="240" w:lineRule="auto"/>
            </w:pPr>
          </w:p>
        </w:tc>
        <w:tc>
          <w:tcPr>
            <w:tcW w:w="900" w:type="dxa"/>
            <w:shd w:val="clear" w:color="auto" w:fill="BFBFBF" w:themeFill="background1" w:themeFillShade="BF"/>
          </w:tcPr>
          <w:p w14:paraId="2337E375"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21DB84D" w14:textId="4E4855EF"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80" w:type="dxa"/>
            <w:shd w:val="clear" w:color="auto" w:fill="BFBFBF" w:themeFill="background1" w:themeFillShade="BF"/>
            <w:vAlign w:val="bottom"/>
          </w:tcPr>
          <w:p w14:paraId="39342FAD" w14:textId="001FAD77" w:rsidR="00215B60" w:rsidRPr="00E352B5" w:rsidRDefault="00215B60" w:rsidP="00215B60">
            <w:pPr>
              <w:spacing w:after="0" w:line="240" w:lineRule="auto"/>
              <w:jc w:val="center"/>
              <w:rPr>
                <w:sz w:val="20"/>
                <w:szCs w:val="20"/>
              </w:rPr>
            </w:pPr>
            <w:r>
              <w:rPr>
                <w:rFonts w:ascii="Calibri" w:hAnsi="Calibri" w:cs="Calibri"/>
                <w:color w:val="000000"/>
              </w:rPr>
              <w:t>42%</w:t>
            </w:r>
          </w:p>
        </w:tc>
        <w:tc>
          <w:tcPr>
            <w:tcW w:w="1170" w:type="dxa"/>
            <w:shd w:val="clear" w:color="auto" w:fill="BFBFBF" w:themeFill="background1" w:themeFillShade="BF"/>
            <w:vAlign w:val="bottom"/>
          </w:tcPr>
          <w:p w14:paraId="2215C130" w14:textId="0B99F358" w:rsidR="00215B60" w:rsidRPr="00E352B5" w:rsidRDefault="00215B60" w:rsidP="00215B60">
            <w:pPr>
              <w:spacing w:after="0" w:line="240" w:lineRule="auto"/>
              <w:jc w:val="center"/>
              <w:rPr>
                <w:sz w:val="20"/>
                <w:szCs w:val="20"/>
              </w:rPr>
            </w:pPr>
            <w:r>
              <w:rPr>
                <w:rFonts w:ascii="Calibri" w:hAnsi="Calibri" w:cs="Calibri"/>
                <w:color w:val="000000"/>
              </w:rPr>
              <w:t>40%</w:t>
            </w:r>
          </w:p>
        </w:tc>
        <w:tc>
          <w:tcPr>
            <w:tcW w:w="1350" w:type="dxa"/>
            <w:shd w:val="clear" w:color="auto" w:fill="BFBFBF" w:themeFill="background1" w:themeFillShade="BF"/>
            <w:vAlign w:val="bottom"/>
          </w:tcPr>
          <w:p w14:paraId="37A110E6" w14:textId="5F0D8B99" w:rsidR="00215B60" w:rsidRPr="00E352B5" w:rsidRDefault="00215B60" w:rsidP="00215B60">
            <w:pPr>
              <w:spacing w:after="0" w:line="240" w:lineRule="auto"/>
              <w:jc w:val="center"/>
              <w:rPr>
                <w:sz w:val="20"/>
                <w:szCs w:val="20"/>
              </w:rPr>
            </w:pPr>
            <w:r>
              <w:rPr>
                <w:rFonts w:ascii="Calibri" w:hAnsi="Calibri" w:cs="Calibri"/>
                <w:color w:val="000000"/>
              </w:rPr>
              <w:t>13%</w:t>
            </w:r>
          </w:p>
        </w:tc>
        <w:tc>
          <w:tcPr>
            <w:tcW w:w="1008" w:type="dxa"/>
            <w:shd w:val="clear" w:color="auto" w:fill="BFBFBF" w:themeFill="background1" w:themeFillShade="BF"/>
            <w:vAlign w:val="bottom"/>
          </w:tcPr>
          <w:p w14:paraId="391225D1" w14:textId="25B15974" w:rsidR="00215B60" w:rsidRPr="00E352B5" w:rsidRDefault="00215B60" w:rsidP="00215B60">
            <w:pPr>
              <w:spacing w:after="0" w:line="240" w:lineRule="auto"/>
              <w:jc w:val="center"/>
              <w:rPr>
                <w:sz w:val="20"/>
                <w:szCs w:val="20"/>
              </w:rPr>
            </w:pPr>
            <w:r>
              <w:rPr>
                <w:rFonts w:ascii="Calibri" w:hAnsi="Calibri" w:cs="Calibri"/>
                <w:color w:val="000000"/>
              </w:rPr>
              <w:t> </w:t>
            </w:r>
          </w:p>
        </w:tc>
      </w:tr>
      <w:tr w:rsidR="00215B60" w:rsidRPr="00E352B5" w14:paraId="0B8BBB0C" w14:textId="77777777" w:rsidTr="00215B60">
        <w:tc>
          <w:tcPr>
            <w:tcW w:w="2970" w:type="dxa"/>
            <w:vMerge w:val="restart"/>
          </w:tcPr>
          <w:p w14:paraId="554DBDB9" w14:textId="77777777" w:rsidR="00215B60" w:rsidRPr="003F0BCE" w:rsidRDefault="00215B60" w:rsidP="00215B60">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2274468A"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61C2D7ED" w14:textId="5F73A3E6" w:rsidR="00215B60" w:rsidRPr="00E352B5" w:rsidRDefault="00215B60" w:rsidP="00215B60">
            <w:pPr>
              <w:spacing w:after="0" w:line="240" w:lineRule="auto"/>
              <w:jc w:val="center"/>
              <w:rPr>
                <w:sz w:val="20"/>
                <w:szCs w:val="20"/>
              </w:rPr>
            </w:pPr>
            <w:r>
              <w:rPr>
                <w:rFonts w:ascii="Calibri" w:hAnsi="Calibri" w:cs="Calibri"/>
                <w:color w:val="000000"/>
              </w:rPr>
              <w:t>11%</w:t>
            </w:r>
          </w:p>
        </w:tc>
        <w:tc>
          <w:tcPr>
            <w:tcW w:w="1080" w:type="dxa"/>
            <w:vAlign w:val="bottom"/>
          </w:tcPr>
          <w:p w14:paraId="0AE276FE" w14:textId="7079F098" w:rsidR="00215B60" w:rsidRPr="00E352B5" w:rsidRDefault="00215B60" w:rsidP="00215B60">
            <w:pPr>
              <w:spacing w:after="0" w:line="240" w:lineRule="auto"/>
              <w:jc w:val="center"/>
              <w:rPr>
                <w:sz w:val="20"/>
                <w:szCs w:val="20"/>
              </w:rPr>
            </w:pPr>
            <w:r>
              <w:rPr>
                <w:rFonts w:ascii="Calibri" w:hAnsi="Calibri" w:cs="Calibri"/>
                <w:color w:val="000000"/>
              </w:rPr>
              <w:t>28%</w:t>
            </w:r>
          </w:p>
        </w:tc>
        <w:tc>
          <w:tcPr>
            <w:tcW w:w="1170" w:type="dxa"/>
            <w:vAlign w:val="bottom"/>
          </w:tcPr>
          <w:p w14:paraId="2CFBA439" w14:textId="28102FF9" w:rsidR="00215B60" w:rsidRPr="00E352B5" w:rsidRDefault="00215B60" w:rsidP="00215B60">
            <w:pPr>
              <w:spacing w:after="0" w:line="240" w:lineRule="auto"/>
              <w:jc w:val="center"/>
              <w:rPr>
                <w:sz w:val="20"/>
                <w:szCs w:val="20"/>
              </w:rPr>
            </w:pPr>
            <w:r>
              <w:rPr>
                <w:rFonts w:ascii="Calibri" w:hAnsi="Calibri" w:cs="Calibri"/>
                <w:color w:val="000000"/>
              </w:rPr>
              <w:t>56%</w:t>
            </w:r>
          </w:p>
        </w:tc>
        <w:tc>
          <w:tcPr>
            <w:tcW w:w="1350" w:type="dxa"/>
            <w:vAlign w:val="bottom"/>
          </w:tcPr>
          <w:p w14:paraId="4CD7F027" w14:textId="633DE916"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08" w:type="dxa"/>
            <w:vAlign w:val="bottom"/>
          </w:tcPr>
          <w:p w14:paraId="1324F305" w14:textId="504B1AF8" w:rsidR="00215B60" w:rsidRPr="00E352B5" w:rsidRDefault="00215B60" w:rsidP="00215B60">
            <w:pPr>
              <w:spacing w:after="0" w:line="240" w:lineRule="auto"/>
              <w:jc w:val="center"/>
              <w:rPr>
                <w:sz w:val="20"/>
                <w:szCs w:val="20"/>
              </w:rPr>
            </w:pPr>
            <w:r>
              <w:rPr>
                <w:rFonts w:ascii="Calibri" w:hAnsi="Calibri" w:cs="Calibri"/>
                <w:color w:val="000000"/>
              </w:rPr>
              <w:t>2.6</w:t>
            </w:r>
          </w:p>
        </w:tc>
      </w:tr>
      <w:tr w:rsidR="00215B60" w:rsidRPr="00E352B5" w14:paraId="62CE2F92" w14:textId="77777777" w:rsidTr="00215B60">
        <w:tc>
          <w:tcPr>
            <w:tcW w:w="2970" w:type="dxa"/>
            <w:vMerge/>
            <w:vAlign w:val="center"/>
          </w:tcPr>
          <w:p w14:paraId="0A935FA1" w14:textId="77777777" w:rsidR="00215B60" w:rsidRPr="003F0BCE" w:rsidRDefault="00215B60" w:rsidP="00215B60">
            <w:pPr>
              <w:spacing w:after="0" w:line="240" w:lineRule="auto"/>
            </w:pPr>
          </w:p>
        </w:tc>
        <w:tc>
          <w:tcPr>
            <w:tcW w:w="900" w:type="dxa"/>
          </w:tcPr>
          <w:p w14:paraId="52C853AB"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6A3E9917" w14:textId="4C110255" w:rsidR="00215B60" w:rsidRPr="00E352B5" w:rsidRDefault="00215B60" w:rsidP="00215B60">
            <w:pPr>
              <w:spacing w:after="0" w:line="240" w:lineRule="auto"/>
              <w:jc w:val="center"/>
              <w:rPr>
                <w:sz w:val="20"/>
                <w:szCs w:val="20"/>
              </w:rPr>
            </w:pPr>
            <w:r>
              <w:rPr>
                <w:rFonts w:ascii="Calibri" w:hAnsi="Calibri" w:cs="Calibri"/>
                <w:color w:val="000000"/>
              </w:rPr>
              <w:t>0%</w:t>
            </w:r>
          </w:p>
        </w:tc>
        <w:tc>
          <w:tcPr>
            <w:tcW w:w="1080" w:type="dxa"/>
            <w:vAlign w:val="bottom"/>
          </w:tcPr>
          <w:p w14:paraId="7E83FC9D" w14:textId="05AEF2F8" w:rsidR="00215B60" w:rsidRPr="00E352B5" w:rsidRDefault="00215B60" w:rsidP="00215B60">
            <w:pPr>
              <w:spacing w:after="0" w:line="240" w:lineRule="auto"/>
              <w:jc w:val="center"/>
              <w:rPr>
                <w:sz w:val="20"/>
                <w:szCs w:val="20"/>
              </w:rPr>
            </w:pPr>
            <w:r>
              <w:rPr>
                <w:rFonts w:ascii="Calibri" w:hAnsi="Calibri" w:cs="Calibri"/>
                <w:color w:val="000000"/>
              </w:rPr>
              <w:t>50%</w:t>
            </w:r>
          </w:p>
        </w:tc>
        <w:tc>
          <w:tcPr>
            <w:tcW w:w="1170" w:type="dxa"/>
            <w:vAlign w:val="bottom"/>
          </w:tcPr>
          <w:p w14:paraId="287F1D81" w14:textId="0E5951A1" w:rsidR="00215B60" w:rsidRPr="00E352B5" w:rsidRDefault="00215B60" w:rsidP="00215B60">
            <w:pPr>
              <w:spacing w:after="0" w:line="240" w:lineRule="auto"/>
              <w:jc w:val="center"/>
              <w:rPr>
                <w:sz w:val="20"/>
                <w:szCs w:val="20"/>
              </w:rPr>
            </w:pPr>
            <w:r>
              <w:rPr>
                <w:rFonts w:ascii="Calibri" w:hAnsi="Calibri" w:cs="Calibri"/>
                <w:color w:val="000000"/>
              </w:rPr>
              <w:t>42%</w:t>
            </w:r>
          </w:p>
        </w:tc>
        <w:tc>
          <w:tcPr>
            <w:tcW w:w="1350" w:type="dxa"/>
            <w:vAlign w:val="bottom"/>
          </w:tcPr>
          <w:p w14:paraId="2F9BAB1E" w14:textId="15DFF23B" w:rsidR="00215B60" w:rsidRPr="00E352B5" w:rsidRDefault="00215B60" w:rsidP="00215B60">
            <w:pPr>
              <w:spacing w:after="0" w:line="240" w:lineRule="auto"/>
              <w:jc w:val="center"/>
              <w:rPr>
                <w:sz w:val="20"/>
                <w:szCs w:val="20"/>
              </w:rPr>
            </w:pPr>
            <w:r>
              <w:rPr>
                <w:rFonts w:ascii="Calibri" w:hAnsi="Calibri" w:cs="Calibri"/>
                <w:color w:val="000000"/>
              </w:rPr>
              <w:t>8%</w:t>
            </w:r>
          </w:p>
        </w:tc>
        <w:tc>
          <w:tcPr>
            <w:tcW w:w="1008" w:type="dxa"/>
            <w:vAlign w:val="bottom"/>
          </w:tcPr>
          <w:p w14:paraId="02005BCB" w14:textId="33AAAF94" w:rsidR="00215B60" w:rsidRPr="00E352B5" w:rsidRDefault="00215B60" w:rsidP="00215B60">
            <w:pPr>
              <w:spacing w:after="0" w:line="240" w:lineRule="auto"/>
              <w:jc w:val="center"/>
              <w:rPr>
                <w:sz w:val="20"/>
                <w:szCs w:val="20"/>
              </w:rPr>
            </w:pPr>
            <w:r>
              <w:rPr>
                <w:rFonts w:ascii="Calibri" w:hAnsi="Calibri" w:cs="Calibri"/>
                <w:color w:val="000000"/>
              </w:rPr>
              <w:t>2.6</w:t>
            </w:r>
          </w:p>
        </w:tc>
      </w:tr>
      <w:tr w:rsidR="00215B60" w:rsidRPr="00E352B5" w14:paraId="58925D6B" w14:textId="77777777" w:rsidTr="00215B60">
        <w:tc>
          <w:tcPr>
            <w:tcW w:w="2970" w:type="dxa"/>
            <w:vMerge/>
            <w:vAlign w:val="center"/>
          </w:tcPr>
          <w:p w14:paraId="1B03D00E" w14:textId="77777777" w:rsidR="00215B60" w:rsidRPr="003F0BCE" w:rsidRDefault="00215B60" w:rsidP="00215B60">
            <w:pPr>
              <w:spacing w:after="0" w:line="240" w:lineRule="auto"/>
            </w:pPr>
          </w:p>
        </w:tc>
        <w:tc>
          <w:tcPr>
            <w:tcW w:w="900" w:type="dxa"/>
          </w:tcPr>
          <w:p w14:paraId="7C5175A9"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5C1BC6A9" w14:textId="4D2F9439" w:rsidR="00215B60" w:rsidRPr="00E352B5" w:rsidRDefault="00215B60" w:rsidP="00215B60">
            <w:pPr>
              <w:spacing w:after="0" w:line="240" w:lineRule="auto"/>
              <w:jc w:val="center"/>
              <w:rPr>
                <w:sz w:val="20"/>
                <w:szCs w:val="20"/>
              </w:rPr>
            </w:pPr>
            <w:r>
              <w:rPr>
                <w:rFonts w:ascii="Calibri" w:hAnsi="Calibri" w:cs="Calibri"/>
                <w:color w:val="000000"/>
              </w:rPr>
              <w:t>33%</w:t>
            </w:r>
          </w:p>
        </w:tc>
        <w:tc>
          <w:tcPr>
            <w:tcW w:w="1080" w:type="dxa"/>
            <w:vAlign w:val="bottom"/>
          </w:tcPr>
          <w:p w14:paraId="30A11B62" w14:textId="480A75C0" w:rsidR="00215B60" w:rsidRPr="00E352B5" w:rsidRDefault="00215B60" w:rsidP="00215B60">
            <w:pPr>
              <w:spacing w:after="0" w:line="240" w:lineRule="auto"/>
              <w:jc w:val="center"/>
              <w:rPr>
                <w:sz w:val="20"/>
                <w:szCs w:val="20"/>
              </w:rPr>
            </w:pPr>
            <w:r>
              <w:rPr>
                <w:rFonts w:ascii="Calibri" w:hAnsi="Calibri" w:cs="Calibri"/>
                <w:color w:val="000000"/>
              </w:rPr>
              <w:t>39%</w:t>
            </w:r>
          </w:p>
        </w:tc>
        <w:tc>
          <w:tcPr>
            <w:tcW w:w="1170" w:type="dxa"/>
            <w:vAlign w:val="bottom"/>
          </w:tcPr>
          <w:p w14:paraId="2FA45E36" w14:textId="3CDFF698"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350" w:type="dxa"/>
            <w:vAlign w:val="bottom"/>
          </w:tcPr>
          <w:p w14:paraId="4FBF0EC4" w14:textId="6E208258" w:rsidR="00215B60" w:rsidRPr="00E352B5" w:rsidRDefault="00215B60" w:rsidP="00215B60">
            <w:pPr>
              <w:spacing w:after="0" w:line="240" w:lineRule="auto"/>
              <w:jc w:val="center"/>
              <w:rPr>
                <w:sz w:val="20"/>
                <w:szCs w:val="20"/>
              </w:rPr>
            </w:pPr>
            <w:r>
              <w:rPr>
                <w:rFonts w:ascii="Calibri" w:hAnsi="Calibri" w:cs="Calibri"/>
                <w:color w:val="000000"/>
              </w:rPr>
              <w:t>11%</w:t>
            </w:r>
          </w:p>
        </w:tc>
        <w:tc>
          <w:tcPr>
            <w:tcW w:w="1008" w:type="dxa"/>
            <w:vAlign w:val="bottom"/>
          </w:tcPr>
          <w:p w14:paraId="6FA6442D" w14:textId="4B1778AA" w:rsidR="00215B60" w:rsidRPr="00E352B5" w:rsidRDefault="00215B60" w:rsidP="00215B60">
            <w:pPr>
              <w:spacing w:after="0" w:line="240" w:lineRule="auto"/>
              <w:jc w:val="center"/>
              <w:rPr>
                <w:sz w:val="20"/>
                <w:szCs w:val="20"/>
              </w:rPr>
            </w:pPr>
            <w:r>
              <w:rPr>
                <w:rFonts w:ascii="Calibri" w:hAnsi="Calibri" w:cs="Calibri"/>
                <w:color w:val="000000"/>
              </w:rPr>
              <w:t>2.1</w:t>
            </w:r>
          </w:p>
        </w:tc>
      </w:tr>
      <w:tr w:rsidR="00215B60" w:rsidRPr="00E352B5" w14:paraId="006D9752" w14:textId="77777777" w:rsidTr="00215B60">
        <w:tc>
          <w:tcPr>
            <w:tcW w:w="2970" w:type="dxa"/>
            <w:vMerge/>
            <w:vAlign w:val="center"/>
          </w:tcPr>
          <w:p w14:paraId="0216C172" w14:textId="77777777" w:rsidR="00215B60" w:rsidRPr="003F0BCE" w:rsidRDefault="00215B60" w:rsidP="00215B60">
            <w:pPr>
              <w:spacing w:after="0" w:line="240" w:lineRule="auto"/>
            </w:pPr>
          </w:p>
        </w:tc>
        <w:tc>
          <w:tcPr>
            <w:tcW w:w="900" w:type="dxa"/>
          </w:tcPr>
          <w:p w14:paraId="3E07D149"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4CF4B111" w14:textId="78E8A3F1" w:rsidR="00215B60" w:rsidRPr="00E352B5" w:rsidRDefault="00215B60" w:rsidP="00215B60">
            <w:pPr>
              <w:spacing w:after="0" w:line="240" w:lineRule="auto"/>
              <w:jc w:val="center"/>
              <w:rPr>
                <w:sz w:val="20"/>
                <w:szCs w:val="20"/>
              </w:rPr>
            </w:pPr>
            <w:r>
              <w:rPr>
                <w:rFonts w:ascii="Calibri" w:hAnsi="Calibri" w:cs="Calibri"/>
                <w:color w:val="000000"/>
              </w:rPr>
              <w:t>8</w:t>
            </w:r>
          </w:p>
        </w:tc>
        <w:tc>
          <w:tcPr>
            <w:tcW w:w="1080" w:type="dxa"/>
            <w:vAlign w:val="bottom"/>
          </w:tcPr>
          <w:p w14:paraId="6239B7F5" w14:textId="10AA94BF" w:rsidR="00215B60" w:rsidRPr="00E352B5" w:rsidRDefault="00215B60" w:rsidP="00215B60">
            <w:pPr>
              <w:spacing w:after="0" w:line="240" w:lineRule="auto"/>
              <w:jc w:val="center"/>
              <w:rPr>
                <w:sz w:val="20"/>
                <w:szCs w:val="20"/>
              </w:rPr>
            </w:pPr>
            <w:r>
              <w:rPr>
                <w:rFonts w:ascii="Calibri" w:hAnsi="Calibri" w:cs="Calibri"/>
                <w:color w:val="000000"/>
              </w:rPr>
              <w:t>18</w:t>
            </w:r>
          </w:p>
        </w:tc>
        <w:tc>
          <w:tcPr>
            <w:tcW w:w="1170" w:type="dxa"/>
            <w:vAlign w:val="bottom"/>
          </w:tcPr>
          <w:p w14:paraId="5B532997" w14:textId="0BB757A9" w:rsidR="00215B60" w:rsidRPr="00E352B5" w:rsidRDefault="00215B60" w:rsidP="00215B60">
            <w:pPr>
              <w:spacing w:after="0" w:line="240" w:lineRule="auto"/>
              <w:jc w:val="center"/>
              <w:rPr>
                <w:sz w:val="20"/>
                <w:szCs w:val="20"/>
              </w:rPr>
            </w:pPr>
            <w:r>
              <w:rPr>
                <w:rFonts w:ascii="Calibri" w:hAnsi="Calibri" w:cs="Calibri"/>
                <w:color w:val="000000"/>
              </w:rPr>
              <w:t>18</w:t>
            </w:r>
          </w:p>
        </w:tc>
        <w:tc>
          <w:tcPr>
            <w:tcW w:w="1350" w:type="dxa"/>
            <w:vAlign w:val="bottom"/>
          </w:tcPr>
          <w:p w14:paraId="206F5BCD" w14:textId="1455B695" w:rsidR="00215B60" w:rsidRPr="00E352B5" w:rsidRDefault="00215B60" w:rsidP="00215B60">
            <w:pPr>
              <w:spacing w:after="0" w:line="240" w:lineRule="auto"/>
              <w:jc w:val="center"/>
              <w:rPr>
                <w:sz w:val="20"/>
                <w:szCs w:val="20"/>
              </w:rPr>
            </w:pPr>
            <w:r>
              <w:rPr>
                <w:rFonts w:ascii="Calibri" w:hAnsi="Calibri" w:cs="Calibri"/>
                <w:color w:val="000000"/>
              </w:rPr>
              <w:t>4</w:t>
            </w:r>
          </w:p>
        </w:tc>
        <w:tc>
          <w:tcPr>
            <w:tcW w:w="1008" w:type="dxa"/>
            <w:vAlign w:val="bottom"/>
          </w:tcPr>
          <w:p w14:paraId="6B21880F" w14:textId="34ED21D3" w:rsidR="00215B60" w:rsidRPr="00E352B5" w:rsidRDefault="00215B60" w:rsidP="00215B60">
            <w:pPr>
              <w:spacing w:after="0" w:line="240" w:lineRule="auto"/>
              <w:jc w:val="center"/>
              <w:rPr>
                <w:sz w:val="20"/>
                <w:szCs w:val="20"/>
              </w:rPr>
            </w:pPr>
            <w:r>
              <w:rPr>
                <w:rFonts w:ascii="Calibri" w:hAnsi="Calibri" w:cs="Calibri"/>
                <w:color w:val="000000"/>
              </w:rPr>
              <w:t>2.4</w:t>
            </w:r>
          </w:p>
        </w:tc>
      </w:tr>
      <w:tr w:rsidR="00215B60" w:rsidRPr="00E352B5" w14:paraId="66ED6C88" w14:textId="77777777" w:rsidTr="00215B60">
        <w:tc>
          <w:tcPr>
            <w:tcW w:w="2970" w:type="dxa"/>
            <w:vMerge/>
            <w:vAlign w:val="center"/>
          </w:tcPr>
          <w:p w14:paraId="0752DF9D" w14:textId="77777777" w:rsidR="00215B60" w:rsidRPr="003F0BCE" w:rsidRDefault="00215B60" w:rsidP="00215B60">
            <w:pPr>
              <w:spacing w:after="0" w:line="240" w:lineRule="auto"/>
            </w:pPr>
          </w:p>
        </w:tc>
        <w:tc>
          <w:tcPr>
            <w:tcW w:w="900" w:type="dxa"/>
          </w:tcPr>
          <w:p w14:paraId="11592DB5"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253B230E" w14:textId="4F5BDA35"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80" w:type="dxa"/>
            <w:vAlign w:val="bottom"/>
          </w:tcPr>
          <w:p w14:paraId="68BC84F2" w14:textId="4EDB7BDA" w:rsidR="00215B60" w:rsidRPr="00E352B5" w:rsidRDefault="00215B60" w:rsidP="00215B60">
            <w:pPr>
              <w:spacing w:after="0" w:line="240" w:lineRule="auto"/>
              <w:jc w:val="center"/>
              <w:rPr>
                <w:sz w:val="20"/>
                <w:szCs w:val="20"/>
              </w:rPr>
            </w:pPr>
            <w:r>
              <w:rPr>
                <w:rFonts w:ascii="Calibri" w:hAnsi="Calibri" w:cs="Calibri"/>
                <w:color w:val="000000"/>
              </w:rPr>
              <w:t>38%</w:t>
            </w:r>
          </w:p>
        </w:tc>
        <w:tc>
          <w:tcPr>
            <w:tcW w:w="1170" w:type="dxa"/>
            <w:vAlign w:val="bottom"/>
          </w:tcPr>
          <w:p w14:paraId="23452A98" w14:textId="77FBF1F8" w:rsidR="00215B60" w:rsidRPr="00E352B5" w:rsidRDefault="00215B60" w:rsidP="00215B60">
            <w:pPr>
              <w:spacing w:after="0" w:line="240" w:lineRule="auto"/>
              <w:jc w:val="center"/>
              <w:rPr>
                <w:sz w:val="20"/>
                <w:szCs w:val="20"/>
              </w:rPr>
            </w:pPr>
            <w:r>
              <w:rPr>
                <w:rFonts w:ascii="Calibri" w:hAnsi="Calibri" w:cs="Calibri"/>
                <w:color w:val="000000"/>
              </w:rPr>
              <w:t>38%</w:t>
            </w:r>
          </w:p>
        </w:tc>
        <w:tc>
          <w:tcPr>
            <w:tcW w:w="1350" w:type="dxa"/>
            <w:vAlign w:val="bottom"/>
          </w:tcPr>
          <w:p w14:paraId="2F7FCFF4" w14:textId="72DD7545" w:rsidR="00215B60" w:rsidRPr="00E352B5" w:rsidRDefault="00215B60" w:rsidP="00215B60">
            <w:pPr>
              <w:spacing w:after="0" w:line="240" w:lineRule="auto"/>
              <w:jc w:val="center"/>
              <w:rPr>
                <w:sz w:val="20"/>
                <w:szCs w:val="20"/>
              </w:rPr>
            </w:pPr>
            <w:r>
              <w:rPr>
                <w:rFonts w:ascii="Calibri" w:hAnsi="Calibri" w:cs="Calibri"/>
                <w:color w:val="000000"/>
              </w:rPr>
              <w:t>8%</w:t>
            </w:r>
          </w:p>
        </w:tc>
        <w:tc>
          <w:tcPr>
            <w:tcW w:w="1008" w:type="dxa"/>
            <w:vAlign w:val="bottom"/>
          </w:tcPr>
          <w:p w14:paraId="55598919" w14:textId="34E8BB92" w:rsidR="00215B60" w:rsidRPr="00E352B5" w:rsidRDefault="00215B60" w:rsidP="00215B60">
            <w:pPr>
              <w:spacing w:after="0" w:line="240" w:lineRule="auto"/>
              <w:jc w:val="center"/>
              <w:rPr>
                <w:sz w:val="20"/>
                <w:szCs w:val="20"/>
              </w:rPr>
            </w:pPr>
            <w:r>
              <w:rPr>
                <w:rFonts w:ascii="Calibri" w:hAnsi="Calibri" w:cs="Calibri"/>
                <w:color w:val="000000"/>
              </w:rPr>
              <w:t> </w:t>
            </w:r>
          </w:p>
        </w:tc>
      </w:tr>
      <w:tr w:rsidR="00215B60" w:rsidRPr="00E352B5" w14:paraId="3A61006C" w14:textId="77777777" w:rsidTr="00215B60">
        <w:tc>
          <w:tcPr>
            <w:tcW w:w="2970" w:type="dxa"/>
            <w:vMerge w:val="restart"/>
            <w:shd w:val="clear" w:color="auto" w:fill="BFBFBF" w:themeFill="background1" w:themeFillShade="BF"/>
          </w:tcPr>
          <w:p w14:paraId="3D697F30" w14:textId="77777777" w:rsidR="00215B60" w:rsidRPr="003F0BCE" w:rsidRDefault="00215B60" w:rsidP="00215B60">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13412FDA"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46D588C0" w14:textId="0173DFEE"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80" w:type="dxa"/>
            <w:shd w:val="clear" w:color="auto" w:fill="BFBFBF" w:themeFill="background1" w:themeFillShade="BF"/>
            <w:vAlign w:val="bottom"/>
          </w:tcPr>
          <w:p w14:paraId="08EBFD54" w14:textId="39EE6BB5" w:rsidR="00215B60" w:rsidRPr="00E352B5" w:rsidRDefault="00215B60" w:rsidP="00215B60">
            <w:pPr>
              <w:spacing w:after="0" w:line="240" w:lineRule="auto"/>
              <w:jc w:val="center"/>
              <w:rPr>
                <w:sz w:val="20"/>
                <w:szCs w:val="20"/>
              </w:rPr>
            </w:pPr>
            <w:r>
              <w:rPr>
                <w:rFonts w:ascii="Calibri" w:hAnsi="Calibri" w:cs="Calibri"/>
                <w:color w:val="000000"/>
              </w:rPr>
              <w:t>22%</w:t>
            </w:r>
          </w:p>
        </w:tc>
        <w:tc>
          <w:tcPr>
            <w:tcW w:w="1170" w:type="dxa"/>
            <w:shd w:val="clear" w:color="auto" w:fill="BFBFBF" w:themeFill="background1" w:themeFillShade="BF"/>
            <w:vAlign w:val="bottom"/>
          </w:tcPr>
          <w:p w14:paraId="60622F3E" w14:textId="3BCD880A" w:rsidR="00215B60" w:rsidRPr="00E352B5" w:rsidRDefault="00215B60" w:rsidP="00215B60">
            <w:pPr>
              <w:spacing w:after="0" w:line="240" w:lineRule="auto"/>
              <w:jc w:val="center"/>
              <w:rPr>
                <w:sz w:val="20"/>
                <w:szCs w:val="20"/>
              </w:rPr>
            </w:pPr>
            <w:r>
              <w:rPr>
                <w:rFonts w:ascii="Calibri" w:hAnsi="Calibri" w:cs="Calibri"/>
                <w:color w:val="000000"/>
              </w:rPr>
              <w:t>56%</w:t>
            </w:r>
          </w:p>
        </w:tc>
        <w:tc>
          <w:tcPr>
            <w:tcW w:w="1350" w:type="dxa"/>
            <w:shd w:val="clear" w:color="auto" w:fill="BFBFBF" w:themeFill="background1" w:themeFillShade="BF"/>
            <w:vAlign w:val="bottom"/>
          </w:tcPr>
          <w:p w14:paraId="31BB526A" w14:textId="3B922246"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08" w:type="dxa"/>
            <w:shd w:val="clear" w:color="auto" w:fill="BFBFBF" w:themeFill="background1" w:themeFillShade="BF"/>
            <w:vAlign w:val="bottom"/>
          </w:tcPr>
          <w:p w14:paraId="7A556DC4" w14:textId="70B15178" w:rsidR="00215B60" w:rsidRPr="00E352B5" w:rsidRDefault="00215B60" w:rsidP="00215B60">
            <w:pPr>
              <w:spacing w:after="0" w:line="240" w:lineRule="auto"/>
              <w:jc w:val="center"/>
              <w:rPr>
                <w:sz w:val="20"/>
                <w:szCs w:val="20"/>
              </w:rPr>
            </w:pPr>
            <w:r>
              <w:rPr>
                <w:rFonts w:ascii="Calibri" w:hAnsi="Calibri" w:cs="Calibri"/>
                <w:color w:val="000000"/>
              </w:rPr>
              <w:t>2.8</w:t>
            </w:r>
          </w:p>
        </w:tc>
      </w:tr>
      <w:tr w:rsidR="00215B60" w:rsidRPr="00E352B5" w14:paraId="2FBA240C" w14:textId="77777777" w:rsidTr="00215B60">
        <w:tc>
          <w:tcPr>
            <w:tcW w:w="2970" w:type="dxa"/>
            <w:vMerge/>
            <w:shd w:val="clear" w:color="auto" w:fill="BFBFBF" w:themeFill="background1" w:themeFillShade="BF"/>
            <w:vAlign w:val="center"/>
          </w:tcPr>
          <w:p w14:paraId="365A11C4" w14:textId="77777777" w:rsidR="00215B60" w:rsidRPr="003F0BCE" w:rsidRDefault="00215B60" w:rsidP="00215B60">
            <w:pPr>
              <w:spacing w:after="0" w:line="240" w:lineRule="auto"/>
            </w:pPr>
          </w:p>
        </w:tc>
        <w:tc>
          <w:tcPr>
            <w:tcW w:w="900" w:type="dxa"/>
            <w:shd w:val="clear" w:color="auto" w:fill="BFBFBF" w:themeFill="background1" w:themeFillShade="BF"/>
          </w:tcPr>
          <w:p w14:paraId="38686093"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174DAF1D" w14:textId="5E83D095" w:rsidR="00215B60" w:rsidRPr="00E352B5" w:rsidRDefault="00215B60" w:rsidP="00215B60">
            <w:pPr>
              <w:spacing w:after="0" w:line="240" w:lineRule="auto"/>
              <w:jc w:val="center"/>
              <w:rPr>
                <w:sz w:val="20"/>
                <w:szCs w:val="20"/>
              </w:rPr>
            </w:pPr>
            <w:r>
              <w:rPr>
                <w:rFonts w:ascii="Calibri" w:hAnsi="Calibri" w:cs="Calibri"/>
                <w:color w:val="000000"/>
              </w:rPr>
              <w:t>33%</w:t>
            </w:r>
          </w:p>
        </w:tc>
        <w:tc>
          <w:tcPr>
            <w:tcW w:w="1080" w:type="dxa"/>
            <w:shd w:val="clear" w:color="auto" w:fill="BFBFBF" w:themeFill="background1" w:themeFillShade="BF"/>
            <w:vAlign w:val="bottom"/>
          </w:tcPr>
          <w:p w14:paraId="1A43987F" w14:textId="699B17E3" w:rsidR="00215B60" w:rsidRPr="00E352B5" w:rsidRDefault="00215B60" w:rsidP="00215B60">
            <w:pPr>
              <w:spacing w:after="0" w:line="240" w:lineRule="auto"/>
              <w:jc w:val="center"/>
              <w:rPr>
                <w:sz w:val="20"/>
                <w:szCs w:val="20"/>
              </w:rPr>
            </w:pPr>
            <w:r>
              <w:rPr>
                <w:rFonts w:ascii="Calibri" w:hAnsi="Calibri" w:cs="Calibri"/>
                <w:color w:val="000000"/>
              </w:rPr>
              <w:t>25%</w:t>
            </w:r>
          </w:p>
        </w:tc>
        <w:tc>
          <w:tcPr>
            <w:tcW w:w="1170" w:type="dxa"/>
            <w:shd w:val="clear" w:color="auto" w:fill="BFBFBF" w:themeFill="background1" w:themeFillShade="BF"/>
            <w:vAlign w:val="bottom"/>
          </w:tcPr>
          <w:p w14:paraId="2E3DF304" w14:textId="07EC7ED0" w:rsidR="00215B60" w:rsidRPr="00E352B5" w:rsidRDefault="00215B60" w:rsidP="00215B60">
            <w:pPr>
              <w:spacing w:after="0" w:line="240" w:lineRule="auto"/>
              <w:jc w:val="center"/>
              <w:rPr>
                <w:sz w:val="20"/>
                <w:szCs w:val="20"/>
              </w:rPr>
            </w:pPr>
            <w:r>
              <w:rPr>
                <w:rFonts w:ascii="Calibri" w:hAnsi="Calibri" w:cs="Calibri"/>
                <w:color w:val="000000"/>
              </w:rPr>
              <w:t>33%</w:t>
            </w:r>
          </w:p>
        </w:tc>
        <w:tc>
          <w:tcPr>
            <w:tcW w:w="1350" w:type="dxa"/>
            <w:shd w:val="clear" w:color="auto" w:fill="BFBFBF" w:themeFill="background1" w:themeFillShade="BF"/>
            <w:vAlign w:val="bottom"/>
          </w:tcPr>
          <w:p w14:paraId="19A0A0BF" w14:textId="4E32604F" w:rsidR="00215B60" w:rsidRPr="00E352B5" w:rsidRDefault="00215B60" w:rsidP="00215B60">
            <w:pPr>
              <w:spacing w:after="0" w:line="240" w:lineRule="auto"/>
              <w:jc w:val="center"/>
              <w:rPr>
                <w:sz w:val="20"/>
                <w:szCs w:val="20"/>
              </w:rPr>
            </w:pPr>
            <w:r>
              <w:rPr>
                <w:rFonts w:ascii="Calibri" w:hAnsi="Calibri" w:cs="Calibri"/>
                <w:color w:val="000000"/>
              </w:rPr>
              <w:t>8%</w:t>
            </w:r>
          </w:p>
        </w:tc>
        <w:tc>
          <w:tcPr>
            <w:tcW w:w="1008" w:type="dxa"/>
            <w:shd w:val="clear" w:color="auto" w:fill="BFBFBF" w:themeFill="background1" w:themeFillShade="BF"/>
            <w:vAlign w:val="bottom"/>
          </w:tcPr>
          <w:p w14:paraId="42436D05" w14:textId="532295C1" w:rsidR="00215B60" w:rsidRPr="00E352B5" w:rsidRDefault="00215B60" w:rsidP="00215B60">
            <w:pPr>
              <w:spacing w:after="0" w:line="240" w:lineRule="auto"/>
              <w:jc w:val="center"/>
              <w:rPr>
                <w:sz w:val="20"/>
                <w:szCs w:val="20"/>
              </w:rPr>
            </w:pPr>
            <w:r>
              <w:rPr>
                <w:rFonts w:ascii="Calibri" w:hAnsi="Calibri" w:cs="Calibri"/>
                <w:color w:val="000000"/>
              </w:rPr>
              <w:t>2.2</w:t>
            </w:r>
          </w:p>
        </w:tc>
      </w:tr>
      <w:tr w:rsidR="00215B60" w:rsidRPr="00E352B5" w14:paraId="72875580" w14:textId="77777777" w:rsidTr="00215B60">
        <w:tc>
          <w:tcPr>
            <w:tcW w:w="2970" w:type="dxa"/>
            <w:vMerge/>
            <w:shd w:val="clear" w:color="auto" w:fill="BFBFBF" w:themeFill="background1" w:themeFillShade="BF"/>
            <w:vAlign w:val="center"/>
          </w:tcPr>
          <w:p w14:paraId="1305A1ED" w14:textId="77777777" w:rsidR="00215B60" w:rsidRPr="003F0BCE" w:rsidRDefault="00215B60" w:rsidP="00215B60">
            <w:pPr>
              <w:spacing w:after="0" w:line="240" w:lineRule="auto"/>
            </w:pPr>
          </w:p>
        </w:tc>
        <w:tc>
          <w:tcPr>
            <w:tcW w:w="900" w:type="dxa"/>
            <w:shd w:val="clear" w:color="auto" w:fill="BFBFBF" w:themeFill="background1" w:themeFillShade="BF"/>
          </w:tcPr>
          <w:p w14:paraId="5A21B219"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9BA6157" w14:textId="255C74F8" w:rsidR="00215B60" w:rsidRPr="00E352B5" w:rsidRDefault="00215B60" w:rsidP="00215B60">
            <w:pPr>
              <w:spacing w:after="0" w:line="240" w:lineRule="auto"/>
              <w:jc w:val="center"/>
              <w:rPr>
                <w:sz w:val="20"/>
                <w:szCs w:val="20"/>
              </w:rPr>
            </w:pPr>
            <w:r>
              <w:rPr>
                <w:rFonts w:ascii="Calibri" w:hAnsi="Calibri" w:cs="Calibri"/>
                <w:color w:val="000000"/>
              </w:rPr>
              <w:t>22%</w:t>
            </w:r>
          </w:p>
        </w:tc>
        <w:tc>
          <w:tcPr>
            <w:tcW w:w="1080" w:type="dxa"/>
            <w:shd w:val="clear" w:color="auto" w:fill="BFBFBF" w:themeFill="background1" w:themeFillShade="BF"/>
            <w:vAlign w:val="bottom"/>
          </w:tcPr>
          <w:p w14:paraId="5E3534E6" w14:textId="0B39D6D0" w:rsidR="00215B60" w:rsidRPr="00E352B5" w:rsidRDefault="00215B60" w:rsidP="00215B60">
            <w:pPr>
              <w:spacing w:after="0" w:line="240" w:lineRule="auto"/>
              <w:jc w:val="center"/>
              <w:rPr>
                <w:sz w:val="20"/>
                <w:szCs w:val="20"/>
              </w:rPr>
            </w:pPr>
            <w:r>
              <w:rPr>
                <w:rFonts w:ascii="Calibri" w:hAnsi="Calibri" w:cs="Calibri"/>
                <w:color w:val="000000"/>
              </w:rPr>
              <w:t>50%</w:t>
            </w:r>
          </w:p>
        </w:tc>
        <w:tc>
          <w:tcPr>
            <w:tcW w:w="1170" w:type="dxa"/>
            <w:shd w:val="clear" w:color="auto" w:fill="BFBFBF" w:themeFill="background1" w:themeFillShade="BF"/>
            <w:vAlign w:val="bottom"/>
          </w:tcPr>
          <w:p w14:paraId="3A3B43C8" w14:textId="28E72CAC" w:rsidR="00215B60" w:rsidRPr="00E352B5" w:rsidRDefault="00215B60" w:rsidP="00215B60">
            <w:pPr>
              <w:spacing w:after="0" w:line="240" w:lineRule="auto"/>
              <w:jc w:val="center"/>
              <w:rPr>
                <w:sz w:val="20"/>
                <w:szCs w:val="20"/>
              </w:rPr>
            </w:pPr>
            <w:r>
              <w:rPr>
                <w:rFonts w:ascii="Calibri" w:hAnsi="Calibri" w:cs="Calibri"/>
                <w:color w:val="000000"/>
              </w:rPr>
              <w:t>22%</w:t>
            </w:r>
          </w:p>
        </w:tc>
        <w:tc>
          <w:tcPr>
            <w:tcW w:w="1350" w:type="dxa"/>
            <w:shd w:val="clear" w:color="auto" w:fill="BFBFBF" w:themeFill="background1" w:themeFillShade="BF"/>
            <w:vAlign w:val="bottom"/>
          </w:tcPr>
          <w:p w14:paraId="0EA41C89" w14:textId="4C83A001"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08" w:type="dxa"/>
            <w:shd w:val="clear" w:color="auto" w:fill="BFBFBF" w:themeFill="background1" w:themeFillShade="BF"/>
            <w:vAlign w:val="bottom"/>
          </w:tcPr>
          <w:p w14:paraId="48E7752F" w14:textId="7B5D928B" w:rsidR="00215B60" w:rsidRPr="00E352B5" w:rsidRDefault="00215B60" w:rsidP="00215B60">
            <w:pPr>
              <w:spacing w:after="0" w:line="240" w:lineRule="auto"/>
              <w:jc w:val="center"/>
              <w:rPr>
                <w:sz w:val="20"/>
                <w:szCs w:val="20"/>
              </w:rPr>
            </w:pPr>
            <w:r>
              <w:rPr>
                <w:rFonts w:ascii="Calibri" w:hAnsi="Calibri" w:cs="Calibri"/>
                <w:color w:val="000000"/>
              </w:rPr>
              <w:t>2.1</w:t>
            </w:r>
          </w:p>
        </w:tc>
      </w:tr>
      <w:tr w:rsidR="00215B60" w:rsidRPr="00E352B5" w14:paraId="6B0341A3" w14:textId="77777777" w:rsidTr="00215B60">
        <w:tc>
          <w:tcPr>
            <w:tcW w:w="2970" w:type="dxa"/>
            <w:vMerge/>
            <w:shd w:val="clear" w:color="auto" w:fill="BFBFBF" w:themeFill="background1" w:themeFillShade="BF"/>
            <w:vAlign w:val="center"/>
          </w:tcPr>
          <w:p w14:paraId="4CE81000" w14:textId="77777777" w:rsidR="00215B60" w:rsidRPr="003F0BCE" w:rsidRDefault="00215B60" w:rsidP="00215B60">
            <w:pPr>
              <w:spacing w:after="0" w:line="240" w:lineRule="auto"/>
            </w:pPr>
          </w:p>
        </w:tc>
        <w:tc>
          <w:tcPr>
            <w:tcW w:w="900" w:type="dxa"/>
            <w:shd w:val="clear" w:color="auto" w:fill="BFBFBF" w:themeFill="background1" w:themeFillShade="BF"/>
          </w:tcPr>
          <w:p w14:paraId="7DBABD9E"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0094CA4" w14:textId="5C9B3A38" w:rsidR="00215B60" w:rsidRPr="00E352B5" w:rsidRDefault="00215B60" w:rsidP="00215B60">
            <w:pPr>
              <w:spacing w:after="0" w:line="240" w:lineRule="auto"/>
              <w:jc w:val="center"/>
              <w:rPr>
                <w:sz w:val="20"/>
                <w:szCs w:val="20"/>
              </w:rPr>
            </w:pPr>
            <w:r>
              <w:rPr>
                <w:rFonts w:ascii="Calibri" w:hAnsi="Calibri" w:cs="Calibri"/>
                <w:color w:val="000000"/>
              </w:rPr>
              <w:t>9</w:t>
            </w:r>
          </w:p>
        </w:tc>
        <w:tc>
          <w:tcPr>
            <w:tcW w:w="1080" w:type="dxa"/>
            <w:shd w:val="clear" w:color="auto" w:fill="BFBFBF" w:themeFill="background1" w:themeFillShade="BF"/>
            <w:vAlign w:val="bottom"/>
          </w:tcPr>
          <w:p w14:paraId="7FCDD4F7" w14:textId="311BF0F1" w:rsidR="00215B60" w:rsidRPr="00E352B5" w:rsidRDefault="00215B60" w:rsidP="00215B60">
            <w:pPr>
              <w:spacing w:after="0" w:line="240" w:lineRule="auto"/>
              <w:jc w:val="center"/>
              <w:rPr>
                <w:sz w:val="20"/>
                <w:szCs w:val="20"/>
              </w:rPr>
            </w:pPr>
            <w:r>
              <w:rPr>
                <w:rFonts w:ascii="Calibri" w:hAnsi="Calibri" w:cs="Calibri"/>
                <w:color w:val="000000"/>
              </w:rPr>
              <w:t>16</w:t>
            </w:r>
          </w:p>
        </w:tc>
        <w:tc>
          <w:tcPr>
            <w:tcW w:w="1170" w:type="dxa"/>
            <w:shd w:val="clear" w:color="auto" w:fill="BFBFBF" w:themeFill="background1" w:themeFillShade="BF"/>
            <w:vAlign w:val="bottom"/>
          </w:tcPr>
          <w:p w14:paraId="166FFA13" w14:textId="7F10E01C" w:rsidR="00215B60" w:rsidRPr="00E352B5" w:rsidRDefault="00215B60" w:rsidP="00215B60">
            <w:pPr>
              <w:spacing w:after="0" w:line="240" w:lineRule="auto"/>
              <w:jc w:val="center"/>
              <w:rPr>
                <w:sz w:val="20"/>
                <w:szCs w:val="20"/>
              </w:rPr>
            </w:pPr>
            <w:r>
              <w:rPr>
                <w:rFonts w:ascii="Calibri" w:hAnsi="Calibri" w:cs="Calibri"/>
                <w:color w:val="000000"/>
              </w:rPr>
              <w:t>18</w:t>
            </w:r>
          </w:p>
        </w:tc>
        <w:tc>
          <w:tcPr>
            <w:tcW w:w="1350" w:type="dxa"/>
            <w:shd w:val="clear" w:color="auto" w:fill="BFBFBF" w:themeFill="background1" w:themeFillShade="BF"/>
            <w:vAlign w:val="bottom"/>
          </w:tcPr>
          <w:p w14:paraId="60D97335" w14:textId="56CDE58D" w:rsidR="00215B60" w:rsidRPr="00E352B5" w:rsidRDefault="00215B60" w:rsidP="00215B60">
            <w:pPr>
              <w:spacing w:after="0" w:line="240" w:lineRule="auto"/>
              <w:jc w:val="center"/>
              <w:rPr>
                <w:sz w:val="20"/>
                <w:szCs w:val="20"/>
              </w:rPr>
            </w:pPr>
            <w:r>
              <w:rPr>
                <w:rFonts w:ascii="Calibri" w:hAnsi="Calibri" w:cs="Calibri"/>
                <w:color w:val="000000"/>
              </w:rPr>
              <w:t>5</w:t>
            </w:r>
          </w:p>
        </w:tc>
        <w:tc>
          <w:tcPr>
            <w:tcW w:w="1008" w:type="dxa"/>
            <w:shd w:val="clear" w:color="auto" w:fill="BFBFBF" w:themeFill="background1" w:themeFillShade="BF"/>
            <w:vAlign w:val="bottom"/>
          </w:tcPr>
          <w:p w14:paraId="11259CF6" w14:textId="06A55083" w:rsidR="00215B60" w:rsidRPr="00E352B5" w:rsidRDefault="00215B60" w:rsidP="00215B60">
            <w:pPr>
              <w:spacing w:after="0" w:line="240" w:lineRule="auto"/>
              <w:jc w:val="center"/>
              <w:rPr>
                <w:sz w:val="20"/>
                <w:szCs w:val="20"/>
              </w:rPr>
            </w:pPr>
            <w:r>
              <w:rPr>
                <w:rFonts w:ascii="Calibri" w:hAnsi="Calibri" w:cs="Calibri"/>
                <w:color w:val="000000"/>
              </w:rPr>
              <w:t>2.4</w:t>
            </w:r>
          </w:p>
        </w:tc>
      </w:tr>
      <w:tr w:rsidR="00215B60" w:rsidRPr="00E352B5" w14:paraId="21EC55EA" w14:textId="77777777" w:rsidTr="00215B60">
        <w:tc>
          <w:tcPr>
            <w:tcW w:w="2970" w:type="dxa"/>
            <w:vMerge/>
            <w:shd w:val="clear" w:color="auto" w:fill="BFBFBF" w:themeFill="background1" w:themeFillShade="BF"/>
            <w:vAlign w:val="center"/>
          </w:tcPr>
          <w:p w14:paraId="76F9F3DC" w14:textId="77777777" w:rsidR="00215B60" w:rsidRPr="003F0BCE" w:rsidRDefault="00215B60" w:rsidP="00215B60">
            <w:pPr>
              <w:spacing w:after="0" w:line="240" w:lineRule="auto"/>
            </w:pPr>
          </w:p>
        </w:tc>
        <w:tc>
          <w:tcPr>
            <w:tcW w:w="900" w:type="dxa"/>
            <w:shd w:val="clear" w:color="auto" w:fill="BFBFBF" w:themeFill="background1" w:themeFillShade="BF"/>
          </w:tcPr>
          <w:p w14:paraId="6E0D439E"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DE7F89E" w14:textId="3941CC94" w:rsidR="00215B60" w:rsidRPr="00E352B5" w:rsidRDefault="00215B60" w:rsidP="00215B60">
            <w:pPr>
              <w:spacing w:after="0" w:line="240" w:lineRule="auto"/>
              <w:jc w:val="center"/>
              <w:rPr>
                <w:sz w:val="20"/>
                <w:szCs w:val="20"/>
              </w:rPr>
            </w:pPr>
            <w:r>
              <w:rPr>
                <w:rFonts w:ascii="Calibri" w:hAnsi="Calibri" w:cs="Calibri"/>
                <w:color w:val="000000"/>
              </w:rPr>
              <w:t>19%</w:t>
            </w:r>
          </w:p>
        </w:tc>
        <w:tc>
          <w:tcPr>
            <w:tcW w:w="1080" w:type="dxa"/>
            <w:shd w:val="clear" w:color="auto" w:fill="BFBFBF" w:themeFill="background1" w:themeFillShade="BF"/>
            <w:vAlign w:val="bottom"/>
          </w:tcPr>
          <w:p w14:paraId="17396E63" w14:textId="636C82AA" w:rsidR="00215B60" w:rsidRPr="00E352B5" w:rsidRDefault="00215B60" w:rsidP="00215B60">
            <w:pPr>
              <w:spacing w:after="0" w:line="240" w:lineRule="auto"/>
              <w:jc w:val="center"/>
              <w:rPr>
                <w:sz w:val="20"/>
                <w:szCs w:val="20"/>
              </w:rPr>
            </w:pPr>
            <w:r>
              <w:rPr>
                <w:rFonts w:ascii="Calibri" w:hAnsi="Calibri" w:cs="Calibri"/>
                <w:color w:val="000000"/>
              </w:rPr>
              <w:t>33%</w:t>
            </w:r>
          </w:p>
        </w:tc>
        <w:tc>
          <w:tcPr>
            <w:tcW w:w="1170" w:type="dxa"/>
            <w:shd w:val="clear" w:color="auto" w:fill="BFBFBF" w:themeFill="background1" w:themeFillShade="BF"/>
            <w:vAlign w:val="bottom"/>
          </w:tcPr>
          <w:p w14:paraId="114C8D28" w14:textId="545143F3" w:rsidR="00215B60" w:rsidRPr="00E352B5" w:rsidRDefault="00215B60" w:rsidP="00215B60">
            <w:pPr>
              <w:spacing w:after="0" w:line="240" w:lineRule="auto"/>
              <w:jc w:val="center"/>
              <w:rPr>
                <w:sz w:val="20"/>
                <w:szCs w:val="20"/>
              </w:rPr>
            </w:pPr>
            <w:r>
              <w:rPr>
                <w:rFonts w:ascii="Calibri" w:hAnsi="Calibri" w:cs="Calibri"/>
                <w:color w:val="000000"/>
              </w:rPr>
              <w:t>38%</w:t>
            </w:r>
          </w:p>
        </w:tc>
        <w:tc>
          <w:tcPr>
            <w:tcW w:w="1350" w:type="dxa"/>
            <w:shd w:val="clear" w:color="auto" w:fill="BFBFBF" w:themeFill="background1" w:themeFillShade="BF"/>
            <w:vAlign w:val="bottom"/>
          </w:tcPr>
          <w:p w14:paraId="40CFEC0E" w14:textId="7C08B76B" w:rsidR="00215B60" w:rsidRPr="00E352B5" w:rsidRDefault="00215B60" w:rsidP="00215B60">
            <w:pPr>
              <w:spacing w:after="0" w:line="240" w:lineRule="auto"/>
              <w:jc w:val="center"/>
              <w:rPr>
                <w:sz w:val="20"/>
                <w:szCs w:val="20"/>
              </w:rPr>
            </w:pPr>
            <w:r>
              <w:rPr>
                <w:rFonts w:ascii="Calibri" w:hAnsi="Calibri" w:cs="Calibri"/>
                <w:color w:val="000000"/>
              </w:rPr>
              <w:t>10%</w:t>
            </w:r>
          </w:p>
        </w:tc>
        <w:tc>
          <w:tcPr>
            <w:tcW w:w="1008" w:type="dxa"/>
            <w:shd w:val="clear" w:color="auto" w:fill="BFBFBF" w:themeFill="background1" w:themeFillShade="BF"/>
            <w:vAlign w:val="bottom"/>
          </w:tcPr>
          <w:p w14:paraId="039FBB98" w14:textId="75718C8A" w:rsidR="00215B60" w:rsidRPr="00E352B5" w:rsidRDefault="00215B60" w:rsidP="00215B60">
            <w:pPr>
              <w:spacing w:after="0" w:line="240" w:lineRule="auto"/>
              <w:jc w:val="center"/>
              <w:rPr>
                <w:sz w:val="20"/>
                <w:szCs w:val="20"/>
              </w:rPr>
            </w:pPr>
            <w:r>
              <w:rPr>
                <w:rFonts w:ascii="Calibri" w:hAnsi="Calibri" w:cs="Calibri"/>
                <w:color w:val="000000"/>
              </w:rPr>
              <w:t> </w:t>
            </w:r>
          </w:p>
        </w:tc>
      </w:tr>
      <w:tr w:rsidR="00215B60" w:rsidRPr="00E352B5" w14:paraId="5CDEB906" w14:textId="77777777" w:rsidTr="00215B60">
        <w:tc>
          <w:tcPr>
            <w:tcW w:w="2970" w:type="dxa"/>
            <w:vMerge w:val="restart"/>
            <w:shd w:val="clear" w:color="auto" w:fill="auto"/>
          </w:tcPr>
          <w:p w14:paraId="02A8C57B" w14:textId="77777777" w:rsidR="00215B60" w:rsidRPr="003F0101" w:rsidRDefault="00215B60" w:rsidP="00215B60">
            <w:pPr>
              <w:spacing w:after="0" w:line="240" w:lineRule="auto"/>
            </w:pPr>
            <w:r w:rsidRPr="00980AC5">
              <w:rPr>
                <w:rFonts w:ascii="Calibri" w:hAnsi="Calibri"/>
              </w:rPr>
              <w:t>8.</w:t>
            </w:r>
            <w:r w:rsidRPr="00980AC5">
              <w:t xml:space="preserve">  </w:t>
            </w:r>
            <w:r w:rsidRPr="00980AC5">
              <w:rPr>
                <w:rFonts w:ascii="Calibri" w:hAnsi="Calibri"/>
              </w:rPr>
              <w:t>Students engage with meaningful, real-world tasks.</w:t>
            </w:r>
          </w:p>
        </w:tc>
        <w:tc>
          <w:tcPr>
            <w:tcW w:w="900" w:type="dxa"/>
            <w:shd w:val="clear" w:color="auto" w:fill="auto"/>
          </w:tcPr>
          <w:p w14:paraId="1FACC080"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4161A68D" w14:textId="70B90482"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80" w:type="dxa"/>
            <w:shd w:val="clear" w:color="auto" w:fill="auto"/>
            <w:vAlign w:val="bottom"/>
          </w:tcPr>
          <w:p w14:paraId="5A3F349B" w14:textId="5D4A41F2" w:rsidR="00215B60" w:rsidRPr="00E352B5" w:rsidRDefault="00215B60" w:rsidP="00215B60">
            <w:pPr>
              <w:spacing w:after="0" w:line="240" w:lineRule="auto"/>
              <w:jc w:val="center"/>
              <w:rPr>
                <w:sz w:val="20"/>
                <w:szCs w:val="20"/>
              </w:rPr>
            </w:pPr>
            <w:r>
              <w:rPr>
                <w:rFonts w:ascii="Calibri" w:hAnsi="Calibri" w:cs="Calibri"/>
                <w:color w:val="000000"/>
              </w:rPr>
              <w:t>50%</w:t>
            </w:r>
          </w:p>
        </w:tc>
        <w:tc>
          <w:tcPr>
            <w:tcW w:w="1170" w:type="dxa"/>
            <w:shd w:val="clear" w:color="auto" w:fill="auto"/>
            <w:vAlign w:val="bottom"/>
          </w:tcPr>
          <w:p w14:paraId="45D1FFCA" w14:textId="586DDAB4" w:rsidR="00215B60" w:rsidRPr="00E352B5" w:rsidRDefault="00215B60" w:rsidP="00215B60">
            <w:pPr>
              <w:spacing w:after="0" w:line="240" w:lineRule="auto"/>
              <w:jc w:val="center"/>
              <w:rPr>
                <w:sz w:val="20"/>
                <w:szCs w:val="20"/>
              </w:rPr>
            </w:pPr>
            <w:r>
              <w:rPr>
                <w:rFonts w:ascii="Calibri" w:hAnsi="Calibri" w:cs="Calibri"/>
                <w:color w:val="000000"/>
              </w:rPr>
              <w:t>28%</w:t>
            </w:r>
          </w:p>
        </w:tc>
        <w:tc>
          <w:tcPr>
            <w:tcW w:w="1350" w:type="dxa"/>
            <w:shd w:val="clear" w:color="auto" w:fill="auto"/>
            <w:vAlign w:val="bottom"/>
          </w:tcPr>
          <w:p w14:paraId="244ECE4A" w14:textId="12D1BA6C" w:rsidR="00215B60" w:rsidRPr="00E352B5" w:rsidRDefault="00215B60" w:rsidP="00215B60">
            <w:pPr>
              <w:spacing w:after="0" w:line="240" w:lineRule="auto"/>
              <w:jc w:val="center"/>
              <w:rPr>
                <w:sz w:val="20"/>
                <w:szCs w:val="20"/>
              </w:rPr>
            </w:pPr>
            <w:r>
              <w:rPr>
                <w:rFonts w:ascii="Calibri" w:hAnsi="Calibri" w:cs="Calibri"/>
                <w:color w:val="000000"/>
              </w:rPr>
              <w:t>6%</w:t>
            </w:r>
          </w:p>
        </w:tc>
        <w:tc>
          <w:tcPr>
            <w:tcW w:w="1008" w:type="dxa"/>
            <w:shd w:val="clear" w:color="auto" w:fill="auto"/>
            <w:vAlign w:val="bottom"/>
          </w:tcPr>
          <w:p w14:paraId="7E4CA18E" w14:textId="25092F6F" w:rsidR="00215B60" w:rsidRPr="00E352B5" w:rsidRDefault="00215B60" w:rsidP="00215B60">
            <w:pPr>
              <w:spacing w:after="0" w:line="240" w:lineRule="auto"/>
              <w:jc w:val="center"/>
              <w:rPr>
                <w:sz w:val="20"/>
                <w:szCs w:val="20"/>
              </w:rPr>
            </w:pPr>
            <w:r>
              <w:rPr>
                <w:rFonts w:ascii="Calibri" w:hAnsi="Calibri" w:cs="Calibri"/>
                <w:color w:val="000000"/>
              </w:rPr>
              <w:t>2.2</w:t>
            </w:r>
          </w:p>
        </w:tc>
      </w:tr>
      <w:tr w:rsidR="00215B60" w:rsidRPr="00E352B5" w14:paraId="3FD5CCF1" w14:textId="77777777" w:rsidTr="00215B60">
        <w:tc>
          <w:tcPr>
            <w:tcW w:w="2970" w:type="dxa"/>
            <w:vMerge/>
            <w:shd w:val="clear" w:color="auto" w:fill="auto"/>
            <w:vAlign w:val="center"/>
          </w:tcPr>
          <w:p w14:paraId="676CFF82" w14:textId="77777777" w:rsidR="00215B60" w:rsidRPr="003F0BCE" w:rsidRDefault="00215B60" w:rsidP="00215B60">
            <w:pPr>
              <w:spacing w:after="0" w:line="240" w:lineRule="auto"/>
            </w:pPr>
          </w:p>
        </w:tc>
        <w:tc>
          <w:tcPr>
            <w:tcW w:w="900" w:type="dxa"/>
            <w:shd w:val="clear" w:color="auto" w:fill="auto"/>
          </w:tcPr>
          <w:p w14:paraId="5B930062"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3182877E" w14:textId="3D2C28B4"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80" w:type="dxa"/>
            <w:shd w:val="clear" w:color="auto" w:fill="auto"/>
            <w:vAlign w:val="bottom"/>
          </w:tcPr>
          <w:p w14:paraId="7794C915" w14:textId="5BED2E46" w:rsidR="00215B60" w:rsidRPr="00E352B5" w:rsidRDefault="00215B60" w:rsidP="00215B60">
            <w:pPr>
              <w:spacing w:after="0" w:line="240" w:lineRule="auto"/>
              <w:jc w:val="center"/>
              <w:rPr>
                <w:sz w:val="20"/>
                <w:szCs w:val="20"/>
              </w:rPr>
            </w:pPr>
            <w:r>
              <w:rPr>
                <w:rFonts w:ascii="Calibri" w:hAnsi="Calibri" w:cs="Calibri"/>
                <w:color w:val="000000"/>
              </w:rPr>
              <w:t>25%</w:t>
            </w:r>
          </w:p>
        </w:tc>
        <w:tc>
          <w:tcPr>
            <w:tcW w:w="1170" w:type="dxa"/>
            <w:shd w:val="clear" w:color="auto" w:fill="auto"/>
            <w:vAlign w:val="bottom"/>
          </w:tcPr>
          <w:p w14:paraId="21F32271" w14:textId="0867EB2B" w:rsidR="00215B60" w:rsidRPr="00E352B5" w:rsidRDefault="00215B60" w:rsidP="00215B60">
            <w:pPr>
              <w:spacing w:after="0" w:line="240" w:lineRule="auto"/>
              <w:jc w:val="center"/>
              <w:rPr>
                <w:sz w:val="20"/>
                <w:szCs w:val="20"/>
              </w:rPr>
            </w:pPr>
            <w:r>
              <w:rPr>
                <w:rFonts w:ascii="Calibri" w:hAnsi="Calibri" w:cs="Calibri"/>
                <w:color w:val="000000"/>
              </w:rPr>
              <w:t>42%</w:t>
            </w:r>
          </w:p>
        </w:tc>
        <w:tc>
          <w:tcPr>
            <w:tcW w:w="1350" w:type="dxa"/>
            <w:shd w:val="clear" w:color="auto" w:fill="auto"/>
            <w:vAlign w:val="bottom"/>
          </w:tcPr>
          <w:p w14:paraId="077D0D9D" w14:textId="6D9F9B83"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008" w:type="dxa"/>
            <w:shd w:val="clear" w:color="auto" w:fill="auto"/>
            <w:vAlign w:val="bottom"/>
          </w:tcPr>
          <w:p w14:paraId="637FFB3A" w14:textId="5A10347A" w:rsidR="00215B60" w:rsidRPr="00E352B5" w:rsidRDefault="00215B60" w:rsidP="00215B60">
            <w:pPr>
              <w:spacing w:after="0" w:line="240" w:lineRule="auto"/>
              <w:jc w:val="center"/>
              <w:rPr>
                <w:sz w:val="20"/>
                <w:szCs w:val="20"/>
              </w:rPr>
            </w:pPr>
            <w:r>
              <w:rPr>
                <w:rFonts w:ascii="Calibri" w:hAnsi="Calibri" w:cs="Calibri"/>
                <w:color w:val="000000"/>
              </w:rPr>
              <w:t>2.6</w:t>
            </w:r>
          </w:p>
        </w:tc>
      </w:tr>
      <w:tr w:rsidR="00215B60" w:rsidRPr="00E352B5" w14:paraId="70CA98E2" w14:textId="77777777" w:rsidTr="00215B60">
        <w:tc>
          <w:tcPr>
            <w:tcW w:w="2970" w:type="dxa"/>
            <w:vMerge/>
            <w:shd w:val="clear" w:color="auto" w:fill="auto"/>
            <w:vAlign w:val="center"/>
          </w:tcPr>
          <w:p w14:paraId="08241079" w14:textId="77777777" w:rsidR="00215B60" w:rsidRPr="003F0BCE" w:rsidRDefault="00215B60" w:rsidP="00215B60">
            <w:pPr>
              <w:spacing w:after="0" w:line="240" w:lineRule="auto"/>
            </w:pPr>
          </w:p>
        </w:tc>
        <w:tc>
          <w:tcPr>
            <w:tcW w:w="900" w:type="dxa"/>
            <w:shd w:val="clear" w:color="auto" w:fill="auto"/>
          </w:tcPr>
          <w:p w14:paraId="6A989A0B"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7B5A78A6" w14:textId="0D600682" w:rsidR="00215B60" w:rsidRPr="00E352B5" w:rsidRDefault="00215B60" w:rsidP="00215B60">
            <w:pPr>
              <w:spacing w:after="0" w:line="240" w:lineRule="auto"/>
              <w:jc w:val="center"/>
              <w:rPr>
                <w:sz w:val="20"/>
                <w:szCs w:val="20"/>
              </w:rPr>
            </w:pPr>
            <w:r>
              <w:rPr>
                <w:rFonts w:ascii="Calibri" w:hAnsi="Calibri" w:cs="Calibri"/>
                <w:color w:val="000000"/>
              </w:rPr>
              <w:t>28%</w:t>
            </w:r>
          </w:p>
        </w:tc>
        <w:tc>
          <w:tcPr>
            <w:tcW w:w="1080" w:type="dxa"/>
            <w:shd w:val="clear" w:color="auto" w:fill="auto"/>
            <w:vAlign w:val="bottom"/>
          </w:tcPr>
          <w:p w14:paraId="58D384A5" w14:textId="1EF1AF5D" w:rsidR="00215B60" w:rsidRPr="00E352B5" w:rsidRDefault="00215B60" w:rsidP="00215B60">
            <w:pPr>
              <w:spacing w:after="0" w:line="240" w:lineRule="auto"/>
              <w:jc w:val="center"/>
              <w:rPr>
                <w:sz w:val="20"/>
                <w:szCs w:val="20"/>
              </w:rPr>
            </w:pPr>
            <w:r>
              <w:rPr>
                <w:rFonts w:ascii="Calibri" w:hAnsi="Calibri" w:cs="Calibri"/>
                <w:color w:val="000000"/>
              </w:rPr>
              <w:t>33%</w:t>
            </w:r>
          </w:p>
        </w:tc>
        <w:tc>
          <w:tcPr>
            <w:tcW w:w="1170" w:type="dxa"/>
            <w:shd w:val="clear" w:color="auto" w:fill="auto"/>
            <w:vAlign w:val="bottom"/>
          </w:tcPr>
          <w:p w14:paraId="45949006" w14:textId="32F9D95E" w:rsidR="00215B60" w:rsidRPr="00E352B5" w:rsidRDefault="00215B60" w:rsidP="00215B60">
            <w:pPr>
              <w:spacing w:after="0" w:line="240" w:lineRule="auto"/>
              <w:jc w:val="center"/>
              <w:rPr>
                <w:sz w:val="20"/>
                <w:szCs w:val="20"/>
              </w:rPr>
            </w:pPr>
            <w:r>
              <w:rPr>
                <w:rFonts w:ascii="Calibri" w:hAnsi="Calibri" w:cs="Calibri"/>
                <w:color w:val="000000"/>
              </w:rPr>
              <w:t>17%</w:t>
            </w:r>
          </w:p>
        </w:tc>
        <w:tc>
          <w:tcPr>
            <w:tcW w:w="1350" w:type="dxa"/>
            <w:shd w:val="clear" w:color="auto" w:fill="auto"/>
            <w:vAlign w:val="bottom"/>
          </w:tcPr>
          <w:p w14:paraId="6F66071A" w14:textId="52AE33EC" w:rsidR="00215B60" w:rsidRPr="00E352B5" w:rsidRDefault="00215B60" w:rsidP="00215B60">
            <w:pPr>
              <w:spacing w:after="0" w:line="240" w:lineRule="auto"/>
              <w:jc w:val="center"/>
              <w:rPr>
                <w:sz w:val="20"/>
                <w:szCs w:val="20"/>
              </w:rPr>
            </w:pPr>
            <w:r>
              <w:rPr>
                <w:rFonts w:ascii="Calibri" w:hAnsi="Calibri" w:cs="Calibri"/>
                <w:color w:val="000000"/>
              </w:rPr>
              <w:t>22%</w:t>
            </w:r>
          </w:p>
        </w:tc>
        <w:tc>
          <w:tcPr>
            <w:tcW w:w="1008" w:type="dxa"/>
            <w:shd w:val="clear" w:color="auto" w:fill="auto"/>
            <w:vAlign w:val="bottom"/>
          </w:tcPr>
          <w:p w14:paraId="382B50E1" w14:textId="383DB391" w:rsidR="00215B60" w:rsidRPr="00E352B5" w:rsidRDefault="00215B60" w:rsidP="00215B60">
            <w:pPr>
              <w:spacing w:after="0" w:line="240" w:lineRule="auto"/>
              <w:jc w:val="center"/>
              <w:rPr>
                <w:sz w:val="20"/>
                <w:szCs w:val="20"/>
              </w:rPr>
            </w:pPr>
            <w:r>
              <w:rPr>
                <w:rFonts w:ascii="Calibri" w:hAnsi="Calibri" w:cs="Calibri"/>
                <w:color w:val="000000"/>
              </w:rPr>
              <w:t>2.3</w:t>
            </w:r>
          </w:p>
        </w:tc>
      </w:tr>
      <w:tr w:rsidR="00215B60" w:rsidRPr="00E352B5" w14:paraId="59290B18" w14:textId="77777777" w:rsidTr="00215B60">
        <w:tc>
          <w:tcPr>
            <w:tcW w:w="2970" w:type="dxa"/>
            <w:vMerge/>
            <w:shd w:val="clear" w:color="auto" w:fill="auto"/>
            <w:vAlign w:val="center"/>
          </w:tcPr>
          <w:p w14:paraId="27580B71" w14:textId="77777777" w:rsidR="00215B60" w:rsidRPr="003F0BCE" w:rsidRDefault="00215B60" w:rsidP="00215B60">
            <w:pPr>
              <w:spacing w:after="0" w:line="240" w:lineRule="auto"/>
            </w:pPr>
          </w:p>
        </w:tc>
        <w:tc>
          <w:tcPr>
            <w:tcW w:w="900" w:type="dxa"/>
            <w:shd w:val="clear" w:color="auto" w:fill="auto"/>
          </w:tcPr>
          <w:p w14:paraId="77BBB2E8"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76CB6BB5" w14:textId="57F6BC27" w:rsidR="00215B60" w:rsidRPr="00E352B5" w:rsidRDefault="00215B60" w:rsidP="00215B60">
            <w:pPr>
              <w:spacing w:after="0" w:line="240" w:lineRule="auto"/>
              <w:jc w:val="center"/>
              <w:rPr>
                <w:sz w:val="20"/>
                <w:szCs w:val="20"/>
              </w:rPr>
            </w:pPr>
            <w:r>
              <w:rPr>
                <w:rFonts w:ascii="Calibri" w:hAnsi="Calibri" w:cs="Calibri"/>
                <w:color w:val="000000"/>
              </w:rPr>
              <w:t>10</w:t>
            </w:r>
          </w:p>
        </w:tc>
        <w:tc>
          <w:tcPr>
            <w:tcW w:w="1080" w:type="dxa"/>
            <w:shd w:val="clear" w:color="auto" w:fill="auto"/>
            <w:vAlign w:val="bottom"/>
          </w:tcPr>
          <w:p w14:paraId="74F001A7" w14:textId="37C8E1DF" w:rsidR="00215B60" w:rsidRPr="00E352B5" w:rsidRDefault="00215B60" w:rsidP="00215B60">
            <w:pPr>
              <w:spacing w:after="0" w:line="240" w:lineRule="auto"/>
              <w:jc w:val="center"/>
              <w:rPr>
                <w:sz w:val="20"/>
                <w:szCs w:val="20"/>
              </w:rPr>
            </w:pPr>
            <w:r>
              <w:rPr>
                <w:rFonts w:ascii="Calibri" w:hAnsi="Calibri" w:cs="Calibri"/>
                <w:color w:val="000000"/>
              </w:rPr>
              <w:t>18</w:t>
            </w:r>
          </w:p>
        </w:tc>
        <w:tc>
          <w:tcPr>
            <w:tcW w:w="1170" w:type="dxa"/>
            <w:shd w:val="clear" w:color="auto" w:fill="auto"/>
            <w:vAlign w:val="bottom"/>
          </w:tcPr>
          <w:p w14:paraId="367C4A19" w14:textId="4EED67C7" w:rsidR="00215B60" w:rsidRPr="00E352B5" w:rsidRDefault="00215B60" w:rsidP="00215B60">
            <w:pPr>
              <w:spacing w:after="0" w:line="240" w:lineRule="auto"/>
              <w:jc w:val="center"/>
              <w:rPr>
                <w:sz w:val="20"/>
                <w:szCs w:val="20"/>
              </w:rPr>
            </w:pPr>
            <w:r>
              <w:rPr>
                <w:rFonts w:ascii="Calibri" w:hAnsi="Calibri" w:cs="Calibri"/>
                <w:color w:val="000000"/>
              </w:rPr>
              <w:t>13</w:t>
            </w:r>
          </w:p>
        </w:tc>
        <w:tc>
          <w:tcPr>
            <w:tcW w:w="1350" w:type="dxa"/>
            <w:shd w:val="clear" w:color="auto" w:fill="auto"/>
            <w:vAlign w:val="bottom"/>
          </w:tcPr>
          <w:p w14:paraId="5933603F" w14:textId="66405CE0" w:rsidR="00215B60" w:rsidRPr="00E352B5" w:rsidRDefault="00215B60" w:rsidP="00215B60">
            <w:pPr>
              <w:spacing w:after="0" w:line="240" w:lineRule="auto"/>
              <w:jc w:val="center"/>
              <w:rPr>
                <w:sz w:val="20"/>
                <w:szCs w:val="20"/>
              </w:rPr>
            </w:pPr>
            <w:r>
              <w:rPr>
                <w:rFonts w:ascii="Calibri" w:hAnsi="Calibri" w:cs="Calibri"/>
                <w:color w:val="000000"/>
              </w:rPr>
              <w:t>7</w:t>
            </w:r>
          </w:p>
        </w:tc>
        <w:tc>
          <w:tcPr>
            <w:tcW w:w="1008" w:type="dxa"/>
            <w:shd w:val="clear" w:color="auto" w:fill="auto"/>
            <w:vAlign w:val="bottom"/>
          </w:tcPr>
          <w:p w14:paraId="23002F73" w14:textId="508CFC0A" w:rsidR="00215B60" w:rsidRPr="00E352B5" w:rsidRDefault="00215B60" w:rsidP="00215B60">
            <w:pPr>
              <w:spacing w:after="0" w:line="240" w:lineRule="auto"/>
              <w:jc w:val="center"/>
              <w:rPr>
                <w:sz w:val="20"/>
                <w:szCs w:val="20"/>
              </w:rPr>
            </w:pPr>
            <w:r>
              <w:rPr>
                <w:rFonts w:ascii="Calibri" w:hAnsi="Calibri" w:cs="Calibri"/>
                <w:color w:val="000000"/>
              </w:rPr>
              <w:t>2.4</w:t>
            </w:r>
          </w:p>
        </w:tc>
      </w:tr>
      <w:tr w:rsidR="00215B60" w:rsidRPr="00E352B5" w14:paraId="7D29D350" w14:textId="77777777" w:rsidTr="00215B60">
        <w:tc>
          <w:tcPr>
            <w:tcW w:w="2970" w:type="dxa"/>
            <w:vMerge/>
            <w:shd w:val="clear" w:color="auto" w:fill="auto"/>
            <w:vAlign w:val="center"/>
          </w:tcPr>
          <w:p w14:paraId="169B7A07" w14:textId="77777777" w:rsidR="00215B60" w:rsidRPr="003F0BCE" w:rsidRDefault="00215B60" w:rsidP="00215B60">
            <w:pPr>
              <w:spacing w:after="0" w:line="240" w:lineRule="auto"/>
            </w:pPr>
          </w:p>
        </w:tc>
        <w:tc>
          <w:tcPr>
            <w:tcW w:w="900" w:type="dxa"/>
            <w:shd w:val="clear" w:color="auto" w:fill="auto"/>
          </w:tcPr>
          <w:p w14:paraId="65A51E01"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0A7D06CD" w14:textId="686BCE96" w:rsidR="00215B60" w:rsidRPr="00E352B5" w:rsidRDefault="00215B60" w:rsidP="00215B60">
            <w:pPr>
              <w:spacing w:after="0" w:line="240" w:lineRule="auto"/>
              <w:jc w:val="center"/>
              <w:rPr>
                <w:sz w:val="20"/>
                <w:szCs w:val="20"/>
              </w:rPr>
            </w:pPr>
            <w:r>
              <w:rPr>
                <w:rFonts w:ascii="Calibri" w:hAnsi="Calibri" w:cs="Calibri"/>
                <w:color w:val="000000"/>
              </w:rPr>
              <w:t>21%</w:t>
            </w:r>
          </w:p>
        </w:tc>
        <w:tc>
          <w:tcPr>
            <w:tcW w:w="1080" w:type="dxa"/>
            <w:shd w:val="clear" w:color="auto" w:fill="auto"/>
            <w:vAlign w:val="bottom"/>
          </w:tcPr>
          <w:p w14:paraId="797A924D" w14:textId="7CA01F59" w:rsidR="00215B60" w:rsidRPr="00E352B5" w:rsidRDefault="00215B60" w:rsidP="00215B60">
            <w:pPr>
              <w:spacing w:after="0" w:line="240" w:lineRule="auto"/>
              <w:jc w:val="center"/>
              <w:rPr>
                <w:sz w:val="20"/>
                <w:szCs w:val="20"/>
              </w:rPr>
            </w:pPr>
            <w:r>
              <w:rPr>
                <w:rFonts w:ascii="Calibri" w:hAnsi="Calibri" w:cs="Calibri"/>
                <w:color w:val="000000"/>
              </w:rPr>
              <w:t>38%</w:t>
            </w:r>
          </w:p>
        </w:tc>
        <w:tc>
          <w:tcPr>
            <w:tcW w:w="1170" w:type="dxa"/>
            <w:shd w:val="clear" w:color="auto" w:fill="auto"/>
            <w:vAlign w:val="bottom"/>
          </w:tcPr>
          <w:p w14:paraId="6E4B9E23" w14:textId="0C5A2262" w:rsidR="00215B60" w:rsidRPr="00E352B5" w:rsidRDefault="00215B60" w:rsidP="00215B60">
            <w:pPr>
              <w:spacing w:after="0" w:line="240" w:lineRule="auto"/>
              <w:jc w:val="center"/>
              <w:rPr>
                <w:sz w:val="20"/>
                <w:szCs w:val="20"/>
              </w:rPr>
            </w:pPr>
            <w:r>
              <w:rPr>
                <w:rFonts w:ascii="Calibri" w:hAnsi="Calibri" w:cs="Calibri"/>
                <w:color w:val="000000"/>
              </w:rPr>
              <w:t>27%</w:t>
            </w:r>
          </w:p>
        </w:tc>
        <w:tc>
          <w:tcPr>
            <w:tcW w:w="1350" w:type="dxa"/>
            <w:shd w:val="clear" w:color="auto" w:fill="auto"/>
            <w:vAlign w:val="bottom"/>
          </w:tcPr>
          <w:p w14:paraId="65FEA2D1" w14:textId="1F5A2809" w:rsidR="00215B60" w:rsidRPr="00E352B5" w:rsidRDefault="00215B60" w:rsidP="00215B60">
            <w:pPr>
              <w:spacing w:after="0" w:line="240" w:lineRule="auto"/>
              <w:jc w:val="center"/>
              <w:rPr>
                <w:sz w:val="20"/>
                <w:szCs w:val="20"/>
              </w:rPr>
            </w:pPr>
            <w:r>
              <w:rPr>
                <w:rFonts w:ascii="Calibri" w:hAnsi="Calibri" w:cs="Calibri"/>
                <w:color w:val="000000"/>
              </w:rPr>
              <w:t>15%</w:t>
            </w:r>
          </w:p>
        </w:tc>
        <w:tc>
          <w:tcPr>
            <w:tcW w:w="1008" w:type="dxa"/>
            <w:shd w:val="clear" w:color="auto" w:fill="auto"/>
            <w:vAlign w:val="bottom"/>
          </w:tcPr>
          <w:p w14:paraId="74B920BC" w14:textId="60BEAF91" w:rsidR="00215B60" w:rsidRPr="00E352B5" w:rsidRDefault="00215B60" w:rsidP="00215B60">
            <w:pPr>
              <w:spacing w:after="0" w:line="240" w:lineRule="auto"/>
              <w:jc w:val="center"/>
              <w:rPr>
                <w:sz w:val="20"/>
                <w:szCs w:val="20"/>
              </w:rPr>
            </w:pPr>
            <w:r>
              <w:rPr>
                <w:rFonts w:ascii="Calibri" w:hAnsi="Calibri" w:cs="Calibri"/>
                <w:color w:val="000000"/>
              </w:rPr>
              <w:t> </w:t>
            </w:r>
          </w:p>
        </w:tc>
      </w:tr>
      <w:tr w:rsidR="00215B60" w:rsidRPr="00E352B5" w14:paraId="3C9A2AAE" w14:textId="77777777" w:rsidTr="00215B60">
        <w:trPr>
          <w:trHeight w:val="274"/>
        </w:trPr>
        <w:tc>
          <w:tcPr>
            <w:tcW w:w="2970" w:type="dxa"/>
            <w:vMerge w:val="restart"/>
            <w:shd w:val="clear" w:color="auto" w:fill="BFBFBF" w:themeFill="background1" w:themeFillShade="BF"/>
            <w:vAlign w:val="center"/>
          </w:tcPr>
          <w:p w14:paraId="489CB08E" w14:textId="77777777" w:rsidR="00215B60" w:rsidRPr="003F0BCE" w:rsidRDefault="00215B60" w:rsidP="00215B60">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3E2E013E"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05F27035" w14:textId="0E6246C3"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080" w:type="dxa"/>
            <w:shd w:val="clear" w:color="auto" w:fill="BFBFBF" w:themeFill="background1" w:themeFillShade="BF"/>
            <w:vAlign w:val="bottom"/>
          </w:tcPr>
          <w:p w14:paraId="40C75C13" w14:textId="6B416EB2"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170" w:type="dxa"/>
            <w:shd w:val="clear" w:color="auto" w:fill="BFBFBF" w:themeFill="background1" w:themeFillShade="BF"/>
            <w:vAlign w:val="bottom"/>
          </w:tcPr>
          <w:p w14:paraId="3B240EEF" w14:textId="484083EC"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350" w:type="dxa"/>
            <w:shd w:val="clear" w:color="auto" w:fill="BFBFBF" w:themeFill="background1" w:themeFillShade="BF"/>
            <w:vAlign w:val="bottom"/>
          </w:tcPr>
          <w:p w14:paraId="715DABFB" w14:textId="6E11C5E1"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008" w:type="dxa"/>
            <w:shd w:val="clear" w:color="auto" w:fill="BFBFBF" w:themeFill="background1" w:themeFillShade="BF"/>
            <w:vAlign w:val="center"/>
          </w:tcPr>
          <w:p w14:paraId="319BAF20" w14:textId="6E174A1F" w:rsidR="00215B60" w:rsidRPr="00E352B5" w:rsidRDefault="00215B60" w:rsidP="00215B60">
            <w:pPr>
              <w:spacing w:after="0" w:line="240" w:lineRule="auto"/>
              <w:jc w:val="center"/>
              <w:rPr>
                <w:sz w:val="20"/>
                <w:szCs w:val="20"/>
              </w:rPr>
            </w:pPr>
            <w:r>
              <w:rPr>
                <w:rFonts w:ascii="Calibri" w:hAnsi="Calibri" w:cs="Calibri"/>
                <w:b/>
                <w:bCs/>
                <w:color w:val="000000"/>
              </w:rPr>
              <w:t>10.3</w:t>
            </w:r>
          </w:p>
        </w:tc>
      </w:tr>
      <w:tr w:rsidR="00215B60" w:rsidRPr="00E352B5" w14:paraId="2F081371" w14:textId="77777777" w:rsidTr="00215B60">
        <w:trPr>
          <w:trHeight w:val="274"/>
        </w:trPr>
        <w:tc>
          <w:tcPr>
            <w:tcW w:w="2970" w:type="dxa"/>
            <w:vMerge/>
            <w:shd w:val="clear" w:color="auto" w:fill="BFBFBF" w:themeFill="background1" w:themeFillShade="BF"/>
          </w:tcPr>
          <w:p w14:paraId="016416B4" w14:textId="77777777" w:rsidR="00215B60" w:rsidRPr="003F0BCE" w:rsidRDefault="00215B60" w:rsidP="00215B60">
            <w:pPr>
              <w:spacing w:after="0" w:line="240" w:lineRule="auto"/>
              <w:rPr>
                <w:rFonts w:ascii="Calibri" w:hAnsi="Calibri"/>
                <w:b/>
                <w:color w:val="000000"/>
              </w:rPr>
            </w:pPr>
          </w:p>
        </w:tc>
        <w:tc>
          <w:tcPr>
            <w:tcW w:w="900" w:type="dxa"/>
            <w:shd w:val="clear" w:color="auto" w:fill="BFBFBF" w:themeFill="background1" w:themeFillShade="BF"/>
          </w:tcPr>
          <w:p w14:paraId="77C7A16C"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4088A89E" w14:textId="0E8384B2"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080" w:type="dxa"/>
            <w:shd w:val="clear" w:color="auto" w:fill="BFBFBF" w:themeFill="background1" w:themeFillShade="BF"/>
            <w:vAlign w:val="bottom"/>
          </w:tcPr>
          <w:p w14:paraId="55B9887E" w14:textId="668656D6"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170" w:type="dxa"/>
            <w:shd w:val="clear" w:color="auto" w:fill="BFBFBF" w:themeFill="background1" w:themeFillShade="BF"/>
            <w:vAlign w:val="bottom"/>
          </w:tcPr>
          <w:p w14:paraId="49B63479" w14:textId="4ABE3618"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350" w:type="dxa"/>
            <w:shd w:val="clear" w:color="auto" w:fill="BFBFBF" w:themeFill="background1" w:themeFillShade="BF"/>
            <w:vAlign w:val="bottom"/>
          </w:tcPr>
          <w:p w14:paraId="6E07D29B" w14:textId="7E2E1533"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008" w:type="dxa"/>
            <w:shd w:val="clear" w:color="auto" w:fill="BFBFBF" w:themeFill="background1" w:themeFillShade="BF"/>
            <w:vAlign w:val="center"/>
          </w:tcPr>
          <w:p w14:paraId="3D277D8B" w14:textId="44F7C55F" w:rsidR="00215B60" w:rsidRPr="00E352B5" w:rsidRDefault="00215B60" w:rsidP="00215B60">
            <w:pPr>
              <w:spacing w:after="0" w:line="240" w:lineRule="auto"/>
              <w:jc w:val="center"/>
              <w:rPr>
                <w:sz w:val="20"/>
                <w:szCs w:val="20"/>
              </w:rPr>
            </w:pPr>
            <w:r>
              <w:rPr>
                <w:rFonts w:ascii="Calibri" w:hAnsi="Calibri" w:cs="Calibri"/>
                <w:b/>
                <w:bCs/>
                <w:color w:val="000000"/>
              </w:rPr>
              <w:t>10.1</w:t>
            </w:r>
          </w:p>
        </w:tc>
      </w:tr>
      <w:tr w:rsidR="00215B60" w:rsidRPr="00E352B5" w14:paraId="69D95405" w14:textId="77777777" w:rsidTr="00215B60">
        <w:trPr>
          <w:trHeight w:val="274"/>
        </w:trPr>
        <w:tc>
          <w:tcPr>
            <w:tcW w:w="2970" w:type="dxa"/>
            <w:vMerge/>
            <w:shd w:val="clear" w:color="auto" w:fill="BFBFBF" w:themeFill="background1" w:themeFillShade="BF"/>
          </w:tcPr>
          <w:p w14:paraId="63DE96A3" w14:textId="77777777" w:rsidR="00215B60" w:rsidRPr="003F0BCE" w:rsidRDefault="00215B60" w:rsidP="00215B60">
            <w:pPr>
              <w:spacing w:after="0" w:line="240" w:lineRule="auto"/>
              <w:rPr>
                <w:rFonts w:ascii="Calibri" w:hAnsi="Calibri"/>
                <w:b/>
                <w:color w:val="000000"/>
              </w:rPr>
            </w:pPr>
          </w:p>
        </w:tc>
        <w:tc>
          <w:tcPr>
            <w:tcW w:w="900" w:type="dxa"/>
            <w:shd w:val="clear" w:color="auto" w:fill="BFBFBF" w:themeFill="background1" w:themeFillShade="BF"/>
          </w:tcPr>
          <w:p w14:paraId="6D45DB15" w14:textId="77777777" w:rsidR="00215B60" w:rsidRPr="003F0BCE" w:rsidRDefault="00215B60" w:rsidP="00215B60">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2BF295BD" w14:textId="705BB2F6"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080" w:type="dxa"/>
            <w:shd w:val="clear" w:color="auto" w:fill="BFBFBF" w:themeFill="background1" w:themeFillShade="BF"/>
            <w:vAlign w:val="bottom"/>
          </w:tcPr>
          <w:p w14:paraId="146736B9" w14:textId="08ED8553"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170" w:type="dxa"/>
            <w:shd w:val="clear" w:color="auto" w:fill="BFBFBF" w:themeFill="background1" w:themeFillShade="BF"/>
            <w:vAlign w:val="bottom"/>
          </w:tcPr>
          <w:p w14:paraId="56AB207C" w14:textId="1B2081AB"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350" w:type="dxa"/>
            <w:shd w:val="clear" w:color="auto" w:fill="BFBFBF" w:themeFill="background1" w:themeFillShade="BF"/>
            <w:vAlign w:val="bottom"/>
          </w:tcPr>
          <w:p w14:paraId="7E0A279C" w14:textId="491B3FA8" w:rsidR="00215B60" w:rsidRPr="00E352B5" w:rsidRDefault="00215B60" w:rsidP="00215B60">
            <w:pPr>
              <w:spacing w:after="0" w:line="240" w:lineRule="auto"/>
              <w:jc w:val="center"/>
              <w:rPr>
                <w:sz w:val="20"/>
                <w:szCs w:val="20"/>
              </w:rPr>
            </w:pPr>
            <w:r>
              <w:rPr>
                <w:rFonts w:ascii="Calibri" w:hAnsi="Calibri" w:cs="Calibri"/>
                <w:color w:val="000000"/>
              </w:rPr>
              <w:t> </w:t>
            </w:r>
          </w:p>
        </w:tc>
        <w:tc>
          <w:tcPr>
            <w:tcW w:w="1008" w:type="dxa"/>
            <w:shd w:val="clear" w:color="auto" w:fill="BFBFBF" w:themeFill="background1" w:themeFillShade="BF"/>
            <w:vAlign w:val="center"/>
          </w:tcPr>
          <w:p w14:paraId="669E8175" w14:textId="237ECE07" w:rsidR="00215B60" w:rsidRPr="00E352B5" w:rsidRDefault="00215B60" w:rsidP="00215B60">
            <w:pPr>
              <w:spacing w:after="0" w:line="240" w:lineRule="auto"/>
              <w:jc w:val="center"/>
              <w:rPr>
                <w:sz w:val="20"/>
                <w:szCs w:val="20"/>
              </w:rPr>
            </w:pPr>
            <w:r>
              <w:rPr>
                <w:rFonts w:ascii="Calibri" w:hAnsi="Calibri" w:cs="Calibri"/>
                <w:b/>
                <w:bCs/>
                <w:color w:val="000000"/>
              </w:rPr>
              <w:t>8.9</w:t>
            </w:r>
          </w:p>
        </w:tc>
      </w:tr>
      <w:tr w:rsidR="00215B60" w:rsidRPr="00E352B5" w14:paraId="1B6A6EC1" w14:textId="77777777" w:rsidTr="00215B60">
        <w:trPr>
          <w:trHeight w:val="274"/>
        </w:trPr>
        <w:tc>
          <w:tcPr>
            <w:tcW w:w="2970" w:type="dxa"/>
            <w:vMerge/>
            <w:shd w:val="clear" w:color="auto" w:fill="BFBFBF" w:themeFill="background1" w:themeFillShade="BF"/>
          </w:tcPr>
          <w:p w14:paraId="517940F2" w14:textId="77777777" w:rsidR="00215B60" w:rsidRPr="003F0BCE" w:rsidRDefault="00215B60" w:rsidP="00215B60">
            <w:pPr>
              <w:spacing w:after="0" w:line="240" w:lineRule="auto"/>
              <w:rPr>
                <w:rFonts w:ascii="Calibri" w:hAnsi="Calibri"/>
                <w:b/>
                <w:color w:val="000000"/>
              </w:rPr>
            </w:pPr>
          </w:p>
        </w:tc>
        <w:tc>
          <w:tcPr>
            <w:tcW w:w="900" w:type="dxa"/>
            <w:shd w:val="clear" w:color="auto" w:fill="BFBFBF" w:themeFill="background1" w:themeFillShade="BF"/>
          </w:tcPr>
          <w:p w14:paraId="33BD6ACB" w14:textId="77777777" w:rsidR="00215B60" w:rsidRPr="003F0BCE" w:rsidRDefault="00215B60" w:rsidP="00215B60">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04B6B049" w14:textId="52B2AF58" w:rsidR="00215B60" w:rsidRPr="00E352B5" w:rsidRDefault="00215B60" w:rsidP="00215B60">
            <w:pPr>
              <w:keepNext/>
              <w:spacing w:before="200" w:after="0" w:line="240" w:lineRule="auto"/>
              <w:jc w:val="center"/>
              <w:rPr>
                <w:sz w:val="20"/>
                <w:szCs w:val="20"/>
              </w:rPr>
            </w:pPr>
            <w:r>
              <w:rPr>
                <w:rFonts w:ascii="Calibri" w:hAnsi="Calibri" w:cs="Calibri"/>
                <w:color w:val="000000"/>
              </w:rPr>
              <w:t> </w:t>
            </w:r>
          </w:p>
        </w:tc>
        <w:tc>
          <w:tcPr>
            <w:tcW w:w="1080" w:type="dxa"/>
            <w:shd w:val="clear" w:color="auto" w:fill="BFBFBF" w:themeFill="background1" w:themeFillShade="BF"/>
            <w:vAlign w:val="bottom"/>
          </w:tcPr>
          <w:p w14:paraId="6F959F62" w14:textId="2BFDA3C7" w:rsidR="00215B60" w:rsidRPr="00E352B5" w:rsidRDefault="00215B60" w:rsidP="00215B60">
            <w:pPr>
              <w:keepNext/>
              <w:spacing w:before="200" w:after="0" w:line="240" w:lineRule="auto"/>
              <w:jc w:val="center"/>
              <w:rPr>
                <w:sz w:val="20"/>
                <w:szCs w:val="20"/>
              </w:rPr>
            </w:pPr>
            <w:r>
              <w:rPr>
                <w:rFonts w:ascii="Calibri" w:hAnsi="Calibri" w:cs="Calibri"/>
                <w:color w:val="000000"/>
              </w:rPr>
              <w:t> </w:t>
            </w:r>
          </w:p>
        </w:tc>
        <w:tc>
          <w:tcPr>
            <w:tcW w:w="1170" w:type="dxa"/>
            <w:shd w:val="clear" w:color="auto" w:fill="BFBFBF" w:themeFill="background1" w:themeFillShade="BF"/>
            <w:vAlign w:val="bottom"/>
          </w:tcPr>
          <w:p w14:paraId="5A105BA6" w14:textId="3C80D6D8" w:rsidR="00215B60" w:rsidRPr="00E352B5" w:rsidRDefault="00215B60" w:rsidP="00215B60">
            <w:pPr>
              <w:keepNext/>
              <w:spacing w:before="200" w:after="0" w:line="240" w:lineRule="auto"/>
              <w:jc w:val="center"/>
              <w:rPr>
                <w:sz w:val="20"/>
                <w:szCs w:val="20"/>
              </w:rPr>
            </w:pPr>
            <w:r>
              <w:rPr>
                <w:rFonts w:ascii="Calibri" w:hAnsi="Calibri" w:cs="Calibri"/>
                <w:color w:val="000000"/>
              </w:rPr>
              <w:t> </w:t>
            </w:r>
          </w:p>
        </w:tc>
        <w:tc>
          <w:tcPr>
            <w:tcW w:w="1350" w:type="dxa"/>
            <w:shd w:val="clear" w:color="auto" w:fill="BFBFBF" w:themeFill="background1" w:themeFillShade="BF"/>
            <w:vAlign w:val="bottom"/>
          </w:tcPr>
          <w:p w14:paraId="4098E29F" w14:textId="35BEF63C" w:rsidR="00215B60" w:rsidRPr="00E352B5" w:rsidRDefault="00215B60" w:rsidP="00215B60">
            <w:pPr>
              <w:keepNext/>
              <w:spacing w:before="200" w:after="0" w:line="240" w:lineRule="auto"/>
              <w:jc w:val="center"/>
              <w:rPr>
                <w:sz w:val="20"/>
                <w:szCs w:val="20"/>
              </w:rPr>
            </w:pPr>
            <w:r>
              <w:rPr>
                <w:rFonts w:ascii="Calibri" w:hAnsi="Calibri" w:cs="Calibri"/>
                <w:color w:val="000000"/>
              </w:rPr>
              <w:t> </w:t>
            </w:r>
          </w:p>
        </w:tc>
        <w:tc>
          <w:tcPr>
            <w:tcW w:w="1008" w:type="dxa"/>
            <w:shd w:val="clear" w:color="auto" w:fill="BFBFBF" w:themeFill="background1" w:themeFillShade="BF"/>
            <w:vAlign w:val="center"/>
          </w:tcPr>
          <w:p w14:paraId="443AB624" w14:textId="6646DA02" w:rsidR="00215B60" w:rsidRPr="00E352B5" w:rsidRDefault="00215B60" w:rsidP="00215B60">
            <w:pPr>
              <w:spacing w:after="0" w:line="240" w:lineRule="auto"/>
              <w:jc w:val="center"/>
              <w:rPr>
                <w:sz w:val="20"/>
                <w:szCs w:val="20"/>
              </w:rPr>
            </w:pPr>
            <w:r>
              <w:rPr>
                <w:rFonts w:ascii="Calibri" w:hAnsi="Calibri" w:cs="Calibri"/>
                <w:b/>
                <w:bCs/>
                <w:color w:val="000000"/>
              </w:rPr>
              <w:t>9.7</w:t>
            </w:r>
          </w:p>
        </w:tc>
      </w:tr>
    </w:tbl>
    <w:p w14:paraId="617D802B" w14:textId="2E049699" w:rsidR="004B1AD5" w:rsidRDefault="004B1AD5" w:rsidP="004B1AD5">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Focus Area #3:Inclusive Practice &amp; Classroom Culture"/>
      </w:tblPr>
      <w:tblGrid>
        <w:gridCol w:w="2970"/>
        <w:gridCol w:w="900"/>
        <w:gridCol w:w="1260"/>
        <w:gridCol w:w="1080"/>
        <w:gridCol w:w="1170"/>
        <w:gridCol w:w="1260"/>
        <w:gridCol w:w="1098"/>
      </w:tblGrid>
      <w:tr w:rsidR="00362A0E" w:rsidRPr="00D21BCE" w14:paraId="3F7E251F" w14:textId="77777777" w:rsidTr="004059CC">
        <w:trPr>
          <w:trHeight w:val="806"/>
          <w:tblHeader/>
        </w:trPr>
        <w:tc>
          <w:tcPr>
            <w:tcW w:w="2970" w:type="dxa"/>
            <w:vMerge w:val="restart"/>
          </w:tcPr>
          <w:p w14:paraId="5CF3F126" w14:textId="30558FC1" w:rsidR="00362A0E" w:rsidRPr="00D21BCE" w:rsidRDefault="00362A0E" w:rsidP="004B1AD5">
            <w:pPr>
              <w:spacing w:after="0" w:line="240" w:lineRule="auto"/>
              <w:jc w:val="center"/>
            </w:pPr>
            <w:r>
              <w:rPr>
                <w:rFonts w:ascii="Calibri" w:hAnsi="Calibri"/>
                <w:b/>
                <w:bCs/>
                <w:color w:val="000000"/>
              </w:rPr>
              <w:lastRenderedPageBreak/>
              <w:t>Focus Area #3:Inclusive Practice &amp; Classroom Culture</w:t>
            </w:r>
          </w:p>
        </w:tc>
        <w:tc>
          <w:tcPr>
            <w:tcW w:w="900" w:type="dxa"/>
            <w:vAlign w:val="bottom"/>
          </w:tcPr>
          <w:p w14:paraId="15772A7B" w14:textId="5D78B5F4" w:rsidR="00362A0E" w:rsidRPr="00D21BCE" w:rsidRDefault="00362A0E" w:rsidP="004B1AD5">
            <w:pPr>
              <w:spacing w:after="0" w:line="240" w:lineRule="auto"/>
            </w:pPr>
            <w:r>
              <w:rPr>
                <w:rFonts w:ascii="Calibri" w:hAnsi="Calibri"/>
                <w:color w:val="000000"/>
              </w:rPr>
              <w:t> </w:t>
            </w:r>
          </w:p>
        </w:tc>
        <w:tc>
          <w:tcPr>
            <w:tcW w:w="1260" w:type="dxa"/>
            <w:vAlign w:val="bottom"/>
          </w:tcPr>
          <w:p w14:paraId="31D7D9E7" w14:textId="77777777" w:rsidR="00362A0E" w:rsidRPr="00F35B76" w:rsidRDefault="00362A0E" w:rsidP="004B1AD5">
            <w:pPr>
              <w:spacing w:after="0" w:line="240" w:lineRule="auto"/>
              <w:jc w:val="center"/>
              <w:rPr>
                <w:rFonts w:ascii="Calibri" w:hAnsi="Calibri"/>
                <w:color w:val="000000"/>
              </w:rPr>
            </w:pPr>
            <w:r w:rsidRPr="00F35B76">
              <w:rPr>
                <w:rFonts w:ascii="Calibri" w:hAnsi="Calibri"/>
                <w:color w:val="000000"/>
              </w:rPr>
              <w:t xml:space="preserve">Insufficient </w:t>
            </w:r>
          </w:p>
          <w:p w14:paraId="17A564D6" w14:textId="6614F6A4" w:rsidR="00F35B76" w:rsidRPr="00F35B76" w:rsidRDefault="00F35B76" w:rsidP="00F35B76">
            <w:pPr>
              <w:spacing w:after="0" w:line="240" w:lineRule="auto"/>
              <w:jc w:val="center"/>
            </w:pPr>
            <w:r w:rsidRPr="00F35B76">
              <w:rPr>
                <w:rFonts w:ascii="Calibri" w:hAnsi="Calibri"/>
                <w:color w:val="000000"/>
              </w:rPr>
              <w:t xml:space="preserve">Evidence </w:t>
            </w:r>
          </w:p>
        </w:tc>
        <w:tc>
          <w:tcPr>
            <w:tcW w:w="1080" w:type="dxa"/>
            <w:vAlign w:val="bottom"/>
          </w:tcPr>
          <w:p w14:paraId="3F1A2967" w14:textId="50ECB7C0" w:rsidR="00362A0E" w:rsidRPr="00F35B76" w:rsidRDefault="00362A0E" w:rsidP="004B1AD5">
            <w:pPr>
              <w:spacing w:after="0" w:line="240" w:lineRule="auto"/>
              <w:jc w:val="center"/>
            </w:pPr>
            <w:r w:rsidRPr="00F35B76">
              <w:rPr>
                <w:rFonts w:ascii="Calibri" w:hAnsi="Calibri"/>
                <w:color w:val="000000"/>
              </w:rPr>
              <w:t>Limited</w:t>
            </w:r>
            <w:r w:rsidR="00F35B76" w:rsidRPr="00F35B76">
              <w:rPr>
                <w:rFonts w:ascii="Calibri" w:hAnsi="Calibri"/>
                <w:color w:val="000000"/>
              </w:rPr>
              <w:t xml:space="preserve"> Evidence</w:t>
            </w:r>
          </w:p>
        </w:tc>
        <w:tc>
          <w:tcPr>
            <w:tcW w:w="1170" w:type="dxa"/>
            <w:vAlign w:val="bottom"/>
          </w:tcPr>
          <w:p w14:paraId="69B32F14" w14:textId="6610B4CE" w:rsidR="00362A0E" w:rsidRPr="00F35B76" w:rsidRDefault="00362A0E" w:rsidP="004B1AD5">
            <w:pPr>
              <w:spacing w:after="0" w:line="240" w:lineRule="auto"/>
              <w:jc w:val="center"/>
            </w:pPr>
            <w:r w:rsidRPr="00F35B76">
              <w:rPr>
                <w:rFonts w:ascii="Calibri" w:hAnsi="Calibri"/>
                <w:color w:val="000000"/>
              </w:rPr>
              <w:t>Sufficient</w:t>
            </w:r>
            <w:r w:rsidR="00F35B76" w:rsidRPr="00F35B76">
              <w:rPr>
                <w:rFonts w:ascii="Calibri" w:hAnsi="Calibri"/>
                <w:color w:val="000000"/>
              </w:rPr>
              <w:t xml:space="preserve"> Evidence</w:t>
            </w:r>
          </w:p>
        </w:tc>
        <w:tc>
          <w:tcPr>
            <w:tcW w:w="1260" w:type="dxa"/>
            <w:vAlign w:val="bottom"/>
          </w:tcPr>
          <w:p w14:paraId="1A220A3A" w14:textId="5B8CC946" w:rsidR="00362A0E" w:rsidRPr="00F35B76" w:rsidRDefault="00362A0E" w:rsidP="004B1AD5">
            <w:pPr>
              <w:spacing w:after="0" w:line="240" w:lineRule="auto"/>
              <w:jc w:val="center"/>
            </w:pPr>
            <w:r w:rsidRPr="00F35B76">
              <w:rPr>
                <w:rFonts w:ascii="Calibri" w:hAnsi="Calibri"/>
                <w:color w:val="000000"/>
              </w:rPr>
              <w:t>Compelling</w:t>
            </w:r>
            <w:r w:rsidR="00F35B76" w:rsidRPr="00F35B76">
              <w:rPr>
                <w:rFonts w:ascii="Calibri" w:hAnsi="Calibri"/>
                <w:color w:val="000000"/>
              </w:rPr>
              <w:t xml:space="preserve"> Evidence</w:t>
            </w:r>
          </w:p>
        </w:tc>
        <w:tc>
          <w:tcPr>
            <w:tcW w:w="1098" w:type="dxa"/>
            <w:vAlign w:val="bottom"/>
          </w:tcPr>
          <w:p w14:paraId="26EF257E" w14:textId="39415EF6" w:rsidR="00362A0E" w:rsidRPr="00D21BCE" w:rsidRDefault="00362A0E" w:rsidP="004B1AD5">
            <w:pPr>
              <w:spacing w:after="0" w:line="240" w:lineRule="auto"/>
              <w:jc w:val="center"/>
            </w:pPr>
            <w:r>
              <w:rPr>
                <w:rFonts w:ascii="Calibri" w:hAnsi="Calibri"/>
                <w:color w:val="000000"/>
              </w:rPr>
              <w:t>Avg number of points</w:t>
            </w:r>
          </w:p>
        </w:tc>
      </w:tr>
      <w:tr w:rsidR="00362A0E" w:rsidRPr="00D21BCE" w14:paraId="56A0D795" w14:textId="77777777" w:rsidTr="00362A0E">
        <w:tc>
          <w:tcPr>
            <w:tcW w:w="2970" w:type="dxa"/>
            <w:vMerge/>
            <w:vAlign w:val="center"/>
          </w:tcPr>
          <w:p w14:paraId="6562E1A3" w14:textId="77777777" w:rsidR="00362A0E" w:rsidRPr="00D21BCE" w:rsidRDefault="00362A0E" w:rsidP="004B1AD5">
            <w:pPr>
              <w:spacing w:after="0" w:line="240" w:lineRule="auto"/>
            </w:pPr>
          </w:p>
        </w:tc>
        <w:tc>
          <w:tcPr>
            <w:tcW w:w="900" w:type="dxa"/>
            <w:vAlign w:val="bottom"/>
          </w:tcPr>
          <w:p w14:paraId="1D772014" w14:textId="1BE4DEA2" w:rsidR="00362A0E" w:rsidRPr="00D21BCE" w:rsidRDefault="00362A0E" w:rsidP="004B1AD5">
            <w:pPr>
              <w:spacing w:after="0" w:line="240" w:lineRule="auto"/>
            </w:pPr>
            <w:r>
              <w:rPr>
                <w:rFonts w:ascii="Calibri" w:hAnsi="Calibri"/>
                <w:color w:val="000000"/>
              </w:rPr>
              <w:t> </w:t>
            </w:r>
          </w:p>
        </w:tc>
        <w:tc>
          <w:tcPr>
            <w:tcW w:w="1260" w:type="dxa"/>
            <w:vAlign w:val="bottom"/>
          </w:tcPr>
          <w:p w14:paraId="7E166E63" w14:textId="769B3868" w:rsidR="00362A0E" w:rsidRPr="00D21BCE" w:rsidRDefault="00362A0E" w:rsidP="004B1AD5">
            <w:pPr>
              <w:spacing w:after="0" w:line="240" w:lineRule="auto"/>
              <w:jc w:val="center"/>
            </w:pPr>
            <w:r>
              <w:rPr>
                <w:rFonts w:ascii="Calibri" w:hAnsi="Calibri"/>
                <w:color w:val="000000"/>
              </w:rPr>
              <w:t>(1)</w:t>
            </w:r>
          </w:p>
        </w:tc>
        <w:tc>
          <w:tcPr>
            <w:tcW w:w="1080" w:type="dxa"/>
            <w:vAlign w:val="bottom"/>
          </w:tcPr>
          <w:p w14:paraId="3D95C4F9" w14:textId="323D360E" w:rsidR="00362A0E" w:rsidRPr="00D21BCE" w:rsidRDefault="00362A0E" w:rsidP="004B1AD5">
            <w:pPr>
              <w:spacing w:after="0" w:line="240" w:lineRule="auto"/>
              <w:jc w:val="center"/>
            </w:pPr>
            <w:r>
              <w:rPr>
                <w:rFonts w:ascii="Calibri" w:hAnsi="Calibri"/>
                <w:color w:val="000000"/>
              </w:rPr>
              <w:t>(2)</w:t>
            </w:r>
          </w:p>
        </w:tc>
        <w:tc>
          <w:tcPr>
            <w:tcW w:w="1170" w:type="dxa"/>
            <w:vAlign w:val="bottom"/>
          </w:tcPr>
          <w:p w14:paraId="35B26BC9" w14:textId="12415F40" w:rsidR="00362A0E" w:rsidRPr="00D21BCE" w:rsidRDefault="00362A0E" w:rsidP="004B1AD5">
            <w:pPr>
              <w:spacing w:after="0" w:line="240" w:lineRule="auto"/>
              <w:jc w:val="center"/>
            </w:pPr>
            <w:r>
              <w:rPr>
                <w:rFonts w:ascii="Calibri" w:hAnsi="Calibri"/>
                <w:color w:val="000000"/>
              </w:rPr>
              <w:t>(3)</w:t>
            </w:r>
          </w:p>
        </w:tc>
        <w:tc>
          <w:tcPr>
            <w:tcW w:w="1260" w:type="dxa"/>
            <w:vAlign w:val="bottom"/>
          </w:tcPr>
          <w:p w14:paraId="18DDC401" w14:textId="3B946028" w:rsidR="00362A0E" w:rsidRPr="00D21BCE" w:rsidRDefault="00362A0E" w:rsidP="004B1AD5">
            <w:pPr>
              <w:spacing w:after="0" w:line="240" w:lineRule="auto"/>
              <w:jc w:val="center"/>
            </w:pPr>
            <w:r>
              <w:rPr>
                <w:rFonts w:ascii="Calibri" w:hAnsi="Calibri"/>
                <w:color w:val="000000"/>
              </w:rPr>
              <w:t>(4)</w:t>
            </w:r>
          </w:p>
        </w:tc>
        <w:tc>
          <w:tcPr>
            <w:tcW w:w="1098" w:type="dxa"/>
            <w:vAlign w:val="bottom"/>
          </w:tcPr>
          <w:p w14:paraId="0EB526DE" w14:textId="2D24000D" w:rsidR="00362A0E" w:rsidRPr="00D21BCE" w:rsidRDefault="00362A0E" w:rsidP="004B1AD5">
            <w:pPr>
              <w:spacing w:after="0" w:line="240" w:lineRule="auto"/>
              <w:jc w:val="center"/>
            </w:pPr>
            <w:r>
              <w:rPr>
                <w:rFonts w:ascii="Calibri" w:hAnsi="Calibri"/>
                <w:color w:val="000000"/>
              </w:rPr>
              <w:t> </w:t>
            </w:r>
          </w:p>
        </w:tc>
      </w:tr>
      <w:tr w:rsidR="00B81722" w:rsidRPr="00D21BCE" w14:paraId="1564ABAA" w14:textId="77777777" w:rsidTr="00362A0E">
        <w:tc>
          <w:tcPr>
            <w:tcW w:w="2970" w:type="dxa"/>
            <w:vMerge w:val="restart"/>
            <w:shd w:val="clear" w:color="auto" w:fill="BFBFBF" w:themeFill="background1" w:themeFillShade="BF"/>
          </w:tcPr>
          <w:p w14:paraId="737B4D29" w14:textId="240664E8" w:rsidR="00B81722" w:rsidRPr="00D21BCE" w:rsidRDefault="00B81722" w:rsidP="00B81722">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5C4C1C86" w14:textId="23DF23AB"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vAlign w:val="bottom"/>
          </w:tcPr>
          <w:p w14:paraId="6EEF199E" w14:textId="508C63FF" w:rsidR="00B81722" w:rsidRPr="00D21BCE" w:rsidRDefault="00B81722" w:rsidP="00B81722">
            <w:pPr>
              <w:spacing w:after="0" w:line="240" w:lineRule="auto"/>
              <w:jc w:val="center"/>
            </w:pPr>
            <w:r>
              <w:rPr>
                <w:rFonts w:ascii="Calibri" w:hAnsi="Calibri" w:cs="Calibri"/>
                <w:color w:val="000000"/>
              </w:rPr>
              <w:t>11%</w:t>
            </w:r>
          </w:p>
        </w:tc>
        <w:tc>
          <w:tcPr>
            <w:tcW w:w="1080" w:type="dxa"/>
            <w:shd w:val="clear" w:color="auto" w:fill="BFBFBF" w:themeFill="background1" w:themeFillShade="BF"/>
            <w:vAlign w:val="bottom"/>
          </w:tcPr>
          <w:p w14:paraId="65B6B38A" w14:textId="501213DD" w:rsidR="00B81722" w:rsidRPr="00D21BCE" w:rsidRDefault="00B81722" w:rsidP="00B81722">
            <w:pPr>
              <w:spacing w:after="0" w:line="240" w:lineRule="auto"/>
              <w:jc w:val="center"/>
            </w:pPr>
            <w:r>
              <w:rPr>
                <w:rFonts w:ascii="Calibri" w:hAnsi="Calibri" w:cs="Calibri"/>
                <w:color w:val="000000"/>
              </w:rPr>
              <w:t>28%</w:t>
            </w:r>
          </w:p>
        </w:tc>
        <w:tc>
          <w:tcPr>
            <w:tcW w:w="1170" w:type="dxa"/>
            <w:shd w:val="clear" w:color="auto" w:fill="BFBFBF" w:themeFill="background1" w:themeFillShade="BF"/>
            <w:vAlign w:val="bottom"/>
          </w:tcPr>
          <w:p w14:paraId="2D1299C3" w14:textId="32C3A9AA" w:rsidR="00B81722" w:rsidRPr="00D21BCE" w:rsidRDefault="00B81722" w:rsidP="00B81722">
            <w:pPr>
              <w:spacing w:after="0" w:line="240" w:lineRule="auto"/>
              <w:jc w:val="center"/>
            </w:pPr>
            <w:r>
              <w:rPr>
                <w:rFonts w:ascii="Calibri" w:hAnsi="Calibri" w:cs="Calibri"/>
                <w:color w:val="000000"/>
              </w:rPr>
              <w:t>56%</w:t>
            </w:r>
          </w:p>
        </w:tc>
        <w:tc>
          <w:tcPr>
            <w:tcW w:w="1260" w:type="dxa"/>
            <w:shd w:val="clear" w:color="auto" w:fill="BFBFBF" w:themeFill="background1" w:themeFillShade="BF"/>
            <w:vAlign w:val="bottom"/>
          </w:tcPr>
          <w:p w14:paraId="3DA1A582" w14:textId="0FDD6AB6" w:rsidR="00B81722" w:rsidRPr="00D21BCE" w:rsidRDefault="00B81722" w:rsidP="00B81722">
            <w:pPr>
              <w:spacing w:after="0" w:line="240" w:lineRule="auto"/>
              <w:jc w:val="center"/>
            </w:pPr>
            <w:r>
              <w:rPr>
                <w:rFonts w:ascii="Calibri" w:hAnsi="Calibri" w:cs="Calibri"/>
                <w:color w:val="000000"/>
              </w:rPr>
              <w:t>6%</w:t>
            </w:r>
          </w:p>
        </w:tc>
        <w:tc>
          <w:tcPr>
            <w:tcW w:w="1098" w:type="dxa"/>
            <w:shd w:val="clear" w:color="auto" w:fill="BFBFBF" w:themeFill="background1" w:themeFillShade="BF"/>
            <w:vAlign w:val="bottom"/>
          </w:tcPr>
          <w:p w14:paraId="7D5733A1" w14:textId="6CFDC241" w:rsidR="00B81722" w:rsidRPr="00D21BCE" w:rsidRDefault="00B81722" w:rsidP="00B81722">
            <w:pPr>
              <w:spacing w:after="0" w:line="240" w:lineRule="auto"/>
              <w:jc w:val="center"/>
            </w:pPr>
            <w:r>
              <w:rPr>
                <w:rFonts w:ascii="Calibri" w:hAnsi="Calibri" w:cs="Calibri"/>
                <w:color w:val="000000"/>
              </w:rPr>
              <w:t>2.6</w:t>
            </w:r>
          </w:p>
        </w:tc>
      </w:tr>
      <w:tr w:rsidR="00B81722" w:rsidRPr="00D21BCE" w14:paraId="169FE5C5" w14:textId="77777777" w:rsidTr="00362A0E">
        <w:tc>
          <w:tcPr>
            <w:tcW w:w="2970" w:type="dxa"/>
            <w:vMerge/>
            <w:shd w:val="clear" w:color="auto" w:fill="BFBFBF" w:themeFill="background1" w:themeFillShade="BF"/>
            <w:vAlign w:val="center"/>
          </w:tcPr>
          <w:p w14:paraId="521A5C1E" w14:textId="77777777" w:rsidR="00B81722" w:rsidRPr="00D21BCE" w:rsidRDefault="00B81722" w:rsidP="00B81722">
            <w:pPr>
              <w:spacing w:after="0" w:line="240" w:lineRule="auto"/>
            </w:pPr>
          </w:p>
        </w:tc>
        <w:tc>
          <w:tcPr>
            <w:tcW w:w="900" w:type="dxa"/>
            <w:shd w:val="clear" w:color="auto" w:fill="BFBFBF" w:themeFill="background1" w:themeFillShade="BF"/>
          </w:tcPr>
          <w:p w14:paraId="584CD00D" w14:textId="016E023F"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vAlign w:val="bottom"/>
          </w:tcPr>
          <w:p w14:paraId="15D664CF" w14:textId="7A649092" w:rsidR="00B81722" w:rsidRPr="00D21BCE" w:rsidRDefault="00B81722" w:rsidP="00B81722">
            <w:pPr>
              <w:spacing w:after="0" w:line="240" w:lineRule="auto"/>
              <w:jc w:val="center"/>
            </w:pPr>
            <w:r>
              <w:rPr>
                <w:rFonts w:ascii="Calibri" w:hAnsi="Calibri" w:cs="Calibri"/>
                <w:color w:val="000000"/>
              </w:rPr>
              <w:t>17%</w:t>
            </w:r>
          </w:p>
        </w:tc>
        <w:tc>
          <w:tcPr>
            <w:tcW w:w="1080" w:type="dxa"/>
            <w:shd w:val="clear" w:color="auto" w:fill="BFBFBF" w:themeFill="background1" w:themeFillShade="BF"/>
            <w:vAlign w:val="bottom"/>
          </w:tcPr>
          <w:p w14:paraId="5CE603C2" w14:textId="6AF70EA5" w:rsidR="00B81722" w:rsidRPr="00D21BCE" w:rsidRDefault="00B81722" w:rsidP="00B81722">
            <w:pPr>
              <w:spacing w:after="0" w:line="240" w:lineRule="auto"/>
              <w:jc w:val="center"/>
            </w:pPr>
            <w:r>
              <w:rPr>
                <w:rFonts w:ascii="Calibri" w:hAnsi="Calibri" w:cs="Calibri"/>
                <w:color w:val="000000"/>
              </w:rPr>
              <w:t>58%</w:t>
            </w:r>
          </w:p>
        </w:tc>
        <w:tc>
          <w:tcPr>
            <w:tcW w:w="1170" w:type="dxa"/>
            <w:shd w:val="clear" w:color="auto" w:fill="BFBFBF" w:themeFill="background1" w:themeFillShade="BF"/>
            <w:vAlign w:val="bottom"/>
          </w:tcPr>
          <w:p w14:paraId="7F2B09E8" w14:textId="634E7D39" w:rsidR="00B81722" w:rsidRPr="00D21BCE" w:rsidRDefault="00B81722" w:rsidP="00B81722">
            <w:pPr>
              <w:spacing w:after="0" w:line="240" w:lineRule="auto"/>
              <w:jc w:val="center"/>
            </w:pPr>
            <w:r>
              <w:rPr>
                <w:rFonts w:ascii="Calibri" w:hAnsi="Calibri" w:cs="Calibri"/>
                <w:color w:val="000000"/>
              </w:rPr>
              <w:t>8%</w:t>
            </w:r>
          </w:p>
        </w:tc>
        <w:tc>
          <w:tcPr>
            <w:tcW w:w="1260" w:type="dxa"/>
            <w:shd w:val="clear" w:color="auto" w:fill="BFBFBF" w:themeFill="background1" w:themeFillShade="BF"/>
            <w:vAlign w:val="bottom"/>
          </w:tcPr>
          <w:p w14:paraId="312800B8" w14:textId="4F79C512" w:rsidR="00B81722" w:rsidRPr="00D21BCE" w:rsidRDefault="00B81722" w:rsidP="00B81722">
            <w:pPr>
              <w:spacing w:after="0" w:line="240" w:lineRule="auto"/>
              <w:jc w:val="center"/>
            </w:pPr>
            <w:r>
              <w:rPr>
                <w:rFonts w:ascii="Calibri" w:hAnsi="Calibri" w:cs="Calibri"/>
                <w:color w:val="000000"/>
              </w:rPr>
              <w:t>17%</w:t>
            </w:r>
          </w:p>
        </w:tc>
        <w:tc>
          <w:tcPr>
            <w:tcW w:w="1098" w:type="dxa"/>
            <w:shd w:val="clear" w:color="auto" w:fill="BFBFBF" w:themeFill="background1" w:themeFillShade="BF"/>
            <w:vAlign w:val="bottom"/>
          </w:tcPr>
          <w:p w14:paraId="66B05AFF" w14:textId="06BB423C" w:rsidR="00B81722" w:rsidRPr="00D21BCE" w:rsidRDefault="00B81722" w:rsidP="00B81722">
            <w:pPr>
              <w:spacing w:after="0" w:line="240" w:lineRule="auto"/>
              <w:jc w:val="center"/>
            </w:pPr>
            <w:r>
              <w:rPr>
                <w:rFonts w:ascii="Calibri" w:hAnsi="Calibri" w:cs="Calibri"/>
                <w:color w:val="000000"/>
              </w:rPr>
              <w:t>2.3</w:t>
            </w:r>
          </w:p>
        </w:tc>
      </w:tr>
      <w:tr w:rsidR="00B81722" w:rsidRPr="00D21BCE" w14:paraId="29EFCDEE" w14:textId="77777777" w:rsidTr="00362A0E">
        <w:tc>
          <w:tcPr>
            <w:tcW w:w="2970" w:type="dxa"/>
            <w:vMerge/>
            <w:shd w:val="clear" w:color="auto" w:fill="BFBFBF" w:themeFill="background1" w:themeFillShade="BF"/>
            <w:vAlign w:val="center"/>
          </w:tcPr>
          <w:p w14:paraId="0F3E7715" w14:textId="77777777" w:rsidR="00B81722" w:rsidRPr="00D21BCE" w:rsidRDefault="00B81722" w:rsidP="00B81722">
            <w:pPr>
              <w:spacing w:after="0" w:line="240" w:lineRule="auto"/>
            </w:pPr>
          </w:p>
        </w:tc>
        <w:tc>
          <w:tcPr>
            <w:tcW w:w="900" w:type="dxa"/>
            <w:shd w:val="clear" w:color="auto" w:fill="BFBFBF" w:themeFill="background1" w:themeFillShade="BF"/>
          </w:tcPr>
          <w:p w14:paraId="6A6B232A" w14:textId="70E0D8F2"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vAlign w:val="bottom"/>
          </w:tcPr>
          <w:p w14:paraId="2B30E77D" w14:textId="6EA6A921" w:rsidR="00B81722" w:rsidRPr="00D21BCE" w:rsidRDefault="00B81722" w:rsidP="00B81722">
            <w:pPr>
              <w:spacing w:after="0" w:line="240" w:lineRule="auto"/>
              <w:jc w:val="center"/>
            </w:pPr>
            <w:r>
              <w:rPr>
                <w:rFonts w:ascii="Calibri" w:hAnsi="Calibri" w:cs="Calibri"/>
                <w:color w:val="000000"/>
              </w:rPr>
              <w:t>50%</w:t>
            </w:r>
          </w:p>
        </w:tc>
        <w:tc>
          <w:tcPr>
            <w:tcW w:w="1080" w:type="dxa"/>
            <w:shd w:val="clear" w:color="auto" w:fill="BFBFBF" w:themeFill="background1" w:themeFillShade="BF"/>
            <w:vAlign w:val="bottom"/>
          </w:tcPr>
          <w:p w14:paraId="0E2D691A" w14:textId="19EBC997" w:rsidR="00B81722" w:rsidRPr="00D21BCE" w:rsidRDefault="00B81722" w:rsidP="00B81722">
            <w:pPr>
              <w:spacing w:after="0" w:line="240" w:lineRule="auto"/>
              <w:jc w:val="center"/>
            </w:pPr>
            <w:r>
              <w:rPr>
                <w:rFonts w:ascii="Calibri" w:hAnsi="Calibri" w:cs="Calibri"/>
                <w:color w:val="000000"/>
              </w:rPr>
              <w:t>28%</w:t>
            </w:r>
          </w:p>
        </w:tc>
        <w:tc>
          <w:tcPr>
            <w:tcW w:w="1170" w:type="dxa"/>
            <w:shd w:val="clear" w:color="auto" w:fill="BFBFBF" w:themeFill="background1" w:themeFillShade="BF"/>
            <w:vAlign w:val="bottom"/>
          </w:tcPr>
          <w:p w14:paraId="7F25B0E1" w14:textId="1EA14D5E" w:rsidR="00B81722" w:rsidRPr="00D21BCE" w:rsidRDefault="00B81722" w:rsidP="00B81722">
            <w:pPr>
              <w:spacing w:after="0" w:line="240" w:lineRule="auto"/>
              <w:jc w:val="center"/>
            </w:pPr>
            <w:r>
              <w:rPr>
                <w:rFonts w:ascii="Calibri" w:hAnsi="Calibri" w:cs="Calibri"/>
                <w:color w:val="000000"/>
              </w:rPr>
              <w:t>17%</w:t>
            </w:r>
          </w:p>
        </w:tc>
        <w:tc>
          <w:tcPr>
            <w:tcW w:w="1260" w:type="dxa"/>
            <w:shd w:val="clear" w:color="auto" w:fill="BFBFBF" w:themeFill="background1" w:themeFillShade="BF"/>
            <w:vAlign w:val="bottom"/>
          </w:tcPr>
          <w:p w14:paraId="63FFAEE8" w14:textId="0314A739" w:rsidR="00B81722" w:rsidRPr="00D21BCE" w:rsidRDefault="00B81722" w:rsidP="00B81722">
            <w:pPr>
              <w:spacing w:after="0" w:line="240" w:lineRule="auto"/>
              <w:jc w:val="center"/>
            </w:pPr>
            <w:r>
              <w:rPr>
                <w:rFonts w:ascii="Calibri" w:hAnsi="Calibri" w:cs="Calibri"/>
                <w:color w:val="000000"/>
              </w:rPr>
              <w:t>6%</w:t>
            </w:r>
          </w:p>
        </w:tc>
        <w:tc>
          <w:tcPr>
            <w:tcW w:w="1098" w:type="dxa"/>
            <w:shd w:val="clear" w:color="auto" w:fill="BFBFBF" w:themeFill="background1" w:themeFillShade="BF"/>
            <w:vAlign w:val="bottom"/>
          </w:tcPr>
          <w:p w14:paraId="62E5EE32" w14:textId="5D7B967F" w:rsidR="00B81722" w:rsidRPr="00D21BCE" w:rsidRDefault="00B81722" w:rsidP="00B81722">
            <w:pPr>
              <w:spacing w:after="0" w:line="240" w:lineRule="auto"/>
              <w:jc w:val="center"/>
            </w:pPr>
            <w:r>
              <w:rPr>
                <w:rFonts w:ascii="Calibri" w:hAnsi="Calibri" w:cs="Calibri"/>
                <w:color w:val="000000"/>
              </w:rPr>
              <w:t>1.8</w:t>
            </w:r>
          </w:p>
        </w:tc>
      </w:tr>
      <w:tr w:rsidR="00B81722" w:rsidRPr="00D21BCE" w14:paraId="48A84555" w14:textId="77777777" w:rsidTr="00362A0E">
        <w:tc>
          <w:tcPr>
            <w:tcW w:w="2970" w:type="dxa"/>
            <w:vMerge/>
            <w:shd w:val="clear" w:color="auto" w:fill="BFBFBF" w:themeFill="background1" w:themeFillShade="BF"/>
            <w:vAlign w:val="center"/>
          </w:tcPr>
          <w:p w14:paraId="6FBBEE29" w14:textId="77777777" w:rsidR="00B81722" w:rsidRPr="00D21BCE" w:rsidRDefault="00B81722" w:rsidP="00B81722">
            <w:pPr>
              <w:spacing w:after="0" w:line="240" w:lineRule="auto"/>
            </w:pPr>
          </w:p>
        </w:tc>
        <w:tc>
          <w:tcPr>
            <w:tcW w:w="900" w:type="dxa"/>
            <w:shd w:val="clear" w:color="auto" w:fill="BFBFBF" w:themeFill="background1" w:themeFillShade="BF"/>
          </w:tcPr>
          <w:p w14:paraId="17AC9EC5" w14:textId="183C3E85"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5453B96A" w14:textId="40583B75" w:rsidR="00B81722" w:rsidRPr="00D21BCE" w:rsidRDefault="00B81722" w:rsidP="00B81722">
            <w:pPr>
              <w:spacing w:after="0" w:line="240" w:lineRule="auto"/>
              <w:jc w:val="center"/>
            </w:pPr>
            <w:r>
              <w:rPr>
                <w:rFonts w:ascii="Calibri" w:hAnsi="Calibri" w:cs="Calibri"/>
                <w:color w:val="000000"/>
              </w:rPr>
              <w:t>13</w:t>
            </w:r>
          </w:p>
        </w:tc>
        <w:tc>
          <w:tcPr>
            <w:tcW w:w="1080" w:type="dxa"/>
            <w:shd w:val="clear" w:color="auto" w:fill="BFBFBF" w:themeFill="background1" w:themeFillShade="BF"/>
            <w:vAlign w:val="bottom"/>
          </w:tcPr>
          <w:p w14:paraId="2AFD0D26" w14:textId="239C44A1" w:rsidR="00B81722" w:rsidRPr="00D21BCE" w:rsidRDefault="00B81722" w:rsidP="00B81722">
            <w:pPr>
              <w:spacing w:after="0" w:line="240" w:lineRule="auto"/>
              <w:jc w:val="center"/>
            </w:pPr>
            <w:r>
              <w:rPr>
                <w:rFonts w:ascii="Calibri" w:hAnsi="Calibri" w:cs="Calibri"/>
                <w:color w:val="000000"/>
              </w:rPr>
              <w:t>17</w:t>
            </w:r>
          </w:p>
        </w:tc>
        <w:tc>
          <w:tcPr>
            <w:tcW w:w="1170" w:type="dxa"/>
            <w:shd w:val="clear" w:color="auto" w:fill="BFBFBF" w:themeFill="background1" w:themeFillShade="BF"/>
            <w:vAlign w:val="bottom"/>
          </w:tcPr>
          <w:p w14:paraId="48EE2506" w14:textId="0039CFDA" w:rsidR="00B81722" w:rsidRPr="00D21BCE" w:rsidRDefault="00B81722" w:rsidP="00B81722">
            <w:pPr>
              <w:spacing w:after="0" w:line="240" w:lineRule="auto"/>
              <w:jc w:val="center"/>
            </w:pPr>
            <w:r>
              <w:rPr>
                <w:rFonts w:ascii="Calibri" w:hAnsi="Calibri" w:cs="Calibri"/>
                <w:color w:val="000000"/>
              </w:rPr>
              <w:t>14</w:t>
            </w:r>
          </w:p>
        </w:tc>
        <w:tc>
          <w:tcPr>
            <w:tcW w:w="1260" w:type="dxa"/>
            <w:shd w:val="clear" w:color="auto" w:fill="BFBFBF" w:themeFill="background1" w:themeFillShade="BF"/>
            <w:vAlign w:val="bottom"/>
          </w:tcPr>
          <w:p w14:paraId="730F3630" w14:textId="042AF562" w:rsidR="00B81722" w:rsidRPr="00D21BCE" w:rsidRDefault="00B81722" w:rsidP="00B81722">
            <w:pPr>
              <w:spacing w:after="0" w:line="240" w:lineRule="auto"/>
              <w:jc w:val="center"/>
            </w:pPr>
            <w:r>
              <w:rPr>
                <w:rFonts w:ascii="Calibri" w:hAnsi="Calibri" w:cs="Calibri"/>
                <w:color w:val="000000"/>
              </w:rPr>
              <w:t>4</w:t>
            </w:r>
          </w:p>
        </w:tc>
        <w:tc>
          <w:tcPr>
            <w:tcW w:w="1098" w:type="dxa"/>
            <w:shd w:val="clear" w:color="auto" w:fill="BFBFBF" w:themeFill="background1" w:themeFillShade="BF"/>
            <w:vAlign w:val="bottom"/>
          </w:tcPr>
          <w:p w14:paraId="299EB591" w14:textId="4DCB93DE" w:rsidR="00B81722" w:rsidRPr="00D21BCE" w:rsidRDefault="00B81722" w:rsidP="00B81722">
            <w:pPr>
              <w:spacing w:after="0" w:line="240" w:lineRule="auto"/>
              <w:jc w:val="center"/>
            </w:pPr>
            <w:r>
              <w:rPr>
                <w:rFonts w:ascii="Calibri" w:hAnsi="Calibri" w:cs="Calibri"/>
                <w:color w:val="000000"/>
              </w:rPr>
              <w:t>2.2</w:t>
            </w:r>
          </w:p>
        </w:tc>
      </w:tr>
      <w:tr w:rsidR="00B81722" w:rsidRPr="00D21BCE" w14:paraId="1F992263" w14:textId="77777777" w:rsidTr="00362A0E">
        <w:tc>
          <w:tcPr>
            <w:tcW w:w="2970" w:type="dxa"/>
            <w:vMerge/>
            <w:shd w:val="clear" w:color="auto" w:fill="BFBFBF" w:themeFill="background1" w:themeFillShade="BF"/>
            <w:vAlign w:val="center"/>
          </w:tcPr>
          <w:p w14:paraId="7A78968E" w14:textId="77777777" w:rsidR="00B81722" w:rsidRPr="00D21BCE" w:rsidRDefault="00B81722" w:rsidP="00B81722">
            <w:pPr>
              <w:spacing w:after="0" w:line="240" w:lineRule="auto"/>
            </w:pPr>
          </w:p>
        </w:tc>
        <w:tc>
          <w:tcPr>
            <w:tcW w:w="900" w:type="dxa"/>
            <w:shd w:val="clear" w:color="auto" w:fill="BFBFBF" w:themeFill="background1" w:themeFillShade="BF"/>
          </w:tcPr>
          <w:p w14:paraId="7F34CD21" w14:textId="7BBD1107"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27AE5B75" w14:textId="5F9DEA7F" w:rsidR="00B81722" w:rsidRPr="00D21BCE" w:rsidRDefault="00B81722" w:rsidP="00B81722">
            <w:pPr>
              <w:spacing w:after="0" w:line="240" w:lineRule="auto"/>
              <w:jc w:val="center"/>
            </w:pPr>
            <w:r>
              <w:rPr>
                <w:rFonts w:ascii="Calibri" w:hAnsi="Calibri" w:cs="Calibri"/>
                <w:color w:val="000000"/>
              </w:rPr>
              <w:t>27%</w:t>
            </w:r>
          </w:p>
        </w:tc>
        <w:tc>
          <w:tcPr>
            <w:tcW w:w="1080" w:type="dxa"/>
            <w:shd w:val="clear" w:color="auto" w:fill="BFBFBF" w:themeFill="background1" w:themeFillShade="BF"/>
            <w:vAlign w:val="bottom"/>
          </w:tcPr>
          <w:p w14:paraId="66F763B4" w14:textId="71A66B93" w:rsidR="00B81722" w:rsidRPr="00D21BCE" w:rsidRDefault="00B81722" w:rsidP="00B81722">
            <w:pPr>
              <w:spacing w:after="0" w:line="240" w:lineRule="auto"/>
              <w:jc w:val="center"/>
            </w:pPr>
            <w:r>
              <w:rPr>
                <w:rFonts w:ascii="Calibri" w:hAnsi="Calibri" w:cs="Calibri"/>
                <w:color w:val="000000"/>
              </w:rPr>
              <w:t>35%</w:t>
            </w:r>
          </w:p>
        </w:tc>
        <w:tc>
          <w:tcPr>
            <w:tcW w:w="1170" w:type="dxa"/>
            <w:shd w:val="clear" w:color="auto" w:fill="BFBFBF" w:themeFill="background1" w:themeFillShade="BF"/>
            <w:vAlign w:val="bottom"/>
          </w:tcPr>
          <w:p w14:paraId="3BB8E62E" w14:textId="14603EC9" w:rsidR="00B81722" w:rsidRPr="00D21BCE" w:rsidRDefault="00B81722" w:rsidP="00B81722">
            <w:pPr>
              <w:spacing w:after="0" w:line="240" w:lineRule="auto"/>
              <w:jc w:val="center"/>
            </w:pPr>
            <w:r>
              <w:rPr>
                <w:rFonts w:ascii="Calibri" w:hAnsi="Calibri" w:cs="Calibri"/>
                <w:color w:val="000000"/>
              </w:rPr>
              <w:t>29%</w:t>
            </w:r>
          </w:p>
        </w:tc>
        <w:tc>
          <w:tcPr>
            <w:tcW w:w="1260" w:type="dxa"/>
            <w:shd w:val="clear" w:color="auto" w:fill="BFBFBF" w:themeFill="background1" w:themeFillShade="BF"/>
            <w:vAlign w:val="bottom"/>
          </w:tcPr>
          <w:p w14:paraId="3F633ADE" w14:textId="281644EF" w:rsidR="00B81722" w:rsidRPr="00D21BCE" w:rsidRDefault="00B81722" w:rsidP="00B81722">
            <w:pPr>
              <w:spacing w:after="0" w:line="240" w:lineRule="auto"/>
              <w:jc w:val="center"/>
            </w:pPr>
            <w:r>
              <w:rPr>
                <w:rFonts w:ascii="Calibri" w:hAnsi="Calibri" w:cs="Calibri"/>
                <w:color w:val="000000"/>
              </w:rPr>
              <w:t>8%</w:t>
            </w:r>
          </w:p>
        </w:tc>
        <w:tc>
          <w:tcPr>
            <w:tcW w:w="1098" w:type="dxa"/>
            <w:shd w:val="clear" w:color="auto" w:fill="BFBFBF" w:themeFill="background1" w:themeFillShade="BF"/>
            <w:vAlign w:val="bottom"/>
          </w:tcPr>
          <w:p w14:paraId="5CD62D6A" w14:textId="5918E470" w:rsidR="00B81722" w:rsidRPr="00D21BCE" w:rsidRDefault="00B81722" w:rsidP="00B81722">
            <w:pPr>
              <w:spacing w:after="0" w:line="240" w:lineRule="auto"/>
              <w:jc w:val="center"/>
            </w:pPr>
            <w:r>
              <w:rPr>
                <w:rFonts w:ascii="Calibri" w:hAnsi="Calibri" w:cs="Calibri"/>
                <w:color w:val="000000"/>
              </w:rPr>
              <w:t> </w:t>
            </w:r>
          </w:p>
        </w:tc>
      </w:tr>
      <w:tr w:rsidR="00B81722" w:rsidRPr="00D21BCE" w14:paraId="39697A38" w14:textId="77777777" w:rsidTr="00362A0E">
        <w:tc>
          <w:tcPr>
            <w:tcW w:w="2970" w:type="dxa"/>
            <w:vMerge w:val="restart"/>
          </w:tcPr>
          <w:p w14:paraId="50C8F280" w14:textId="5AE966DB" w:rsidR="00B81722" w:rsidRPr="00D21BCE" w:rsidRDefault="00B81722" w:rsidP="00B81722">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480BFDBA" w14:textId="0E4B083B"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vAlign w:val="bottom"/>
          </w:tcPr>
          <w:p w14:paraId="0F11B1A0" w14:textId="504DB6FC" w:rsidR="00B81722" w:rsidRPr="00D21BCE" w:rsidRDefault="00B81722" w:rsidP="00B81722">
            <w:pPr>
              <w:spacing w:after="0" w:line="240" w:lineRule="auto"/>
              <w:jc w:val="center"/>
            </w:pPr>
            <w:r>
              <w:rPr>
                <w:rFonts w:ascii="Calibri" w:hAnsi="Calibri" w:cs="Calibri"/>
                <w:color w:val="000000"/>
              </w:rPr>
              <w:t>6%</w:t>
            </w:r>
          </w:p>
        </w:tc>
        <w:tc>
          <w:tcPr>
            <w:tcW w:w="1080" w:type="dxa"/>
            <w:vAlign w:val="bottom"/>
          </w:tcPr>
          <w:p w14:paraId="34D7ED90" w14:textId="364B5558" w:rsidR="00B81722" w:rsidRPr="00D21BCE" w:rsidRDefault="00B81722" w:rsidP="00B81722">
            <w:pPr>
              <w:spacing w:after="0" w:line="240" w:lineRule="auto"/>
              <w:jc w:val="center"/>
            </w:pPr>
            <w:r>
              <w:rPr>
                <w:rFonts w:ascii="Calibri" w:hAnsi="Calibri" w:cs="Calibri"/>
                <w:color w:val="000000"/>
              </w:rPr>
              <w:t>28%</w:t>
            </w:r>
          </w:p>
        </w:tc>
        <w:tc>
          <w:tcPr>
            <w:tcW w:w="1170" w:type="dxa"/>
            <w:vAlign w:val="bottom"/>
          </w:tcPr>
          <w:p w14:paraId="5AC18E1E" w14:textId="7A5F5E8F" w:rsidR="00B81722" w:rsidRPr="00D21BCE" w:rsidRDefault="00B81722" w:rsidP="00B81722">
            <w:pPr>
              <w:spacing w:after="0" w:line="240" w:lineRule="auto"/>
              <w:jc w:val="center"/>
            </w:pPr>
            <w:r>
              <w:rPr>
                <w:rFonts w:ascii="Calibri" w:hAnsi="Calibri" w:cs="Calibri"/>
                <w:color w:val="000000"/>
              </w:rPr>
              <w:t>50%</w:t>
            </w:r>
          </w:p>
        </w:tc>
        <w:tc>
          <w:tcPr>
            <w:tcW w:w="1260" w:type="dxa"/>
            <w:vAlign w:val="bottom"/>
          </w:tcPr>
          <w:p w14:paraId="4E7608D0" w14:textId="308BD7BA" w:rsidR="00B81722" w:rsidRPr="00D21BCE" w:rsidRDefault="00B81722" w:rsidP="00B81722">
            <w:pPr>
              <w:spacing w:after="0" w:line="240" w:lineRule="auto"/>
              <w:jc w:val="center"/>
            </w:pPr>
            <w:r>
              <w:rPr>
                <w:rFonts w:ascii="Calibri" w:hAnsi="Calibri" w:cs="Calibri"/>
                <w:color w:val="000000"/>
              </w:rPr>
              <w:t>17%</w:t>
            </w:r>
          </w:p>
        </w:tc>
        <w:tc>
          <w:tcPr>
            <w:tcW w:w="1098" w:type="dxa"/>
            <w:vAlign w:val="bottom"/>
          </w:tcPr>
          <w:p w14:paraId="213CED54" w14:textId="45A5D731" w:rsidR="00B81722" w:rsidRPr="00D21BCE" w:rsidRDefault="00B81722" w:rsidP="00B81722">
            <w:pPr>
              <w:spacing w:after="0" w:line="240" w:lineRule="auto"/>
              <w:jc w:val="center"/>
            </w:pPr>
            <w:r>
              <w:rPr>
                <w:rFonts w:ascii="Calibri" w:hAnsi="Calibri" w:cs="Calibri"/>
                <w:color w:val="000000"/>
              </w:rPr>
              <w:t>2.8</w:t>
            </w:r>
          </w:p>
        </w:tc>
      </w:tr>
      <w:tr w:rsidR="00B81722" w:rsidRPr="00D21BCE" w14:paraId="21A49B7F" w14:textId="77777777" w:rsidTr="00362A0E">
        <w:tc>
          <w:tcPr>
            <w:tcW w:w="2970" w:type="dxa"/>
            <w:vMerge/>
            <w:vAlign w:val="center"/>
          </w:tcPr>
          <w:p w14:paraId="1E8293DB" w14:textId="77777777" w:rsidR="00B81722" w:rsidRPr="00D21BCE" w:rsidRDefault="00B81722" w:rsidP="00B81722">
            <w:pPr>
              <w:spacing w:after="0" w:line="240" w:lineRule="auto"/>
            </w:pPr>
          </w:p>
        </w:tc>
        <w:tc>
          <w:tcPr>
            <w:tcW w:w="900" w:type="dxa"/>
          </w:tcPr>
          <w:p w14:paraId="126F066A" w14:textId="6BAC2C95"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vAlign w:val="bottom"/>
          </w:tcPr>
          <w:p w14:paraId="4855B96B" w14:textId="78E5BEEB" w:rsidR="00B81722" w:rsidRPr="00D21BCE" w:rsidRDefault="00B81722" w:rsidP="00B81722">
            <w:pPr>
              <w:spacing w:after="0" w:line="240" w:lineRule="auto"/>
              <w:jc w:val="center"/>
            </w:pPr>
            <w:r>
              <w:rPr>
                <w:rFonts w:ascii="Calibri" w:hAnsi="Calibri" w:cs="Calibri"/>
                <w:color w:val="000000"/>
              </w:rPr>
              <w:t>8%</w:t>
            </w:r>
          </w:p>
        </w:tc>
        <w:tc>
          <w:tcPr>
            <w:tcW w:w="1080" w:type="dxa"/>
            <w:vAlign w:val="bottom"/>
          </w:tcPr>
          <w:p w14:paraId="1BB71E75" w14:textId="6FC97E87" w:rsidR="00B81722" w:rsidRPr="00D21BCE" w:rsidRDefault="00B81722" w:rsidP="00B81722">
            <w:pPr>
              <w:spacing w:after="0" w:line="240" w:lineRule="auto"/>
              <w:jc w:val="center"/>
            </w:pPr>
            <w:r>
              <w:rPr>
                <w:rFonts w:ascii="Calibri" w:hAnsi="Calibri" w:cs="Calibri"/>
                <w:color w:val="000000"/>
              </w:rPr>
              <w:t>50%</w:t>
            </w:r>
          </w:p>
        </w:tc>
        <w:tc>
          <w:tcPr>
            <w:tcW w:w="1170" w:type="dxa"/>
            <w:vAlign w:val="bottom"/>
          </w:tcPr>
          <w:p w14:paraId="5B182726" w14:textId="69537730" w:rsidR="00B81722" w:rsidRPr="00D21BCE" w:rsidRDefault="00B81722" w:rsidP="00B81722">
            <w:pPr>
              <w:spacing w:after="0" w:line="240" w:lineRule="auto"/>
              <w:jc w:val="center"/>
            </w:pPr>
            <w:r>
              <w:rPr>
                <w:rFonts w:ascii="Calibri" w:hAnsi="Calibri" w:cs="Calibri"/>
                <w:color w:val="000000"/>
              </w:rPr>
              <w:t>42%</w:t>
            </w:r>
          </w:p>
        </w:tc>
        <w:tc>
          <w:tcPr>
            <w:tcW w:w="1260" w:type="dxa"/>
            <w:vAlign w:val="bottom"/>
          </w:tcPr>
          <w:p w14:paraId="48A2C2EF" w14:textId="07E5E6A1" w:rsidR="00B81722" w:rsidRPr="00D21BCE" w:rsidRDefault="00B81722" w:rsidP="00B81722">
            <w:pPr>
              <w:spacing w:after="0" w:line="240" w:lineRule="auto"/>
              <w:jc w:val="center"/>
            </w:pPr>
            <w:r>
              <w:rPr>
                <w:rFonts w:ascii="Calibri" w:hAnsi="Calibri" w:cs="Calibri"/>
                <w:color w:val="000000"/>
              </w:rPr>
              <w:t>0%</w:t>
            </w:r>
          </w:p>
        </w:tc>
        <w:tc>
          <w:tcPr>
            <w:tcW w:w="1098" w:type="dxa"/>
            <w:vAlign w:val="bottom"/>
          </w:tcPr>
          <w:p w14:paraId="271D1468" w14:textId="7764F033" w:rsidR="00B81722" w:rsidRPr="00D21BCE" w:rsidRDefault="00B81722" w:rsidP="00B81722">
            <w:pPr>
              <w:spacing w:after="0" w:line="240" w:lineRule="auto"/>
              <w:jc w:val="center"/>
            </w:pPr>
            <w:r>
              <w:rPr>
                <w:rFonts w:ascii="Calibri" w:hAnsi="Calibri" w:cs="Calibri"/>
                <w:color w:val="000000"/>
              </w:rPr>
              <w:t>2.3</w:t>
            </w:r>
          </w:p>
        </w:tc>
      </w:tr>
      <w:tr w:rsidR="00B81722" w:rsidRPr="00D21BCE" w14:paraId="1C9BD8AC" w14:textId="77777777" w:rsidTr="00362A0E">
        <w:tc>
          <w:tcPr>
            <w:tcW w:w="2970" w:type="dxa"/>
            <w:vMerge/>
            <w:vAlign w:val="center"/>
          </w:tcPr>
          <w:p w14:paraId="42EE1614" w14:textId="77777777" w:rsidR="00B81722" w:rsidRPr="00D21BCE" w:rsidRDefault="00B81722" w:rsidP="00B81722">
            <w:pPr>
              <w:spacing w:after="0" w:line="240" w:lineRule="auto"/>
            </w:pPr>
          </w:p>
        </w:tc>
        <w:tc>
          <w:tcPr>
            <w:tcW w:w="900" w:type="dxa"/>
          </w:tcPr>
          <w:p w14:paraId="42D1C6EC" w14:textId="0B0D9EBB"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vAlign w:val="bottom"/>
          </w:tcPr>
          <w:p w14:paraId="04C9146B" w14:textId="565F7105" w:rsidR="00B81722" w:rsidRPr="00D21BCE" w:rsidRDefault="00B81722" w:rsidP="00B81722">
            <w:pPr>
              <w:spacing w:after="0" w:line="240" w:lineRule="auto"/>
              <w:jc w:val="center"/>
            </w:pPr>
            <w:r>
              <w:rPr>
                <w:rFonts w:ascii="Calibri" w:hAnsi="Calibri" w:cs="Calibri"/>
                <w:color w:val="000000"/>
              </w:rPr>
              <w:t>22%</w:t>
            </w:r>
          </w:p>
        </w:tc>
        <w:tc>
          <w:tcPr>
            <w:tcW w:w="1080" w:type="dxa"/>
            <w:vAlign w:val="bottom"/>
          </w:tcPr>
          <w:p w14:paraId="312107B1" w14:textId="0CAD2FBD" w:rsidR="00B81722" w:rsidRPr="00D21BCE" w:rsidRDefault="00B81722" w:rsidP="00B81722">
            <w:pPr>
              <w:spacing w:after="0" w:line="240" w:lineRule="auto"/>
              <w:jc w:val="center"/>
            </w:pPr>
            <w:r>
              <w:rPr>
                <w:rFonts w:ascii="Calibri" w:hAnsi="Calibri" w:cs="Calibri"/>
                <w:color w:val="000000"/>
              </w:rPr>
              <w:t>44%</w:t>
            </w:r>
          </w:p>
        </w:tc>
        <w:tc>
          <w:tcPr>
            <w:tcW w:w="1170" w:type="dxa"/>
            <w:vAlign w:val="bottom"/>
          </w:tcPr>
          <w:p w14:paraId="5B30DB54" w14:textId="701CEA4C" w:rsidR="00B81722" w:rsidRPr="00D21BCE" w:rsidRDefault="00B81722" w:rsidP="00B81722">
            <w:pPr>
              <w:spacing w:after="0" w:line="240" w:lineRule="auto"/>
              <w:jc w:val="center"/>
            </w:pPr>
            <w:r>
              <w:rPr>
                <w:rFonts w:ascii="Calibri" w:hAnsi="Calibri" w:cs="Calibri"/>
                <w:color w:val="000000"/>
              </w:rPr>
              <w:t>22%</w:t>
            </w:r>
          </w:p>
        </w:tc>
        <w:tc>
          <w:tcPr>
            <w:tcW w:w="1260" w:type="dxa"/>
            <w:vAlign w:val="bottom"/>
          </w:tcPr>
          <w:p w14:paraId="7C5B1109" w14:textId="079729A8" w:rsidR="00B81722" w:rsidRPr="00D21BCE" w:rsidRDefault="00B81722" w:rsidP="00B81722">
            <w:pPr>
              <w:spacing w:after="0" w:line="240" w:lineRule="auto"/>
              <w:jc w:val="center"/>
            </w:pPr>
            <w:r>
              <w:rPr>
                <w:rFonts w:ascii="Calibri" w:hAnsi="Calibri" w:cs="Calibri"/>
                <w:color w:val="000000"/>
              </w:rPr>
              <w:t>11%</w:t>
            </w:r>
          </w:p>
        </w:tc>
        <w:tc>
          <w:tcPr>
            <w:tcW w:w="1098" w:type="dxa"/>
            <w:vAlign w:val="bottom"/>
          </w:tcPr>
          <w:p w14:paraId="4CA97936" w14:textId="3ED469DA" w:rsidR="00B81722" w:rsidRPr="00D21BCE" w:rsidRDefault="00B81722" w:rsidP="00B81722">
            <w:pPr>
              <w:spacing w:after="0" w:line="240" w:lineRule="auto"/>
              <w:jc w:val="center"/>
            </w:pPr>
            <w:r>
              <w:rPr>
                <w:rFonts w:ascii="Calibri" w:hAnsi="Calibri" w:cs="Calibri"/>
                <w:color w:val="000000"/>
              </w:rPr>
              <w:t>2.2</w:t>
            </w:r>
          </w:p>
        </w:tc>
      </w:tr>
      <w:tr w:rsidR="00B81722" w:rsidRPr="00D21BCE" w14:paraId="19FE14FD" w14:textId="77777777" w:rsidTr="00362A0E">
        <w:tc>
          <w:tcPr>
            <w:tcW w:w="2970" w:type="dxa"/>
            <w:vMerge/>
            <w:vAlign w:val="center"/>
          </w:tcPr>
          <w:p w14:paraId="21D3FFF9" w14:textId="77777777" w:rsidR="00B81722" w:rsidRPr="00D21BCE" w:rsidRDefault="00B81722" w:rsidP="00B81722">
            <w:pPr>
              <w:spacing w:after="0" w:line="240" w:lineRule="auto"/>
            </w:pPr>
          </w:p>
        </w:tc>
        <w:tc>
          <w:tcPr>
            <w:tcW w:w="900" w:type="dxa"/>
          </w:tcPr>
          <w:p w14:paraId="5D0FC3DB" w14:textId="367DF805"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vAlign w:val="bottom"/>
          </w:tcPr>
          <w:p w14:paraId="40D97E94" w14:textId="3B923692" w:rsidR="00B81722" w:rsidRPr="00D21BCE" w:rsidRDefault="00B81722" w:rsidP="00B81722">
            <w:pPr>
              <w:spacing w:after="0" w:line="240" w:lineRule="auto"/>
              <w:jc w:val="center"/>
            </w:pPr>
            <w:r>
              <w:rPr>
                <w:rFonts w:ascii="Calibri" w:hAnsi="Calibri" w:cs="Calibri"/>
                <w:color w:val="000000"/>
              </w:rPr>
              <w:t>6</w:t>
            </w:r>
          </w:p>
        </w:tc>
        <w:tc>
          <w:tcPr>
            <w:tcW w:w="1080" w:type="dxa"/>
            <w:vAlign w:val="bottom"/>
          </w:tcPr>
          <w:p w14:paraId="72D9BB52" w14:textId="1CA8A8BA" w:rsidR="00B81722" w:rsidRPr="00D21BCE" w:rsidRDefault="00B81722" w:rsidP="00B81722">
            <w:pPr>
              <w:spacing w:after="0" w:line="240" w:lineRule="auto"/>
              <w:jc w:val="center"/>
            </w:pPr>
            <w:r>
              <w:rPr>
                <w:rFonts w:ascii="Calibri" w:hAnsi="Calibri" w:cs="Calibri"/>
                <w:color w:val="000000"/>
              </w:rPr>
              <w:t>19</w:t>
            </w:r>
          </w:p>
        </w:tc>
        <w:tc>
          <w:tcPr>
            <w:tcW w:w="1170" w:type="dxa"/>
            <w:vAlign w:val="bottom"/>
          </w:tcPr>
          <w:p w14:paraId="25F4248A" w14:textId="5ECC4218" w:rsidR="00B81722" w:rsidRPr="00D21BCE" w:rsidRDefault="00B81722" w:rsidP="00B81722">
            <w:pPr>
              <w:spacing w:after="0" w:line="240" w:lineRule="auto"/>
              <w:jc w:val="center"/>
            </w:pPr>
            <w:r>
              <w:rPr>
                <w:rFonts w:ascii="Calibri" w:hAnsi="Calibri" w:cs="Calibri"/>
                <w:color w:val="000000"/>
              </w:rPr>
              <w:t>18</w:t>
            </w:r>
          </w:p>
        </w:tc>
        <w:tc>
          <w:tcPr>
            <w:tcW w:w="1260" w:type="dxa"/>
            <w:vAlign w:val="bottom"/>
          </w:tcPr>
          <w:p w14:paraId="222A7D67" w14:textId="5BFEA627" w:rsidR="00B81722" w:rsidRPr="00D21BCE" w:rsidRDefault="00B81722" w:rsidP="00B81722">
            <w:pPr>
              <w:spacing w:after="0" w:line="240" w:lineRule="auto"/>
              <w:jc w:val="center"/>
            </w:pPr>
            <w:r>
              <w:rPr>
                <w:rFonts w:ascii="Calibri" w:hAnsi="Calibri" w:cs="Calibri"/>
                <w:color w:val="000000"/>
              </w:rPr>
              <w:t>5</w:t>
            </w:r>
          </w:p>
        </w:tc>
        <w:tc>
          <w:tcPr>
            <w:tcW w:w="1098" w:type="dxa"/>
            <w:vAlign w:val="bottom"/>
          </w:tcPr>
          <w:p w14:paraId="5319A5E5" w14:textId="4DA8140D" w:rsidR="00B81722" w:rsidRPr="00D21BCE" w:rsidRDefault="00B81722" w:rsidP="00B81722">
            <w:pPr>
              <w:spacing w:after="0" w:line="240" w:lineRule="auto"/>
              <w:jc w:val="center"/>
            </w:pPr>
            <w:r>
              <w:rPr>
                <w:rFonts w:ascii="Calibri" w:hAnsi="Calibri" w:cs="Calibri"/>
                <w:color w:val="000000"/>
              </w:rPr>
              <w:t>2.5</w:t>
            </w:r>
          </w:p>
        </w:tc>
      </w:tr>
      <w:tr w:rsidR="00B81722" w:rsidRPr="00D21BCE" w14:paraId="5CFB46FA" w14:textId="77777777" w:rsidTr="00362A0E">
        <w:tc>
          <w:tcPr>
            <w:tcW w:w="2970" w:type="dxa"/>
            <w:vMerge/>
            <w:vAlign w:val="center"/>
          </w:tcPr>
          <w:p w14:paraId="4377FCBC" w14:textId="77777777" w:rsidR="00B81722" w:rsidRPr="00D21BCE" w:rsidRDefault="00B81722" w:rsidP="00B81722">
            <w:pPr>
              <w:spacing w:after="0" w:line="240" w:lineRule="auto"/>
            </w:pPr>
          </w:p>
        </w:tc>
        <w:tc>
          <w:tcPr>
            <w:tcW w:w="900" w:type="dxa"/>
          </w:tcPr>
          <w:p w14:paraId="6D27956E" w14:textId="20AA7526"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vAlign w:val="bottom"/>
          </w:tcPr>
          <w:p w14:paraId="229C94B3" w14:textId="1FCADBDD" w:rsidR="00B81722" w:rsidRPr="00D21BCE" w:rsidRDefault="00B81722" w:rsidP="00B81722">
            <w:pPr>
              <w:spacing w:after="0" w:line="240" w:lineRule="auto"/>
              <w:jc w:val="center"/>
            </w:pPr>
            <w:r>
              <w:rPr>
                <w:rFonts w:ascii="Calibri" w:hAnsi="Calibri" w:cs="Calibri"/>
                <w:color w:val="000000"/>
              </w:rPr>
              <w:t>13%</w:t>
            </w:r>
          </w:p>
        </w:tc>
        <w:tc>
          <w:tcPr>
            <w:tcW w:w="1080" w:type="dxa"/>
            <w:vAlign w:val="bottom"/>
          </w:tcPr>
          <w:p w14:paraId="6C0154B1" w14:textId="6873575F" w:rsidR="00B81722" w:rsidRPr="00D21BCE" w:rsidRDefault="00B81722" w:rsidP="00B81722">
            <w:pPr>
              <w:spacing w:after="0" w:line="240" w:lineRule="auto"/>
              <w:jc w:val="center"/>
            </w:pPr>
            <w:r>
              <w:rPr>
                <w:rFonts w:ascii="Calibri" w:hAnsi="Calibri" w:cs="Calibri"/>
                <w:color w:val="000000"/>
              </w:rPr>
              <w:t>40%</w:t>
            </w:r>
          </w:p>
        </w:tc>
        <w:tc>
          <w:tcPr>
            <w:tcW w:w="1170" w:type="dxa"/>
            <w:vAlign w:val="bottom"/>
          </w:tcPr>
          <w:p w14:paraId="0A1AF6F3" w14:textId="0C83D56C" w:rsidR="00B81722" w:rsidRPr="00D21BCE" w:rsidRDefault="00B81722" w:rsidP="00B81722">
            <w:pPr>
              <w:spacing w:after="0" w:line="240" w:lineRule="auto"/>
              <w:jc w:val="center"/>
            </w:pPr>
            <w:r>
              <w:rPr>
                <w:rFonts w:ascii="Calibri" w:hAnsi="Calibri" w:cs="Calibri"/>
                <w:color w:val="000000"/>
              </w:rPr>
              <w:t>38%</w:t>
            </w:r>
          </w:p>
        </w:tc>
        <w:tc>
          <w:tcPr>
            <w:tcW w:w="1260" w:type="dxa"/>
            <w:vAlign w:val="bottom"/>
          </w:tcPr>
          <w:p w14:paraId="47808A70" w14:textId="513A6BAF" w:rsidR="00B81722" w:rsidRPr="00D21BCE" w:rsidRDefault="00B81722" w:rsidP="00B81722">
            <w:pPr>
              <w:spacing w:after="0" w:line="240" w:lineRule="auto"/>
              <w:jc w:val="center"/>
            </w:pPr>
            <w:r>
              <w:rPr>
                <w:rFonts w:ascii="Calibri" w:hAnsi="Calibri" w:cs="Calibri"/>
                <w:color w:val="000000"/>
              </w:rPr>
              <w:t>10%</w:t>
            </w:r>
          </w:p>
        </w:tc>
        <w:tc>
          <w:tcPr>
            <w:tcW w:w="1098" w:type="dxa"/>
            <w:vAlign w:val="bottom"/>
          </w:tcPr>
          <w:p w14:paraId="294BD370" w14:textId="04594306" w:rsidR="00B81722" w:rsidRPr="00D21BCE" w:rsidRDefault="00B81722" w:rsidP="00B81722">
            <w:pPr>
              <w:spacing w:after="0" w:line="240" w:lineRule="auto"/>
              <w:jc w:val="center"/>
            </w:pPr>
            <w:r>
              <w:rPr>
                <w:rFonts w:ascii="Calibri" w:hAnsi="Calibri" w:cs="Calibri"/>
                <w:color w:val="000000"/>
              </w:rPr>
              <w:t> </w:t>
            </w:r>
          </w:p>
        </w:tc>
      </w:tr>
      <w:tr w:rsidR="00B81722" w:rsidRPr="00D21BCE" w14:paraId="1E02B568" w14:textId="77777777" w:rsidTr="00362A0E">
        <w:tc>
          <w:tcPr>
            <w:tcW w:w="2970" w:type="dxa"/>
            <w:vMerge w:val="restart"/>
            <w:shd w:val="clear" w:color="auto" w:fill="BFBFBF" w:themeFill="background1" w:themeFillShade="BF"/>
          </w:tcPr>
          <w:p w14:paraId="2EDED61D" w14:textId="5C5FF726" w:rsidR="00B81722" w:rsidRPr="00D21BCE" w:rsidRDefault="00B81722" w:rsidP="00B81722">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35C8E297" w14:textId="5F4E4A89"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vAlign w:val="bottom"/>
          </w:tcPr>
          <w:p w14:paraId="76A97C57" w14:textId="43D19240" w:rsidR="00B81722" w:rsidRPr="00D21BCE" w:rsidRDefault="00B81722" w:rsidP="00B81722">
            <w:pPr>
              <w:spacing w:after="0" w:line="240" w:lineRule="auto"/>
              <w:jc w:val="center"/>
            </w:pPr>
            <w:r>
              <w:rPr>
                <w:rFonts w:ascii="Calibri" w:hAnsi="Calibri" w:cs="Calibri"/>
                <w:color w:val="000000"/>
              </w:rPr>
              <w:t>6%</w:t>
            </w:r>
          </w:p>
        </w:tc>
        <w:tc>
          <w:tcPr>
            <w:tcW w:w="1080" w:type="dxa"/>
            <w:shd w:val="clear" w:color="auto" w:fill="BFBFBF" w:themeFill="background1" w:themeFillShade="BF"/>
            <w:vAlign w:val="bottom"/>
          </w:tcPr>
          <w:p w14:paraId="5F140C5E" w14:textId="2F63DB3C" w:rsidR="00B81722" w:rsidRPr="00D21BCE" w:rsidRDefault="00B81722" w:rsidP="00B81722">
            <w:pPr>
              <w:spacing w:after="0" w:line="240" w:lineRule="auto"/>
              <w:jc w:val="center"/>
            </w:pPr>
            <w:r>
              <w:rPr>
                <w:rFonts w:ascii="Calibri" w:hAnsi="Calibri" w:cs="Calibri"/>
                <w:color w:val="000000"/>
              </w:rPr>
              <w:t>11%</w:t>
            </w:r>
          </w:p>
        </w:tc>
        <w:tc>
          <w:tcPr>
            <w:tcW w:w="1170" w:type="dxa"/>
            <w:shd w:val="clear" w:color="auto" w:fill="BFBFBF" w:themeFill="background1" w:themeFillShade="BF"/>
            <w:vAlign w:val="bottom"/>
          </w:tcPr>
          <w:p w14:paraId="1F2B483E" w14:textId="7E9C405B" w:rsidR="00B81722" w:rsidRPr="00D21BCE" w:rsidRDefault="00B81722" w:rsidP="00B81722">
            <w:pPr>
              <w:spacing w:after="0" w:line="240" w:lineRule="auto"/>
              <w:jc w:val="center"/>
            </w:pPr>
            <w:r>
              <w:rPr>
                <w:rFonts w:ascii="Calibri" w:hAnsi="Calibri" w:cs="Calibri"/>
                <w:color w:val="000000"/>
              </w:rPr>
              <w:t>33%</w:t>
            </w:r>
          </w:p>
        </w:tc>
        <w:tc>
          <w:tcPr>
            <w:tcW w:w="1260" w:type="dxa"/>
            <w:shd w:val="clear" w:color="auto" w:fill="BFBFBF" w:themeFill="background1" w:themeFillShade="BF"/>
            <w:vAlign w:val="bottom"/>
          </w:tcPr>
          <w:p w14:paraId="5A7F410C" w14:textId="6A68E428" w:rsidR="00B81722" w:rsidRPr="00D21BCE" w:rsidRDefault="00B81722" w:rsidP="00B81722">
            <w:pPr>
              <w:spacing w:after="0" w:line="240" w:lineRule="auto"/>
              <w:jc w:val="center"/>
            </w:pPr>
            <w:r>
              <w:rPr>
                <w:rFonts w:ascii="Calibri" w:hAnsi="Calibri" w:cs="Calibri"/>
                <w:color w:val="000000"/>
              </w:rPr>
              <w:t>50%</w:t>
            </w:r>
          </w:p>
        </w:tc>
        <w:tc>
          <w:tcPr>
            <w:tcW w:w="1098" w:type="dxa"/>
            <w:shd w:val="clear" w:color="auto" w:fill="BFBFBF" w:themeFill="background1" w:themeFillShade="BF"/>
            <w:vAlign w:val="bottom"/>
          </w:tcPr>
          <w:p w14:paraId="5EEF50FC" w14:textId="57B51308" w:rsidR="00B81722" w:rsidRPr="00D21BCE" w:rsidRDefault="00B81722" w:rsidP="00B81722">
            <w:pPr>
              <w:spacing w:after="0" w:line="240" w:lineRule="auto"/>
              <w:jc w:val="center"/>
            </w:pPr>
            <w:r>
              <w:rPr>
                <w:rFonts w:ascii="Calibri" w:hAnsi="Calibri" w:cs="Calibri"/>
                <w:color w:val="000000"/>
              </w:rPr>
              <w:t>3.3</w:t>
            </w:r>
          </w:p>
        </w:tc>
      </w:tr>
      <w:tr w:rsidR="00B81722" w:rsidRPr="00D21BCE" w14:paraId="09DD0476" w14:textId="77777777" w:rsidTr="00362A0E">
        <w:tc>
          <w:tcPr>
            <w:tcW w:w="2970" w:type="dxa"/>
            <w:vMerge/>
            <w:shd w:val="clear" w:color="auto" w:fill="BFBFBF" w:themeFill="background1" w:themeFillShade="BF"/>
            <w:vAlign w:val="center"/>
          </w:tcPr>
          <w:p w14:paraId="68F612CC" w14:textId="77777777" w:rsidR="00B81722" w:rsidRPr="00D21BCE" w:rsidRDefault="00B81722" w:rsidP="00B81722">
            <w:pPr>
              <w:spacing w:after="0" w:line="240" w:lineRule="auto"/>
            </w:pPr>
          </w:p>
        </w:tc>
        <w:tc>
          <w:tcPr>
            <w:tcW w:w="900" w:type="dxa"/>
            <w:shd w:val="clear" w:color="auto" w:fill="BFBFBF" w:themeFill="background1" w:themeFillShade="BF"/>
          </w:tcPr>
          <w:p w14:paraId="433C08E8" w14:textId="387F289B"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vAlign w:val="bottom"/>
          </w:tcPr>
          <w:p w14:paraId="712E7C3A" w14:textId="429CE5C0" w:rsidR="00B81722" w:rsidRPr="00D21BCE" w:rsidRDefault="00B81722" w:rsidP="00B81722">
            <w:pPr>
              <w:spacing w:after="0" w:line="240" w:lineRule="auto"/>
              <w:jc w:val="center"/>
            </w:pPr>
            <w:r>
              <w:rPr>
                <w:rFonts w:ascii="Calibri" w:hAnsi="Calibri" w:cs="Calibri"/>
                <w:color w:val="000000"/>
              </w:rPr>
              <w:t>8%</w:t>
            </w:r>
          </w:p>
        </w:tc>
        <w:tc>
          <w:tcPr>
            <w:tcW w:w="1080" w:type="dxa"/>
            <w:shd w:val="clear" w:color="auto" w:fill="BFBFBF" w:themeFill="background1" w:themeFillShade="BF"/>
            <w:vAlign w:val="bottom"/>
          </w:tcPr>
          <w:p w14:paraId="1F60B602" w14:textId="25451535" w:rsidR="00B81722" w:rsidRPr="00D21BCE" w:rsidRDefault="00B81722" w:rsidP="00B81722">
            <w:pPr>
              <w:spacing w:after="0" w:line="240" w:lineRule="auto"/>
              <w:jc w:val="center"/>
            </w:pPr>
            <w:r>
              <w:rPr>
                <w:rFonts w:ascii="Calibri" w:hAnsi="Calibri" w:cs="Calibri"/>
                <w:color w:val="000000"/>
              </w:rPr>
              <w:t>17%</w:t>
            </w:r>
          </w:p>
        </w:tc>
        <w:tc>
          <w:tcPr>
            <w:tcW w:w="1170" w:type="dxa"/>
            <w:shd w:val="clear" w:color="auto" w:fill="BFBFBF" w:themeFill="background1" w:themeFillShade="BF"/>
            <w:vAlign w:val="bottom"/>
          </w:tcPr>
          <w:p w14:paraId="5C3324CB" w14:textId="760E8B6E" w:rsidR="00B81722" w:rsidRPr="00D21BCE" w:rsidRDefault="00B81722" w:rsidP="00B81722">
            <w:pPr>
              <w:spacing w:after="0" w:line="240" w:lineRule="auto"/>
              <w:jc w:val="center"/>
            </w:pPr>
            <w:r>
              <w:rPr>
                <w:rFonts w:ascii="Calibri" w:hAnsi="Calibri" w:cs="Calibri"/>
                <w:color w:val="000000"/>
              </w:rPr>
              <w:t>17%</w:t>
            </w:r>
          </w:p>
        </w:tc>
        <w:tc>
          <w:tcPr>
            <w:tcW w:w="1260" w:type="dxa"/>
            <w:shd w:val="clear" w:color="auto" w:fill="BFBFBF" w:themeFill="background1" w:themeFillShade="BF"/>
            <w:vAlign w:val="bottom"/>
          </w:tcPr>
          <w:p w14:paraId="3117772F" w14:textId="7940E04F" w:rsidR="00B81722" w:rsidRPr="00D21BCE" w:rsidRDefault="00B81722" w:rsidP="00B81722">
            <w:pPr>
              <w:spacing w:after="0" w:line="240" w:lineRule="auto"/>
              <w:jc w:val="center"/>
            </w:pPr>
            <w:r>
              <w:rPr>
                <w:rFonts w:ascii="Calibri" w:hAnsi="Calibri" w:cs="Calibri"/>
                <w:color w:val="000000"/>
              </w:rPr>
              <w:t>58%</w:t>
            </w:r>
          </w:p>
        </w:tc>
        <w:tc>
          <w:tcPr>
            <w:tcW w:w="1098" w:type="dxa"/>
            <w:shd w:val="clear" w:color="auto" w:fill="BFBFBF" w:themeFill="background1" w:themeFillShade="BF"/>
            <w:vAlign w:val="bottom"/>
          </w:tcPr>
          <w:p w14:paraId="6C440E14" w14:textId="59D949CD" w:rsidR="00B81722" w:rsidRPr="00D21BCE" w:rsidRDefault="00B81722" w:rsidP="00B81722">
            <w:pPr>
              <w:spacing w:after="0" w:line="240" w:lineRule="auto"/>
              <w:jc w:val="center"/>
            </w:pPr>
            <w:r>
              <w:rPr>
                <w:rFonts w:ascii="Calibri" w:hAnsi="Calibri" w:cs="Calibri"/>
                <w:color w:val="000000"/>
              </w:rPr>
              <w:t>3.3</w:t>
            </w:r>
          </w:p>
        </w:tc>
      </w:tr>
      <w:tr w:rsidR="00B81722" w:rsidRPr="00D21BCE" w14:paraId="0F9DB07E" w14:textId="77777777" w:rsidTr="00362A0E">
        <w:tc>
          <w:tcPr>
            <w:tcW w:w="2970" w:type="dxa"/>
            <w:vMerge/>
            <w:shd w:val="clear" w:color="auto" w:fill="BFBFBF" w:themeFill="background1" w:themeFillShade="BF"/>
            <w:vAlign w:val="center"/>
          </w:tcPr>
          <w:p w14:paraId="7F00EB9E" w14:textId="77777777" w:rsidR="00B81722" w:rsidRPr="00D21BCE" w:rsidRDefault="00B81722" w:rsidP="00B81722">
            <w:pPr>
              <w:spacing w:after="0" w:line="240" w:lineRule="auto"/>
            </w:pPr>
          </w:p>
        </w:tc>
        <w:tc>
          <w:tcPr>
            <w:tcW w:w="900" w:type="dxa"/>
            <w:shd w:val="clear" w:color="auto" w:fill="BFBFBF" w:themeFill="background1" w:themeFillShade="BF"/>
          </w:tcPr>
          <w:p w14:paraId="615C1AE9" w14:textId="525D2E33"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vAlign w:val="bottom"/>
          </w:tcPr>
          <w:p w14:paraId="25814911" w14:textId="62E69DE4" w:rsidR="00B81722" w:rsidRPr="00D21BCE" w:rsidRDefault="00B81722" w:rsidP="00B81722">
            <w:pPr>
              <w:spacing w:after="0" w:line="240" w:lineRule="auto"/>
              <w:jc w:val="center"/>
            </w:pPr>
            <w:r>
              <w:rPr>
                <w:rFonts w:ascii="Calibri" w:hAnsi="Calibri" w:cs="Calibri"/>
                <w:color w:val="000000"/>
              </w:rPr>
              <w:t>0%</w:t>
            </w:r>
          </w:p>
        </w:tc>
        <w:tc>
          <w:tcPr>
            <w:tcW w:w="1080" w:type="dxa"/>
            <w:shd w:val="clear" w:color="auto" w:fill="BFBFBF" w:themeFill="background1" w:themeFillShade="BF"/>
            <w:vAlign w:val="bottom"/>
          </w:tcPr>
          <w:p w14:paraId="6BDCE4A5" w14:textId="051A44C6" w:rsidR="00B81722" w:rsidRPr="00D21BCE" w:rsidRDefault="00B81722" w:rsidP="00B81722">
            <w:pPr>
              <w:spacing w:after="0" w:line="240" w:lineRule="auto"/>
              <w:jc w:val="center"/>
            </w:pPr>
            <w:r>
              <w:rPr>
                <w:rFonts w:ascii="Calibri" w:hAnsi="Calibri" w:cs="Calibri"/>
                <w:color w:val="000000"/>
              </w:rPr>
              <w:t>11%</w:t>
            </w:r>
          </w:p>
        </w:tc>
        <w:tc>
          <w:tcPr>
            <w:tcW w:w="1170" w:type="dxa"/>
            <w:shd w:val="clear" w:color="auto" w:fill="BFBFBF" w:themeFill="background1" w:themeFillShade="BF"/>
            <w:vAlign w:val="bottom"/>
          </w:tcPr>
          <w:p w14:paraId="143C751F" w14:textId="67C4338D" w:rsidR="00B81722" w:rsidRPr="00D21BCE" w:rsidRDefault="00B81722" w:rsidP="00B81722">
            <w:pPr>
              <w:spacing w:after="0" w:line="240" w:lineRule="auto"/>
              <w:jc w:val="center"/>
            </w:pPr>
            <w:r>
              <w:rPr>
                <w:rFonts w:ascii="Calibri" w:hAnsi="Calibri" w:cs="Calibri"/>
                <w:color w:val="000000"/>
              </w:rPr>
              <w:t>61%</w:t>
            </w:r>
          </w:p>
        </w:tc>
        <w:tc>
          <w:tcPr>
            <w:tcW w:w="1260" w:type="dxa"/>
            <w:shd w:val="clear" w:color="auto" w:fill="BFBFBF" w:themeFill="background1" w:themeFillShade="BF"/>
            <w:vAlign w:val="bottom"/>
          </w:tcPr>
          <w:p w14:paraId="6E65DE61" w14:textId="651106CE" w:rsidR="00B81722" w:rsidRPr="00D21BCE" w:rsidRDefault="00B81722" w:rsidP="00B81722">
            <w:pPr>
              <w:spacing w:after="0" w:line="240" w:lineRule="auto"/>
              <w:jc w:val="center"/>
            </w:pPr>
            <w:r>
              <w:rPr>
                <w:rFonts w:ascii="Calibri" w:hAnsi="Calibri" w:cs="Calibri"/>
                <w:color w:val="000000"/>
              </w:rPr>
              <w:t>28%</w:t>
            </w:r>
          </w:p>
        </w:tc>
        <w:tc>
          <w:tcPr>
            <w:tcW w:w="1098" w:type="dxa"/>
            <w:shd w:val="clear" w:color="auto" w:fill="BFBFBF" w:themeFill="background1" w:themeFillShade="BF"/>
            <w:vAlign w:val="bottom"/>
          </w:tcPr>
          <w:p w14:paraId="55113150" w14:textId="603DA8D3" w:rsidR="00B81722" w:rsidRPr="00D21BCE" w:rsidRDefault="00B81722" w:rsidP="00B81722">
            <w:pPr>
              <w:spacing w:after="0" w:line="240" w:lineRule="auto"/>
              <w:jc w:val="center"/>
            </w:pPr>
            <w:r>
              <w:rPr>
                <w:rFonts w:ascii="Calibri" w:hAnsi="Calibri" w:cs="Calibri"/>
                <w:color w:val="000000"/>
              </w:rPr>
              <w:t>3.2</w:t>
            </w:r>
          </w:p>
        </w:tc>
      </w:tr>
      <w:tr w:rsidR="00B81722" w:rsidRPr="00D21BCE" w14:paraId="33BF8EBD" w14:textId="77777777" w:rsidTr="00362A0E">
        <w:tc>
          <w:tcPr>
            <w:tcW w:w="2970" w:type="dxa"/>
            <w:vMerge/>
            <w:shd w:val="clear" w:color="auto" w:fill="BFBFBF" w:themeFill="background1" w:themeFillShade="BF"/>
            <w:vAlign w:val="center"/>
          </w:tcPr>
          <w:p w14:paraId="2F8890DD" w14:textId="77777777" w:rsidR="00B81722" w:rsidRPr="00D21BCE" w:rsidRDefault="00B81722" w:rsidP="00B81722">
            <w:pPr>
              <w:spacing w:after="0" w:line="240" w:lineRule="auto"/>
            </w:pPr>
          </w:p>
        </w:tc>
        <w:tc>
          <w:tcPr>
            <w:tcW w:w="900" w:type="dxa"/>
            <w:shd w:val="clear" w:color="auto" w:fill="BFBFBF" w:themeFill="background1" w:themeFillShade="BF"/>
          </w:tcPr>
          <w:p w14:paraId="252A45E1" w14:textId="664FB671"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61C7892D" w14:textId="037C5CF2" w:rsidR="00B81722" w:rsidRPr="00D21BCE" w:rsidRDefault="00B81722" w:rsidP="00B81722">
            <w:pPr>
              <w:spacing w:after="0" w:line="240" w:lineRule="auto"/>
              <w:jc w:val="center"/>
            </w:pPr>
            <w:r>
              <w:rPr>
                <w:rFonts w:ascii="Calibri" w:hAnsi="Calibri" w:cs="Calibri"/>
                <w:color w:val="000000"/>
              </w:rPr>
              <w:t>2</w:t>
            </w:r>
          </w:p>
        </w:tc>
        <w:tc>
          <w:tcPr>
            <w:tcW w:w="1080" w:type="dxa"/>
            <w:shd w:val="clear" w:color="auto" w:fill="BFBFBF" w:themeFill="background1" w:themeFillShade="BF"/>
            <w:vAlign w:val="bottom"/>
          </w:tcPr>
          <w:p w14:paraId="3EE66548" w14:textId="72D4B157" w:rsidR="00B81722" w:rsidRPr="00D21BCE" w:rsidRDefault="00B81722" w:rsidP="00B81722">
            <w:pPr>
              <w:spacing w:after="0" w:line="240" w:lineRule="auto"/>
              <w:jc w:val="center"/>
            </w:pPr>
            <w:r>
              <w:rPr>
                <w:rFonts w:ascii="Calibri" w:hAnsi="Calibri" w:cs="Calibri"/>
                <w:color w:val="000000"/>
              </w:rPr>
              <w:t>6</w:t>
            </w:r>
          </w:p>
        </w:tc>
        <w:tc>
          <w:tcPr>
            <w:tcW w:w="1170" w:type="dxa"/>
            <w:shd w:val="clear" w:color="auto" w:fill="BFBFBF" w:themeFill="background1" w:themeFillShade="BF"/>
            <w:vAlign w:val="bottom"/>
          </w:tcPr>
          <w:p w14:paraId="27C83E25" w14:textId="0DAEEB74" w:rsidR="00B81722" w:rsidRPr="00D21BCE" w:rsidRDefault="00B81722" w:rsidP="00B81722">
            <w:pPr>
              <w:spacing w:after="0" w:line="240" w:lineRule="auto"/>
              <w:jc w:val="center"/>
            </w:pPr>
            <w:r>
              <w:rPr>
                <w:rFonts w:ascii="Calibri" w:hAnsi="Calibri" w:cs="Calibri"/>
                <w:color w:val="000000"/>
              </w:rPr>
              <w:t>19</w:t>
            </w:r>
          </w:p>
        </w:tc>
        <w:tc>
          <w:tcPr>
            <w:tcW w:w="1260" w:type="dxa"/>
            <w:shd w:val="clear" w:color="auto" w:fill="BFBFBF" w:themeFill="background1" w:themeFillShade="BF"/>
            <w:vAlign w:val="bottom"/>
          </w:tcPr>
          <w:p w14:paraId="4804D3C1" w14:textId="22398C41" w:rsidR="00B81722" w:rsidRPr="00D21BCE" w:rsidRDefault="00B81722" w:rsidP="00B81722">
            <w:pPr>
              <w:spacing w:after="0" w:line="240" w:lineRule="auto"/>
              <w:jc w:val="center"/>
            </w:pPr>
            <w:r>
              <w:rPr>
                <w:rFonts w:ascii="Calibri" w:hAnsi="Calibri" w:cs="Calibri"/>
                <w:color w:val="000000"/>
              </w:rPr>
              <w:t>21</w:t>
            </w:r>
          </w:p>
        </w:tc>
        <w:tc>
          <w:tcPr>
            <w:tcW w:w="1098" w:type="dxa"/>
            <w:shd w:val="clear" w:color="auto" w:fill="BFBFBF" w:themeFill="background1" w:themeFillShade="BF"/>
            <w:vAlign w:val="bottom"/>
          </w:tcPr>
          <w:p w14:paraId="7C3C636F" w14:textId="1A11B44B" w:rsidR="00B81722" w:rsidRPr="00D21BCE" w:rsidRDefault="00B81722" w:rsidP="00B81722">
            <w:pPr>
              <w:spacing w:after="0" w:line="240" w:lineRule="auto"/>
              <w:jc w:val="center"/>
            </w:pPr>
            <w:r>
              <w:rPr>
                <w:rFonts w:ascii="Calibri" w:hAnsi="Calibri" w:cs="Calibri"/>
                <w:color w:val="000000"/>
              </w:rPr>
              <w:t>3.2</w:t>
            </w:r>
          </w:p>
        </w:tc>
      </w:tr>
      <w:tr w:rsidR="00B81722" w:rsidRPr="00D21BCE" w14:paraId="72D1A45C" w14:textId="77777777" w:rsidTr="00362A0E">
        <w:tc>
          <w:tcPr>
            <w:tcW w:w="2970" w:type="dxa"/>
            <w:vMerge/>
            <w:shd w:val="clear" w:color="auto" w:fill="BFBFBF" w:themeFill="background1" w:themeFillShade="BF"/>
            <w:vAlign w:val="center"/>
          </w:tcPr>
          <w:p w14:paraId="56D3B469" w14:textId="77777777" w:rsidR="00B81722" w:rsidRPr="00D21BCE" w:rsidRDefault="00B81722" w:rsidP="00B81722">
            <w:pPr>
              <w:spacing w:after="0" w:line="240" w:lineRule="auto"/>
            </w:pPr>
          </w:p>
        </w:tc>
        <w:tc>
          <w:tcPr>
            <w:tcW w:w="900" w:type="dxa"/>
            <w:shd w:val="clear" w:color="auto" w:fill="BFBFBF" w:themeFill="background1" w:themeFillShade="BF"/>
          </w:tcPr>
          <w:p w14:paraId="12BD127D" w14:textId="4CFFF2C9"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7A7AFFED" w14:textId="572264EB" w:rsidR="00B81722" w:rsidRPr="00D21BCE" w:rsidRDefault="00B81722" w:rsidP="00B81722">
            <w:pPr>
              <w:spacing w:after="0" w:line="240" w:lineRule="auto"/>
              <w:jc w:val="center"/>
            </w:pPr>
            <w:r>
              <w:rPr>
                <w:rFonts w:ascii="Calibri" w:hAnsi="Calibri" w:cs="Calibri"/>
                <w:color w:val="000000"/>
              </w:rPr>
              <w:t>4%</w:t>
            </w:r>
          </w:p>
        </w:tc>
        <w:tc>
          <w:tcPr>
            <w:tcW w:w="1080" w:type="dxa"/>
            <w:shd w:val="clear" w:color="auto" w:fill="BFBFBF" w:themeFill="background1" w:themeFillShade="BF"/>
            <w:vAlign w:val="bottom"/>
          </w:tcPr>
          <w:p w14:paraId="5BB921FB" w14:textId="0C048AD4" w:rsidR="00B81722" w:rsidRPr="00D21BCE" w:rsidRDefault="00B81722" w:rsidP="00B81722">
            <w:pPr>
              <w:spacing w:after="0" w:line="240" w:lineRule="auto"/>
              <w:jc w:val="center"/>
            </w:pPr>
            <w:r>
              <w:rPr>
                <w:rFonts w:ascii="Calibri" w:hAnsi="Calibri" w:cs="Calibri"/>
                <w:color w:val="000000"/>
              </w:rPr>
              <w:t>13%</w:t>
            </w:r>
          </w:p>
        </w:tc>
        <w:tc>
          <w:tcPr>
            <w:tcW w:w="1170" w:type="dxa"/>
            <w:shd w:val="clear" w:color="auto" w:fill="BFBFBF" w:themeFill="background1" w:themeFillShade="BF"/>
            <w:vAlign w:val="bottom"/>
          </w:tcPr>
          <w:p w14:paraId="68596FD3" w14:textId="56C86012" w:rsidR="00B81722" w:rsidRPr="00D21BCE" w:rsidRDefault="00B81722" w:rsidP="00B81722">
            <w:pPr>
              <w:spacing w:after="0" w:line="240" w:lineRule="auto"/>
              <w:jc w:val="center"/>
            </w:pPr>
            <w:r>
              <w:rPr>
                <w:rFonts w:ascii="Calibri" w:hAnsi="Calibri" w:cs="Calibri"/>
                <w:color w:val="000000"/>
              </w:rPr>
              <w:t>40%</w:t>
            </w:r>
          </w:p>
        </w:tc>
        <w:tc>
          <w:tcPr>
            <w:tcW w:w="1260" w:type="dxa"/>
            <w:shd w:val="clear" w:color="auto" w:fill="BFBFBF" w:themeFill="background1" w:themeFillShade="BF"/>
            <w:vAlign w:val="bottom"/>
          </w:tcPr>
          <w:p w14:paraId="4A23E318" w14:textId="70693AA8" w:rsidR="00B81722" w:rsidRPr="00D21BCE" w:rsidRDefault="00B81722" w:rsidP="00B81722">
            <w:pPr>
              <w:spacing w:after="0" w:line="240" w:lineRule="auto"/>
              <w:jc w:val="center"/>
            </w:pPr>
            <w:r>
              <w:rPr>
                <w:rFonts w:ascii="Calibri" w:hAnsi="Calibri" w:cs="Calibri"/>
                <w:color w:val="000000"/>
              </w:rPr>
              <w:t>44%</w:t>
            </w:r>
          </w:p>
        </w:tc>
        <w:tc>
          <w:tcPr>
            <w:tcW w:w="1098" w:type="dxa"/>
            <w:shd w:val="clear" w:color="auto" w:fill="BFBFBF" w:themeFill="background1" w:themeFillShade="BF"/>
            <w:vAlign w:val="bottom"/>
          </w:tcPr>
          <w:p w14:paraId="5DCBE9B5" w14:textId="5BAB0B9D" w:rsidR="00B81722" w:rsidRPr="00D21BCE" w:rsidRDefault="00B81722" w:rsidP="00B81722">
            <w:pPr>
              <w:spacing w:after="0" w:line="240" w:lineRule="auto"/>
              <w:jc w:val="center"/>
            </w:pPr>
            <w:r>
              <w:rPr>
                <w:rFonts w:ascii="Calibri" w:hAnsi="Calibri" w:cs="Calibri"/>
                <w:color w:val="000000"/>
              </w:rPr>
              <w:t> </w:t>
            </w:r>
          </w:p>
        </w:tc>
      </w:tr>
      <w:tr w:rsidR="00B81722" w:rsidRPr="00D21BCE" w14:paraId="123A4D68" w14:textId="77777777" w:rsidTr="00362A0E">
        <w:tc>
          <w:tcPr>
            <w:tcW w:w="2970" w:type="dxa"/>
            <w:vMerge w:val="restart"/>
          </w:tcPr>
          <w:p w14:paraId="6F9B54EE" w14:textId="1F0EA7DB" w:rsidR="00B81722" w:rsidRPr="00D21BCE" w:rsidRDefault="00B81722" w:rsidP="00B81722">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351623E0" w14:textId="0AAE4919"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vAlign w:val="bottom"/>
          </w:tcPr>
          <w:p w14:paraId="2D6B1421" w14:textId="54C1F285" w:rsidR="00B81722" w:rsidRPr="00D21BCE" w:rsidRDefault="00B81722" w:rsidP="00B81722">
            <w:pPr>
              <w:spacing w:after="0" w:line="240" w:lineRule="auto"/>
              <w:jc w:val="center"/>
            </w:pPr>
            <w:r>
              <w:rPr>
                <w:rFonts w:ascii="Calibri" w:hAnsi="Calibri" w:cs="Calibri"/>
                <w:color w:val="000000"/>
              </w:rPr>
              <w:t>0%</w:t>
            </w:r>
          </w:p>
        </w:tc>
        <w:tc>
          <w:tcPr>
            <w:tcW w:w="1080" w:type="dxa"/>
            <w:vAlign w:val="bottom"/>
          </w:tcPr>
          <w:p w14:paraId="7FF001F6" w14:textId="1C466998" w:rsidR="00B81722" w:rsidRPr="00D21BCE" w:rsidRDefault="00B81722" w:rsidP="00B81722">
            <w:pPr>
              <w:spacing w:after="0" w:line="240" w:lineRule="auto"/>
              <w:jc w:val="center"/>
            </w:pPr>
            <w:r>
              <w:rPr>
                <w:rFonts w:ascii="Calibri" w:hAnsi="Calibri" w:cs="Calibri"/>
                <w:color w:val="000000"/>
              </w:rPr>
              <w:t>28%</w:t>
            </w:r>
          </w:p>
        </w:tc>
        <w:tc>
          <w:tcPr>
            <w:tcW w:w="1170" w:type="dxa"/>
            <w:vAlign w:val="bottom"/>
          </w:tcPr>
          <w:p w14:paraId="3588419D" w14:textId="4563AE41" w:rsidR="00B81722" w:rsidRPr="00D21BCE" w:rsidRDefault="00B81722" w:rsidP="00B81722">
            <w:pPr>
              <w:spacing w:after="0" w:line="240" w:lineRule="auto"/>
              <w:jc w:val="center"/>
            </w:pPr>
            <w:r>
              <w:rPr>
                <w:rFonts w:ascii="Calibri" w:hAnsi="Calibri" w:cs="Calibri"/>
                <w:color w:val="000000"/>
              </w:rPr>
              <w:t>28%</w:t>
            </w:r>
          </w:p>
        </w:tc>
        <w:tc>
          <w:tcPr>
            <w:tcW w:w="1260" w:type="dxa"/>
            <w:vAlign w:val="bottom"/>
          </w:tcPr>
          <w:p w14:paraId="4749F8A1" w14:textId="2EEA2A2C" w:rsidR="00B81722" w:rsidRPr="00D21BCE" w:rsidRDefault="00B81722" w:rsidP="00B81722">
            <w:pPr>
              <w:spacing w:after="0" w:line="240" w:lineRule="auto"/>
              <w:jc w:val="center"/>
            </w:pPr>
            <w:r>
              <w:rPr>
                <w:rFonts w:ascii="Calibri" w:hAnsi="Calibri" w:cs="Calibri"/>
                <w:color w:val="000000"/>
              </w:rPr>
              <w:t>44%</w:t>
            </w:r>
          </w:p>
        </w:tc>
        <w:tc>
          <w:tcPr>
            <w:tcW w:w="1098" w:type="dxa"/>
            <w:vAlign w:val="bottom"/>
          </w:tcPr>
          <w:p w14:paraId="7BD41519" w14:textId="5D44C0D6" w:rsidR="00B81722" w:rsidRPr="00D21BCE" w:rsidRDefault="00B81722" w:rsidP="00B81722">
            <w:pPr>
              <w:spacing w:after="0" w:line="240" w:lineRule="auto"/>
              <w:jc w:val="center"/>
            </w:pPr>
            <w:r>
              <w:rPr>
                <w:rFonts w:ascii="Calibri" w:hAnsi="Calibri" w:cs="Calibri"/>
                <w:color w:val="000000"/>
              </w:rPr>
              <w:t>3.2</w:t>
            </w:r>
          </w:p>
        </w:tc>
      </w:tr>
      <w:tr w:rsidR="00B81722" w:rsidRPr="00D21BCE" w14:paraId="4E5605C9" w14:textId="77777777" w:rsidTr="00362A0E">
        <w:tc>
          <w:tcPr>
            <w:tcW w:w="2970" w:type="dxa"/>
            <w:vMerge/>
            <w:vAlign w:val="center"/>
          </w:tcPr>
          <w:p w14:paraId="61B842DB" w14:textId="77777777" w:rsidR="00B81722" w:rsidRPr="00D21BCE" w:rsidRDefault="00B81722" w:rsidP="00B81722">
            <w:pPr>
              <w:spacing w:after="0" w:line="240" w:lineRule="auto"/>
            </w:pPr>
          </w:p>
        </w:tc>
        <w:tc>
          <w:tcPr>
            <w:tcW w:w="900" w:type="dxa"/>
          </w:tcPr>
          <w:p w14:paraId="74E9AE9C" w14:textId="316F7230"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vAlign w:val="bottom"/>
          </w:tcPr>
          <w:p w14:paraId="43DC9BD2" w14:textId="64C605A2" w:rsidR="00B81722" w:rsidRPr="00D21BCE" w:rsidRDefault="00B81722" w:rsidP="00B81722">
            <w:pPr>
              <w:spacing w:after="0" w:line="240" w:lineRule="auto"/>
              <w:jc w:val="center"/>
            </w:pPr>
            <w:r>
              <w:rPr>
                <w:rFonts w:ascii="Calibri" w:hAnsi="Calibri" w:cs="Calibri"/>
                <w:color w:val="000000"/>
              </w:rPr>
              <w:t>0%</w:t>
            </w:r>
          </w:p>
        </w:tc>
        <w:tc>
          <w:tcPr>
            <w:tcW w:w="1080" w:type="dxa"/>
            <w:vAlign w:val="bottom"/>
          </w:tcPr>
          <w:p w14:paraId="01529897" w14:textId="07217E61" w:rsidR="00B81722" w:rsidRPr="00D21BCE" w:rsidRDefault="00B81722" w:rsidP="00B81722">
            <w:pPr>
              <w:spacing w:after="0" w:line="240" w:lineRule="auto"/>
              <w:jc w:val="center"/>
            </w:pPr>
            <w:r>
              <w:rPr>
                <w:rFonts w:ascii="Calibri" w:hAnsi="Calibri" w:cs="Calibri"/>
                <w:color w:val="000000"/>
              </w:rPr>
              <w:t>25%</w:t>
            </w:r>
          </w:p>
        </w:tc>
        <w:tc>
          <w:tcPr>
            <w:tcW w:w="1170" w:type="dxa"/>
            <w:vAlign w:val="bottom"/>
          </w:tcPr>
          <w:p w14:paraId="58B48F67" w14:textId="57353666" w:rsidR="00B81722" w:rsidRPr="00D21BCE" w:rsidRDefault="00B81722" w:rsidP="00B81722">
            <w:pPr>
              <w:spacing w:after="0" w:line="240" w:lineRule="auto"/>
              <w:jc w:val="center"/>
            </w:pPr>
            <w:r>
              <w:rPr>
                <w:rFonts w:ascii="Calibri" w:hAnsi="Calibri" w:cs="Calibri"/>
                <w:color w:val="000000"/>
              </w:rPr>
              <w:t>17%</w:t>
            </w:r>
          </w:p>
        </w:tc>
        <w:tc>
          <w:tcPr>
            <w:tcW w:w="1260" w:type="dxa"/>
            <w:vAlign w:val="bottom"/>
          </w:tcPr>
          <w:p w14:paraId="21EE4540" w14:textId="2CD10619" w:rsidR="00B81722" w:rsidRPr="00D21BCE" w:rsidRDefault="00B81722" w:rsidP="00B81722">
            <w:pPr>
              <w:spacing w:after="0" w:line="240" w:lineRule="auto"/>
              <w:jc w:val="center"/>
            </w:pPr>
            <w:r>
              <w:rPr>
                <w:rFonts w:ascii="Calibri" w:hAnsi="Calibri" w:cs="Calibri"/>
                <w:color w:val="000000"/>
              </w:rPr>
              <w:t>58%</w:t>
            </w:r>
          </w:p>
        </w:tc>
        <w:tc>
          <w:tcPr>
            <w:tcW w:w="1098" w:type="dxa"/>
            <w:vAlign w:val="bottom"/>
          </w:tcPr>
          <w:p w14:paraId="4CE37D98" w14:textId="60731301" w:rsidR="00B81722" w:rsidRPr="00D21BCE" w:rsidRDefault="00B81722" w:rsidP="00B81722">
            <w:pPr>
              <w:spacing w:after="0" w:line="240" w:lineRule="auto"/>
              <w:jc w:val="center"/>
            </w:pPr>
            <w:r>
              <w:rPr>
                <w:rFonts w:ascii="Calibri" w:hAnsi="Calibri" w:cs="Calibri"/>
                <w:color w:val="000000"/>
              </w:rPr>
              <w:t>3.3</w:t>
            </w:r>
          </w:p>
        </w:tc>
      </w:tr>
      <w:tr w:rsidR="00B81722" w:rsidRPr="00D21BCE" w14:paraId="2E2B9562" w14:textId="77777777" w:rsidTr="00362A0E">
        <w:tc>
          <w:tcPr>
            <w:tcW w:w="2970" w:type="dxa"/>
            <w:vMerge/>
            <w:vAlign w:val="center"/>
          </w:tcPr>
          <w:p w14:paraId="5528DA7E" w14:textId="77777777" w:rsidR="00B81722" w:rsidRPr="00D21BCE" w:rsidRDefault="00B81722" w:rsidP="00B81722">
            <w:pPr>
              <w:spacing w:after="0" w:line="240" w:lineRule="auto"/>
            </w:pPr>
          </w:p>
        </w:tc>
        <w:tc>
          <w:tcPr>
            <w:tcW w:w="900" w:type="dxa"/>
          </w:tcPr>
          <w:p w14:paraId="1B52F1E3" w14:textId="6ED5086E"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vAlign w:val="bottom"/>
          </w:tcPr>
          <w:p w14:paraId="58164A56" w14:textId="38C42C59" w:rsidR="00B81722" w:rsidRPr="00D21BCE" w:rsidRDefault="00B81722" w:rsidP="00B81722">
            <w:pPr>
              <w:spacing w:after="0" w:line="240" w:lineRule="auto"/>
              <w:jc w:val="center"/>
            </w:pPr>
            <w:r>
              <w:rPr>
                <w:rFonts w:ascii="Calibri" w:hAnsi="Calibri" w:cs="Calibri"/>
                <w:color w:val="000000"/>
              </w:rPr>
              <w:t>6%</w:t>
            </w:r>
          </w:p>
        </w:tc>
        <w:tc>
          <w:tcPr>
            <w:tcW w:w="1080" w:type="dxa"/>
            <w:vAlign w:val="bottom"/>
          </w:tcPr>
          <w:p w14:paraId="6A2E99E9" w14:textId="1102C81E" w:rsidR="00B81722" w:rsidRPr="00D21BCE" w:rsidRDefault="00B81722" w:rsidP="00B81722">
            <w:pPr>
              <w:spacing w:after="0" w:line="240" w:lineRule="auto"/>
              <w:jc w:val="center"/>
            </w:pPr>
            <w:r>
              <w:rPr>
                <w:rFonts w:ascii="Calibri" w:hAnsi="Calibri" w:cs="Calibri"/>
                <w:color w:val="000000"/>
              </w:rPr>
              <w:t>22%</w:t>
            </w:r>
          </w:p>
        </w:tc>
        <w:tc>
          <w:tcPr>
            <w:tcW w:w="1170" w:type="dxa"/>
            <w:vAlign w:val="bottom"/>
          </w:tcPr>
          <w:p w14:paraId="18D3633A" w14:textId="1EC8849C" w:rsidR="00B81722" w:rsidRPr="00D21BCE" w:rsidRDefault="00B81722" w:rsidP="00B81722">
            <w:pPr>
              <w:spacing w:after="0" w:line="240" w:lineRule="auto"/>
              <w:jc w:val="center"/>
            </w:pPr>
            <w:r>
              <w:rPr>
                <w:rFonts w:ascii="Calibri" w:hAnsi="Calibri" w:cs="Calibri"/>
                <w:color w:val="000000"/>
              </w:rPr>
              <w:t>56%</w:t>
            </w:r>
          </w:p>
        </w:tc>
        <w:tc>
          <w:tcPr>
            <w:tcW w:w="1260" w:type="dxa"/>
            <w:vAlign w:val="bottom"/>
          </w:tcPr>
          <w:p w14:paraId="00926AE9" w14:textId="05343285" w:rsidR="00B81722" w:rsidRPr="00D21BCE" w:rsidRDefault="00B81722" w:rsidP="00B81722">
            <w:pPr>
              <w:spacing w:after="0" w:line="240" w:lineRule="auto"/>
              <w:jc w:val="center"/>
            </w:pPr>
            <w:r>
              <w:rPr>
                <w:rFonts w:ascii="Calibri" w:hAnsi="Calibri" w:cs="Calibri"/>
                <w:color w:val="000000"/>
              </w:rPr>
              <w:t>17%</w:t>
            </w:r>
          </w:p>
        </w:tc>
        <w:tc>
          <w:tcPr>
            <w:tcW w:w="1098" w:type="dxa"/>
            <w:vAlign w:val="bottom"/>
          </w:tcPr>
          <w:p w14:paraId="0C1C2106" w14:textId="3C498B7A" w:rsidR="00B81722" w:rsidRPr="00D21BCE" w:rsidRDefault="00B81722" w:rsidP="00B81722">
            <w:pPr>
              <w:spacing w:after="0" w:line="240" w:lineRule="auto"/>
              <w:jc w:val="center"/>
            </w:pPr>
            <w:r>
              <w:rPr>
                <w:rFonts w:ascii="Calibri" w:hAnsi="Calibri" w:cs="Calibri"/>
                <w:color w:val="000000"/>
              </w:rPr>
              <w:t>2.8</w:t>
            </w:r>
          </w:p>
        </w:tc>
      </w:tr>
      <w:tr w:rsidR="00B81722" w:rsidRPr="00D21BCE" w14:paraId="76820FC2" w14:textId="77777777" w:rsidTr="00362A0E">
        <w:tc>
          <w:tcPr>
            <w:tcW w:w="2970" w:type="dxa"/>
            <w:vMerge/>
            <w:vAlign w:val="center"/>
          </w:tcPr>
          <w:p w14:paraId="590EAA67" w14:textId="77777777" w:rsidR="00B81722" w:rsidRPr="00D21BCE" w:rsidRDefault="00B81722" w:rsidP="00B81722">
            <w:pPr>
              <w:spacing w:after="0" w:line="240" w:lineRule="auto"/>
            </w:pPr>
          </w:p>
        </w:tc>
        <w:tc>
          <w:tcPr>
            <w:tcW w:w="900" w:type="dxa"/>
          </w:tcPr>
          <w:p w14:paraId="22AC12CA" w14:textId="455C5354"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vAlign w:val="bottom"/>
          </w:tcPr>
          <w:p w14:paraId="3E59979D" w14:textId="6A4FD920" w:rsidR="00B81722" w:rsidRPr="00D21BCE" w:rsidRDefault="00B81722" w:rsidP="00B81722">
            <w:pPr>
              <w:spacing w:after="0" w:line="240" w:lineRule="auto"/>
              <w:jc w:val="center"/>
            </w:pPr>
            <w:r>
              <w:rPr>
                <w:rFonts w:ascii="Calibri" w:hAnsi="Calibri" w:cs="Calibri"/>
                <w:color w:val="000000"/>
              </w:rPr>
              <w:t>1</w:t>
            </w:r>
          </w:p>
        </w:tc>
        <w:tc>
          <w:tcPr>
            <w:tcW w:w="1080" w:type="dxa"/>
            <w:vAlign w:val="bottom"/>
          </w:tcPr>
          <w:p w14:paraId="0E1A3FC6" w14:textId="656CD08D" w:rsidR="00B81722" w:rsidRPr="00D21BCE" w:rsidRDefault="00B81722" w:rsidP="00B81722">
            <w:pPr>
              <w:spacing w:after="0" w:line="240" w:lineRule="auto"/>
              <w:jc w:val="center"/>
            </w:pPr>
            <w:r>
              <w:rPr>
                <w:rFonts w:ascii="Calibri" w:hAnsi="Calibri" w:cs="Calibri"/>
                <w:color w:val="000000"/>
              </w:rPr>
              <w:t>12</w:t>
            </w:r>
          </w:p>
        </w:tc>
        <w:tc>
          <w:tcPr>
            <w:tcW w:w="1170" w:type="dxa"/>
            <w:vAlign w:val="bottom"/>
          </w:tcPr>
          <w:p w14:paraId="200D4B53" w14:textId="2C605730" w:rsidR="00B81722" w:rsidRPr="00D21BCE" w:rsidRDefault="00B81722" w:rsidP="00B81722">
            <w:pPr>
              <w:spacing w:after="0" w:line="240" w:lineRule="auto"/>
              <w:jc w:val="center"/>
            </w:pPr>
            <w:r>
              <w:rPr>
                <w:rFonts w:ascii="Calibri" w:hAnsi="Calibri" w:cs="Calibri"/>
                <w:color w:val="000000"/>
              </w:rPr>
              <w:t>17</w:t>
            </w:r>
          </w:p>
        </w:tc>
        <w:tc>
          <w:tcPr>
            <w:tcW w:w="1260" w:type="dxa"/>
            <w:vAlign w:val="bottom"/>
          </w:tcPr>
          <w:p w14:paraId="390F7210" w14:textId="4BD543FB" w:rsidR="00B81722" w:rsidRPr="00D21BCE" w:rsidRDefault="00B81722" w:rsidP="00B81722">
            <w:pPr>
              <w:spacing w:after="0" w:line="240" w:lineRule="auto"/>
              <w:jc w:val="center"/>
            </w:pPr>
            <w:r>
              <w:rPr>
                <w:rFonts w:ascii="Calibri" w:hAnsi="Calibri" w:cs="Calibri"/>
                <w:color w:val="000000"/>
              </w:rPr>
              <w:t>18</w:t>
            </w:r>
          </w:p>
        </w:tc>
        <w:tc>
          <w:tcPr>
            <w:tcW w:w="1098" w:type="dxa"/>
            <w:vAlign w:val="bottom"/>
          </w:tcPr>
          <w:p w14:paraId="2097B185" w14:textId="765CB22C" w:rsidR="00B81722" w:rsidRPr="00D21BCE" w:rsidRDefault="00B81722" w:rsidP="00B81722">
            <w:pPr>
              <w:spacing w:after="0" w:line="240" w:lineRule="auto"/>
              <w:jc w:val="center"/>
            </w:pPr>
            <w:r>
              <w:rPr>
                <w:rFonts w:ascii="Calibri" w:hAnsi="Calibri" w:cs="Calibri"/>
                <w:color w:val="000000"/>
              </w:rPr>
              <w:t>3.1</w:t>
            </w:r>
          </w:p>
        </w:tc>
      </w:tr>
      <w:tr w:rsidR="00B81722" w:rsidRPr="00D21BCE" w14:paraId="55ABCBB8" w14:textId="77777777" w:rsidTr="00362A0E">
        <w:tc>
          <w:tcPr>
            <w:tcW w:w="2970" w:type="dxa"/>
            <w:vMerge/>
            <w:vAlign w:val="center"/>
          </w:tcPr>
          <w:p w14:paraId="76A37A83" w14:textId="77777777" w:rsidR="00B81722" w:rsidRPr="00D21BCE" w:rsidRDefault="00B81722" w:rsidP="00B81722">
            <w:pPr>
              <w:spacing w:after="0" w:line="240" w:lineRule="auto"/>
            </w:pPr>
          </w:p>
        </w:tc>
        <w:tc>
          <w:tcPr>
            <w:tcW w:w="900" w:type="dxa"/>
          </w:tcPr>
          <w:p w14:paraId="789FE94D" w14:textId="10B095D3"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vAlign w:val="bottom"/>
          </w:tcPr>
          <w:p w14:paraId="29C6169A" w14:textId="05F3FD30" w:rsidR="00B81722" w:rsidRPr="00D21BCE" w:rsidRDefault="00B81722" w:rsidP="00B81722">
            <w:pPr>
              <w:spacing w:after="0" w:line="240" w:lineRule="auto"/>
              <w:jc w:val="center"/>
            </w:pPr>
            <w:r>
              <w:rPr>
                <w:rFonts w:ascii="Calibri" w:hAnsi="Calibri" w:cs="Calibri"/>
                <w:color w:val="000000"/>
              </w:rPr>
              <w:t>2%</w:t>
            </w:r>
          </w:p>
        </w:tc>
        <w:tc>
          <w:tcPr>
            <w:tcW w:w="1080" w:type="dxa"/>
            <w:vAlign w:val="bottom"/>
          </w:tcPr>
          <w:p w14:paraId="2F5DCD84" w14:textId="7796706D" w:rsidR="00B81722" w:rsidRPr="00D21BCE" w:rsidRDefault="00B81722" w:rsidP="00B81722">
            <w:pPr>
              <w:spacing w:after="0" w:line="240" w:lineRule="auto"/>
              <w:jc w:val="center"/>
            </w:pPr>
            <w:r>
              <w:rPr>
                <w:rFonts w:ascii="Calibri" w:hAnsi="Calibri" w:cs="Calibri"/>
                <w:color w:val="000000"/>
              </w:rPr>
              <w:t>25%</w:t>
            </w:r>
          </w:p>
        </w:tc>
        <w:tc>
          <w:tcPr>
            <w:tcW w:w="1170" w:type="dxa"/>
            <w:vAlign w:val="bottom"/>
          </w:tcPr>
          <w:p w14:paraId="3CA203F1" w14:textId="533432C2" w:rsidR="00B81722" w:rsidRPr="00D21BCE" w:rsidRDefault="00B81722" w:rsidP="00B81722">
            <w:pPr>
              <w:spacing w:after="0" w:line="240" w:lineRule="auto"/>
              <w:jc w:val="center"/>
            </w:pPr>
            <w:r>
              <w:rPr>
                <w:rFonts w:ascii="Calibri" w:hAnsi="Calibri" w:cs="Calibri"/>
                <w:color w:val="000000"/>
              </w:rPr>
              <w:t>35%</w:t>
            </w:r>
          </w:p>
        </w:tc>
        <w:tc>
          <w:tcPr>
            <w:tcW w:w="1260" w:type="dxa"/>
            <w:vAlign w:val="bottom"/>
          </w:tcPr>
          <w:p w14:paraId="2E7DF6DD" w14:textId="5BA5E597" w:rsidR="00B81722" w:rsidRPr="00D21BCE" w:rsidRDefault="00B81722" w:rsidP="00B81722">
            <w:pPr>
              <w:spacing w:after="0" w:line="240" w:lineRule="auto"/>
              <w:jc w:val="center"/>
            </w:pPr>
            <w:r>
              <w:rPr>
                <w:rFonts w:ascii="Calibri" w:hAnsi="Calibri" w:cs="Calibri"/>
                <w:color w:val="000000"/>
              </w:rPr>
              <w:t>38%</w:t>
            </w:r>
          </w:p>
        </w:tc>
        <w:tc>
          <w:tcPr>
            <w:tcW w:w="1098" w:type="dxa"/>
            <w:vAlign w:val="bottom"/>
          </w:tcPr>
          <w:p w14:paraId="31744C9C" w14:textId="077B2631" w:rsidR="00B81722" w:rsidRPr="00D21BCE" w:rsidRDefault="00B81722" w:rsidP="00B81722">
            <w:pPr>
              <w:spacing w:after="0" w:line="240" w:lineRule="auto"/>
              <w:jc w:val="center"/>
            </w:pPr>
            <w:r>
              <w:rPr>
                <w:rFonts w:ascii="Calibri" w:hAnsi="Calibri" w:cs="Calibri"/>
                <w:color w:val="000000"/>
              </w:rPr>
              <w:t> </w:t>
            </w:r>
          </w:p>
        </w:tc>
      </w:tr>
      <w:tr w:rsidR="00B81722" w:rsidRPr="00D21BCE" w14:paraId="0864F1ED" w14:textId="77777777" w:rsidTr="00362A0E">
        <w:trPr>
          <w:trHeight w:val="274"/>
        </w:trPr>
        <w:tc>
          <w:tcPr>
            <w:tcW w:w="2970" w:type="dxa"/>
            <w:vMerge w:val="restart"/>
            <w:shd w:val="clear" w:color="auto" w:fill="BFBFBF" w:themeFill="background1" w:themeFillShade="BF"/>
            <w:vAlign w:val="center"/>
          </w:tcPr>
          <w:p w14:paraId="3AB343E3" w14:textId="2FCF0A86" w:rsidR="00B81722" w:rsidRPr="00D21BCE" w:rsidRDefault="00B81722" w:rsidP="00B81722">
            <w:pPr>
              <w:spacing w:after="0" w:line="240" w:lineRule="auto"/>
              <w:jc w:val="center"/>
              <w:rPr>
                <w:rFonts w:ascii="Calibri" w:hAnsi="Calibri"/>
                <w:b/>
                <w:color w:val="000000"/>
              </w:rPr>
            </w:pPr>
            <w:r>
              <w:rPr>
                <w:rFonts w:ascii="Calibri" w:hAnsi="Calibri"/>
                <w:color w:val="000000"/>
              </w:rPr>
              <w:t>Total Score For Focus Area #3</w:t>
            </w:r>
          </w:p>
        </w:tc>
        <w:tc>
          <w:tcPr>
            <w:tcW w:w="900" w:type="dxa"/>
            <w:shd w:val="clear" w:color="auto" w:fill="BFBFBF" w:themeFill="background1" w:themeFillShade="BF"/>
          </w:tcPr>
          <w:p w14:paraId="0A40207A" w14:textId="2EAA860C"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vAlign w:val="bottom"/>
          </w:tcPr>
          <w:p w14:paraId="592AA6F6" w14:textId="0E5EBA60" w:rsidR="00B81722" w:rsidRPr="00D21BCE" w:rsidRDefault="00B81722" w:rsidP="00B81722">
            <w:pPr>
              <w:spacing w:after="0" w:line="240" w:lineRule="auto"/>
              <w:jc w:val="center"/>
            </w:pPr>
            <w:r>
              <w:rPr>
                <w:rFonts w:ascii="Calibri" w:hAnsi="Calibri" w:cs="Calibri"/>
                <w:color w:val="000000"/>
              </w:rPr>
              <w:t> </w:t>
            </w:r>
          </w:p>
        </w:tc>
        <w:tc>
          <w:tcPr>
            <w:tcW w:w="1080" w:type="dxa"/>
            <w:shd w:val="clear" w:color="auto" w:fill="BFBFBF" w:themeFill="background1" w:themeFillShade="BF"/>
            <w:vAlign w:val="bottom"/>
          </w:tcPr>
          <w:p w14:paraId="5453FF83" w14:textId="780F690B" w:rsidR="00B81722" w:rsidRPr="00D21BCE" w:rsidRDefault="00B81722" w:rsidP="00B81722">
            <w:pPr>
              <w:spacing w:after="0" w:line="240" w:lineRule="auto"/>
              <w:jc w:val="center"/>
            </w:pPr>
            <w:r>
              <w:rPr>
                <w:rFonts w:ascii="Calibri" w:hAnsi="Calibri" w:cs="Calibri"/>
                <w:color w:val="000000"/>
              </w:rPr>
              <w:t> </w:t>
            </w:r>
          </w:p>
        </w:tc>
        <w:tc>
          <w:tcPr>
            <w:tcW w:w="1170" w:type="dxa"/>
            <w:shd w:val="clear" w:color="auto" w:fill="BFBFBF" w:themeFill="background1" w:themeFillShade="BF"/>
            <w:vAlign w:val="bottom"/>
          </w:tcPr>
          <w:p w14:paraId="357E1DC1" w14:textId="17391A3F" w:rsidR="00B81722" w:rsidRPr="00D21BCE" w:rsidRDefault="00B81722" w:rsidP="00B81722">
            <w:pPr>
              <w:spacing w:after="0" w:line="240" w:lineRule="auto"/>
              <w:jc w:val="center"/>
            </w:pPr>
            <w:r>
              <w:rPr>
                <w:rFonts w:ascii="Calibri" w:hAnsi="Calibri" w:cs="Calibri"/>
                <w:color w:val="000000"/>
              </w:rPr>
              <w:t> </w:t>
            </w:r>
          </w:p>
        </w:tc>
        <w:tc>
          <w:tcPr>
            <w:tcW w:w="1260" w:type="dxa"/>
            <w:shd w:val="clear" w:color="auto" w:fill="BFBFBF" w:themeFill="background1" w:themeFillShade="BF"/>
            <w:vAlign w:val="bottom"/>
          </w:tcPr>
          <w:p w14:paraId="424854CC" w14:textId="068AEAB2" w:rsidR="00B81722" w:rsidRPr="00D21BCE" w:rsidRDefault="00B81722" w:rsidP="00B81722">
            <w:pPr>
              <w:spacing w:after="0" w:line="240" w:lineRule="auto"/>
              <w:jc w:val="center"/>
            </w:pPr>
            <w:r>
              <w:rPr>
                <w:rFonts w:ascii="Calibri" w:hAnsi="Calibri" w:cs="Calibri"/>
                <w:color w:val="000000"/>
              </w:rPr>
              <w:t> </w:t>
            </w:r>
          </w:p>
        </w:tc>
        <w:tc>
          <w:tcPr>
            <w:tcW w:w="1098" w:type="dxa"/>
            <w:shd w:val="clear" w:color="auto" w:fill="BFBFBF" w:themeFill="background1" w:themeFillShade="BF"/>
            <w:vAlign w:val="center"/>
          </w:tcPr>
          <w:p w14:paraId="6BE9EE39" w14:textId="1851524E" w:rsidR="00B81722" w:rsidRPr="00D21BCE" w:rsidRDefault="00B81722" w:rsidP="00B81722">
            <w:pPr>
              <w:spacing w:after="0" w:line="240" w:lineRule="auto"/>
              <w:jc w:val="center"/>
            </w:pPr>
            <w:r>
              <w:rPr>
                <w:rFonts w:ascii="Calibri" w:hAnsi="Calibri" w:cs="Calibri"/>
                <w:b/>
                <w:bCs/>
                <w:color w:val="000000"/>
              </w:rPr>
              <w:t>11.8</w:t>
            </w:r>
          </w:p>
        </w:tc>
      </w:tr>
      <w:tr w:rsidR="00B81722" w:rsidRPr="00D21BCE" w14:paraId="38D21451" w14:textId="77777777" w:rsidTr="00362A0E">
        <w:trPr>
          <w:trHeight w:val="274"/>
        </w:trPr>
        <w:tc>
          <w:tcPr>
            <w:tcW w:w="2970" w:type="dxa"/>
            <w:vMerge/>
            <w:shd w:val="clear" w:color="auto" w:fill="BFBFBF" w:themeFill="background1" w:themeFillShade="BF"/>
            <w:vAlign w:val="center"/>
          </w:tcPr>
          <w:p w14:paraId="23A1D642" w14:textId="77777777" w:rsidR="00B81722" w:rsidRPr="00D21BCE" w:rsidRDefault="00B81722" w:rsidP="00B81722">
            <w:pPr>
              <w:spacing w:after="0" w:line="240" w:lineRule="auto"/>
              <w:rPr>
                <w:rFonts w:ascii="Calibri" w:hAnsi="Calibri"/>
                <w:b/>
                <w:color w:val="000000"/>
              </w:rPr>
            </w:pPr>
          </w:p>
        </w:tc>
        <w:tc>
          <w:tcPr>
            <w:tcW w:w="900" w:type="dxa"/>
            <w:shd w:val="clear" w:color="auto" w:fill="BFBFBF" w:themeFill="background1" w:themeFillShade="BF"/>
          </w:tcPr>
          <w:p w14:paraId="12A56E8E" w14:textId="3A998873"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vAlign w:val="bottom"/>
          </w:tcPr>
          <w:p w14:paraId="6F8F097C" w14:textId="62B583DE" w:rsidR="00B81722" w:rsidRPr="00D21BCE" w:rsidRDefault="00B81722" w:rsidP="00B81722">
            <w:pPr>
              <w:spacing w:after="0" w:line="240" w:lineRule="auto"/>
              <w:jc w:val="center"/>
            </w:pPr>
            <w:r>
              <w:rPr>
                <w:rFonts w:ascii="Calibri" w:hAnsi="Calibri" w:cs="Calibri"/>
                <w:color w:val="000000"/>
              </w:rPr>
              <w:t> </w:t>
            </w:r>
          </w:p>
        </w:tc>
        <w:tc>
          <w:tcPr>
            <w:tcW w:w="1080" w:type="dxa"/>
            <w:shd w:val="clear" w:color="auto" w:fill="BFBFBF" w:themeFill="background1" w:themeFillShade="BF"/>
            <w:vAlign w:val="bottom"/>
          </w:tcPr>
          <w:p w14:paraId="5D6BDA53" w14:textId="16C83476" w:rsidR="00B81722" w:rsidRPr="00D21BCE" w:rsidRDefault="00B81722" w:rsidP="00B81722">
            <w:pPr>
              <w:spacing w:after="0" w:line="240" w:lineRule="auto"/>
              <w:jc w:val="center"/>
            </w:pPr>
            <w:r>
              <w:rPr>
                <w:rFonts w:ascii="Calibri" w:hAnsi="Calibri" w:cs="Calibri"/>
                <w:color w:val="000000"/>
              </w:rPr>
              <w:t> </w:t>
            </w:r>
          </w:p>
        </w:tc>
        <w:tc>
          <w:tcPr>
            <w:tcW w:w="1170" w:type="dxa"/>
            <w:shd w:val="clear" w:color="auto" w:fill="BFBFBF" w:themeFill="background1" w:themeFillShade="BF"/>
            <w:vAlign w:val="bottom"/>
          </w:tcPr>
          <w:p w14:paraId="0DA37ACC" w14:textId="775837B6" w:rsidR="00B81722" w:rsidRPr="00D21BCE" w:rsidRDefault="00B81722" w:rsidP="00B81722">
            <w:pPr>
              <w:spacing w:after="0" w:line="240" w:lineRule="auto"/>
              <w:jc w:val="center"/>
            </w:pPr>
            <w:r>
              <w:rPr>
                <w:rFonts w:ascii="Calibri" w:hAnsi="Calibri" w:cs="Calibri"/>
                <w:color w:val="000000"/>
              </w:rPr>
              <w:t> </w:t>
            </w:r>
          </w:p>
        </w:tc>
        <w:tc>
          <w:tcPr>
            <w:tcW w:w="1260" w:type="dxa"/>
            <w:shd w:val="clear" w:color="auto" w:fill="BFBFBF" w:themeFill="background1" w:themeFillShade="BF"/>
            <w:vAlign w:val="bottom"/>
          </w:tcPr>
          <w:p w14:paraId="53AA9303" w14:textId="51A650FB" w:rsidR="00B81722" w:rsidRPr="00D21BCE" w:rsidRDefault="00B81722" w:rsidP="00B81722">
            <w:pPr>
              <w:spacing w:after="0" w:line="240" w:lineRule="auto"/>
              <w:jc w:val="center"/>
            </w:pPr>
            <w:r>
              <w:rPr>
                <w:rFonts w:ascii="Calibri" w:hAnsi="Calibri" w:cs="Calibri"/>
                <w:color w:val="000000"/>
              </w:rPr>
              <w:t> </w:t>
            </w:r>
          </w:p>
        </w:tc>
        <w:tc>
          <w:tcPr>
            <w:tcW w:w="1098" w:type="dxa"/>
            <w:shd w:val="clear" w:color="auto" w:fill="BFBFBF" w:themeFill="background1" w:themeFillShade="BF"/>
            <w:vAlign w:val="center"/>
          </w:tcPr>
          <w:p w14:paraId="51D6CF0D" w14:textId="0EC5E1F3" w:rsidR="00B81722" w:rsidRPr="00D21BCE" w:rsidRDefault="00B81722" w:rsidP="00B81722">
            <w:pPr>
              <w:spacing w:after="0" w:line="240" w:lineRule="auto"/>
              <w:jc w:val="center"/>
            </w:pPr>
            <w:r>
              <w:rPr>
                <w:rFonts w:ascii="Calibri" w:hAnsi="Calibri" w:cs="Calibri"/>
                <w:b/>
                <w:bCs/>
                <w:color w:val="000000"/>
              </w:rPr>
              <w:t>11.2</w:t>
            </w:r>
          </w:p>
        </w:tc>
      </w:tr>
      <w:tr w:rsidR="00B81722" w:rsidRPr="00D21BCE" w14:paraId="16B7CA35" w14:textId="77777777" w:rsidTr="00362A0E">
        <w:trPr>
          <w:trHeight w:val="274"/>
        </w:trPr>
        <w:tc>
          <w:tcPr>
            <w:tcW w:w="2970" w:type="dxa"/>
            <w:vMerge/>
            <w:shd w:val="clear" w:color="auto" w:fill="BFBFBF" w:themeFill="background1" w:themeFillShade="BF"/>
            <w:vAlign w:val="center"/>
          </w:tcPr>
          <w:p w14:paraId="6E624529" w14:textId="77777777" w:rsidR="00B81722" w:rsidRPr="00D21BCE" w:rsidRDefault="00B81722" w:rsidP="00B81722">
            <w:pPr>
              <w:spacing w:after="0" w:line="240" w:lineRule="auto"/>
              <w:rPr>
                <w:rFonts w:ascii="Calibri" w:hAnsi="Calibri"/>
                <w:b/>
                <w:color w:val="000000"/>
              </w:rPr>
            </w:pPr>
          </w:p>
        </w:tc>
        <w:tc>
          <w:tcPr>
            <w:tcW w:w="900" w:type="dxa"/>
            <w:shd w:val="clear" w:color="auto" w:fill="BFBFBF" w:themeFill="background1" w:themeFillShade="BF"/>
          </w:tcPr>
          <w:p w14:paraId="4B0418A6" w14:textId="639A8231" w:rsidR="00B81722" w:rsidRPr="00D21BCE" w:rsidRDefault="00B81722" w:rsidP="00B8172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vAlign w:val="bottom"/>
          </w:tcPr>
          <w:p w14:paraId="773281BA" w14:textId="5728A002" w:rsidR="00B81722" w:rsidRPr="00D21BCE" w:rsidRDefault="00B81722" w:rsidP="00B81722">
            <w:pPr>
              <w:spacing w:after="0" w:line="240" w:lineRule="auto"/>
              <w:jc w:val="center"/>
            </w:pPr>
            <w:r>
              <w:rPr>
                <w:rFonts w:ascii="Calibri" w:hAnsi="Calibri" w:cs="Calibri"/>
                <w:color w:val="000000"/>
              </w:rPr>
              <w:t> </w:t>
            </w:r>
          </w:p>
        </w:tc>
        <w:tc>
          <w:tcPr>
            <w:tcW w:w="1080" w:type="dxa"/>
            <w:shd w:val="clear" w:color="auto" w:fill="BFBFBF" w:themeFill="background1" w:themeFillShade="BF"/>
            <w:vAlign w:val="bottom"/>
          </w:tcPr>
          <w:p w14:paraId="67A7AC36" w14:textId="2EE6821C" w:rsidR="00B81722" w:rsidRPr="00D21BCE" w:rsidRDefault="00B81722" w:rsidP="00B81722">
            <w:pPr>
              <w:spacing w:after="0" w:line="240" w:lineRule="auto"/>
              <w:jc w:val="center"/>
            </w:pPr>
            <w:r>
              <w:rPr>
                <w:rFonts w:ascii="Calibri" w:hAnsi="Calibri" w:cs="Calibri"/>
                <w:color w:val="000000"/>
              </w:rPr>
              <w:t> </w:t>
            </w:r>
          </w:p>
        </w:tc>
        <w:tc>
          <w:tcPr>
            <w:tcW w:w="1170" w:type="dxa"/>
            <w:shd w:val="clear" w:color="auto" w:fill="BFBFBF" w:themeFill="background1" w:themeFillShade="BF"/>
            <w:vAlign w:val="bottom"/>
          </w:tcPr>
          <w:p w14:paraId="26868656" w14:textId="73BB1843" w:rsidR="00B81722" w:rsidRPr="00D21BCE" w:rsidRDefault="00B81722" w:rsidP="00B81722">
            <w:pPr>
              <w:spacing w:after="0" w:line="240" w:lineRule="auto"/>
              <w:jc w:val="center"/>
            </w:pPr>
            <w:r>
              <w:rPr>
                <w:rFonts w:ascii="Calibri" w:hAnsi="Calibri" w:cs="Calibri"/>
                <w:color w:val="000000"/>
              </w:rPr>
              <w:t> </w:t>
            </w:r>
          </w:p>
        </w:tc>
        <w:tc>
          <w:tcPr>
            <w:tcW w:w="1260" w:type="dxa"/>
            <w:shd w:val="clear" w:color="auto" w:fill="BFBFBF" w:themeFill="background1" w:themeFillShade="BF"/>
            <w:vAlign w:val="bottom"/>
          </w:tcPr>
          <w:p w14:paraId="11DC483E" w14:textId="456916EE" w:rsidR="00B81722" w:rsidRPr="00D21BCE" w:rsidRDefault="00B81722" w:rsidP="00B81722">
            <w:pPr>
              <w:spacing w:after="0" w:line="240" w:lineRule="auto"/>
              <w:jc w:val="center"/>
            </w:pPr>
            <w:r>
              <w:rPr>
                <w:rFonts w:ascii="Calibri" w:hAnsi="Calibri" w:cs="Calibri"/>
                <w:color w:val="000000"/>
              </w:rPr>
              <w:t> </w:t>
            </w:r>
          </w:p>
        </w:tc>
        <w:tc>
          <w:tcPr>
            <w:tcW w:w="1098" w:type="dxa"/>
            <w:shd w:val="clear" w:color="auto" w:fill="BFBFBF" w:themeFill="background1" w:themeFillShade="BF"/>
            <w:vAlign w:val="center"/>
          </w:tcPr>
          <w:p w14:paraId="4ACC3270" w14:textId="309478AD" w:rsidR="00B81722" w:rsidRPr="00D21BCE" w:rsidRDefault="00B81722" w:rsidP="00B81722">
            <w:pPr>
              <w:spacing w:after="0" w:line="240" w:lineRule="auto"/>
              <w:jc w:val="center"/>
            </w:pPr>
            <w:r>
              <w:rPr>
                <w:rFonts w:ascii="Calibri" w:hAnsi="Calibri" w:cs="Calibri"/>
                <w:b/>
                <w:bCs/>
                <w:color w:val="000000"/>
              </w:rPr>
              <w:t>10.0</w:t>
            </w:r>
          </w:p>
        </w:tc>
      </w:tr>
      <w:tr w:rsidR="00B81722" w:rsidRPr="00D21BCE" w14:paraId="4CE37998" w14:textId="77777777" w:rsidTr="00362A0E">
        <w:trPr>
          <w:trHeight w:val="274"/>
        </w:trPr>
        <w:tc>
          <w:tcPr>
            <w:tcW w:w="2970" w:type="dxa"/>
            <w:vMerge/>
            <w:shd w:val="clear" w:color="auto" w:fill="BFBFBF" w:themeFill="background1" w:themeFillShade="BF"/>
            <w:vAlign w:val="center"/>
          </w:tcPr>
          <w:p w14:paraId="23D50CBA" w14:textId="77777777" w:rsidR="00B81722" w:rsidRPr="00D21BCE" w:rsidRDefault="00B81722" w:rsidP="00B81722">
            <w:pPr>
              <w:spacing w:after="0" w:line="240" w:lineRule="auto"/>
              <w:rPr>
                <w:rFonts w:ascii="Calibri" w:hAnsi="Calibri"/>
                <w:b/>
                <w:color w:val="000000"/>
              </w:rPr>
            </w:pPr>
          </w:p>
        </w:tc>
        <w:tc>
          <w:tcPr>
            <w:tcW w:w="900" w:type="dxa"/>
            <w:shd w:val="clear" w:color="auto" w:fill="BFBFBF" w:themeFill="background1" w:themeFillShade="BF"/>
          </w:tcPr>
          <w:p w14:paraId="3F55FB42" w14:textId="22BEF2CD" w:rsidR="00B81722" w:rsidRPr="00D21BCE" w:rsidRDefault="00B81722" w:rsidP="00B81722">
            <w:pPr>
              <w:spacing w:after="0" w:line="240" w:lineRule="auto"/>
            </w:pPr>
            <w:r>
              <w:rPr>
                <w:rFonts w:ascii="Calibri" w:hAnsi="Calibri"/>
                <w:b/>
                <w:bCs/>
                <w:color w:val="000000"/>
                <w:sz w:val="20"/>
                <w:szCs w:val="20"/>
              </w:rPr>
              <w:t xml:space="preserve">Total  </w:t>
            </w:r>
          </w:p>
        </w:tc>
        <w:tc>
          <w:tcPr>
            <w:tcW w:w="1260" w:type="dxa"/>
            <w:shd w:val="clear" w:color="auto" w:fill="BFBFBF" w:themeFill="background1" w:themeFillShade="BF"/>
            <w:vAlign w:val="bottom"/>
          </w:tcPr>
          <w:p w14:paraId="6094FBF3" w14:textId="0263DC45" w:rsidR="00B81722" w:rsidRPr="00D21BCE" w:rsidRDefault="00B81722" w:rsidP="00B81722">
            <w:pPr>
              <w:spacing w:after="0" w:line="240" w:lineRule="auto"/>
              <w:jc w:val="center"/>
            </w:pPr>
            <w:r>
              <w:rPr>
                <w:rFonts w:ascii="Calibri" w:hAnsi="Calibri" w:cs="Calibri"/>
                <w:color w:val="000000"/>
              </w:rPr>
              <w:t> </w:t>
            </w:r>
          </w:p>
        </w:tc>
        <w:tc>
          <w:tcPr>
            <w:tcW w:w="1080" w:type="dxa"/>
            <w:shd w:val="clear" w:color="auto" w:fill="BFBFBF" w:themeFill="background1" w:themeFillShade="BF"/>
            <w:vAlign w:val="bottom"/>
          </w:tcPr>
          <w:p w14:paraId="4E928579" w14:textId="1AFB4DBE" w:rsidR="00B81722" w:rsidRPr="00D21BCE" w:rsidRDefault="00B81722" w:rsidP="00B81722">
            <w:pPr>
              <w:spacing w:after="0" w:line="240" w:lineRule="auto"/>
              <w:jc w:val="center"/>
            </w:pPr>
            <w:r>
              <w:rPr>
                <w:rFonts w:ascii="Calibri" w:hAnsi="Calibri" w:cs="Calibri"/>
                <w:color w:val="000000"/>
              </w:rPr>
              <w:t> </w:t>
            </w:r>
          </w:p>
        </w:tc>
        <w:tc>
          <w:tcPr>
            <w:tcW w:w="1170" w:type="dxa"/>
            <w:shd w:val="clear" w:color="auto" w:fill="BFBFBF" w:themeFill="background1" w:themeFillShade="BF"/>
            <w:vAlign w:val="bottom"/>
          </w:tcPr>
          <w:p w14:paraId="661757E2" w14:textId="42DBED9B" w:rsidR="00B81722" w:rsidRPr="00D21BCE" w:rsidRDefault="00B81722" w:rsidP="00B81722">
            <w:pPr>
              <w:spacing w:after="0" w:line="240" w:lineRule="auto"/>
              <w:jc w:val="center"/>
            </w:pPr>
            <w:r>
              <w:rPr>
                <w:rFonts w:ascii="Calibri" w:hAnsi="Calibri" w:cs="Calibri"/>
                <w:color w:val="000000"/>
              </w:rPr>
              <w:t> </w:t>
            </w:r>
          </w:p>
        </w:tc>
        <w:tc>
          <w:tcPr>
            <w:tcW w:w="1260" w:type="dxa"/>
            <w:shd w:val="clear" w:color="auto" w:fill="BFBFBF" w:themeFill="background1" w:themeFillShade="BF"/>
            <w:vAlign w:val="bottom"/>
          </w:tcPr>
          <w:p w14:paraId="28936CA5" w14:textId="045E1EDD" w:rsidR="00B81722" w:rsidRPr="00D21BCE" w:rsidRDefault="00B81722" w:rsidP="00B81722">
            <w:pPr>
              <w:spacing w:after="0" w:line="240" w:lineRule="auto"/>
              <w:jc w:val="center"/>
            </w:pPr>
            <w:r>
              <w:rPr>
                <w:rFonts w:ascii="Calibri" w:hAnsi="Calibri" w:cs="Calibri"/>
                <w:color w:val="000000"/>
              </w:rPr>
              <w:t> </w:t>
            </w:r>
          </w:p>
        </w:tc>
        <w:tc>
          <w:tcPr>
            <w:tcW w:w="1098" w:type="dxa"/>
            <w:shd w:val="clear" w:color="auto" w:fill="BFBFBF" w:themeFill="background1" w:themeFillShade="BF"/>
            <w:vAlign w:val="center"/>
          </w:tcPr>
          <w:p w14:paraId="3ABBACDD" w14:textId="161C8BC7" w:rsidR="00B81722" w:rsidRPr="00D21BCE" w:rsidRDefault="00B81722" w:rsidP="00B81722">
            <w:pPr>
              <w:spacing w:after="0" w:line="240" w:lineRule="auto"/>
              <w:jc w:val="center"/>
            </w:pPr>
            <w:r>
              <w:rPr>
                <w:rFonts w:ascii="Calibri" w:hAnsi="Calibri" w:cs="Calibri"/>
                <w:b/>
                <w:bCs/>
                <w:color w:val="000000"/>
              </w:rPr>
              <w:t>11.0</w:t>
            </w:r>
          </w:p>
        </w:tc>
      </w:tr>
    </w:tbl>
    <w:p w14:paraId="4DBC97DB" w14:textId="77777777" w:rsidR="003F0BCE" w:rsidRPr="003F0BCE" w:rsidRDefault="003F0BCE" w:rsidP="004B1AD5">
      <w:pPr>
        <w:spacing w:after="0" w:line="240" w:lineRule="auto"/>
      </w:pPr>
    </w:p>
    <w:p w14:paraId="571A8C04" w14:textId="77777777" w:rsidR="003F0BCE" w:rsidRDefault="003F0BCE">
      <w:pPr>
        <w:spacing w:after="0" w:line="240" w:lineRule="auto"/>
      </w:pPr>
    </w:p>
    <w:p w14:paraId="307A5F07" w14:textId="77777777" w:rsidR="003F0BCE" w:rsidRPr="003F0BCE" w:rsidRDefault="003F0BCE" w:rsidP="003F0BCE">
      <w:pPr>
        <w:spacing w:after="0" w:line="240" w:lineRule="auto"/>
      </w:pPr>
    </w:p>
    <w:p w14:paraId="619C66C2" w14:textId="77777777" w:rsidR="00D21BCE" w:rsidRDefault="00D21BCE">
      <w:pPr>
        <w:spacing w:after="0" w:line="240" w:lineRule="auto"/>
      </w:pPr>
    </w:p>
    <w:p w14:paraId="481F0ACD" w14:textId="33A2D455" w:rsidR="00350132" w:rsidRDefault="00350132" w:rsidP="003F0BCE"/>
    <w:sectPr w:rsidR="00350132" w:rsidSect="002F1EBE">
      <w:footerReference w:type="default" r:id="rId2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D587" w14:textId="77777777" w:rsidR="00E5069B" w:rsidRDefault="00E5069B" w:rsidP="00B93273">
      <w:pPr>
        <w:spacing w:after="0" w:line="240" w:lineRule="auto"/>
      </w:pPr>
      <w:r>
        <w:separator/>
      </w:r>
    </w:p>
  </w:endnote>
  <w:endnote w:type="continuationSeparator" w:id="0">
    <w:p w14:paraId="204AAF1C" w14:textId="77777777" w:rsidR="00E5069B" w:rsidRDefault="00E5069B"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87801"/>
      <w:docPartObj>
        <w:docPartGallery w:val="Page Numbers (Bottom of Page)"/>
        <w:docPartUnique/>
      </w:docPartObj>
    </w:sdtPr>
    <w:sdtEndPr/>
    <w:sdtContent>
      <w:p w14:paraId="17FBC8A9" w14:textId="1C50EC85" w:rsidR="00391751" w:rsidRDefault="00391751">
        <w:pPr>
          <w:pStyle w:val="Footer"/>
          <w:jc w:val="right"/>
        </w:pPr>
        <w:r>
          <w:fldChar w:fldCharType="begin"/>
        </w:r>
        <w:r>
          <w:instrText xml:space="preserve"> PAGE   \* MERGEFORMAT </w:instrText>
        </w:r>
        <w:r>
          <w:fldChar w:fldCharType="separate"/>
        </w:r>
        <w:r w:rsidR="00F45456">
          <w:rPr>
            <w:noProof/>
          </w:rPr>
          <w:t>19</w:t>
        </w:r>
        <w:r>
          <w:rPr>
            <w:noProof/>
          </w:rPr>
          <w:fldChar w:fldCharType="end"/>
        </w:r>
      </w:p>
    </w:sdtContent>
  </w:sdt>
  <w:p w14:paraId="314DCB92" w14:textId="77777777" w:rsidR="00391751" w:rsidRDefault="00391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34A6E917" w14:textId="5A6194C2" w:rsidR="00391751" w:rsidRDefault="00391751">
        <w:pPr>
          <w:pStyle w:val="Footer"/>
          <w:jc w:val="right"/>
        </w:pPr>
        <w:r>
          <w:fldChar w:fldCharType="begin"/>
        </w:r>
        <w:r>
          <w:instrText xml:space="preserve"> PAGE   \* MERGEFORMAT </w:instrText>
        </w:r>
        <w:r>
          <w:fldChar w:fldCharType="separate"/>
        </w:r>
        <w:r w:rsidR="00F45456">
          <w:rPr>
            <w:noProof/>
          </w:rPr>
          <w:t>44</w:t>
        </w:r>
        <w:r>
          <w:rPr>
            <w:noProof/>
          </w:rPr>
          <w:fldChar w:fldCharType="end"/>
        </w:r>
      </w:p>
    </w:sdtContent>
  </w:sdt>
  <w:p w14:paraId="0248DB9F" w14:textId="77777777" w:rsidR="00391751" w:rsidRDefault="00391751"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5B0F" w14:textId="77777777" w:rsidR="00E5069B" w:rsidRDefault="00E5069B" w:rsidP="00B93273">
      <w:pPr>
        <w:spacing w:after="0" w:line="240" w:lineRule="auto"/>
      </w:pPr>
      <w:r>
        <w:separator/>
      </w:r>
    </w:p>
  </w:footnote>
  <w:footnote w:type="continuationSeparator" w:id="0">
    <w:p w14:paraId="098598E8" w14:textId="77777777" w:rsidR="00E5069B" w:rsidRDefault="00E5069B" w:rsidP="00B93273">
      <w:pPr>
        <w:spacing w:after="0" w:line="240" w:lineRule="auto"/>
      </w:pPr>
      <w:r>
        <w:continuationSeparator/>
      </w:r>
    </w:p>
  </w:footnote>
  <w:footnote w:id="1">
    <w:p w14:paraId="14A64132" w14:textId="022B2EAA" w:rsidR="00391751" w:rsidRPr="00654286" w:rsidRDefault="00391751">
      <w:pPr>
        <w:pStyle w:val="FootnoteText"/>
        <w:rPr>
          <w:rFonts w:cstheme="minorHAnsi"/>
          <w:sz w:val="19"/>
          <w:szCs w:val="19"/>
        </w:rPr>
      </w:pPr>
      <w:r w:rsidRPr="00544445">
        <w:rPr>
          <w:rStyle w:val="FootnoteReference"/>
          <w:rFonts w:cstheme="minorHAnsi"/>
          <w:sz w:val="19"/>
          <w:szCs w:val="19"/>
        </w:rPr>
        <w:footnoteRef/>
      </w:r>
      <w:r w:rsidRPr="00544445">
        <w:rPr>
          <w:rFonts w:cstheme="minorHAnsi"/>
          <w:sz w:val="19"/>
          <w:szCs w:val="19"/>
        </w:rPr>
        <w:t xml:space="preserve"> </w:t>
      </w:r>
      <w:r w:rsidRPr="00654286">
        <w:rPr>
          <w:rFonts w:cstheme="minorHAnsi"/>
          <w:sz w:val="19"/>
          <w:szCs w:val="19"/>
        </w:rPr>
        <w:t>Community and School Trends Report, Quabbin Regional School District, Edward J. Collins, Jr. Center for Public Management, April 2017, p. 3.</w:t>
      </w:r>
    </w:p>
  </w:footnote>
  <w:footnote w:id="2">
    <w:p w14:paraId="67EBDD19" w14:textId="79A3B6EA" w:rsidR="00391751" w:rsidRPr="00544445" w:rsidRDefault="00391751" w:rsidP="00C00D60">
      <w:pPr>
        <w:pStyle w:val="FootnoteText"/>
        <w:rPr>
          <w:rFonts w:cstheme="minorHAnsi"/>
          <w:sz w:val="19"/>
          <w:szCs w:val="19"/>
        </w:rPr>
      </w:pPr>
      <w:r w:rsidRPr="00544445">
        <w:rPr>
          <w:rStyle w:val="FootnoteReference"/>
          <w:rFonts w:cstheme="minorHAnsi"/>
          <w:sz w:val="19"/>
          <w:szCs w:val="19"/>
        </w:rPr>
        <w:footnoteRef/>
      </w:r>
      <w:r w:rsidRPr="00544445">
        <w:rPr>
          <w:rFonts w:cstheme="minorHAnsi"/>
          <w:sz w:val="19"/>
          <w:szCs w:val="19"/>
        </w:rPr>
        <w:t xml:space="preserve"> </w:t>
      </w:r>
      <w:r>
        <w:rPr>
          <w:rFonts w:cstheme="minorHAnsi"/>
          <w:sz w:val="19"/>
          <w:szCs w:val="19"/>
        </w:rPr>
        <w:t>Ibid</w:t>
      </w:r>
      <w:r w:rsidRPr="00544445">
        <w:rPr>
          <w:rFonts w:cstheme="minorHAnsi"/>
          <w:sz w:val="19"/>
          <w:szCs w:val="19"/>
        </w:rPr>
        <w:t>.</w:t>
      </w:r>
    </w:p>
  </w:footnote>
  <w:footnote w:id="3">
    <w:p w14:paraId="5E8DEA50" w14:textId="299B3DBC" w:rsidR="00391751" w:rsidRPr="00544445" w:rsidRDefault="00391751" w:rsidP="00C00D60">
      <w:pPr>
        <w:pStyle w:val="FootnoteText"/>
        <w:rPr>
          <w:rFonts w:cstheme="minorHAnsi"/>
          <w:sz w:val="19"/>
          <w:szCs w:val="19"/>
        </w:rPr>
      </w:pPr>
      <w:r w:rsidRPr="00544445">
        <w:rPr>
          <w:rStyle w:val="FootnoteReference"/>
          <w:rFonts w:cstheme="minorHAnsi"/>
          <w:sz w:val="19"/>
          <w:szCs w:val="19"/>
        </w:rPr>
        <w:footnoteRef/>
      </w:r>
      <w:r w:rsidRPr="00544445">
        <w:rPr>
          <w:rFonts w:cstheme="minorHAnsi"/>
          <w:sz w:val="19"/>
          <w:szCs w:val="19"/>
        </w:rPr>
        <w:t xml:space="preserve"> </w:t>
      </w:r>
      <w:r>
        <w:rPr>
          <w:rFonts w:cstheme="minorHAnsi"/>
          <w:sz w:val="19"/>
          <w:szCs w:val="19"/>
        </w:rPr>
        <w:t>Ibid</w:t>
      </w:r>
      <w:r w:rsidRPr="00544445">
        <w:rPr>
          <w:rFonts w:cstheme="minorHAnsi"/>
          <w:sz w:val="19"/>
          <w:szCs w:val="19"/>
        </w:rPr>
        <w:t>.</w:t>
      </w:r>
    </w:p>
  </w:footnote>
  <w:footnote w:id="4">
    <w:p w14:paraId="6E65C1DC" w14:textId="14F1EB79" w:rsidR="00391751" w:rsidRPr="00654286" w:rsidRDefault="00391751">
      <w:pPr>
        <w:pStyle w:val="FootnoteText"/>
      </w:pPr>
      <w:r w:rsidRPr="00654286">
        <w:rPr>
          <w:rStyle w:val="FootnoteReference"/>
        </w:rPr>
        <w:footnoteRef/>
      </w:r>
      <w:r w:rsidRPr="00654286">
        <w:t xml:space="preserve"> According to ESE data, in fiscal year 2017, the district received 309 choice-in students and sent 101 students to schools in other communities.</w:t>
      </w:r>
    </w:p>
  </w:footnote>
  <w:footnote w:id="5">
    <w:p w14:paraId="3CE87EED" w14:textId="51949F03" w:rsidR="00391751" w:rsidRPr="00544445" w:rsidRDefault="00391751" w:rsidP="00C00D60">
      <w:pPr>
        <w:pStyle w:val="FootnoteText"/>
        <w:rPr>
          <w:rFonts w:cstheme="minorHAnsi"/>
          <w:sz w:val="19"/>
          <w:szCs w:val="19"/>
        </w:rPr>
      </w:pPr>
      <w:r w:rsidRPr="00544445">
        <w:rPr>
          <w:rStyle w:val="FootnoteReference"/>
          <w:rFonts w:cstheme="minorHAnsi"/>
          <w:sz w:val="19"/>
          <w:szCs w:val="19"/>
        </w:rPr>
        <w:footnoteRef/>
      </w:r>
      <w:r w:rsidRPr="00544445">
        <w:rPr>
          <w:rFonts w:cstheme="minorHAnsi"/>
          <w:sz w:val="19"/>
          <w:szCs w:val="19"/>
        </w:rPr>
        <w:t xml:space="preserve"> Community and School Trends Report, Quabbin Regional School District, Edward J. Collins, Jr. Center for Public Management, April 2017, p. 35.</w:t>
      </w:r>
    </w:p>
  </w:footnote>
  <w:footnote w:id="6">
    <w:p w14:paraId="2836AED6" w14:textId="0E9A8F29" w:rsidR="00391751" w:rsidRPr="00544445" w:rsidRDefault="00391751" w:rsidP="007A1565">
      <w:pPr>
        <w:pStyle w:val="FootnoteText"/>
        <w:rPr>
          <w:sz w:val="19"/>
          <w:szCs w:val="19"/>
        </w:rPr>
      </w:pPr>
      <w:r w:rsidRPr="00544445">
        <w:rPr>
          <w:rStyle w:val="FootnoteReference"/>
          <w:sz w:val="19"/>
          <w:szCs w:val="19"/>
        </w:rPr>
        <w:footnoteRef/>
      </w:r>
      <w:r w:rsidRPr="00544445">
        <w:rPr>
          <w:sz w:val="19"/>
          <w:szCs w:val="19"/>
        </w:rPr>
        <w:t xml:space="preserve"> The low-income measure was based on a student’s eligibility for free- and reduced-price lunch. The economically disadvantaged measure is based on based on a student's participation in one or more of the following state-administered programs: the Supplemental Nutrition Assistance Program (SNAP); the Transitional Assistance for Families with Dependent Children (TAFDC); the Department of Children and Families' (DCF) foster care program; and MassHealth (Medicaid). </w:t>
      </w:r>
    </w:p>
  </w:footnote>
  <w:footnote w:id="7">
    <w:p w14:paraId="7965AFAB" w14:textId="77777777" w:rsidR="00391751" w:rsidRPr="0039722A" w:rsidRDefault="00391751" w:rsidP="003B303B">
      <w:pPr>
        <w:pStyle w:val="FootnoteText"/>
        <w:rPr>
          <w:sz w:val="19"/>
          <w:szCs w:val="19"/>
        </w:rPr>
      </w:pPr>
      <w:r w:rsidRPr="00654286">
        <w:rPr>
          <w:rStyle w:val="FootnoteReference"/>
          <w:sz w:val="19"/>
          <w:szCs w:val="19"/>
        </w:rPr>
        <w:footnoteRef/>
      </w:r>
      <w:r w:rsidRPr="00654286">
        <w:rPr>
          <w:sz w:val="19"/>
          <w:szCs w:val="19"/>
        </w:rPr>
        <w:t xml:space="preserve"> Other factors are also taken into consideration when determining the type of review a district will receive.</w:t>
      </w:r>
    </w:p>
  </w:footnote>
  <w:footnote w:id="8">
    <w:p w14:paraId="59FD6482" w14:textId="3A188871" w:rsidR="00391751" w:rsidRDefault="00391751">
      <w:pPr>
        <w:pStyle w:val="FootnoteText"/>
      </w:pPr>
      <w:r>
        <w:rPr>
          <w:rStyle w:val="FootnoteReference"/>
        </w:rPr>
        <w:footnoteRef/>
      </w:r>
      <w:r>
        <w:t xml:space="preserve"> Quabbin is a five-town regional school district; each town is run by its elected selectboard.</w:t>
      </w:r>
    </w:p>
  </w:footnote>
  <w:footnote w:id="9">
    <w:p w14:paraId="1CE4F439" w14:textId="77777777" w:rsidR="00391751" w:rsidRPr="00F35B76" w:rsidRDefault="00391751" w:rsidP="007C04A6">
      <w:pPr>
        <w:pStyle w:val="FootnoteText"/>
        <w:rPr>
          <w:rFonts w:cstheme="minorHAnsi"/>
          <w:color w:val="222222"/>
          <w:sz w:val="19"/>
          <w:szCs w:val="19"/>
          <w:shd w:val="clear" w:color="auto" w:fill="FFFFFF"/>
        </w:rPr>
      </w:pPr>
      <w:r w:rsidRPr="00F35B76">
        <w:rPr>
          <w:rStyle w:val="FootnoteReference"/>
          <w:rFonts w:cstheme="minorHAnsi"/>
          <w:sz w:val="19"/>
          <w:szCs w:val="19"/>
        </w:rPr>
        <w:footnoteRef/>
      </w:r>
      <w:r w:rsidRPr="00F35B76">
        <w:rPr>
          <w:rFonts w:cstheme="minorHAnsi"/>
          <w:sz w:val="19"/>
          <w:szCs w:val="19"/>
        </w:rPr>
        <w:t xml:space="preserve"> </w:t>
      </w:r>
      <w:hyperlink r:id="rId1" w:tgtFrame="_blank" w:history="1">
        <w:r w:rsidRPr="00F35B76">
          <w:rPr>
            <w:rStyle w:val="Hyperlink"/>
            <w:rFonts w:cstheme="minorHAnsi"/>
            <w:color w:val="1155CC"/>
            <w:sz w:val="19"/>
            <w:szCs w:val="19"/>
            <w:shd w:val="clear" w:color="auto" w:fill="FFFFFF"/>
          </w:rPr>
          <w:t>http://www.doe.mass.edu/candi/StandardsReview/hss.html</w:t>
        </w:r>
      </w:hyperlink>
      <w:r w:rsidRPr="00F35B76">
        <w:rPr>
          <w:rFonts w:cstheme="minorHAnsi"/>
          <w:color w:val="222222"/>
          <w:sz w:val="19"/>
          <w:szCs w:val="19"/>
          <w:shd w:val="clear" w:color="auto" w:fill="FFFFFF"/>
        </w:rPr>
        <w:t>)</w:t>
      </w:r>
    </w:p>
    <w:p w14:paraId="167A003C" w14:textId="77777777" w:rsidR="00391751" w:rsidRDefault="00391751" w:rsidP="007C04A6">
      <w:pPr>
        <w:pStyle w:val="FootnoteText"/>
      </w:pPr>
    </w:p>
  </w:footnote>
  <w:footnote w:id="10">
    <w:p w14:paraId="0E64BD19" w14:textId="39396F4E" w:rsidR="00391751" w:rsidRPr="00172D21" w:rsidRDefault="00391751">
      <w:pPr>
        <w:pStyle w:val="FootnoteText"/>
      </w:pPr>
      <w:r w:rsidRPr="00161BAA">
        <w:rPr>
          <w:rStyle w:val="FootnoteReference"/>
        </w:rPr>
        <w:footnoteRef/>
      </w:r>
      <w:r w:rsidRPr="00161BAA">
        <w:t xml:space="preserve"> </w:t>
      </w:r>
      <w:r w:rsidRPr="00161BAA">
        <w:rPr>
          <w:sz w:val="19"/>
          <w:szCs w:val="19"/>
        </w:rPr>
        <w:t>Chronic absence is defined as being absent 10 percent or more of “days of membership” in the school district</w:t>
      </w:r>
      <w:hyperlink w:history="1"/>
      <w:r w:rsidRPr="00161BAA">
        <w:t xml:space="preserve">. According to ESE data, for the </w:t>
      </w:r>
      <w:r w:rsidRPr="00161BAA">
        <w:rPr>
          <w:rFonts w:eastAsia="Times New Roman" w:cs="Times New Roman"/>
        </w:rPr>
        <w:t>2016–2017 school year, the percentages of chronically absent high-school students in Quabbin were as follows: 33.2 percent in grade 9; 26.1 percent in grade 10; 23.7 percent in grade 11; and 28.8 percent in grade 12.</w:t>
      </w:r>
    </w:p>
  </w:footnote>
  <w:footnote w:id="11">
    <w:p w14:paraId="27F2B285" w14:textId="57C769C5" w:rsidR="00391751" w:rsidRPr="00514602" w:rsidRDefault="00391751" w:rsidP="00935299">
      <w:pPr>
        <w:pStyle w:val="FootnoteText"/>
        <w:rPr>
          <w:sz w:val="19"/>
          <w:szCs w:val="19"/>
        </w:rPr>
      </w:pPr>
      <w:r w:rsidRPr="00514602">
        <w:rPr>
          <w:rStyle w:val="FootnoteReference"/>
          <w:sz w:val="19"/>
          <w:szCs w:val="19"/>
        </w:rPr>
        <w:footnoteRef/>
      </w:r>
      <w:r w:rsidRPr="00514602">
        <w:rPr>
          <w:sz w:val="19"/>
          <w:szCs w:val="19"/>
        </w:rPr>
        <w:t xml:space="preserve"> Quabbin Regional School District Special Education Program Evaluation of the Middle and High School Department of Student Services, by James B. Earley, Ed.D., April 2017.</w:t>
      </w:r>
    </w:p>
  </w:footnote>
  <w:footnote w:id="12">
    <w:p w14:paraId="24B75D07" w14:textId="1DD02D07" w:rsidR="00391751" w:rsidRPr="00514602" w:rsidRDefault="00391751" w:rsidP="00935299">
      <w:pPr>
        <w:pStyle w:val="FootnoteText"/>
        <w:rPr>
          <w:sz w:val="19"/>
          <w:szCs w:val="19"/>
        </w:rPr>
      </w:pPr>
      <w:r w:rsidRPr="00514602">
        <w:rPr>
          <w:rStyle w:val="FootnoteReference"/>
          <w:sz w:val="19"/>
          <w:szCs w:val="19"/>
        </w:rPr>
        <w:footnoteRef/>
      </w:r>
      <w:r w:rsidRPr="00514602">
        <w:rPr>
          <w:sz w:val="19"/>
          <w:szCs w:val="19"/>
        </w:rPr>
        <w:t xml:space="preserve"> Community and School Trends Report, Quabbin Regional School District, Edward J. Collins, Jr. Center for Public Management, April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4933" w14:textId="77777777" w:rsidR="00391751" w:rsidRDefault="00391751" w:rsidP="002F1EBE">
    <w:pPr>
      <w:spacing w:after="240"/>
    </w:pPr>
    <w:r>
      <w:rPr>
        <w:sz w:val="19"/>
        <w:szCs w:val="19"/>
      </w:rPr>
      <w:t>Quabbin RSD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0A24" w14:textId="77777777" w:rsidR="00391751" w:rsidRDefault="00391751">
    <w:r>
      <w:rPr>
        <w:noProof/>
      </w:rPr>
      <w:drawing>
        <wp:anchor distT="0" distB="0" distL="114300" distR="114300" simplePos="0" relativeHeight="251659264" behindDoc="0" locked="0" layoutInCell="1" allowOverlap="1" wp14:anchorId="4C64DE2F" wp14:editId="5E99561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olo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mso3D37"/>
      </v:shape>
    </w:pict>
  </w:numPicBullet>
  <w:abstractNum w:abstractNumId="0" w15:restartNumberingAfterBreak="0">
    <w:nsid w:val="02DE3A6A"/>
    <w:multiLevelType w:val="hybridMultilevel"/>
    <w:tmpl w:val="7CFAEBF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D73C0E"/>
    <w:multiLevelType w:val="hybridMultilevel"/>
    <w:tmpl w:val="372CE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5B6354"/>
    <w:multiLevelType w:val="hybridMultilevel"/>
    <w:tmpl w:val="42146688"/>
    <w:lvl w:ilvl="0" w:tplc="0409000F">
      <w:start w:val="1"/>
      <w:numFmt w:val="decimal"/>
      <w:lvlText w:val="%1."/>
      <w:lvlJc w:val="left"/>
      <w:pPr>
        <w:ind w:left="720" w:hanging="360"/>
      </w:pPr>
    </w:lvl>
    <w:lvl w:ilvl="1" w:tplc="EFAE6C74">
      <w:start w:val="1"/>
      <w:numFmt w:val="decimal"/>
      <w:lvlText w:val="%2."/>
      <w:lvlJc w:val="left"/>
      <w:pPr>
        <w:ind w:left="1440" w:hanging="360"/>
      </w:pPr>
      <w:rPr>
        <w:rFonts w:hint="default"/>
      </w:rPr>
    </w:lvl>
    <w:lvl w:ilvl="2" w:tplc="EFBCA35A">
      <w:start w:val="2"/>
      <w:numFmt w:val="upperLetter"/>
      <w:lvlText w:val="%3."/>
      <w:lvlJc w:val="left"/>
      <w:pPr>
        <w:ind w:left="2340" w:hanging="360"/>
      </w:pPr>
      <w:rPr>
        <w:rFonts w:hint="default"/>
      </w:rPr>
    </w:lvl>
    <w:lvl w:ilvl="3" w:tplc="E89C632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60378"/>
    <w:multiLevelType w:val="hybridMultilevel"/>
    <w:tmpl w:val="807CB6EC"/>
    <w:lvl w:ilvl="0" w:tplc="7EF4F8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54935"/>
    <w:multiLevelType w:val="hybridMultilevel"/>
    <w:tmpl w:val="79FE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90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B61D7"/>
    <w:multiLevelType w:val="hybridMultilevel"/>
    <w:tmpl w:val="26B2F078"/>
    <w:lvl w:ilvl="0" w:tplc="7EF4F8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D1912"/>
    <w:multiLevelType w:val="hybridMultilevel"/>
    <w:tmpl w:val="39B2E75E"/>
    <w:lvl w:ilvl="0" w:tplc="8654D430">
      <w:start w:val="1"/>
      <w:numFmt w:val="upperLetter"/>
      <w:lvlText w:val="%1."/>
      <w:lvlJc w:val="left"/>
      <w:pPr>
        <w:ind w:left="720" w:hanging="360"/>
      </w:pPr>
      <w:rPr>
        <w:b/>
      </w:rPr>
    </w:lvl>
    <w:lvl w:ilvl="1" w:tplc="04090019">
      <w:start w:val="1"/>
      <w:numFmt w:val="lowerLetter"/>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477E5"/>
    <w:multiLevelType w:val="hybridMultilevel"/>
    <w:tmpl w:val="F3BE69D8"/>
    <w:lvl w:ilvl="0" w:tplc="E5104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6159BB"/>
    <w:multiLevelType w:val="hybridMultilevel"/>
    <w:tmpl w:val="B4C69938"/>
    <w:lvl w:ilvl="0" w:tplc="A2BC92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93F08"/>
    <w:multiLevelType w:val="hybridMultilevel"/>
    <w:tmpl w:val="F95CDD24"/>
    <w:lvl w:ilvl="0" w:tplc="6464BA42">
      <w:start w:val="1"/>
      <w:numFmt w:val="upperLetter"/>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61621"/>
    <w:multiLevelType w:val="hybridMultilevel"/>
    <w:tmpl w:val="9CEE01D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3F1FD7"/>
    <w:multiLevelType w:val="hybridMultilevel"/>
    <w:tmpl w:val="6868C5C0"/>
    <w:lvl w:ilvl="0" w:tplc="39E20474">
      <w:start w:val="1"/>
      <w:numFmt w:val="decimal"/>
      <w:lvlText w:val="%1."/>
      <w:lvlJc w:val="left"/>
      <w:pPr>
        <w:ind w:left="1080" w:hanging="360"/>
      </w:pPr>
      <w:rPr>
        <w:rFonts w:hint="default"/>
      </w:rPr>
    </w:lvl>
    <w:lvl w:ilvl="1" w:tplc="038C715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247B3236"/>
    <w:multiLevelType w:val="hybridMultilevel"/>
    <w:tmpl w:val="E3500A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58D5A4F"/>
    <w:multiLevelType w:val="hybridMultilevel"/>
    <w:tmpl w:val="A99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0A56D47"/>
    <w:multiLevelType w:val="hybridMultilevel"/>
    <w:tmpl w:val="0CB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01AAD"/>
    <w:multiLevelType w:val="hybridMultilevel"/>
    <w:tmpl w:val="08AC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85626"/>
    <w:multiLevelType w:val="hybridMultilevel"/>
    <w:tmpl w:val="D4684346"/>
    <w:lvl w:ilvl="0" w:tplc="5D46A2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CE1C7E"/>
    <w:multiLevelType w:val="hybridMultilevel"/>
    <w:tmpl w:val="70DC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B3459E"/>
    <w:multiLevelType w:val="hybridMultilevel"/>
    <w:tmpl w:val="FC62C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6F15B3"/>
    <w:multiLevelType w:val="multilevel"/>
    <w:tmpl w:val="344215C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heme="minorHAnsi" w:hAnsiTheme="minorHAnsi" w:cstheme="minorBid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3A702C5C"/>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C26563"/>
    <w:multiLevelType w:val="hybridMultilevel"/>
    <w:tmpl w:val="98A80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0861E7"/>
    <w:multiLevelType w:val="multilevel"/>
    <w:tmpl w:val="722EDD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302CC9"/>
    <w:multiLevelType w:val="hybridMultilevel"/>
    <w:tmpl w:val="B1A48340"/>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432D17"/>
    <w:multiLevelType w:val="hybridMultilevel"/>
    <w:tmpl w:val="319C89A6"/>
    <w:lvl w:ilvl="0" w:tplc="F7BA30C4">
      <w:start w:val="1"/>
      <w:numFmt w:val="bullet"/>
      <w:lvlText w:val=""/>
      <w:lvlJc w:val="left"/>
      <w:pPr>
        <w:tabs>
          <w:tab w:val="num" w:pos="970"/>
        </w:tabs>
        <w:ind w:left="1690" w:hanging="360"/>
      </w:pPr>
      <w:rPr>
        <w:rFonts w:ascii="Symbol" w:hAnsi="Symbol" w:hint="default"/>
        <w:color w:val="auto"/>
        <w:sz w:val="22"/>
        <w:szCs w:val="22"/>
      </w:rPr>
    </w:lvl>
    <w:lvl w:ilvl="1" w:tplc="04090003">
      <w:start w:val="1"/>
      <w:numFmt w:val="bullet"/>
      <w:lvlText w:val="o"/>
      <w:lvlJc w:val="left"/>
      <w:pPr>
        <w:ind w:left="2194" w:hanging="360"/>
      </w:pPr>
      <w:rPr>
        <w:rFonts w:ascii="Courier New" w:hAnsi="Courier New" w:cs="Courier New" w:hint="default"/>
      </w:rPr>
    </w:lvl>
    <w:lvl w:ilvl="2" w:tplc="04090005">
      <w:start w:val="1"/>
      <w:numFmt w:val="bullet"/>
      <w:lvlText w:val=""/>
      <w:lvlJc w:val="left"/>
      <w:pPr>
        <w:ind w:left="2914" w:hanging="360"/>
      </w:pPr>
      <w:rPr>
        <w:rFonts w:ascii="Wingdings" w:hAnsi="Wingdings" w:hint="default"/>
      </w:rPr>
    </w:lvl>
    <w:lvl w:ilvl="3" w:tplc="0409000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38" w15:restartNumberingAfterBreak="0">
    <w:nsid w:val="594576AC"/>
    <w:multiLevelType w:val="hybridMultilevel"/>
    <w:tmpl w:val="1BEA6818"/>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39" w15:restartNumberingAfterBreak="0">
    <w:nsid w:val="59FB3151"/>
    <w:multiLevelType w:val="hybridMultilevel"/>
    <w:tmpl w:val="368C2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6C4F53"/>
    <w:multiLevelType w:val="hybridMultilevel"/>
    <w:tmpl w:val="3AECDB74"/>
    <w:lvl w:ilvl="0" w:tplc="F3665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620C22BF"/>
    <w:multiLevelType w:val="hybridMultilevel"/>
    <w:tmpl w:val="7FB23A5A"/>
    <w:lvl w:ilvl="0" w:tplc="04090015">
      <w:start w:val="1"/>
      <w:numFmt w:val="upperLetter"/>
      <w:lvlText w:val="%1."/>
      <w:lvlJc w:val="left"/>
      <w:pPr>
        <w:ind w:left="720" w:hanging="360"/>
      </w:pPr>
    </w:lvl>
    <w:lvl w:ilvl="1" w:tplc="7EF4F8C2">
      <w:start w:val="1"/>
      <w:numFmt w:val="decimal"/>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810A9F"/>
    <w:multiLevelType w:val="hybridMultilevel"/>
    <w:tmpl w:val="3D38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05FAA"/>
    <w:multiLevelType w:val="hybridMultilevel"/>
    <w:tmpl w:val="ADF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631F95"/>
    <w:multiLevelType w:val="hybridMultilevel"/>
    <w:tmpl w:val="F29E4FE8"/>
    <w:lvl w:ilvl="0" w:tplc="FB72FA8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E0F318">
      <w:start w:val="1"/>
      <w:numFmt w:val="decimal"/>
      <w:lvlText w:val="%4."/>
      <w:lvlJc w:val="left"/>
      <w:pPr>
        <w:ind w:left="2880" w:hanging="360"/>
      </w:pPr>
      <w:rPr>
        <w:rFonts w:asciiTheme="minorHAnsi" w:eastAsia="Times New Roman" w:hAnsiTheme="minorHAnsi" w:cs="Times New Roman"/>
      </w:rPr>
    </w:lvl>
    <w:lvl w:ilvl="4" w:tplc="04090019">
      <w:start w:val="1"/>
      <w:numFmt w:val="lowerLetter"/>
      <w:lvlText w:val="%5."/>
      <w:lvlJc w:val="left"/>
      <w:pPr>
        <w:ind w:left="3600" w:hanging="360"/>
      </w:pPr>
    </w:lvl>
    <w:lvl w:ilvl="5" w:tplc="95C886C2">
      <w:start w:val="1"/>
      <w:numFmt w:val="upperLetter"/>
      <w:lvlText w:val="%6o"/>
      <w:lvlJc w:val="left"/>
      <w:pPr>
        <w:ind w:left="4500" w:hanging="360"/>
      </w:pPr>
      <w:rPr>
        <w:rFonts w:hint="default"/>
        <w:sz w:val="22"/>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315ECA"/>
    <w:multiLevelType w:val="hybridMultilevel"/>
    <w:tmpl w:val="FED0013C"/>
    <w:lvl w:ilvl="0" w:tplc="04090015">
      <w:start w:val="1"/>
      <w:numFmt w:val="upperLetter"/>
      <w:lvlText w:val="%1."/>
      <w:lvlJc w:val="left"/>
      <w:pPr>
        <w:ind w:left="720" w:hanging="360"/>
      </w:pPr>
    </w:lvl>
    <w:lvl w:ilvl="1" w:tplc="7EF4F8C2">
      <w:start w:val="1"/>
      <w:numFmt w:val="decimal"/>
      <w:lvlText w:val="%2."/>
      <w:lvlJc w:val="left"/>
      <w:pPr>
        <w:ind w:left="360" w:hanging="360"/>
      </w:pPr>
      <w:rPr>
        <w:rFonts w:hint="default"/>
      </w:rPr>
    </w:lvl>
    <w:lvl w:ilvl="2" w:tplc="04090019">
      <w:start w:val="1"/>
      <w:numFmt w:val="lowerLetter"/>
      <w:lvlText w:val="%3."/>
      <w:lvlJc w:val="left"/>
      <w:pPr>
        <w:ind w:left="2340" w:hanging="360"/>
      </w:pPr>
    </w:lvl>
    <w:lvl w:ilvl="3" w:tplc="0409001B">
      <w:start w:val="1"/>
      <w:numFmt w:val="lowerRoman"/>
      <w:lvlText w:val="%4."/>
      <w:lvlJc w:val="right"/>
      <w:pPr>
        <w:ind w:left="12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AA760F2"/>
    <w:multiLevelType w:val="hybridMultilevel"/>
    <w:tmpl w:val="DEB206D2"/>
    <w:lvl w:ilvl="0" w:tplc="27C2A5A0">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3EA7452">
      <w:start w:val="10"/>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117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AD11A1"/>
    <w:multiLevelType w:val="hybridMultilevel"/>
    <w:tmpl w:val="0BE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EF3129"/>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4"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7B3C12CE"/>
    <w:multiLevelType w:val="multilevel"/>
    <w:tmpl w:val="BD04EB7E"/>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upperLetter"/>
      <w:lvlText w:val="%7."/>
      <w:lvlJc w:val="left"/>
      <w:pPr>
        <w:ind w:left="2160" w:hanging="360"/>
      </w:pPr>
      <w:rPr>
        <w:rFonts w:asciiTheme="minorHAnsi" w:eastAsia="Times New Roman" w:hAnsiTheme="minorHAnsi" w:cs="Times New Roman"/>
        <w:i w:val="0"/>
      </w:rPr>
    </w:lvl>
    <w:lvl w:ilvl="7">
      <w:start w:val="1"/>
      <w:numFmt w:val="lowerLetter"/>
      <w:lvlText w:val="%8."/>
      <w:lvlJc w:val="left"/>
      <w:pPr>
        <w:ind w:left="2520" w:hanging="360"/>
      </w:pPr>
      <w:rPr>
        <w:rFonts w:hint="default"/>
      </w:rPr>
    </w:lvl>
    <w:lvl w:ilvl="8">
      <w:start w:val="1"/>
      <w:numFmt w:val="lowerLetter"/>
      <w:lvlText w:val="%9."/>
      <w:lvlJc w:val="left"/>
      <w:pPr>
        <w:ind w:left="2880" w:hanging="360"/>
      </w:pPr>
      <w:rPr>
        <w:rFonts w:asciiTheme="minorHAnsi" w:eastAsia="Times New Roman" w:hAnsiTheme="minorHAnsi" w:cs="Times New Roman"/>
      </w:rPr>
    </w:lvl>
  </w:abstractNum>
  <w:abstractNum w:abstractNumId="56"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22F88"/>
    <w:multiLevelType w:val="hybridMultilevel"/>
    <w:tmpl w:val="F894F4C8"/>
    <w:lvl w:ilvl="0" w:tplc="1D3E53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3"/>
  </w:num>
  <w:num w:numId="3">
    <w:abstractNumId w:val="48"/>
  </w:num>
  <w:num w:numId="4">
    <w:abstractNumId w:val="50"/>
  </w:num>
  <w:num w:numId="5">
    <w:abstractNumId w:val="55"/>
  </w:num>
  <w:num w:numId="6">
    <w:abstractNumId w:val="23"/>
  </w:num>
  <w:num w:numId="7">
    <w:abstractNumId w:val="38"/>
  </w:num>
  <w:num w:numId="8">
    <w:abstractNumId w:val="3"/>
  </w:num>
  <w:num w:numId="9">
    <w:abstractNumId w:val="19"/>
  </w:num>
  <w:num w:numId="10">
    <w:abstractNumId w:val="6"/>
  </w:num>
  <w:num w:numId="11">
    <w:abstractNumId w:val="20"/>
  </w:num>
  <w:num w:numId="12">
    <w:abstractNumId w:val="27"/>
  </w:num>
  <w:num w:numId="13">
    <w:abstractNumId w:val="7"/>
  </w:num>
  <w:num w:numId="14">
    <w:abstractNumId w:val="8"/>
  </w:num>
  <w:num w:numId="15">
    <w:abstractNumId w:val="25"/>
  </w:num>
  <w:num w:numId="16">
    <w:abstractNumId w:val="49"/>
  </w:num>
  <w:num w:numId="17">
    <w:abstractNumId w:val="0"/>
  </w:num>
  <w:num w:numId="18">
    <w:abstractNumId w:val="15"/>
  </w:num>
  <w:num w:numId="19">
    <w:abstractNumId w:val="44"/>
  </w:num>
  <w:num w:numId="20">
    <w:abstractNumId w:val="4"/>
  </w:num>
  <w:num w:numId="21">
    <w:abstractNumId w:val="13"/>
  </w:num>
  <w:num w:numId="22">
    <w:abstractNumId w:val="36"/>
  </w:num>
  <w:num w:numId="23">
    <w:abstractNumId w:val="54"/>
  </w:num>
  <w:num w:numId="24">
    <w:abstractNumId w:val="40"/>
  </w:num>
  <w:num w:numId="25">
    <w:abstractNumId w:val="43"/>
  </w:num>
  <w:num w:numId="26">
    <w:abstractNumId w:val="33"/>
  </w:num>
  <w:num w:numId="27">
    <w:abstractNumId w:val="52"/>
  </w:num>
  <w:num w:numId="28">
    <w:abstractNumId w:val="28"/>
  </w:num>
  <w:num w:numId="29">
    <w:abstractNumId w:val="37"/>
  </w:num>
  <w:num w:numId="30">
    <w:abstractNumId w:val="34"/>
  </w:num>
  <w:num w:numId="31">
    <w:abstractNumId w:val="18"/>
  </w:num>
  <w:num w:numId="32">
    <w:abstractNumId w:val="51"/>
  </w:num>
  <w:num w:numId="33">
    <w:abstractNumId w:val="24"/>
  </w:num>
  <w:num w:numId="34">
    <w:abstractNumId w:val="2"/>
  </w:num>
  <w:num w:numId="35">
    <w:abstractNumId w:val="11"/>
  </w:num>
  <w:num w:numId="36">
    <w:abstractNumId w:val="21"/>
  </w:num>
  <w:num w:numId="37">
    <w:abstractNumId w:val="31"/>
  </w:num>
  <w:num w:numId="38">
    <w:abstractNumId w:val="39"/>
  </w:num>
  <w:num w:numId="39">
    <w:abstractNumId w:val="17"/>
  </w:num>
  <w:num w:numId="40">
    <w:abstractNumId w:val="5"/>
  </w:num>
  <w:num w:numId="41">
    <w:abstractNumId w:val="22"/>
  </w:num>
  <w:num w:numId="42">
    <w:abstractNumId w:val="46"/>
  </w:num>
  <w:num w:numId="43">
    <w:abstractNumId w:val="57"/>
  </w:num>
  <w:num w:numId="44">
    <w:abstractNumId w:val="10"/>
  </w:num>
  <w:num w:numId="45">
    <w:abstractNumId w:val="16"/>
  </w:num>
  <w:num w:numId="46">
    <w:abstractNumId w:val="30"/>
  </w:num>
  <w:num w:numId="47">
    <w:abstractNumId w:val="29"/>
  </w:num>
  <w:num w:numId="48">
    <w:abstractNumId w:val="26"/>
  </w:num>
  <w:num w:numId="49">
    <w:abstractNumId w:val="47"/>
  </w:num>
  <w:num w:numId="50">
    <w:abstractNumId w:val="14"/>
  </w:num>
  <w:num w:numId="51">
    <w:abstractNumId w:val="56"/>
  </w:num>
  <w:num w:numId="52">
    <w:abstractNumId w:val="41"/>
  </w:num>
  <w:num w:numId="53">
    <w:abstractNumId w:val="12"/>
  </w:num>
  <w:num w:numId="54">
    <w:abstractNumId w:val="45"/>
  </w:num>
  <w:num w:numId="55">
    <w:abstractNumId w:val="9"/>
  </w:num>
  <w:num w:numId="56">
    <w:abstractNumId w:val="32"/>
  </w:num>
  <w:num w:numId="57">
    <w:abstractNumId w:val="1"/>
  </w:num>
  <w:num w:numId="58">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412"/>
    <w:rsid w:val="000037BF"/>
    <w:rsid w:val="0000595E"/>
    <w:rsid w:val="000066A3"/>
    <w:rsid w:val="000071F8"/>
    <w:rsid w:val="00007EAD"/>
    <w:rsid w:val="000133A8"/>
    <w:rsid w:val="00014A66"/>
    <w:rsid w:val="00015C10"/>
    <w:rsid w:val="00015CCE"/>
    <w:rsid w:val="0001743E"/>
    <w:rsid w:val="00020A7A"/>
    <w:rsid w:val="00020CFB"/>
    <w:rsid w:val="00021FBE"/>
    <w:rsid w:val="00024A71"/>
    <w:rsid w:val="00025304"/>
    <w:rsid w:val="00030349"/>
    <w:rsid w:val="00031E80"/>
    <w:rsid w:val="00034255"/>
    <w:rsid w:val="00041A4E"/>
    <w:rsid w:val="00041F32"/>
    <w:rsid w:val="000428DA"/>
    <w:rsid w:val="00044739"/>
    <w:rsid w:val="00046EE8"/>
    <w:rsid w:val="00050044"/>
    <w:rsid w:val="0005065D"/>
    <w:rsid w:val="0005227C"/>
    <w:rsid w:val="00056CC6"/>
    <w:rsid w:val="000574B7"/>
    <w:rsid w:val="000574E0"/>
    <w:rsid w:val="00060C04"/>
    <w:rsid w:val="00061527"/>
    <w:rsid w:val="00061D37"/>
    <w:rsid w:val="00062758"/>
    <w:rsid w:val="0006336F"/>
    <w:rsid w:val="000638A6"/>
    <w:rsid w:val="00063F64"/>
    <w:rsid w:val="00066110"/>
    <w:rsid w:val="000747CB"/>
    <w:rsid w:val="00076CB8"/>
    <w:rsid w:val="00081FFB"/>
    <w:rsid w:val="00082380"/>
    <w:rsid w:val="0008432A"/>
    <w:rsid w:val="000872C2"/>
    <w:rsid w:val="000876FB"/>
    <w:rsid w:val="000910FF"/>
    <w:rsid w:val="00091E60"/>
    <w:rsid w:val="000920A3"/>
    <w:rsid w:val="00093005"/>
    <w:rsid w:val="000944AE"/>
    <w:rsid w:val="00094E93"/>
    <w:rsid w:val="000954CF"/>
    <w:rsid w:val="00095DDB"/>
    <w:rsid w:val="00095E40"/>
    <w:rsid w:val="000978D0"/>
    <w:rsid w:val="00097B2D"/>
    <w:rsid w:val="00097D1F"/>
    <w:rsid w:val="000A2D17"/>
    <w:rsid w:val="000B1AE8"/>
    <w:rsid w:val="000B1DC5"/>
    <w:rsid w:val="000B57D7"/>
    <w:rsid w:val="000B75E0"/>
    <w:rsid w:val="000C142D"/>
    <w:rsid w:val="000C45D0"/>
    <w:rsid w:val="000C5479"/>
    <w:rsid w:val="000D1425"/>
    <w:rsid w:val="000D46C5"/>
    <w:rsid w:val="000D4B38"/>
    <w:rsid w:val="000D7997"/>
    <w:rsid w:val="000D7C6D"/>
    <w:rsid w:val="000E26E3"/>
    <w:rsid w:val="000E3FB9"/>
    <w:rsid w:val="000E43F2"/>
    <w:rsid w:val="000E465B"/>
    <w:rsid w:val="000E6C47"/>
    <w:rsid w:val="000F2703"/>
    <w:rsid w:val="000F2A42"/>
    <w:rsid w:val="000F5183"/>
    <w:rsid w:val="000F76CD"/>
    <w:rsid w:val="001003CC"/>
    <w:rsid w:val="001004CA"/>
    <w:rsid w:val="0010195B"/>
    <w:rsid w:val="00102427"/>
    <w:rsid w:val="00104299"/>
    <w:rsid w:val="0010634D"/>
    <w:rsid w:val="0010691E"/>
    <w:rsid w:val="00106F24"/>
    <w:rsid w:val="0011153B"/>
    <w:rsid w:val="00111B00"/>
    <w:rsid w:val="0011411A"/>
    <w:rsid w:val="001153E5"/>
    <w:rsid w:val="00116B51"/>
    <w:rsid w:val="001175A6"/>
    <w:rsid w:val="001206A5"/>
    <w:rsid w:val="0012166C"/>
    <w:rsid w:val="00122B00"/>
    <w:rsid w:val="001231DB"/>
    <w:rsid w:val="0012374A"/>
    <w:rsid w:val="00123B1A"/>
    <w:rsid w:val="001245E0"/>
    <w:rsid w:val="00125BD0"/>
    <w:rsid w:val="00126484"/>
    <w:rsid w:val="001316B7"/>
    <w:rsid w:val="001320EB"/>
    <w:rsid w:val="00140655"/>
    <w:rsid w:val="00141D76"/>
    <w:rsid w:val="00142AD9"/>
    <w:rsid w:val="00142E15"/>
    <w:rsid w:val="00143A57"/>
    <w:rsid w:val="00144302"/>
    <w:rsid w:val="00144AC2"/>
    <w:rsid w:val="00144E2C"/>
    <w:rsid w:val="00146ED6"/>
    <w:rsid w:val="001503C3"/>
    <w:rsid w:val="00150C3F"/>
    <w:rsid w:val="0015288F"/>
    <w:rsid w:val="0015371B"/>
    <w:rsid w:val="00153D8D"/>
    <w:rsid w:val="00154B3E"/>
    <w:rsid w:val="00154BC9"/>
    <w:rsid w:val="00157E4D"/>
    <w:rsid w:val="00161BAA"/>
    <w:rsid w:val="00162AE8"/>
    <w:rsid w:val="0016394F"/>
    <w:rsid w:val="0016441F"/>
    <w:rsid w:val="00164952"/>
    <w:rsid w:val="00165974"/>
    <w:rsid w:val="00165BE9"/>
    <w:rsid w:val="00167AB5"/>
    <w:rsid w:val="001729FE"/>
    <w:rsid w:val="00172D21"/>
    <w:rsid w:val="00176CF7"/>
    <w:rsid w:val="00180BC3"/>
    <w:rsid w:val="0018187E"/>
    <w:rsid w:val="00182ACA"/>
    <w:rsid w:val="00183715"/>
    <w:rsid w:val="00186FE3"/>
    <w:rsid w:val="00191F69"/>
    <w:rsid w:val="001928D7"/>
    <w:rsid w:val="00193907"/>
    <w:rsid w:val="001940FB"/>
    <w:rsid w:val="00194DBC"/>
    <w:rsid w:val="00195BEA"/>
    <w:rsid w:val="00196141"/>
    <w:rsid w:val="00196206"/>
    <w:rsid w:val="001A1616"/>
    <w:rsid w:val="001A1921"/>
    <w:rsid w:val="001A2B2B"/>
    <w:rsid w:val="001A4367"/>
    <w:rsid w:val="001A5F8F"/>
    <w:rsid w:val="001B06E0"/>
    <w:rsid w:val="001B0A00"/>
    <w:rsid w:val="001B1461"/>
    <w:rsid w:val="001B202B"/>
    <w:rsid w:val="001B374E"/>
    <w:rsid w:val="001B3918"/>
    <w:rsid w:val="001B39B4"/>
    <w:rsid w:val="001B4349"/>
    <w:rsid w:val="001B44E0"/>
    <w:rsid w:val="001B4747"/>
    <w:rsid w:val="001B518F"/>
    <w:rsid w:val="001B57D8"/>
    <w:rsid w:val="001B6FBB"/>
    <w:rsid w:val="001B79E4"/>
    <w:rsid w:val="001C0957"/>
    <w:rsid w:val="001C3201"/>
    <w:rsid w:val="001D1D66"/>
    <w:rsid w:val="001D226A"/>
    <w:rsid w:val="001D4E4A"/>
    <w:rsid w:val="001D65D0"/>
    <w:rsid w:val="001E2A6D"/>
    <w:rsid w:val="001E6BFA"/>
    <w:rsid w:val="001E79E5"/>
    <w:rsid w:val="001E7C79"/>
    <w:rsid w:val="001F0D46"/>
    <w:rsid w:val="001F2EF8"/>
    <w:rsid w:val="001F6E48"/>
    <w:rsid w:val="001F7805"/>
    <w:rsid w:val="002003C2"/>
    <w:rsid w:val="002006A8"/>
    <w:rsid w:val="00200FBF"/>
    <w:rsid w:val="00203EB6"/>
    <w:rsid w:val="002066F5"/>
    <w:rsid w:val="00210B80"/>
    <w:rsid w:val="002118AA"/>
    <w:rsid w:val="00214167"/>
    <w:rsid w:val="002156C1"/>
    <w:rsid w:val="00215B60"/>
    <w:rsid w:val="00216295"/>
    <w:rsid w:val="00216887"/>
    <w:rsid w:val="002172C5"/>
    <w:rsid w:val="002176FC"/>
    <w:rsid w:val="00220637"/>
    <w:rsid w:val="002225AB"/>
    <w:rsid w:val="00224735"/>
    <w:rsid w:val="0022518F"/>
    <w:rsid w:val="0022788E"/>
    <w:rsid w:val="00231D3A"/>
    <w:rsid w:val="002379AA"/>
    <w:rsid w:val="00240587"/>
    <w:rsid w:val="00242EF3"/>
    <w:rsid w:val="002442D3"/>
    <w:rsid w:val="00244744"/>
    <w:rsid w:val="00245109"/>
    <w:rsid w:val="0024532F"/>
    <w:rsid w:val="002533CB"/>
    <w:rsid w:val="002565CB"/>
    <w:rsid w:val="00257616"/>
    <w:rsid w:val="00257C2A"/>
    <w:rsid w:val="00262CF6"/>
    <w:rsid w:val="0026337A"/>
    <w:rsid w:val="0026409B"/>
    <w:rsid w:val="002652D2"/>
    <w:rsid w:val="00266471"/>
    <w:rsid w:val="0026789F"/>
    <w:rsid w:val="0027102B"/>
    <w:rsid w:val="00272021"/>
    <w:rsid w:val="002720F5"/>
    <w:rsid w:val="002735C5"/>
    <w:rsid w:val="0027549D"/>
    <w:rsid w:val="002767DF"/>
    <w:rsid w:val="0027683A"/>
    <w:rsid w:val="002771D6"/>
    <w:rsid w:val="00277B51"/>
    <w:rsid w:val="00282818"/>
    <w:rsid w:val="00283792"/>
    <w:rsid w:val="00286135"/>
    <w:rsid w:val="0028766A"/>
    <w:rsid w:val="00292803"/>
    <w:rsid w:val="0029387F"/>
    <w:rsid w:val="00295499"/>
    <w:rsid w:val="002959DE"/>
    <w:rsid w:val="002A07D6"/>
    <w:rsid w:val="002A0C0E"/>
    <w:rsid w:val="002A1EEC"/>
    <w:rsid w:val="002A35CE"/>
    <w:rsid w:val="002A36F3"/>
    <w:rsid w:val="002A3F11"/>
    <w:rsid w:val="002A4E9D"/>
    <w:rsid w:val="002A5E13"/>
    <w:rsid w:val="002A7044"/>
    <w:rsid w:val="002B107E"/>
    <w:rsid w:val="002B1C18"/>
    <w:rsid w:val="002B321B"/>
    <w:rsid w:val="002B77B4"/>
    <w:rsid w:val="002C0075"/>
    <w:rsid w:val="002C04C2"/>
    <w:rsid w:val="002C0724"/>
    <w:rsid w:val="002C077F"/>
    <w:rsid w:val="002C0A9C"/>
    <w:rsid w:val="002C49B8"/>
    <w:rsid w:val="002D1B37"/>
    <w:rsid w:val="002D3160"/>
    <w:rsid w:val="002D371C"/>
    <w:rsid w:val="002D7EE0"/>
    <w:rsid w:val="002E153B"/>
    <w:rsid w:val="002E49CF"/>
    <w:rsid w:val="002E4BCE"/>
    <w:rsid w:val="002E4FE8"/>
    <w:rsid w:val="002E5F99"/>
    <w:rsid w:val="002E6FE0"/>
    <w:rsid w:val="002F0836"/>
    <w:rsid w:val="002F1EBE"/>
    <w:rsid w:val="002F2C39"/>
    <w:rsid w:val="002F42DA"/>
    <w:rsid w:val="002F42F3"/>
    <w:rsid w:val="002F48A8"/>
    <w:rsid w:val="002F5C03"/>
    <w:rsid w:val="002F6B8A"/>
    <w:rsid w:val="00301014"/>
    <w:rsid w:val="00302280"/>
    <w:rsid w:val="00303117"/>
    <w:rsid w:val="00304FE3"/>
    <w:rsid w:val="003061D6"/>
    <w:rsid w:val="003105EE"/>
    <w:rsid w:val="0031097D"/>
    <w:rsid w:val="00316E1A"/>
    <w:rsid w:val="003172C0"/>
    <w:rsid w:val="003209D7"/>
    <w:rsid w:val="003239C4"/>
    <w:rsid w:val="00324E9B"/>
    <w:rsid w:val="00324FB4"/>
    <w:rsid w:val="00334C0B"/>
    <w:rsid w:val="003407B2"/>
    <w:rsid w:val="00341070"/>
    <w:rsid w:val="003420AA"/>
    <w:rsid w:val="00342786"/>
    <w:rsid w:val="003438CF"/>
    <w:rsid w:val="003440B3"/>
    <w:rsid w:val="0034468E"/>
    <w:rsid w:val="003462E6"/>
    <w:rsid w:val="00350132"/>
    <w:rsid w:val="00350759"/>
    <w:rsid w:val="00354B6D"/>
    <w:rsid w:val="00354D98"/>
    <w:rsid w:val="0035553E"/>
    <w:rsid w:val="00355C3B"/>
    <w:rsid w:val="00356450"/>
    <w:rsid w:val="003613E7"/>
    <w:rsid w:val="0036299D"/>
    <w:rsid w:val="00362A0E"/>
    <w:rsid w:val="0036376A"/>
    <w:rsid w:val="003641D4"/>
    <w:rsid w:val="0036498D"/>
    <w:rsid w:val="0036533B"/>
    <w:rsid w:val="00365E9C"/>
    <w:rsid w:val="003716DB"/>
    <w:rsid w:val="00371A18"/>
    <w:rsid w:val="0037401B"/>
    <w:rsid w:val="00374B1E"/>
    <w:rsid w:val="003764FC"/>
    <w:rsid w:val="003768B2"/>
    <w:rsid w:val="00381BFD"/>
    <w:rsid w:val="0038320A"/>
    <w:rsid w:val="00385259"/>
    <w:rsid w:val="00385A9C"/>
    <w:rsid w:val="00386BB7"/>
    <w:rsid w:val="00391751"/>
    <w:rsid w:val="0039253A"/>
    <w:rsid w:val="00392B18"/>
    <w:rsid w:val="0039722A"/>
    <w:rsid w:val="003A05E3"/>
    <w:rsid w:val="003A204E"/>
    <w:rsid w:val="003A2167"/>
    <w:rsid w:val="003A57A2"/>
    <w:rsid w:val="003A66D4"/>
    <w:rsid w:val="003A72EA"/>
    <w:rsid w:val="003A79DB"/>
    <w:rsid w:val="003B0944"/>
    <w:rsid w:val="003B303B"/>
    <w:rsid w:val="003B30A8"/>
    <w:rsid w:val="003B3BB2"/>
    <w:rsid w:val="003B4DED"/>
    <w:rsid w:val="003B6B0F"/>
    <w:rsid w:val="003B7C94"/>
    <w:rsid w:val="003C0019"/>
    <w:rsid w:val="003C0CAA"/>
    <w:rsid w:val="003C18B0"/>
    <w:rsid w:val="003C5583"/>
    <w:rsid w:val="003C5967"/>
    <w:rsid w:val="003C6D10"/>
    <w:rsid w:val="003C7FFD"/>
    <w:rsid w:val="003D325B"/>
    <w:rsid w:val="003D361E"/>
    <w:rsid w:val="003D5BF2"/>
    <w:rsid w:val="003D796D"/>
    <w:rsid w:val="003D7C3D"/>
    <w:rsid w:val="003D7F11"/>
    <w:rsid w:val="003E25F8"/>
    <w:rsid w:val="003E3D4A"/>
    <w:rsid w:val="003E4FB0"/>
    <w:rsid w:val="003E58F0"/>
    <w:rsid w:val="003E784F"/>
    <w:rsid w:val="003F05B9"/>
    <w:rsid w:val="003F0BCE"/>
    <w:rsid w:val="003F190F"/>
    <w:rsid w:val="003F1B20"/>
    <w:rsid w:val="003F4A74"/>
    <w:rsid w:val="003F5178"/>
    <w:rsid w:val="0040295B"/>
    <w:rsid w:val="004059CC"/>
    <w:rsid w:val="004068C6"/>
    <w:rsid w:val="00407C12"/>
    <w:rsid w:val="00412FCA"/>
    <w:rsid w:val="0041477B"/>
    <w:rsid w:val="00416E34"/>
    <w:rsid w:val="00417D77"/>
    <w:rsid w:val="00421FCC"/>
    <w:rsid w:val="00422128"/>
    <w:rsid w:val="00423D49"/>
    <w:rsid w:val="00424AC4"/>
    <w:rsid w:val="00426AB3"/>
    <w:rsid w:val="00427631"/>
    <w:rsid w:val="00427956"/>
    <w:rsid w:val="00430076"/>
    <w:rsid w:val="004329E0"/>
    <w:rsid w:val="00432CD2"/>
    <w:rsid w:val="00436B3D"/>
    <w:rsid w:val="00436F8E"/>
    <w:rsid w:val="0044017C"/>
    <w:rsid w:val="0044058F"/>
    <w:rsid w:val="00441C6A"/>
    <w:rsid w:val="004422EE"/>
    <w:rsid w:val="004430F3"/>
    <w:rsid w:val="00444CDF"/>
    <w:rsid w:val="00450F3A"/>
    <w:rsid w:val="00451F1A"/>
    <w:rsid w:val="00453E7C"/>
    <w:rsid w:val="004541C1"/>
    <w:rsid w:val="00454B56"/>
    <w:rsid w:val="00455200"/>
    <w:rsid w:val="00455543"/>
    <w:rsid w:val="0045757E"/>
    <w:rsid w:val="004645DF"/>
    <w:rsid w:val="0046663C"/>
    <w:rsid w:val="00467459"/>
    <w:rsid w:val="00467C60"/>
    <w:rsid w:val="004718BB"/>
    <w:rsid w:val="00471919"/>
    <w:rsid w:val="00474A6F"/>
    <w:rsid w:val="004750C6"/>
    <w:rsid w:val="00476C13"/>
    <w:rsid w:val="00476D4D"/>
    <w:rsid w:val="00481317"/>
    <w:rsid w:val="004816E7"/>
    <w:rsid w:val="00484046"/>
    <w:rsid w:val="00486BD6"/>
    <w:rsid w:val="004875CC"/>
    <w:rsid w:val="004938E5"/>
    <w:rsid w:val="00493C04"/>
    <w:rsid w:val="004A19BC"/>
    <w:rsid w:val="004A2FF9"/>
    <w:rsid w:val="004A5E5A"/>
    <w:rsid w:val="004A65FD"/>
    <w:rsid w:val="004A6D8D"/>
    <w:rsid w:val="004A776C"/>
    <w:rsid w:val="004A77C1"/>
    <w:rsid w:val="004B048D"/>
    <w:rsid w:val="004B0CBA"/>
    <w:rsid w:val="004B1AD5"/>
    <w:rsid w:val="004B26E3"/>
    <w:rsid w:val="004B3EB9"/>
    <w:rsid w:val="004B4FDA"/>
    <w:rsid w:val="004B5A90"/>
    <w:rsid w:val="004B5B8F"/>
    <w:rsid w:val="004B7473"/>
    <w:rsid w:val="004C0AB6"/>
    <w:rsid w:val="004C242A"/>
    <w:rsid w:val="004C2C5A"/>
    <w:rsid w:val="004C3BBB"/>
    <w:rsid w:val="004C4097"/>
    <w:rsid w:val="004D019D"/>
    <w:rsid w:val="004D0E1D"/>
    <w:rsid w:val="004D1914"/>
    <w:rsid w:val="004D1EDB"/>
    <w:rsid w:val="004D36FC"/>
    <w:rsid w:val="004D594C"/>
    <w:rsid w:val="004D7F6C"/>
    <w:rsid w:val="004E1228"/>
    <w:rsid w:val="004E2CB7"/>
    <w:rsid w:val="004F0741"/>
    <w:rsid w:val="004F081F"/>
    <w:rsid w:val="004F08B0"/>
    <w:rsid w:val="004F0E56"/>
    <w:rsid w:val="004F21C8"/>
    <w:rsid w:val="004F40CF"/>
    <w:rsid w:val="004F4AC1"/>
    <w:rsid w:val="004F5EC8"/>
    <w:rsid w:val="004F6F45"/>
    <w:rsid w:val="00501EF4"/>
    <w:rsid w:val="00502C7B"/>
    <w:rsid w:val="005063C0"/>
    <w:rsid w:val="005102D3"/>
    <w:rsid w:val="00511CC6"/>
    <w:rsid w:val="0051353E"/>
    <w:rsid w:val="0051446D"/>
    <w:rsid w:val="00514602"/>
    <w:rsid w:val="00514E16"/>
    <w:rsid w:val="005153DE"/>
    <w:rsid w:val="005156F3"/>
    <w:rsid w:val="00520DEC"/>
    <w:rsid w:val="0052247D"/>
    <w:rsid w:val="00522D35"/>
    <w:rsid w:val="00523852"/>
    <w:rsid w:val="00523A40"/>
    <w:rsid w:val="00523B19"/>
    <w:rsid w:val="00524998"/>
    <w:rsid w:val="00524FCF"/>
    <w:rsid w:val="00525800"/>
    <w:rsid w:val="00525DC2"/>
    <w:rsid w:val="00526514"/>
    <w:rsid w:val="00526C1F"/>
    <w:rsid w:val="005272DA"/>
    <w:rsid w:val="0052760F"/>
    <w:rsid w:val="005278D0"/>
    <w:rsid w:val="00532348"/>
    <w:rsid w:val="00532E4E"/>
    <w:rsid w:val="00533499"/>
    <w:rsid w:val="0053367B"/>
    <w:rsid w:val="00534BF6"/>
    <w:rsid w:val="00537232"/>
    <w:rsid w:val="0054256C"/>
    <w:rsid w:val="00542743"/>
    <w:rsid w:val="00544445"/>
    <w:rsid w:val="00544950"/>
    <w:rsid w:val="00544CB8"/>
    <w:rsid w:val="00544F1C"/>
    <w:rsid w:val="00545376"/>
    <w:rsid w:val="005477D8"/>
    <w:rsid w:val="00551677"/>
    <w:rsid w:val="00552D84"/>
    <w:rsid w:val="005559F8"/>
    <w:rsid w:val="00555CDB"/>
    <w:rsid w:val="005571E1"/>
    <w:rsid w:val="0055779D"/>
    <w:rsid w:val="005577DF"/>
    <w:rsid w:val="00562114"/>
    <w:rsid w:val="00562EF0"/>
    <w:rsid w:val="00566562"/>
    <w:rsid w:val="0056656B"/>
    <w:rsid w:val="00572869"/>
    <w:rsid w:val="00572AD8"/>
    <w:rsid w:val="0057555C"/>
    <w:rsid w:val="00575745"/>
    <w:rsid w:val="00575DE6"/>
    <w:rsid w:val="00577011"/>
    <w:rsid w:val="0058168A"/>
    <w:rsid w:val="0058397A"/>
    <w:rsid w:val="005857E7"/>
    <w:rsid w:val="005858F3"/>
    <w:rsid w:val="005863BA"/>
    <w:rsid w:val="005867BA"/>
    <w:rsid w:val="00587926"/>
    <w:rsid w:val="00587E73"/>
    <w:rsid w:val="00591FCD"/>
    <w:rsid w:val="00595605"/>
    <w:rsid w:val="005A0387"/>
    <w:rsid w:val="005A11F7"/>
    <w:rsid w:val="005A4148"/>
    <w:rsid w:val="005A578F"/>
    <w:rsid w:val="005A7789"/>
    <w:rsid w:val="005B14B8"/>
    <w:rsid w:val="005B1C52"/>
    <w:rsid w:val="005B25F6"/>
    <w:rsid w:val="005B32BD"/>
    <w:rsid w:val="005B3C4A"/>
    <w:rsid w:val="005B5ED9"/>
    <w:rsid w:val="005C0911"/>
    <w:rsid w:val="005C0EC0"/>
    <w:rsid w:val="005C16D2"/>
    <w:rsid w:val="005C1FB8"/>
    <w:rsid w:val="005C3F9D"/>
    <w:rsid w:val="005C49D6"/>
    <w:rsid w:val="005C4EAA"/>
    <w:rsid w:val="005C56D6"/>
    <w:rsid w:val="005C6676"/>
    <w:rsid w:val="005C746B"/>
    <w:rsid w:val="005C7F68"/>
    <w:rsid w:val="005D0FF8"/>
    <w:rsid w:val="005D5765"/>
    <w:rsid w:val="005D5B13"/>
    <w:rsid w:val="005D692B"/>
    <w:rsid w:val="005D7BAC"/>
    <w:rsid w:val="005E06C3"/>
    <w:rsid w:val="005E0721"/>
    <w:rsid w:val="005E2B9B"/>
    <w:rsid w:val="005E2E57"/>
    <w:rsid w:val="005E3813"/>
    <w:rsid w:val="005E384C"/>
    <w:rsid w:val="005E3CFB"/>
    <w:rsid w:val="005E611D"/>
    <w:rsid w:val="005F0D00"/>
    <w:rsid w:val="005F101B"/>
    <w:rsid w:val="005F10B1"/>
    <w:rsid w:val="005F143C"/>
    <w:rsid w:val="005F1B25"/>
    <w:rsid w:val="005F2153"/>
    <w:rsid w:val="005F2DBF"/>
    <w:rsid w:val="005F4C66"/>
    <w:rsid w:val="005F5C5A"/>
    <w:rsid w:val="005F6960"/>
    <w:rsid w:val="005F749C"/>
    <w:rsid w:val="0060102E"/>
    <w:rsid w:val="006016FB"/>
    <w:rsid w:val="00602AE2"/>
    <w:rsid w:val="00602CFC"/>
    <w:rsid w:val="006031D6"/>
    <w:rsid w:val="0060359B"/>
    <w:rsid w:val="0060590E"/>
    <w:rsid w:val="006063E1"/>
    <w:rsid w:val="00606C2F"/>
    <w:rsid w:val="00607848"/>
    <w:rsid w:val="00611C91"/>
    <w:rsid w:val="00612154"/>
    <w:rsid w:val="00612C8D"/>
    <w:rsid w:val="00612F95"/>
    <w:rsid w:val="00617159"/>
    <w:rsid w:val="00617267"/>
    <w:rsid w:val="006179AC"/>
    <w:rsid w:val="0062024D"/>
    <w:rsid w:val="006215F7"/>
    <w:rsid w:val="00621EC5"/>
    <w:rsid w:val="006232DB"/>
    <w:rsid w:val="00623B17"/>
    <w:rsid w:val="0062407B"/>
    <w:rsid w:val="006248DE"/>
    <w:rsid w:val="006263D0"/>
    <w:rsid w:val="00631031"/>
    <w:rsid w:val="006322E5"/>
    <w:rsid w:val="00634E9C"/>
    <w:rsid w:val="0063507E"/>
    <w:rsid w:val="00636A06"/>
    <w:rsid w:val="00640387"/>
    <w:rsid w:val="00640585"/>
    <w:rsid w:val="00640C4F"/>
    <w:rsid w:val="00641F85"/>
    <w:rsid w:val="00642F53"/>
    <w:rsid w:val="00645C6F"/>
    <w:rsid w:val="00646FBA"/>
    <w:rsid w:val="00647720"/>
    <w:rsid w:val="00651794"/>
    <w:rsid w:val="00652B26"/>
    <w:rsid w:val="00654286"/>
    <w:rsid w:val="006549D6"/>
    <w:rsid w:val="00655247"/>
    <w:rsid w:val="00656144"/>
    <w:rsid w:val="00656CCE"/>
    <w:rsid w:val="00661527"/>
    <w:rsid w:val="006622E5"/>
    <w:rsid w:val="0066241D"/>
    <w:rsid w:val="00666226"/>
    <w:rsid w:val="006664E9"/>
    <w:rsid w:val="006770DB"/>
    <w:rsid w:val="006779BF"/>
    <w:rsid w:val="00681F72"/>
    <w:rsid w:val="006825A1"/>
    <w:rsid w:val="00683833"/>
    <w:rsid w:val="006851CB"/>
    <w:rsid w:val="006854FC"/>
    <w:rsid w:val="00687B09"/>
    <w:rsid w:val="0069089F"/>
    <w:rsid w:val="00690B64"/>
    <w:rsid w:val="00691047"/>
    <w:rsid w:val="0069522F"/>
    <w:rsid w:val="00695EDD"/>
    <w:rsid w:val="0069629B"/>
    <w:rsid w:val="006963DA"/>
    <w:rsid w:val="00696FE2"/>
    <w:rsid w:val="006A0A4D"/>
    <w:rsid w:val="006A0B4B"/>
    <w:rsid w:val="006A2148"/>
    <w:rsid w:val="006A4E85"/>
    <w:rsid w:val="006A571B"/>
    <w:rsid w:val="006A5843"/>
    <w:rsid w:val="006B013A"/>
    <w:rsid w:val="006B44E3"/>
    <w:rsid w:val="006B581B"/>
    <w:rsid w:val="006C055B"/>
    <w:rsid w:val="006C077B"/>
    <w:rsid w:val="006C0A1E"/>
    <w:rsid w:val="006C1167"/>
    <w:rsid w:val="006C11EE"/>
    <w:rsid w:val="006C1A33"/>
    <w:rsid w:val="006C61DE"/>
    <w:rsid w:val="006C7814"/>
    <w:rsid w:val="006D33B7"/>
    <w:rsid w:val="006D3510"/>
    <w:rsid w:val="006D3F7F"/>
    <w:rsid w:val="006D78EA"/>
    <w:rsid w:val="006E08CC"/>
    <w:rsid w:val="006E119A"/>
    <w:rsid w:val="006E1E6A"/>
    <w:rsid w:val="006E1FCD"/>
    <w:rsid w:val="006E26E2"/>
    <w:rsid w:val="006E2825"/>
    <w:rsid w:val="006E2D04"/>
    <w:rsid w:val="006E4862"/>
    <w:rsid w:val="006E4ACD"/>
    <w:rsid w:val="006E6665"/>
    <w:rsid w:val="006E7622"/>
    <w:rsid w:val="006E78F1"/>
    <w:rsid w:val="006F3A53"/>
    <w:rsid w:val="006F482B"/>
    <w:rsid w:val="006F6D59"/>
    <w:rsid w:val="006F7477"/>
    <w:rsid w:val="00701AD5"/>
    <w:rsid w:val="007034C4"/>
    <w:rsid w:val="00703F3F"/>
    <w:rsid w:val="007055A2"/>
    <w:rsid w:val="00705B08"/>
    <w:rsid w:val="00705CF9"/>
    <w:rsid w:val="007060CE"/>
    <w:rsid w:val="007108D7"/>
    <w:rsid w:val="0071161E"/>
    <w:rsid w:val="00714090"/>
    <w:rsid w:val="007141DD"/>
    <w:rsid w:val="007167BA"/>
    <w:rsid w:val="00720D18"/>
    <w:rsid w:val="00721C72"/>
    <w:rsid w:val="0072250B"/>
    <w:rsid w:val="00722D71"/>
    <w:rsid w:val="00723ACF"/>
    <w:rsid w:val="00727D9C"/>
    <w:rsid w:val="00730A5F"/>
    <w:rsid w:val="00732BE1"/>
    <w:rsid w:val="007339A6"/>
    <w:rsid w:val="0073418A"/>
    <w:rsid w:val="00734F96"/>
    <w:rsid w:val="00735689"/>
    <w:rsid w:val="00737A27"/>
    <w:rsid w:val="007422B7"/>
    <w:rsid w:val="00743292"/>
    <w:rsid w:val="00743943"/>
    <w:rsid w:val="0074522E"/>
    <w:rsid w:val="007454F8"/>
    <w:rsid w:val="00746703"/>
    <w:rsid w:val="00746A86"/>
    <w:rsid w:val="00746E1B"/>
    <w:rsid w:val="00747D69"/>
    <w:rsid w:val="0075129F"/>
    <w:rsid w:val="0075132B"/>
    <w:rsid w:val="007528EF"/>
    <w:rsid w:val="007545DC"/>
    <w:rsid w:val="00760BFE"/>
    <w:rsid w:val="00761389"/>
    <w:rsid w:val="00762BA4"/>
    <w:rsid w:val="0076669D"/>
    <w:rsid w:val="0076696B"/>
    <w:rsid w:val="0077150A"/>
    <w:rsid w:val="0077359F"/>
    <w:rsid w:val="00775A78"/>
    <w:rsid w:val="00775CAF"/>
    <w:rsid w:val="007760AC"/>
    <w:rsid w:val="0079407D"/>
    <w:rsid w:val="007960F7"/>
    <w:rsid w:val="0079611E"/>
    <w:rsid w:val="00796C3F"/>
    <w:rsid w:val="007A0067"/>
    <w:rsid w:val="007A05D9"/>
    <w:rsid w:val="007A1565"/>
    <w:rsid w:val="007A32D0"/>
    <w:rsid w:val="007A4F43"/>
    <w:rsid w:val="007A5485"/>
    <w:rsid w:val="007A566F"/>
    <w:rsid w:val="007A589B"/>
    <w:rsid w:val="007A6BC3"/>
    <w:rsid w:val="007A7AEB"/>
    <w:rsid w:val="007B2327"/>
    <w:rsid w:val="007B26B9"/>
    <w:rsid w:val="007B2B59"/>
    <w:rsid w:val="007B3B0B"/>
    <w:rsid w:val="007B4B64"/>
    <w:rsid w:val="007B54C3"/>
    <w:rsid w:val="007B57DF"/>
    <w:rsid w:val="007B7209"/>
    <w:rsid w:val="007B7934"/>
    <w:rsid w:val="007C01ED"/>
    <w:rsid w:val="007C04A6"/>
    <w:rsid w:val="007C2B23"/>
    <w:rsid w:val="007C37C6"/>
    <w:rsid w:val="007C455A"/>
    <w:rsid w:val="007C6E16"/>
    <w:rsid w:val="007D0B36"/>
    <w:rsid w:val="007D0CAD"/>
    <w:rsid w:val="007D1317"/>
    <w:rsid w:val="007D1877"/>
    <w:rsid w:val="007D3F02"/>
    <w:rsid w:val="007D5B09"/>
    <w:rsid w:val="007E0D93"/>
    <w:rsid w:val="007E2DAC"/>
    <w:rsid w:val="007E36DB"/>
    <w:rsid w:val="007E3E59"/>
    <w:rsid w:val="007E41F3"/>
    <w:rsid w:val="007E6180"/>
    <w:rsid w:val="007E6208"/>
    <w:rsid w:val="007F1C7C"/>
    <w:rsid w:val="00801920"/>
    <w:rsid w:val="0080252F"/>
    <w:rsid w:val="00806437"/>
    <w:rsid w:val="00806857"/>
    <w:rsid w:val="00807BC6"/>
    <w:rsid w:val="008103C4"/>
    <w:rsid w:val="0081051C"/>
    <w:rsid w:val="00811B5F"/>
    <w:rsid w:val="008122FB"/>
    <w:rsid w:val="0081268A"/>
    <w:rsid w:val="00817C73"/>
    <w:rsid w:val="008203CB"/>
    <w:rsid w:val="00821E7B"/>
    <w:rsid w:val="00822383"/>
    <w:rsid w:val="0082580C"/>
    <w:rsid w:val="00825A0D"/>
    <w:rsid w:val="00826042"/>
    <w:rsid w:val="0083201F"/>
    <w:rsid w:val="00832DA6"/>
    <w:rsid w:val="00834449"/>
    <w:rsid w:val="00835C5A"/>
    <w:rsid w:val="00836032"/>
    <w:rsid w:val="00837D37"/>
    <w:rsid w:val="00841AE4"/>
    <w:rsid w:val="00841CE6"/>
    <w:rsid w:val="008432F7"/>
    <w:rsid w:val="00844EC5"/>
    <w:rsid w:val="00845169"/>
    <w:rsid w:val="00846382"/>
    <w:rsid w:val="008510A8"/>
    <w:rsid w:val="00852B35"/>
    <w:rsid w:val="008546CD"/>
    <w:rsid w:val="00854C29"/>
    <w:rsid w:val="00854E36"/>
    <w:rsid w:val="00856727"/>
    <w:rsid w:val="00856B60"/>
    <w:rsid w:val="00856CA5"/>
    <w:rsid w:val="00857060"/>
    <w:rsid w:val="0086141E"/>
    <w:rsid w:val="00863AE0"/>
    <w:rsid w:val="00863AE1"/>
    <w:rsid w:val="00863E37"/>
    <w:rsid w:val="00865035"/>
    <w:rsid w:val="0087336B"/>
    <w:rsid w:val="0087376B"/>
    <w:rsid w:val="00873A8E"/>
    <w:rsid w:val="008745ED"/>
    <w:rsid w:val="00875082"/>
    <w:rsid w:val="0087686A"/>
    <w:rsid w:val="0087746F"/>
    <w:rsid w:val="00877ADD"/>
    <w:rsid w:val="00880028"/>
    <w:rsid w:val="00880360"/>
    <w:rsid w:val="00881EBB"/>
    <w:rsid w:val="00882996"/>
    <w:rsid w:val="00883668"/>
    <w:rsid w:val="00886971"/>
    <w:rsid w:val="00887AF3"/>
    <w:rsid w:val="00892757"/>
    <w:rsid w:val="008A037F"/>
    <w:rsid w:val="008A246B"/>
    <w:rsid w:val="008A24CE"/>
    <w:rsid w:val="008A4ED4"/>
    <w:rsid w:val="008A5A7B"/>
    <w:rsid w:val="008A60DB"/>
    <w:rsid w:val="008B0F6E"/>
    <w:rsid w:val="008B4BBF"/>
    <w:rsid w:val="008B55F0"/>
    <w:rsid w:val="008B655A"/>
    <w:rsid w:val="008B67AA"/>
    <w:rsid w:val="008B6D4D"/>
    <w:rsid w:val="008B7CDE"/>
    <w:rsid w:val="008C0A62"/>
    <w:rsid w:val="008C15B1"/>
    <w:rsid w:val="008C3B1A"/>
    <w:rsid w:val="008C429A"/>
    <w:rsid w:val="008C62CC"/>
    <w:rsid w:val="008C6383"/>
    <w:rsid w:val="008C68F1"/>
    <w:rsid w:val="008C73C5"/>
    <w:rsid w:val="008D05D1"/>
    <w:rsid w:val="008D1FC6"/>
    <w:rsid w:val="008D21FA"/>
    <w:rsid w:val="008D25CF"/>
    <w:rsid w:val="008D2C25"/>
    <w:rsid w:val="008D3F03"/>
    <w:rsid w:val="008D61A7"/>
    <w:rsid w:val="008E26DB"/>
    <w:rsid w:val="008E2D43"/>
    <w:rsid w:val="008E314D"/>
    <w:rsid w:val="008E4A91"/>
    <w:rsid w:val="008E56FC"/>
    <w:rsid w:val="008E58AD"/>
    <w:rsid w:val="008E7775"/>
    <w:rsid w:val="008F1288"/>
    <w:rsid w:val="008F196B"/>
    <w:rsid w:val="008F2644"/>
    <w:rsid w:val="008F5F89"/>
    <w:rsid w:val="008F7748"/>
    <w:rsid w:val="00902A88"/>
    <w:rsid w:val="00906BB5"/>
    <w:rsid w:val="00907076"/>
    <w:rsid w:val="00910322"/>
    <w:rsid w:val="009112A0"/>
    <w:rsid w:val="00911536"/>
    <w:rsid w:val="00911D1C"/>
    <w:rsid w:val="009123F5"/>
    <w:rsid w:val="009133A2"/>
    <w:rsid w:val="00914BD4"/>
    <w:rsid w:val="009153A0"/>
    <w:rsid w:val="00916630"/>
    <w:rsid w:val="00916FF7"/>
    <w:rsid w:val="00920094"/>
    <w:rsid w:val="0092040E"/>
    <w:rsid w:val="00920996"/>
    <w:rsid w:val="009216B8"/>
    <w:rsid w:val="00922AE8"/>
    <w:rsid w:val="00922BEC"/>
    <w:rsid w:val="0092720D"/>
    <w:rsid w:val="009278E6"/>
    <w:rsid w:val="0093089A"/>
    <w:rsid w:val="00931979"/>
    <w:rsid w:val="0093417E"/>
    <w:rsid w:val="00935299"/>
    <w:rsid w:val="00937DC9"/>
    <w:rsid w:val="00940481"/>
    <w:rsid w:val="00940A59"/>
    <w:rsid w:val="00943C68"/>
    <w:rsid w:val="009446CF"/>
    <w:rsid w:val="0094598B"/>
    <w:rsid w:val="00947928"/>
    <w:rsid w:val="00947D87"/>
    <w:rsid w:val="009504C0"/>
    <w:rsid w:val="00952DCB"/>
    <w:rsid w:val="00953338"/>
    <w:rsid w:val="00953DCB"/>
    <w:rsid w:val="00954310"/>
    <w:rsid w:val="00954B0B"/>
    <w:rsid w:val="00954E76"/>
    <w:rsid w:val="009551BB"/>
    <w:rsid w:val="00955646"/>
    <w:rsid w:val="00956C53"/>
    <w:rsid w:val="009571B0"/>
    <w:rsid w:val="009573BC"/>
    <w:rsid w:val="00962081"/>
    <w:rsid w:val="00963230"/>
    <w:rsid w:val="009637D8"/>
    <w:rsid w:val="009641BF"/>
    <w:rsid w:val="009642A2"/>
    <w:rsid w:val="00964343"/>
    <w:rsid w:val="00965878"/>
    <w:rsid w:val="00970145"/>
    <w:rsid w:val="0097072A"/>
    <w:rsid w:val="009726B8"/>
    <w:rsid w:val="009732C3"/>
    <w:rsid w:val="00974624"/>
    <w:rsid w:val="00974C41"/>
    <w:rsid w:val="00975859"/>
    <w:rsid w:val="00975B21"/>
    <w:rsid w:val="009770B2"/>
    <w:rsid w:val="00977EA5"/>
    <w:rsid w:val="00977FED"/>
    <w:rsid w:val="0098038D"/>
    <w:rsid w:val="00980DE0"/>
    <w:rsid w:val="00981366"/>
    <w:rsid w:val="00981DEB"/>
    <w:rsid w:val="00982076"/>
    <w:rsid w:val="0098384A"/>
    <w:rsid w:val="009875FD"/>
    <w:rsid w:val="00987E8C"/>
    <w:rsid w:val="00987EF5"/>
    <w:rsid w:val="00991663"/>
    <w:rsid w:val="00992626"/>
    <w:rsid w:val="00994B3F"/>
    <w:rsid w:val="00994BD3"/>
    <w:rsid w:val="0099583F"/>
    <w:rsid w:val="00996EB2"/>
    <w:rsid w:val="00997276"/>
    <w:rsid w:val="009A08F4"/>
    <w:rsid w:val="009A3E10"/>
    <w:rsid w:val="009A4A36"/>
    <w:rsid w:val="009A5C5B"/>
    <w:rsid w:val="009A72AD"/>
    <w:rsid w:val="009A7A09"/>
    <w:rsid w:val="009B0AF1"/>
    <w:rsid w:val="009B0B7B"/>
    <w:rsid w:val="009B12D9"/>
    <w:rsid w:val="009B146A"/>
    <w:rsid w:val="009B3D10"/>
    <w:rsid w:val="009B3DA5"/>
    <w:rsid w:val="009B43E6"/>
    <w:rsid w:val="009B474B"/>
    <w:rsid w:val="009B47D2"/>
    <w:rsid w:val="009B492F"/>
    <w:rsid w:val="009B4BDC"/>
    <w:rsid w:val="009B5129"/>
    <w:rsid w:val="009B7868"/>
    <w:rsid w:val="009B7D92"/>
    <w:rsid w:val="009C096A"/>
    <w:rsid w:val="009C1531"/>
    <w:rsid w:val="009C17E9"/>
    <w:rsid w:val="009C2121"/>
    <w:rsid w:val="009C274A"/>
    <w:rsid w:val="009C2F10"/>
    <w:rsid w:val="009C3780"/>
    <w:rsid w:val="009C3D1C"/>
    <w:rsid w:val="009C4BD0"/>
    <w:rsid w:val="009C54A1"/>
    <w:rsid w:val="009C7F32"/>
    <w:rsid w:val="009D17D4"/>
    <w:rsid w:val="009D6138"/>
    <w:rsid w:val="009D6410"/>
    <w:rsid w:val="009D6AD1"/>
    <w:rsid w:val="009D76A4"/>
    <w:rsid w:val="009E1B0E"/>
    <w:rsid w:val="009E653C"/>
    <w:rsid w:val="009E69DC"/>
    <w:rsid w:val="009E6E82"/>
    <w:rsid w:val="009F039F"/>
    <w:rsid w:val="009F40C2"/>
    <w:rsid w:val="009F7AF2"/>
    <w:rsid w:val="009F7F44"/>
    <w:rsid w:val="00A020BB"/>
    <w:rsid w:val="00A026BE"/>
    <w:rsid w:val="00A039DC"/>
    <w:rsid w:val="00A03E09"/>
    <w:rsid w:val="00A11097"/>
    <w:rsid w:val="00A11602"/>
    <w:rsid w:val="00A12353"/>
    <w:rsid w:val="00A125D6"/>
    <w:rsid w:val="00A12D7B"/>
    <w:rsid w:val="00A12DB9"/>
    <w:rsid w:val="00A133FF"/>
    <w:rsid w:val="00A136CB"/>
    <w:rsid w:val="00A1416C"/>
    <w:rsid w:val="00A168D4"/>
    <w:rsid w:val="00A17D19"/>
    <w:rsid w:val="00A2110D"/>
    <w:rsid w:val="00A26493"/>
    <w:rsid w:val="00A266FE"/>
    <w:rsid w:val="00A26741"/>
    <w:rsid w:val="00A27024"/>
    <w:rsid w:val="00A27DCD"/>
    <w:rsid w:val="00A318F4"/>
    <w:rsid w:val="00A32376"/>
    <w:rsid w:val="00A33722"/>
    <w:rsid w:val="00A35D8B"/>
    <w:rsid w:val="00A36026"/>
    <w:rsid w:val="00A36374"/>
    <w:rsid w:val="00A36988"/>
    <w:rsid w:val="00A403FE"/>
    <w:rsid w:val="00A4056B"/>
    <w:rsid w:val="00A41264"/>
    <w:rsid w:val="00A4171B"/>
    <w:rsid w:val="00A42F17"/>
    <w:rsid w:val="00A446AE"/>
    <w:rsid w:val="00A45769"/>
    <w:rsid w:val="00A45D37"/>
    <w:rsid w:val="00A47233"/>
    <w:rsid w:val="00A472CA"/>
    <w:rsid w:val="00A475B4"/>
    <w:rsid w:val="00A502CD"/>
    <w:rsid w:val="00A55C81"/>
    <w:rsid w:val="00A56259"/>
    <w:rsid w:val="00A570B7"/>
    <w:rsid w:val="00A61E72"/>
    <w:rsid w:val="00A6373F"/>
    <w:rsid w:val="00A64A89"/>
    <w:rsid w:val="00A65DB3"/>
    <w:rsid w:val="00A72776"/>
    <w:rsid w:val="00A73F77"/>
    <w:rsid w:val="00A7484F"/>
    <w:rsid w:val="00A7596A"/>
    <w:rsid w:val="00A764EF"/>
    <w:rsid w:val="00A7651F"/>
    <w:rsid w:val="00A779F8"/>
    <w:rsid w:val="00A80A4D"/>
    <w:rsid w:val="00A8200D"/>
    <w:rsid w:val="00A84150"/>
    <w:rsid w:val="00A8582D"/>
    <w:rsid w:val="00A90438"/>
    <w:rsid w:val="00A9116F"/>
    <w:rsid w:val="00A946F7"/>
    <w:rsid w:val="00A96EF8"/>
    <w:rsid w:val="00A97588"/>
    <w:rsid w:val="00AA19F6"/>
    <w:rsid w:val="00AA575F"/>
    <w:rsid w:val="00AA70F7"/>
    <w:rsid w:val="00AB0F54"/>
    <w:rsid w:val="00AB0F89"/>
    <w:rsid w:val="00AB30A4"/>
    <w:rsid w:val="00AB5694"/>
    <w:rsid w:val="00AC0139"/>
    <w:rsid w:val="00AC0A69"/>
    <w:rsid w:val="00AC15B9"/>
    <w:rsid w:val="00AC45B3"/>
    <w:rsid w:val="00AC4B11"/>
    <w:rsid w:val="00AC6689"/>
    <w:rsid w:val="00AC6E55"/>
    <w:rsid w:val="00AD4362"/>
    <w:rsid w:val="00AD4652"/>
    <w:rsid w:val="00AD5BF1"/>
    <w:rsid w:val="00AD5CC5"/>
    <w:rsid w:val="00AD7858"/>
    <w:rsid w:val="00AE039A"/>
    <w:rsid w:val="00AE06BD"/>
    <w:rsid w:val="00AE08E1"/>
    <w:rsid w:val="00AE0DD0"/>
    <w:rsid w:val="00AE4A07"/>
    <w:rsid w:val="00AE5468"/>
    <w:rsid w:val="00AF01FC"/>
    <w:rsid w:val="00AF1BEE"/>
    <w:rsid w:val="00B006AD"/>
    <w:rsid w:val="00B00D3C"/>
    <w:rsid w:val="00B01BE9"/>
    <w:rsid w:val="00B0415B"/>
    <w:rsid w:val="00B044E8"/>
    <w:rsid w:val="00B0510C"/>
    <w:rsid w:val="00B06518"/>
    <w:rsid w:val="00B07330"/>
    <w:rsid w:val="00B07B19"/>
    <w:rsid w:val="00B10D96"/>
    <w:rsid w:val="00B11727"/>
    <w:rsid w:val="00B11E2D"/>
    <w:rsid w:val="00B123D1"/>
    <w:rsid w:val="00B129FB"/>
    <w:rsid w:val="00B13757"/>
    <w:rsid w:val="00B14496"/>
    <w:rsid w:val="00B1462B"/>
    <w:rsid w:val="00B15FDD"/>
    <w:rsid w:val="00B169CF"/>
    <w:rsid w:val="00B216E8"/>
    <w:rsid w:val="00B2227D"/>
    <w:rsid w:val="00B23958"/>
    <w:rsid w:val="00B2621B"/>
    <w:rsid w:val="00B26878"/>
    <w:rsid w:val="00B31C50"/>
    <w:rsid w:val="00B31D16"/>
    <w:rsid w:val="00B32DCC"/>
    <w:rsid w:val="00B348D0"/>
    <w:rsid w:val="00B34DFC"/>
    <w:rsid w:val="00B360EB"/>
    <w:rsid w:val="00B44C08"/>
    <w:rsid w:val="00B4583A"/>
    <w:rsid w:val="00B467EF"/>
    <w:rsid w:val="00B47A88"/>
    <w:rsid w:val="00B47D3D"/>
    <w:rsid w:val="00B50A25"/>
    <w:rsid w:val="00B50E19"/>
    <w:rsid w:val="00B54580"/>
    <w:rsid w:val="00B56EF5"/>
    <w:rsid w:val="00B60BE2"/>
    <w:rsid w:val="00B60FE7"/>
    <w:rsid w:val="00B62ABA"/>
    <w:rsid w:val="00B62ED9"/>
    <w:rsid w:val="00B639CF"/>
    <w:rsid w:val="00B65457"/>
    <w:rsid w:val="00B65B4A"/>
    <w:rsid w:val="00B65FC2"/>
    <w:rsid w:val="00B67B0A"/>
    <w:rsid w:val="00B701FF"/>
    <w:rsid w:val="00B70663"/>
    <w:rsid w:val="00B71FE3"/>
    <w:rsid w:val="00B720C0"/>
    <w:rsid w:val="00B73255"/>
    <w:rsid w:val="00B76427"/>
    <w:rsid w:val="00B7674A"/>
    <w:rsid w:val="00B771D5"/>
    <w:rsid w:val="00B81722"/>
    <w:rsid w:val="00B822FC"/>
    <w:rsid w:val="00B8299C"/>
    <w:rsid w:val="00B83AE5"/>
    <w:rsid w:val="00B84F45"/>
    <w:rsid w:val="00B854DC"/>
    <w:rsid w:val="00B8627B"/>
    <w:rsid w:val="00B90506"/>
    <w:rsid w:val="00B916AE"/>
    <w:rsid w:val="00B9190F"/>
    <w:rsid w:val="00B926D1"/>
    <w:rsid w:val="00B93273"/>
    <w:rsid w:val="00B94569"/>
    <w:rsid w:val="00B95663"/>
    <w:rsid w:val="00B95905"/>
    <w:rsid w:val="00B95EBF"/>
    <w:rsid w:val="00BA0205"/>
    <w:rsid w:val="00BA13BB"/>
    <w:rsid w:val="00BA2AE8"/>
    <w:rsid w:val="00BA73DC"/>
    <w:rsid w:val="00BB06FA"/>
    <w:rsid w:val="00BB10F0"/>
    <w:rsid w:val="00BB25BA"/>
    <w:rsid w:val="00BB3853"/>
    <w:rsid w:val="00BB3BCA"/>
    <w:rsid w:val="00BB588F"/>
    <w:rsid w:val="00BB68D5"/>
    <w:rsid w:val="00BC074D"/>
    <w:rsid w:val="00BC084D"/>
    <w:rsid w:val="00BC093A"/>
    <w:rsid w:val="00BC20C0"/>
    <w:rsid w:val="00BC5B25"/>
    <w:rsid w:val="00BC7358"/>
    <w:rsid w:val="00BD0B00"/>
    <w:rsid w:val="00BD2954"/>
    <w:rsid w:val="00BD29B1"/>
    <w:rsid w:val="00BD2D76"/>
    <w:rsid w:val="00BD3D63"/>
    <w:rsid w:val="00BD57E4"/>
    <w:rsid w:val="00BD653F"/>
    <w:rsid w:val="00BD74BE"/>
    <w:rsid w:val="00BD7E28"/>
    <w:rsid w:val="00BE0B69"/>
    <w:rsid w:val="00BE1FB7"/>
    <w:rsid w:val="00BE2184"/>
    <w:rsid w:val="00BE41FD"/>
    <w:rsid w:val="00BE664D"/>
    <w:rsid w:val="00BE715A"/>
    <w:rsid w:val="00BE78F9"/>
    <w:rsid w:val="00BE7AE8"/>
    <w:rsid w:val="00BF0F25"/>
    <w:rsid w:val="00BF2B0F"/>
    <w:rsid w:val="00BF47B9"/>
    <w:rsid w:val="00BF4955"/>
    <w:rsid w:val="00BF50CA"/>
    <w:rsid w:val="00BF5A67"/>
    <w:rsid w:val="00BF7125"/>
    <w:rsid w:val="00BF7160"/>
    <w:rsid w:val="00BF78BD"/>
    <w:rsid w:val="00BF7B47"/>
    <w:rsid w:val="00C00802"/>
    <w:rsid w:val="00C00D60"/>
    <w:rsid w:val="00C00DED"/>
    <w:rsid w:val="00C016B2"/>
    <w:rsid w:val="00C05490"/>
    <w:rsid w:val="00C067EB"/>
    <w:rsid w:val="00C07B76"/>
    <w:rsid w:val="00C113A8"/>
    <w:rsid w:val="00C12F88"/>
    <w:rsid w:val="00C21897"/>
    <w:rsid w:val="00C2196D"/>
    <w:rsid w:val="00C23D57"/>
    <w:rsid w:val="00C240A4"/>
    <w:rsid w:val="00C24114"/>
    <w:rsid w:val="00C26114"/>
    <w:rsid w:val="00C2651C"/>
    <w:rsid w:val="00C31B42"/>
    <w:rsid w:val="00C31B45"/>
    <w:rsid w:val="00C32B12"/>
    <w:rsid w:val="00C33058"/>
    <w:rsid w:val="00C338AC"/>
    <w:rsid w:val="00C35961"/>
    <w:rsid w:val="00C3729F"/>
    <w:rsid w:val="00C40174"/>
    <w:rsid w:val="00C40324"/>
    <w:rsid w:val="00C41EFD"/>
    <w:rsid w:val="00C41F8E"/>
    <w:rsid w:val="00C42A46"/>
    <w:rsid w:val="00C455F1"/>
    <w:rsid w:val="00C45A64"/>
    <w:rsid w:val="00C465E2"/>
    <w:rsid w:val="00C46720"/>
    <w:rsid w:val="00C5046E"/>
    <w:rsid w:val="00C57A4E"/>
    <w:rsid w:val="00C61D64"/>
    <w:rsid w:val="00C63477"/>
    <w:rsid w:val="00C63A4F"/>
    <w:rsid w:val="00C63C53"/>
    <w:rsid w:val="00C640A9"/>
    <w:rsid w:val="00C6475F"/>
    <w:rsid w:val="00C65A4D"/>
    <w:rsid w:val="00C66239"/>
    <w:rsid w:val="00C6678C"/>
    <w:rsid w:val="00C66816"/>
    <w:rsid w:val="00C67B88"/>
    <w:rsid w:val="00C71E9E"/>
    <w:rsid w:val="00C72A12"/>
    <w:rsid w:val="00C73AB8"/>
    <w:rsid w:val="00C760B6"/>
    <w:rsid w:val="00C77EEC"/>
    <w:rsid w:val="00C812FD"/>
    <w:rsid w:val="00C84905"/>
    <w:rsid w:val="00C85590"/>
    <w:rsid w:val="00C85CD0"/>
    <w:rsid w:val="00C8708F"/>
    <w:rsid w:val="00C87810"/>
    <w:rsid w:val="00C91E9B"/>
    <w:rsid w:val="00C91EB3"/>
    <w:rsid w:val="00C93516"/>
    <w:rsid w:val="00C941F0"/>
    <w:rsid w:val="00C96E5A"/>
    <w:rsid w:val="00C97422"/>
    <w:rsid w:val="00CA0BE6"/>
    <w:rsid w:val="00CA1EB8"/>
    <w:rsid w:val="00CA25AA"/>
    <w:rsid w:val="00CA2AD4"/>
    <w:rsid w:val="00CA4A59"/>
    <w:rsid w:val="00CB128E"/>
    <w:rsid w:val="00CB564A"/>
    <w:rsid w:val="00CB5E33"/>
    <w:rsid w:val="00CB6C3C"/>
    <w:rsid w:val="00CC1205"/>
    <w:rsid w:val="00CC4595"/>
    <w:rsid w:val="00CC4A21"/>
    <w:rsid w:val="00CC4C53"/>
    <w:rsid w:val="00CC5131"/>
    <w:rsid w:val="00CC5DAF"/>
    <w:rsid w:val="00CC5F53"/>
    <w:rsid w:val="00CC65A1"/>
    <w:rsid w:val="00CD097A"/>
    <w:rsid w:val="00CD0AED"/>
    <w:rsid w:val="00CD3F87"/>
    <w:rsid w:val="00CD5B1E"/>
    <w:rsid w:val="00CD5D3F"/>
    <w:rsid w:val="00CD654E"/>
    <w:rsid w:val="00CD6A73"/>
    <w:rsid w:val="00CE06CD"/>
    <w:rsid w:val="00CE1FE5"/>
    <w:rsid w:val="00CE5AF4"/>
    <w:rsid w:val="00CE6D2D"/>
    <w:rsid w:val="00CE7F44"/>
    <w:rsid w:val="00CF0D9C"/>
    <w:rsid w:val="00CF1AC0"/>
    <w:rsid w:val="00CF3A3B"/>
    <w:rsid w:val="00CF4221"/>
    <w:rsid w:val="00CF788B"/>
    <w:rsid w:val="00D00507"/>
    <w:rsid w:val="00D01988"/>
    <w:rsid w:val="00D035F1"/>
    <w:rsid w:val="00D05A95"/>
    <w:rsid w:val="00D0643C"/>
    <w:rsid w:val="00D06F91"/>
    <w:rsid w:val="00D104CF"/>
    <w:rsid w:val="00D1093B"/>
    <w:rsid w:val="00D10F0C"/>
    <w:rsid w:val="00D12666"/>
    <w:rsid w:val="00D12C61"/>
    <w:rsid w:val="00D12E9B"/>
    <w:rsid w:val="00D141FC"/>
    <w:rsid w:val="00D14E17"/>
    <w:rsid w:val="00D15B1D"/>
    <w:rsid w:val="00D16A9E"/>
    <w:rsid w:val="00D2107D"/>
    <w:rsid w:val="00D21BCE"/>
    <w:rsid w:val="00D221D6"/>
    <w:rsid w:val="00D25636"/>
    <w:rsid w:val="00D306EE"/>
    <w:rsid w:val="00D30ACA"/>
    <w:rsid w:val="00D31CF0"/>
    <w:rsid w:val="00D33643"/>
    <w:rsid w:val="00D33A83"/>
    <w:rsid w:val="00D406B7"/>
    <w:rsid w:val="00D40CB0"/>
    <w:rsid w:val="00D40F70"/>
    <w:rsid w:val="00D427BA"/>
    <w:rsid w:val="00D44EAF"/>
    <w:rsid w:val="00D45099"/>
    <w:rsid w:val="00D51EA1"/>
    <w:rsid w:val="00D549BC"/>
    <w:rsid w:val="00D57C4E"/>
    <w:rsid w:val="00D6041E"/>
    <w:rsid w:val="00D60C7E"/>
    <w:rsid w:val="00D61EB4"/>
    <w:rsid w:val="00D65E71"/>
    <w:rsid w:val="00D66BC1"/>
    <w:rsid w:val="00D66D36"/>
    <w:rsid w:val="00D67223"/>
    <w:rsid w:val="00D71E1F"/>
    <w:rsid w:val="00D76D3A"/>
    <w:rsid w:val="00D800DA"/>
    <w:rsid w:val="00D800F5"/>
    <w:rsid w:val="00D80500"/>
    <w:rsid w:val="00D8072B"/>
    <w:rsid w:val="00D815E3"/>
    <w:rsid w:val="00D82013"/>
    <w:rsid w:val="00D823BC"/>
    <w:rsid w:val="00D8293F"/>
    <w:rsid w:val="00D87948"/>
    <w:rsid w:val="00D905AA"/>
    <w:rsid w:val="00D90667"/>
    <w:rsid w:val="00D91A4D"/>
    <w:rsid w:val="00D929BB"/>
    <w:rsid w:val="00D957E9"/>
    <w:rsid w:val="00D95E64"/>
    <w:rsid w:val="00D97017"/>
    <w:rsid w:val="00D9727F"/>
    <w:rsid w:val="00DA09B3"/>
    <w:rsid w:val="00DA1A83"/>
    <w:rsid w:val="00DA362B"/>
    <w:rsid w:val="00DA7319"/>
    <w:rsid w:val="00DA7946"/>
    <w:rsid w:val="00DA79DD"/>
    <w:rsid w:val="00DB0332"/>
    <w:rsid w:val="00DB0723"/>
    <w:rsid w:val="00DB07FF"/>
    <w:rsid w:val="00DB32B0"/>
    <w:rsid w:val="00DB37E7"/>
    <w:rsid w:val="00DB3BAA"/>
    <w:rsid w:val="00DB4704"/>
    <w:rsid w:val="00DB603A"/>
    <w:rsid w:val="00DB69D6"/>
    <w:rsid w:val="00DB7A1B"/>
    <w:rsid w:val="00DC066E"/>
    <w:rsid w:val="00DC23C5"/>
    <w:rsid w:val="00DC7ACB"/>
    <w:rsid w:val="00DD0ED9"/>
    <w:rsid w:val="00DD4E3C"/>
    <w:rsid w:val="00DD62ED"/>
    <w:rsid w:val="00DD72D7"/>
    <w:rsid w:val="00DE1055"/>
    <w:rsid w:val="00DE124C"/>
    <w:rsid w:val="00DE2B8B"/>
    <w:rsid w:val="00DE5CF1"/>
    <w:rsid w:val="00DE720F"/>
    <w:rsid w:val="00DF0841"/>
    <w:rsid w:val="00DF0B78"/>
    <w:rsid w:val="00DF0F80"/>
    <w:rsid w:val="00DF3862"/>
    <w:rsid w:val="00DF4F64"/>
    <w:rsid w:val="00DF5EBC"/>
    <w:rsid w:val="00DF6DA9"/>
    <w:rsid w:val="00E00779"/>
    <w:rsid w:val="00E00C13"/>
    <w:rsid w:val="00E02182"/>
    <w:rsid w:val="00E0260F"/>
    <w:rsid w:val="00E0262E"/>
    <w:rsid w:val="00E05D0C"/>
    <w:rsid w:val="00E078D2"/>
    <w:rsid w:val="00E07C75"/>
    <w:rsid w:val="00E11E75"/>
    <w:rsid w:val="00E11EB0"/>
    <w:rsid w:val="00E1235A"/>
    <w:rsid w:val="00E14379"/>
    <w:rsid w:val="00E14CC7"/>
    <w:rsid w:val="00E153D9"/>
    <w:rsid w:val="00E1607B"/>
    <w:rsid w:val="00E16DB6"/>
    <w:rsid w:val="00E17B06"/>
    <w:rsid w:val="00E20E4A"/>
    <w:rsid w:val="00E21F58"/>
    <w:rsid w:val="00E235C8"/>
    <w:rsid w:val="00E239E7"/>
    <w:rsid w:val="00E246D3"/>
    <w:rsid w:val="00E25B2F"/>
    <w:rsid w:val="00E2624F"/>
    <w:rsid w:val="00E264CC"/>
    <w:rsid w:val="00E27F75"/>
    <w:rsid w:val="00E30496"/>
    <w:rsid w:val="00E31152"/>
    <w:rsid w:val="00E32306"/>
    <w:rsid w:val="00E328F2"/>
    <w:rsid w:val="00E32DB2"/>
    <w:rsid w:val="00E33662"/>
    <w:rsid w:val="00E33B75"/>
    <w:rsid w:val="00E345DB"/>
    <w:rsid w:val="00E36D00"/>
    <w:rsid w:val="00E40E96"/>
    <w:rsid w:val="00E419F2"/>
    <w:rsid w:val="00E4243E"/>
    <w:rsid w:val="00E44416"/>
    <w:rsid w:val="00E4631D"/>
    <w:rsid w:val="00E47850"/>
    <w:rsid w:val="00E5069B"/>
    <w:rsid w:val="00E510E1"/>
    <w:rsid w:val="00E51112"/>
    <w:rsid w:val="00E54D95"/>
    <w:rsid w:val="00E554D2"/>
    <w:rsid w:val="00E57A92"/>
    <w:rsid w:val="00E60DA6"/>
    <w:rsid w:val="00E617C8"/>
    <w:rsid w:val="00E62FF8"/>
    <w:rsid w:val="00E64161"/>
    <w:rsid w:val="00E650AC"/>
    <w:rsid w:val="00E678DB"/>
    <w:rsid w:val="00E70F6B"/>
    <w:rsid w:val="00E71FCE"/>
    <w:rsid w:val="00E72E77"/>
    <w:rsid w:val="00E73444"/>
    <w:rsid w:val="00E7540C"/>
    <w:rsid w:val="00E7733C"/>
    <w:rsid w:val="00E774E8"/>
    <w:rsid w:val="00E82541"/>
    <w:rsid w:val="00E85812"/>
    <w:rsid w:val="00E866CA"/>
    <w:rsid w:val="00E879FD"/>
    <w:rsid w:val="00E87EF7"/>
    <w:rsid w:val="00E9131D"/>
    <w:rsid w:val="00E91D90"/>
    <w:rsid w:val="00E96121"/>
    <w:rsid w:val="00EA16D0"/>
    <w:rsid w:val="00EA1B65"/>
    <w:rsid w:val="00EA6A81"/>
    <w:rsid w:val="00EA6C3B"/>
    <w:rsid w:val="00EA7D7B"/>
    <w:rsid w:val="00EB04A7"/>
    <w:rsid w:val="00EB28B5"/>
    <w:rsid w:val="00EB3377"/>
    <w:rsid w:val="00EB3ACD"/>
    <w:rsid w:val="00EB592C"/>
    <w:rsid w:val="00EB6047"/>
    <w:rsid w:val="00EB6288"/>
    <w:rsid w:val="00EB74FF"/>
    <w:rsid w:val="00EB787F"/>
    <w:rsid w:val="00EC1E82"/>
    <w:rsid w:val="00EC2247"/>
    <w:rsid w:val="00EC2F33"/>
    <w:rsid w:val="00EC4774"/>
    <w:rsid w:val="00EC4794"/>
    <w:rsid w:val="00EC5C66"/>
    <w:rsid w:val="00ED0FCD"/>
    <w:rsid w:val="00ED246E"/>
    <w:rsid w:val="00ED2587"/>
    <w:rsid w:val="00ED28D9"/>
    <w:rsid w:val="00EE12CA"/>
    <w:rsid w:val="00EE14CB"/>
    <w:rsid w:val="00EE20DC"/>
    <w:rsid w:val="00EE3874"/>
    <w:rsid w:val="00EE5E2C"/>
    <w:rsid w:val="00EE6EA9"/>
    <w:rsid w:val="00EF0923"/>
    <w:rsid w:val="00EF0B39"/>
    <w:rsid w:val="00EF1CBE"/>
    <w:rsid w:val="00EF3EE3"/>
    <w:rsid w:val="00EF556D"/>
    <w:rsid w:val="00EF7799"/>
    <w:rsid w:val="00F02E79"/>
    <w:rsid w:val="00F05558"/>
    <w:rsid w:val="00F06966"/>
    <w:rsid w:val="00F12111"/>
    <w:rsid w:val="00F15C64"/>
    <w:rsid w:val="00F20F18"/>
    <w:rsid w:val="00F21450"/>
    <w:rsid w:val="00F21E2A"/>
    <w:rsid w:val="00F220ED"/>
    <w:rsid w:val="00F2296B"/>
    <w:rsid w:val="00F24F43"/>
    <w:rsid w:val="00F261D5"/>
    <w:rsid w:val="00F30B0F"/>
    <w:rsid w:val="00F31B0D"/>
    <w:rsid w:val="00F32495"/>
    <w:rsid w:val="00F32B05"/>
    <w:rsid w:val="00F332F5"/>
    <w:rsid w:val="00F3377A"/>
    <w:rsid w:val="00F33955"/>
    <w:rsid w:val="00F3424F"/>
    <w:rsid w:val="00F357A4"/>
    <w:rsid w:val="00F35B76"/>
    <w:rsid w:val="00F369E8"/>
    <w:rsid w:val="00F37228"/>
    <w:rsid w:val="00F41C37"/>
    <w:rsid w:val="00F4220E"/>
    <w:rsid w:val="00F43891"/>
    <w:rsid w:val="00F45456"/>
    <w:rsid w:val="00F45F02"/>
    <w:rsid w:val="00F45F77"/>
    <w:rsid w:val="00F46841"/>
    <w:rsid w:val="00F543FB"/>
    <w:rsid w:val="00F61F68"/>
    <w:rsid w:val="00F623C9"/>
    <w:rsid w:val="00F651A9"/>
    <w:rsid w:val="00F663B8"/>
    <w:rsid w:val="00F70491"/>
    <w:rsid w:val="00F70FA7"/>
    <w:rsid w:val="00F7134A"/>
    <w:rsid w:val="00F741E9"/>
    <w:rsid w:val="00F77008"/>
    <w:rsid w:val="00F80342"/>
    <w:rsid w:val="00F81CA1"/>
    <w:rsid w:val="00F81E99"/>
    <w:rsid w:val="00F83B30"/>
    <w:rsid w:val="00F853DB"/>
    <w:rsid w:val="00F8584D"/>
    <w:rsid w:val="00F858F1"/>
    <w:rsid w:val="00F864D3"/>
    <w:rsid w:val="00F8673D"/>
    <w:rsid w:val="00F87BEF"/>
    <w:rsid w:val="00F900EF"/>
    <w:rsid w:val="00F910B9"/>
    <w:rsid w:val="00F91648"/>
    <w:rsid w:val="00F93045"/>
    <w:rsid w:val="00F939E7"/>
    <w:rsid w:val="00F979F6"/>
    <w:rsid w:val="00FA01C1"/>
    <w:rsid w:val="00FA2D50"/>
    <w:rsid w:val="00FA3ED0"/>
    <w:rsid w:val="00FA4C01"/>
    <w:rsid w:val="00FA4CAF"/>
    <w:rsid w:val="00FA503E"/>
    <w:rsid w:val="00FA534B"/>
    <w:rsid w:val="00FA5AA7"/>
    <w:rsid w:val="00FA6113"/>
    <w:rsid w:val="00FA6242"/>
    <w:rsid w:val="00FA692D"/>
    <w:rsid w:val="00FA7030"/>
    <w:rsid w:val="00FA7CB6"/>
    <w:rsid w:val="00FB2256"/>
    <w:rsid w:val="00FB293E"/>
    <w:rsid w:val="00FB456C"/>
    <w:rsid w:val="00FB5513"/>
    <w:rsid w:val="00FC0967"/>
    <w:rsid w:val="00FC1348"/>
    <w:rsid w:val="00FC4BAB"/>
    <w:rsid w:val="00FC4CC0"/>
    <w:rsid w:val="00FD0128"/>
    <w:rsid w:val="00FD0D2E"/>
    <w:rsid w:val="00FD1581"/>
    <w:rsid w:val="00FD1FE2"/>
    <w:rsid w:val="00FD206F"/>
    <w:rsid w:val="00FD2072"/>
    <w:rsid w:val="00FD3188"/>
    <w:rsid w:val="00FD3BFD"/>
    <w:rsid w:val="00FD76E2"/>
    <w:rsid w:val="00FE1930"/>
    <w:rsid w:val="00FE20BC"/>
    <w:rsid w:val="00FE29A2"/>
    <w:rsid w:val="00FE3871"/>
    <w:rsid w:val="00FE4A88"/>
    <w:rsid w:val="00FE51FF"/>
    <w:rsid w:val="00FE608B"/>
    <w:rsid w:val="00FF01EC"/>
    <w:rsid w:val="00FF1C3D"/>
    <w:rsid w:val="00FF3F41"/>
    <w:rsid w:val="00FF4392"/>
    <w:rsid w:val="00FF557C"/>
    <w:rsid w:val="00FF6619"/>
    <w:rsid w:val="00FF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E5B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3B303B"/>
    <w:pPr>
      <w:spacing w:after="0" w:line="240" w:lineRule="auto"/>
    </w:pPr>
    <w:rPr>
      <w:sz w:val="20"/>
      <w:szCs w:val="20"/>
    </w:rPr>
  </w:style>
  <w:style w:type="character" w:customStyle="1" w:styleId="FootnoteTextChar">
    <w:name w:val="Footnote Text Char"/>
    <w:basedOn w:val="DefaultParagraphFont"/>
    <w:link w:val="FootnoteText"/>
    <w:uiPriority w:val="99"/>
    <w:rsid w:val="003B303B"/>
    <w:rPr>
      <w:rFonts w:asciiTheme="minorHAnsi" w:eastAsiaTheme="minorHAnsi" w:hAnsiTheme="minorHAnsi" w:cstheme="minorBidi"/>
    </w:rPr>
  </w:style>
  <w:style w:type="character" w:styleId="FootnoteReference">
    <w:name w:val="footnote reference"/>
    <w:basedOn w:val="DefaultParagraphFont"/>
    <w:uiPriority w:val="99"/>
    <w:unhideWhenUsed/>
    <w:rsid w:val="003B303B"/>
    <w:rPr>
      <w:vertAlign w:val="superscript"/>
    </w:rPr>
  </w:style>
  <w:style w:type="character" w:customStyle="1" w:styleId="ListParagraphChar">
    <w:name w:val="List Paragraph Char"/>
    <w:link w:val="ListParagraph"/>
    <w:uiPriority w:val="34"/>
    <w:locked/>
    <w:rsid w:val="00CE5AF4"/>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01920"/>
    <w:pPr>
      <w:widowControl w:val="0"/>
      <w:spacing w:after="0" w:line="240" w:lineRule="auto"/>
    </w:pPr>
  </w:style>
  <w:style w:type="paragraph" w:customStyle="1" w:styleId="Default">
    <w:name w:val="Default"/>
    <w:rsid w:val="00C00D60"/>
    <w:pPr>
      <w:widowControl w:val="0"/>
      <w:autoSpaceDE w:val="0"/>
      <w:autoSpaceDN w:val="0"/>
      <w:adjustRightInd w:val="0"/>
    </w:pPr>
    <w:rPr>
      <w:rFonts w:ascii="Calibri" w:eastAsiaTheme="minorEastAsia" w:hAnsi="Calibri" w:cs="Calibri"/>
      <w:color w:val="000000"/>
      <w:sz w:val="24"/>
      <w:szCs w:val="24"/>
    </w:rPr>
  </w:style>
  <w:style w:type="character" w:styleId="Strong">
    <w:name w:val="Strong"/>
    <w:basedOn w:val="DefaultParagraphFont"/>
    <w:uiPriority w:val="22"/>
    <w:qFormat/>
    <w:rsid w:val="009C54A1"/>
    <w:rPr>
      <w:b/>
      <w:bCs/>
    </w:rPr>
  </w:style>
  <w:style w:type="numbering" w:customStyle="1" w:styleId="NoList2">
    <w:name w:val="No List2"/>
    <w:next w:val="NoList"/>
    <w:uiPriority w:val="99"/>
    <w:semiHidden/>
    <w:unhideWhenUsed/>
    <w:rsid w:val="00CB5E33"/>
  </w:style>
  <w:style w:type="table" w:customStyle="1" w:styleId="TableGrid5">
    <w:name w:val="Table Grid5"/>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B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B5E33"/>
  </w:style>
  <w:style w:type="table" w:customStyle="1" w:styleId="TableGrid17">
    <w:name w:val="Table Grid17"/>
    <w:basedOn w:val="TableNormal"/>
    <w:uiPriority w:val="59"/>
    <w:rsid w:val="00CB5E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E33"/>
    <w:rPr>
      <w:rFonts w:asciiTheme="minorHAnsi" w:eastAsiaTheme="minorHAnsi" w:hAnsiTheme="minorHAnsi" w:cstheme="minorBidi"/>
      <w:sz w:val="22"/>
      <w:szCs w:val="22"/>
    </w:rPr>
  </w:style>
  <w:style w:type="table" w:customStyle="1" w:styleId="TableGrid141">
    <w:name w:val="Table Grid141"/>
    <w:basedOn w:val="TableNormal"/>
    <w:next w:val="TableGrid"/>
    <w:uiPriority w:val="59"/>
    <w:rsid w:val="001B5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2901">
      <w:bodyDiv w:val="1"/>
      <w:marLeft w:val="0"/>
      <w:marRight w:val="0"/>
      <w:marTop w:val="0"/>
      <w:marBottom w:val="0"/>
      <w:divBdr>
        <w:top w:val="none" w:sz="0" w:space="0" w:color="auto"/>
        <w:left w:val="none" w:sz="0" w:space="0" w:color="auto"/>
        <w:bottom w:val="none" w:sz="0" w:space="0" w:color="auto"/>
        <w:right w:val="none" w:sz="0" w:space="0" w:color="auto"/>
      </w:divBdr>
    </w:div>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725373964">
      <w:bodyDiv w:val="1"/>
      <w:marLeft w:val="0"/>
      <w:marRight w:val="0"/>
      <w:marTop w:val="0"/>
      <w:marBottom w:val="0"/>
      <w:divBdr>
        <w:top w:val="none" w:sz="0" w:space="0" w:color="auto"/>
        <w:left w:val="none" w:sz="0" w:space="0" w:color="auto"/>
        <w:bottom w:val="none" w:sz="0" w:space="0" w:color="auto"/>
        <w:right w:val="none" w:sz="0" w:space="0" w:color="auto"/>
      </w:divBdr>
    </w:div>
    <w:div w:id="735787950">
      <w:bodyDiv w:val="1"/>
      <w:marLeft w:val="0"/>
      <w:marRight w:val="0"/>
      <w:marTop w:val="0"/>
      <w:marBottom w:val="0"/>
      <w:divBdr>
        <w:top w:val="none" w:sz="0" w:space="0" w:color="auto"/>
        <w:left w:val="none" w:sz="0" w:space="0" w:color="auto"/>
        <w:bottom w:val="none" w:sz="0" w:space="0" w:color="auto"/>
        <w:right w:val="none" w:sz="0" w:space="0" w:color="auto"/>
      </w:divBdr>
    </w:div>
    <w:div w:id="922840207">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605725024">
      <w:bodyDiv w:val="1"/>
      <w:marLeft w:val="0"/>
      <w:marRight w:val="0"/>
      <w:marTop w:val="0"/>
      <w:marBottom w:val="0"/>
      <w:divBdr>
        <w:top w:val="none" w:sz="0" w:space="0" w:color="auto"/>
        <w:left w:val="none" w:sz="0" w:space="0" w:color="auto"/>
        <w:bottom w:val="none" w:sz="0" w:space="0" w:color="auto"/>
        <w:right w:val="none" w:sz="0" w:space="0" w:color="auto"/>
      </w:divBdr>
    </w:div>
    <w:div w:id="1624341604">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 w:id="1947689976">
      <w:bodyDiv w:val="1"/>
      <w:marLeft w:val="0"/>
      <w:marRight w:val="0"/>
      <w:marTop w:val="0"/>
      <w:marBottom w:val="0"/>
      <w:divBdr>
        <w:top w:val="none" w:sz="0" w:space="0" w:color="auto"/>
        <w:left w:val="none" w:sz="0" w:space="0" w:color="auto"/>
        <w:bottom w:val="none" w:sz="0" w:space="0" w:color="auto"/>
        <w:right w:val="none" w:sz="0" w:space="0" w:color="auto"/>
      </w:divBdr>
    </w:div>
    <w:div w:id="20822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dart/" TargetMode="External"/><Relationship Id="rId26" Type="http://schemas.openxmlformats.org/officeDocument/2006/relationships/hyperlink" Target="http://www.doe.mass.edu/edeval/guidebook/" TargetMode="External"/><Relationship Id="rId3" Type="http://schemas.openxmlformats.org/officeDocument/2006/relationships/customXml" Target="../customXml/item3.xml"/><Relationship Id="rId21" Type="http://schemas.openxmlformats.org/officeDocument/2006/relationships/hyperlink" Target="http://www.doe.mass.edu/candi/impd/qrg-aligning-curriculum.pdf"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4.png"/><Relationship Id="rId25" Type="http://schemas.openxmlformats.org/officeDocument/2006/relationships/hyperlink" Target="http://www.doe.mass.edu/sfs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mail.doe.mass.edu/owa/redir.aspx?C=dwIEOlS9GSTHXNe4UkNghewicANuIyVzsQ_YV3vIFzSXCqKt6NjUCA..&amp;URL=http%3a%2f%2fwww.doe.mass.edu%2fstem%2fste%2fSTEprogram.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observatio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timeandlearning.org/sites/default/files/resources/timeforteachers.pdf" TargetMode="External"/><Relationship Id="rId28" Type="http://schemas.openxmlformats.org/officeDocument/2006/relationships/hyperlink" Target="http://www.doe.mass.edu/finance/statistics/ppx.html"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stem/review.htm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andi/StandardsReview/h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DESE-231-46925</_dlc_DocId>
    <_dlc_DocIdUrl xmlns="733efe1c-5bbe-4968-87dc-d400e65c879f">
      <Url>https://sharepoint.doemass.org/ese/webteam/cps/_layouts/DocIdRedir.aspx?ID=DESE-231-46925</Url>
      <Description>DESE-231-46925</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71EFB-0F5E-49E5-BB5D-D054F776D6FA}">
  <ds:schemaRefs>
    <ds:schemaRef ds:uri="http://schemas.microsoft.com/sharepoint/v3/contenttype/forms"/>
  </ds:schemaRefs>
</ds:datastoreItem>
</file>

<file path=customXml/itemProps2.xml><?xml version="1.0" encoding="utf-8"?>
<ds:datastoreItem xmlns:ds="http://schemas.openxmlformats.org/officeDocument/2006/customXml" ds:itemID="{B6B4127E-536F-40E0-B60C-A8FA4ACD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013A68B2-156B-4BF8-9ACF-5B108036A47F}">
  <ds:schemaRefs>
    <ds:schemaRef ds:uri="http://schemas.microsoft.com/sharepoint/events"/>
  </ds:schemaRefs>
</ds:datastoreItem>
</file>

<file path=customXml/itemProps5.xml><?xml version="1.0" encoding="utf-8"?>
<ds:datastoreItem xmlns:ds="http://schemas.openxmlformats.org/officeDocument/2006/customXml" ds:itemID="{D7E6F5FD-3D7F-4A09-857F-33FAC369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14195</Words>
  <Characters>77365</Characters>
  <Application>Microsoft Office Word</Application>
  <DocSecurity>0</DocSecurity>
  <Lines>3868</Lines>
  <Paragraphs>3157</Paragraphs>
  <ScaleCrop>false</ScaleCrop>
  <HeadingPairs>
    <vt:vector size="2" baseType="variant">
      <vt:variant>
        <vt:lpstr>Title</vt:lpstr>
      </vt:variant>
      <vt:variant>
        <vt:i4>1</vt:i4>
      </vt:variant>
    </vt:vector>
  </HeadingPairs>
  <TitlesOfParts>
    <vt:vector size="1" baseType="lpstr">
      <vt:lpstr>Quabbin District Review Report</vt:lpstr>
    </vt:vector>
  </TitlesOfParts>
  <Company/>
  <LinksUpToDate>false</LinksUpToDate>
  <CharactersWithSpaces>88403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Quabbin District Review Report</dc:title>
  <dc:subject>Quabbin District Review Report</dc:subject>
  <dc:creator>DESE</dc:creator>
  <cp:lastModifiedBy>O'Brien-Driscoll, Courtney</cp:lastModifiedBy>
  <cp:revision>7</cp:revision>
  <cp:lastPrinted>2018-08-03T12:42:00Z</cp:lastPrinted>
  <dcterms:created xsi:type="dcterms:W3CDTF">2018-11-26T18:01:00Z</dcterms:created>
  <dcterms:modified xsi:type="dcterms:W3CDTF">2018-11-27T13:11:00Z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26 2018</vt:lpwstr>
  </property>
</Properties>
</file>