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43B7" w14:textId="2BCD5E5D"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bookmarkStart w:id="0" w:name="_GoBack"/>
      <w:bookmarkEnd w:id="0"/>
      <w:r w:rsidRPr="006F45C7">
        <w:rPr>
          <w:sz w:val="48"/>
          <w:szCs w:val="40"/>
        </w:rPr>
        <w:t xml:space="preserve">District Review Report </w:t>
      </w:r>
    </w:p>
    <w:p w14:paraId="7ABCBB96" w14:textId="244EBB07" w:rsidR="008E314D" w:rsidRPr="003A23B7" w:rsidRDefault="0090627B" w:rsidP="008E314D">
      <w:pPr>
        <w:tabs>
          <w:tab w:val="left" w:pos="360"/>
          <w:tab w:val="left" w:pos="720"/>
          <w:tab w:val="left" w:pos="1080"/>
          <w:tab w:val="left" w:pos="1440"/>
          <w:tab w:val="left" w:pos="1800"/>
          <w:tab w:val="left" w:pos="2160"/>
          <w:tab w:val="left" w:pos="2520"/>
          <w:tab w:val="left" w:pos="2880"/>
        </w:tabs>
        <w:ind w:right="3600"/>
        <w:rPr>
          <w:sz w:val="32"/>
          <w:szCs w:val="32"/>
        </w:rPr>
      </w:pPr>
      <w:r w:rsidRPr="003A23B7">
        <w:rPr>
          <w:sz w:val="32"/>
          <w:szCs w:val="32"/>
        </w:rPr>
        <w:t>Salem Public Schools</w:t>
      </w:r>
    </w:p>
    <w:p w14:paraId="3575704A" w14:textId="76FB2772" w:rsidR="008E314D"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3A23B7">
        <w:rPr>
          <w:sz w:val="32"/>
          <w:szCs w:val="32"/>
        </w:rPr>
        <w:t>Comprehensive r</w:t>
      </w:r>
      <w:r w:rsidR="008E314D" w:rsidRPr="003A23B7">
        <w:rPr>
          <w:sz w:val="32"/>
          <w:szCs w:val="32"/>
        </w:rPr>
        <w:t xml:space="preserve">eview conducted </w:t>
      </w:r>
      <w:r w:rsidR="0090627B" w:rsidRPr="003A23B7">
        <w:rPr>
          <w:sz w:val="32"/>
          <w:szCs w:val="32"/>
        </w:rPr>
        <w:t>November 5–8, 2018</w:t>
      </w:r>
    </w:p>
    <w:p w14:paraId="75619807" w14:textId="1C253B86" w:rsidR="008E314D" w:rsidRPr="003A23B7" w:rsidRDefault="005D7AE1" w:rsidP="008E314D">
      <w:pPr>
        <w:tabs>
          <w:tab w:val="left" w:pos="360"/>
          <w:tab w:val="left" w:pos="720"/>
          <w:tab w:val="left" w:pos="1080"/>
          <w:tab w:val="left" w:pos="1440"/>
          <w:tab w:val="left" w:pos="1800"/>
          <w:tab w:val="left" w:pos="2160"/>
          <w:tab w:val="left" w:pos="2520"/>
          <w:tab w:val="left" w:pos="2880"/>
        </w:tabs>
        <w:ind w:right="3600"/>
        <w:rPr>
          <w:sz w:val="24"/>
          <w:szCs w:val="24"/>
        </w:rPr>
      </w:pPr>
      <w:r w:rsidRPr="003A23B7">
        <w:rPr>
          <w:sz w:val="24"/>
          <w:szCs w:val="24"/>
        </w:rPr>
        <w:t>Office of District Reviews and Monitoring</w:t>
      </w:r>
    </w:p>
    <w:p w14:paraId="3C1239E2" w14:textId="77777777" w:rsidR="008E314D" w:rsidRPr="003A23B7" w:rsidRDefault="008E314D" w:rsidP="008E314D">
      <w:pPr>
        <w:tabs>
          <w:tab w:val="left" w:pos="360"/>
          <w:tab w:val="left" w:pos="720"/>
          <w:tab w:val="left" w:pos="1080"/>
          <w:tab w:val="left" w:pos="1440"/>
          <w:tab w:val="left" w:pos="1800"/>
          <w:tab w:val="left" w:pos="2160"/>
          <w:tab w:val="left" w:pos="2520"/>
          <w:tab w:val="left" w:pos="2880"/>
        </w:tabs>
        <w:ind w:right="3600"/>
        <w:rPr>
          <w:sz w:val="24"/>
          <w:szCs w:val="24"/>
        </w:rPr>
      </w:pPr>
      <w:r w:rsidRPr="003A23B7">
        <w:rPr>
          <w:sz w:val="24"/>
          <w:szCs w:val="24"/>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sidRPr="003A23B7">
        <w:rPr>
          <w:b/>
          <w:sz w:val="24"/>
          <w:szCs w:val="24"/>
        </w:rPr>
        <w:t>Organization of this Report</w:t>
      </w:r>
    </w:p>
    <w:p w14:paraId="00104BDA" w14:textId="3A03B0A7" w:rsidR="00C16436" w:rsidRPr="003A23B7" w:rsidRDefault="003D0496">
      <w:pPr>
        <w:pStyle w:val="TOC1"/>
        <w:rPr>
          <w:rFonts w:eastAsiaTheme="minorEastAsia"/>
          <w:b w:val="0"/>
          <w:sz w:val="18"/>
          <w:szCs w:val="18"/>
        </w:rPr>
      </w:pPr>
      <w:r w:rsidRPr="003A23B7">
        <w:rPr>
          <w:sz w:val="18"/>
          <w:szCs w:val="18"/>
        </w:rPr>
        <w:fldChar w:fldCharType="begin"/>
      </w:r>
      <w:r w:rsidR="008E314D" w:rsidRPr="003A23B7">
        <w:rPr>
          <w:sz w:val="18"/>
          <w:szCs w:val="18"/>
        </w:rPr>
        <w:instrText xml:space="preserve"> TOC \h \z \t "Section,1" </w:instrText>
      </w:r>
      <w:r w:rsidRPr="003A23B7">
        <w:rPr>
          <w:sz w:val="18"/>
          <w:szCs w:val="18"/>
        </w:rPr>
        <w:fldChar w:fldCharType="separate"/>
      </w:r>
      <w:hyperlink w:anchor="_Toc18047381" w:history="1">
        <w:r w:rsidR="00C16436" w:rsidRPr="003A23B7">
          <w:rPr>
            <w:rStyle w:val="Hyperlink"/>
            <w:b w:val="0"/>
            <w:sz w:val="18"/>
            <w:szCs w:val="18"/>
          </w:rPr>
          <w:t>Executive Summary</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_Toc18047381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1</w:t>
        </w:r>
        <w:r w:rsidR="00C16436" w:rsidRPr="003A23B7">
          <w:rPr>
            <w:b w:val="0"/>
            <w:webHidden/>
            <w:sz w:val="18"/>
            <w:szCs w:val="18"/>
          </w:rPr>
          <w:fldChar w:fldCharType="end"/>
        </w:r>
      </w:hyperlink>
    </w:p>
    <w:p w14:paraId="0C3A89AB" w14:textId="59E7487F" w:rsidR="00C16436" w:rsidRPr="003A23B7" w:rsidRDefault="00DD56BC">
      <w:pPr>
        <w:pStyle w:val="TOC1"/>
        <w:rPr>
          <w:rFonts w:eastAsiaTheme="minorEastAsia"/>
          <w:b w:val="0"/>
          <w:sz w:val="18"/>
          <w:szCs w:val="18"/>
        </w:rPr>
      </w:pPr>
      <w:hyperlink w:anchor="_Toc18047382" w:history="1">
        <w:r w:rsidR="00C16436" w:rsidRPr="003A23B7">
          <w:rPr>
            <w:rStyle w:val="Hyperlink"/>
            <w:b w:val="0"/>
            <w:sz w:val="18"/>
            <w:szCs w:val="18"/>
          </w:rPr>
          <w:t>Salem Public Schools District Review Overview</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_Toc18047382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4</w:t>
        </w:r>
        <w:r w:rsidR="00C16436" w:rsidRPr="003A23B7">
          <w:rPr>
            <w:b w:val="0"/>
            <w:webHidden/>
            <w:sz w:val="18"/>
            <w:szCs w:val="18"/>
          </w:rPr>
          <w:fldChar w:fldCharType="end"/>
        </w:r>
      </w:hyperlink>
    </w:p>
    <w:p w14:paraId="3CC023B0" w14:textId="4588F6D7" w:rsidR="00C16436" w:rsidRPr="003A23B7" w:rsidRDefault="00DD56BC">
      <w:pPr>
        <w:pStyle w:val="TOC1"/>
        <w:rPr>
          <w:rFonts w:eastAsiaTheme="minorEastAsia"/>
          <w:b w:val="0"/>
          <w:sz w:val="18"/>
          <w:szCs w:val="18"/>
        </w:rPr>
      </w:pPr>
      <w:hyperlink w:anchor="_Toc18047383" w:history="1">
        <w:r w:rsidR="00C16436" w:rsidRPr="003A23B7">
          <w:rPr>
            <w:rStyle w:val="Hyperlink"/>
            <w:b w:val="0"/>
            <w:sz w:val="18"/>
            <w:szCs w:val="18"/>
          </w:rPr>
          <w:t>Leadership and Governance</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_Toc18047383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18</w:t>
        </w:r>
        <w:r w:rsidR="00C16436" w:rsidRPr="003A23B7">
          <w:rPr>
            <w:b w:val="0"/>
            <w:webHidden/>
            <w:sz w:val="18"/>
            <w:szCs w:val="18"/>
          </w:rPr>
          <w:fldChar w:fldCharType="end"/>
        </w:r>
      </w:hyperlink>
    </w:p>
    <w:p w14:paraId="3225F1C5" w14:textId="7A3FAC95" w:rsidR="00C16436" w:rsidRPr="003A23B7" w:rsidRDefault="00DD56BC">
      <w:pPr>
        <w:pStyle w:val="TOC1"/>
        <w:rPr>
          <w:rFonts w:eastAsiaTheme="minorEastAsia"/>
          <w:b w:val="0"/>
          <w:sz w:val="18"/>
          <w:szCs w:val="18"/>
        </w:rPr>
      </w:pPr>
      <w:hyperlink w:anchor="_Toc18047384" w:history="1">
        <w:r w:rsidR="00C16436" w:rsidRPr="003A23B7">
          <w:rPr>
            <w:rStyle w:val="Hyperlink"/>
            <w:b w:val="0"/>
            <w:sz w:val="18"/>
            <w:szCs w:val="18"/>
          </w:rPr>
          <w:t>Curriculum and Instruction</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_Toc18047384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24</w:t>
        </w:r>
        <w:r w:rsidR="00C16436" w:rsidRPr="003A23B7">
          <w:rPr>
            <w:b w:val="0"/>
            <w:webHidden/>
            <w:sz w:val="18"/>
            <w:szCs w:val="18"/>
          </w:rPr>
          <w:fldChar w:fldCharType="end"/>
        </w:r>
      </w:hyperlink>
    </w:p>
    <w:p w14:paraId="74B8EA3B" w14:textId="1B112FCC" w:rsidR="00C16436" w:rsidRPr="003A23B7" w:rsidRDefault="00DD56BC">
      <w:pPr>
        <w:pStyle w:val="TOC1"/>
        <w:rPr>
          <w:rFonts w:eastAsiaTheme="minorEastAsia"/>
          <w:b w:val="0"/>
          <w:sz w:val="18"/>
          <w:szCs w:val="18"/>
        </w:rPr>
      </w:pPr>
      <w:hyperlink w:anchor="_Toc18047385" w:history="1">
        <w:r w:rsidR="00C16436" w:rsidRPr="003A23B7">
          <w:rPr>
            <w:rStyle w:val="Hyperlink"/>
            <w:b w:val="0"/>
            <w:sz w:val="18"/>
            <w:szCs w:val="18"/>
          </w:rPr>
          <w:t>Assessment</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_Toc18047385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37</w:t>
        </w:r>
        <w:r w:rsidR="00C16436" w:rsidRPr="003A23B7">
          <w:rPr>
            <w:b w:val="0"/>
            <w:webHidden/>
            <w:sz w:val="18"/>
            <w:szCs w:val="18"/>
          </w:rPr>
          <w:fldChar w:fldCharType="end"/>
        </w:r>
      </w:hyperlink>
    </w:p>
    <w:p w14:paraId="74FEC733" w14:textId="12E1FF5A" w:rsidR="00C16436" w:rsidRPr="003A23B7" w:rsidRDefault="00DD56BC">
      <w:pPr>
        <w:pStyle w:val="TOC1"/>
        <w:rPr>
          <w:rFonts w:eastAsiaTheme="minorEastAsia"/>
          <w:b w:val="0"/>
          <w:sz w:val="18"/>
          <w:szCs w:val="18"/>
        </w:rPr>
      </w:pPr>
      <w:hyperlink w:anchor="_Toc18047386" w:history="1">
        <w:r w:rsidR="00C16436" w:rsidRPr="003A23B7">
          <w:rPr>
            <w:rStyle w:val="Hyperlink"/>
            <w:b w:val="0"/>
            <w:sz w:val="18"/>
            <w:szCs w:val="18"/>
          </w:rPr>
          <w:t>Human Resources and Professional Development</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_Toc18047386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43</w:t>
        </w:r>
        <w:r w:rsidR="00C16436" w:rsidRPr="003A23B7">
          <w:rPr>
            <w:b w:val="0"/>
            <w:webHidden/>
            <w:sz w:val="18"/>
            <w:szCs w:val="18"/>
          </w:rPr>
          <w:fldChar w:fldCharType="end"/>
        </w:r>
      </w:hyperlink>
    </w:p>
    <w:p w14:paraId="6D2CF3C6" w14:textId="47C7A15A" w:rsidR="00C16436" w:rsidRPr="003A23B7" w:rsidRDefault="00DD56BC">
      <w:pPr>
        <w:pStyle w:val="TOC1"/>
        <w:rPr>
          <w:rFonts w:eastAsiaTheme="minorEastAsia"/>
          <w:b w:val="0"/>
          <w:sz w:val="18"/>
          <w:szCs w:val="18"/>
        </w:rPr>
      </w:pPr>
      <w:hyperlink w:anchor="_Toc18047387" w:history="1">
        <w:r w:rsidR="00C16436" w:rsidRPr="003A23B7">
          <w:rPr>
            <w:rStyle w:val="Hyperlink"/>
            <w:b w:val="0"/>
            <w:sz w:val="18"/>
            <w:szCs w:val="18"/>
          </w:rPr>
          <w:t>Student Support</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_Toc18047387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51</w:t>
        </w:r>
        <w:r w:rsidR="00C16436" w:rsidRPr="003A23B7">
          <w:rPr>
            <w:b w:val="0"/>
            <w:webHidden/>
            <w:sz w:val="18"/>
            <w:szCs w:val="18"/>
          </w:rPr>
          <w:fldChar w:fldCharType="end"/>
        </w:r>
      </w:hyperlink>
    </w:p>
    <w:p w14:paraId="7090E3B2" w14:textId="56C3DB40" w:rsidR="00C16436" w:rsidRPr="003A23B7" w:rsidRDefault="00DD56BC">
      <w:pPr>
        <w:pStyle w:val="TOC1"/>
        <w:rPr>
          <w:rFonts w:eastAsiaTheme="minorEastAsia"/>
          <w:b w:val="0"/>
          <w:sz w:val="18"/>
          <w:szCs w:val="18"/>
        </w:rPr>
      </w:pPr>
      <w:hyperlink w:anchor="_Toc18047388" w:history="1">
        <w:r w:rsidR="00C16436" w:rsidRPr="003A23B7">
          <w:rPr>
            <w:rStyle w:val="Hyperlink"/>
            <w:b w:val="0"/>
            <w:sz w:val="18"/>
            <w:szCs w:val="18"/>
          </w:rPr>
          <w:t>Financial and Asset Management</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_Toc18047388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58</w:t>
        </w:r>
        <w:r w:rsidR="00C16436" w:rsidRPr="003A23B7">
          <w:rPr>
            <w:b w:val="0"/>
            <w:webHidden/>
            <w:sz w:val="18"/>
            <w:szCs w:val="18"/>
          </w:rPr>
          <w:fldChar w:fldCharType="end"/>
        </w:r>
      </w:hyperlink>
    </w:p>
    <w:p w14:paraId="017C0BBE" w14:textId="7F7A086B" w:rsidR="00C16436" w:rsidRPr="003A23B7" w:rsidRDefault="00DD56BC">
      <w:pPr>
        <w:pStyle w:val="TOC1"/>
        <w:rPr>
          <w:rFonts w:eastAsiaTheme="minorEastAsia"/>
          <w:b w:val="0"/>
          <w:sz w:val="18"/>
          <w:szCs w:val="18"/>
        </w:rPr>
      </w:pPr>
      <w:hyperlink w:anchor="_Toc18047389" w:history="1">
        <w:r w:rsidR="00C16436" w:rsidRPr="003A23B7">
          <w:rPr>
            <w:rStyle w:val="Hyperlink"/>
            <w:b w:val="0"/>
            <w:sz w:val="18"/>
            <w:szCs w:val="18"/>
          </w:rPr>
          <w:t>Appendix A: Review Team, Activities, Schedule, Site Visit</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_Toc18047389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63</w:t>
        </w:r>
        <w:r w:rsidR="00C16436" w:rsidRPr="003A23B7">
          <w:rPr>
            <w:b w:val="0"/>
            <w:webHidden/>
            <w:sz w:val="18"/>
            <w:szCs w:val="18"/>
          </w:rPr>
          <w:fldChar w:fldCharType="end"/>
        </w:r>
      </w:hyperlink>
    </w:p>
    <w:p w14:paraId="0EDB370B" w14:textId="7847E3CA" w:rsidR="00C16436" w:rsidRPr="003A23B7" w:rsidRDefault="00DD56BC">
      <w:pPr>
        <w:pStyle w:val="TOC1"/>
        <w:rPr>
          <w:rFonts w:eastAsiaTheme="minorEastAsia"/>
          <w:b w:val="0"/>
          <w:sz w:val="18"/>
          <w:szCs w:val="18"/>
        </w:rPr>
      </w:pPr>
      <w:hyperlink w:anchor="_Toc18047390" w:history="1">
        <w:r w:rsidR="00C16436" w:rsidRPr="003A23B7">
          <w:rPr>
            <w:rStyle w:val="Hyperlink"/>
            <w:b w:val="0"/>
            <w:sz w:val="18"/>
            <w:szCs w:val="18"/>
          </w:rPr>
          <w:t>Appendix B: Enrollment, Attendance, Expenditures</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_Toc18047390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65</w:t>
        </w:r>
        <w:r w:rsidR="00C16436" w:rsidRPr="003A23B7">
          <w:rPr>
            <w:b w:val="0"/>
            <w:webHidden/>
            <w:sz w:val="18"/>
            <w:szCs w:val="18"/>
          </w:rPr>
          <w:fldChar w:fldCharType="end"/>
        </w:r>
      </w:hyperlink>
    </w:p>
    <w:p w14:paraId="0ADB4B43" w14:textId="35D9E25D" w:rsidR="00C16436" w:rsidRPr="003A23B7" w:rsidRDefault="00DD56BC">
      <w:pPr>
        <w:pStyle w:val="TOC1"/>
        <w:rPr>
          <w:rFonts w:eastAsiaTheme="minorEastAsia"/>
          <w:b w:val="0"/>
          <w:sz w:val="18"/>
          <w:szCs w:val="18"/>
        </w:rPr>
      </w:pPr>
      <w:hyperlink w:anchor="_Toc18047391" w:history="1">
        <w:r w:rsidR="00C16436" w:rsidRPr="003A23B7">
          <w:rPr>
            <w:rStyle w:val="Hyperlink"/>
            <w:b w:val="0"/>
            <w:sz w:val="18"/>
            <w:szCs w:val="18"/>
          </w:rPr>
          <w:t>Appendix C: Instructional Inventory</w:t>
        </w:r>
        <w:r w:rsidR="00C16436" w:rsidRPr="003A23B7">
          <w:rPr>
            <w:b w:val="0"/>
            <w:webHidden/>
            <w:sz w:val="18"/>
            <w:szCs w:val="18"/>
          </w:rPr>
          <w:tab/>
        </w:r>
        <w:r w:rsidR="00C16436" w:rsidRPr="003A23B7">
          <w:rPr>
            <w:b w:val="0"/>
            <w:webHidden/>
            <w:sz w:val="18"/>
            <w:szCs w:val="18"/>
          </w:rPr>
          <w:fldChar w:fldCharType="begin"/>
        </w:r>
        <w:r w:rsidR="00C16436" w:rsidRPr="003A23B7">
          <w:rPr>
            <w:b w:val="0"/>
            <w:webHidden/>
            <w:sz w:val="18"/>
            <w:szCs w:val="18"/>
          </w:rPr>
          <w:instrText xml:space="preserve"> PAGEREF _Toc18047391 \h </w:instrText>
        </w:r>
        <w:r w:rsidR="00C16436" w:rsidRPr="003A23B7">
          <w:rPr>
            <w:b w:val="0"/>
            <w:webHidden/>
            <w:sz w:val="18"/>
            <w:szCs w:val="18"/>
          </w:rPr>
        </w:r>
        <w:r w:rsidR="00C16436" w:rsidRPr="003A23B7">
          <w:rPr>
            <w:b w:val="0"/>
            <w:webHidden/>
            <w:sz w:val="18"/>
            <w:szCs w:val="18"/>
          </w:rPr>
          <w:fldChar w:fldCharType="separate"/>
        </w:r>
        <w:r w:rsidR="00C16436" w:rsidRPr="003A23B7">
          <w:rPr>
            <w:b w:val="0"/>
            <w:webHidden/>
            <w:sz w:val="18"/>
            <w:szCs w:val="18"/>
          </w:rPr>
          <w:t>69</w:t>
        </w:r>
        <w:r w:rsidR="00C16436" w:rsidRPr="003A23B7">
          <w:rPr>
            <w:b w:val="0"/>
            <w:webHidden/>
            <w:sz w:val="18"/>
            <w:szCs w:val="18"/>
          </w:rPr>
          <w:fldChar w:fldCharType="end"/>
        </w:r>
      </w:hyperlink>
    </w:p>
    <w:p w14:paraId="65B7A379" w14:textId="4B97226B" w:rsidR="008E314D" w:rsidRPr="00333B63" w:rsidRDefault="003D0496">
      <w:pPr>
        <w:pStyle w:val="TOC1"/>
      </w:pPr>
      <w:r w:rsidRPr="003A23B7">
        <w:rPr>
          <w:sz w:val="18"/>
          <w:szCs w:val="18"/>
        </w:rPr>
        <w:fldChar w:fldCharType="end"/>
      </w:r>
      <w:r w:rsidR="008E314D" w:rsidRPr="00333B63">
        <w:t>Massachusetts Department of Elementary and Secondary Education</w:t>
      </w:r>
    </w:p>
    <w:p w14:paraId="5107520A" w14:textId="77777777" w:rsidR="008E314D" w:rsidRPr="00764687"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764687">
        <w:rPr>
          <w:sz w:val="20"/>
          <w:szCs w:val="20"/>
        </w:rPr>
        <w:t>75 Pleasant Street, Malden, MA 02148-4906</w:t>
      </w:r>
    </w:p>
    <w:p w14:paraId="20E337DB" w14:textId="77777777" w:rsidR="008E314D" w:rsidRPr="00764687"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764687">
        <w:rPr>
          <w:sz w:val="20"/>
          <w:szCs w:val="20"/>
        </w:rPr>
        <w:t>Phone 781-338-3000</w:t>
      </w:r>
      <w:r w:rsidRPr="00764687">
        <w:rPr>
          <w:sz w:val="20"/>
          <w:szCs w:val="20"/>
        </w:rPr>
        <w:tab/>
        <w:t>TTY: N.E.T. Replay 800-439-2370</w:t>
      </w:r>
    </w:p>
    <w:p w14:paraId="47E28774" w14:textId="77777777" w:rsidR="008E314D" w:rsidRPr="00764687" w:rsidRDefault="00DD56BC"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764687">
          <w:rPr>
            <w:sz w:val="20"/>
            <w:szCs w:val="20"/>
          </w:rPr>
          <w:t>www.doe.mass.edu</w:t>
        </w:r>
      </w:hyperlink>
      <w:r w:rsidR="008E314D" w:rsidRPr="00764687">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Pr="003A23B7" w:rsidRDefault="008E314D" w:rsidP="008E314D">
      <w:pPr>
        <w:tabs>
          <w:tab w:val="left" w:pos="360"/>
          <w:tab w:val="left" w:pos="720"/>
          <w:tab w:val="left" w:pos="1080"/>
          <w:tab w:val="left" w:pos="1440"/>
          <w:tab w:val="left" w:pos="1800"/>
          <w:tab w:val="left" w:pos="2160"/>
          <w:tab w:val="left" w:pos="2520"/>
          <w:tab w:val="left" w:pos="2880"/>
        </w:tabs>
        <w:jc w:val="center"/>
        <w:rPr>
          <w:sz w:val="20"/>
          <w:szCs w:val="20"/>
        </w:rPr>
      </w:pPr>
      <w:r w:rsidRPr="003A23B7">
        <w:rPr>
          <w:sz w:val="20"/>
          <w:szCs w:val="20"/>
        </w:rPr>
        <w:t xml:space="preserve">This document was prepared by the </w:t>
      </w:r>
      <w:r w:rsidRPr="003A23B7">
        <w:rPr>
          <w:sz w:val="20"/>
          <w:szCs w:val="20"/>
        </w:rPr>
        <w:br/>
        <w:t>Massachusetts Department of Elementary and Secondary Education</w:t>
      </w:r>
    </w:p>
    <w:p w14:paraId="6B8EC7D9" w14:textId="0B10BCE1" w:rsidR="008E314D" w:rsidRPr="003A23B7"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rPr>
          <w:sz w:val="20"/>
          <w:szCs w:val="20"/>
        </w:rPr>
      </w:pPr>
      <w:r w:rsidRPr="003A23B7">
        <w:rPr>
          <w:sz w:val="20"/>
          <w:szCs w:val="20"/>
        </w:rPr>
        <w:t>Jeff</w:t>
      </w:r>
      <w:r w:rsidR="00383EE1" w:rsidRPr="003A23B7">
        <w:rPr>
          <w:sz w:val="20"/>
          <w:szCs w:val="20"/>
        </w:rPr>
        <w:t>rey C. Riley</w:t>
      </w:r>
      <w:r w:rsidRPr="003A23B7">
        <w:rPr>
          <w:sz w:val="20"/>
          <w:szCs w:val="20"/>
        </w:rPr>
        <w:t xml:space="preserve"> </w:t>
      </w:r>
    </w:p>
    <w:p w14:paraId="5F95BE93" w14:textId="1A564B5E" w:rsidR="008E314D" w:rsidRPr="003A23B7" w:rsidRDefault="008E314D" w:rsidP="003D3828">
      <w:pPr>
        <w:tabs>
          <w:tab w:val="left" w:pos="360"/>
          <w:tab w:val="left" w:pos="720"/>
          <w:tab w:val="left" w:pos="1080"/>
          <w:tab w:val="left" w:pos="1440"/>
          <w:tab w:val="left" w:pos="1800"/>
          <w:tab w:val="left" w:pos="2160"/>
          <w:tab w:val="left" w:pos="2520"/>
          <w:tab w:val="left" w:pos="2880"/>
        </w:tabs>
        <w:spacing w:after="0" w:line="240" w:lineRule="auto"/>
        <w:jc w:val="center"/>
        <w:rPr>
          <w:sz w:val="20"/>
          <w:szCs w:val="20"/>
        </w:rPr>
      </w:pPr>
      <w:r w:rsidRPr="003A23B7">
        <w:rPr>
          <w:sz w:val="20"/>
          <w:szCs w:val="20"/>
        </w:rPr>
        <w:t>Commissioner</w:t>
      </w:r>
    </w:p>
    <w:p w14:paraId="7B962219" w14:textId="6D1CEB3D" w:rsidR="0041137E" w:rsidRPr="003A23B7" w:rsidRDefault="0041137E" w:rsidP="0041137E">
      <w:pPr>
        <w:tabs>
          <w:tab w:val="left" w:pos="360"/>
          <w:tab w:val="left" w:pos="720"/>
          <w:tab w:val="left" w:pos="1080"/>
          <w:tab w:val="left" w:pos="1440"/>
          <w:tab w:val="left" w:pos="1800"/>
          <w:tab w:val="left" w:pos="2160"/>
          <w:tab w:val="left" w:pos="2520"/>
          <w:tab w:val="left" w:pos="2880"/>
        </w:tabs>
        <w:jc w:val="center"/>
        <w:rPr>
          <w:b/>
          <w:sz w:val="20"/>
          <w:szCs w:val="20"/>
        </w:rPr>
      </w:pPr>
      <w:r w:rsidRPr="003A23B7">
        <w:rPr>
          <w:b/>
          <w:sz w:val="20"/>
          <w:szCs w:val="20"/>
        </w:rPr>
        <w:t xml:space="preserve">Published </w:t>
      </w:r>
      <w:r w:rsidR="002406BA" w:rsidRPr="003A23B7">
        <w:rPr>
          <w:b/>
          <w:sz w:val="20"/>
          <w:szCs w:val="20"/>
        </w:rPr>
        <w:t xml:space="preserve">August </w:t>
      </w:r>
      <w:r w:rsidRPr="003A23B7">
        <w:rPr>
          <w:b/>
          <w:sz w:val="20"/>
          <w:szCs w:val="20"/>
        </w:rPr>
        <w:t>2019</w:t>
      </w:r>
    </w:p>
    <w:p w14:paraId="0EBCF93A" w14:textId="77777777" w:rsidR="008E314D" w:rsidRPr="003A23B7" w:rsidRDefault="008E314D" w:rsidP="00F26660">
      <w:pPr>
        <w:tabs>
          <w:tab w:val="left" w:pos="360"/>
          <w:tab w:val="left" w:pos="720"/>
          <w:tab w:val="left" w:pos="1080"/>
          <w:tab w:val="left" w:pos="1440"/>
          <w:tab w:val="left" w:pos="1800"/>
          <w:tab w:val="left" w:pos="2160"/>
          <w:tab w:val="left" w:pos="2520"/>
          <w:tab w:val="left" w:pos="2880"/>
        </w:tabs>
        <w:jc w:val="center"/>
        <w:rPr>
          <w:sz w:val="20"/>
          <w:szCs w:val="20"/>
        </w:rPr>
      </w:pPr>
      <w:r w:rsidRPr="003A23B7">
        <w:rPr>
          <w:sz w:val="20"/>
          <w:szCs w:val="20"/>
        </w:rPr>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Pr="003A23B7">
        <w:rPr>
          <w:snapToGrid w:val="0"/>
          <w:sz w:val="20"/>
          <w:szCs w:val="20"/>
        </w:rPr>
        <w:t xml:space="preserve">75 Pleasant </w:t>
      </w:r>
      <w:r w:rsidRPr="003A23B7">
        <w:rPr>
          <w:sz w:val="20"/>
          <w:szCs w:val="20"/>
        </w:rPr>
        <w:t>St., Malden, MA 02148-4906. Phone: 781-338-6105.</w:t>
      </w:r>
    </w:p>
    <w:p w14:paraId="02B1E829" w14:textId="3AC754BB" w:rsidR="008E314D" w:rsidRPr="003A23B7" w:rsidRDefault="0058397A" w:rsidP="008E314D">
      <w:pPr>
        <w:tabs>
          <w:tab w:val="left" w:pos="360"/>
          <w:tab w:val="left" w:pos="720"/>
          <w:tab w:val="left" w:pos="1080"/>
          <w:tab w:val="left" w:pos="1440"/>
          <w:tab w:val="left" w:pos="1800"/>
          <w:tab w:val="left" w:pos="2160"/>
          <w:tab w:val="left" w:pos="2520"/>
          <w:tab w:val="left" w:pos="2880"/>
        </w:tabs>
        <w:jc w:val="center"/>
        <w:rPr>
          <w:sz w:val="20"/>
          <w:szCs w:val="20"/>
        </w:rPr>
      </w:pPr>
      <w:r w:rsidRPr="003A23B7">
        <w:rPr>
          <w:sz w:val="20"/>
          <w:szCs w:val="20"/>
        </w:rPr>
        <w:t xml:space="preserve">© </w:t>
      </w:r>
      <w:r w:rsidR="00C44222" w:rsidRPr="003A23B7">
        <w:rPr>
          <w:sz w:val="20"/>
          <w:szCs w:val="20"/>
        </w:rPr>
        <w:t xml:space="preserve">2019 </w:t>
      </w:r>
      <w:r w:rsidR="008E314D" w:rsidRPr="003A23B7">
        <w:rPr>
          <w:sz w:val="20"/>
          <w:szCs w:val="20"/>
        </w:rPr>
        <w:t>Massachusetts Department of Elementary and Secondary Education</w:t>
      </w:r>
    </w:p>
    <w:p w14:paraId="7E24284F" w14:textId="77777777" w:rsidR="008E314D" w:rsidRPr="003A23B7" w:rsidRDefault="008E314D" w:rsidP="008E314D">
      <w:pPr>
        <w:tabs>
          <w:tab w:val="left" w:pos="360"/>
          <w:tab w:val="left" w:pos="720"/>
          <w:tab w:val="left" w:pos="1080"/>
          <w:tab w:val="left" w:pos="1440"/>
          <w:tab w:val="left" w:pos="1800"/>
          <w:tab w:val="left" w:pos="2160"/>
          <w:tab w:val="left" w:pos="2520"/>
          <w:tab w:val="left" w:pos="2880"/>
        </w:tabs>
        <w:jc w:val="center"/>
        <w:rPr>
          <w:i/>
          <w:sz w:val="20"/>
          <w:szCs w:val="20"/>
        </w:rPr>
      </w:pPr>
      <w:r w:rsidRPr="003A23B7">
        <w:rPr>
          <w:i/>
          <w:sz w:val="20"/>
          <w:szCs w:val="20"/>
        </w:rPr>
        <w:t>Permission is hereby granted to copy any or all parts of this document for non-commercial educational purposes. Please credit the “Massachusetts Department of Elementary and Secondary Education.”</w:t>
      </w:r>
    </w:p>
    <w:p w14:paraId="4C2B607A" w14:textId="77777777" w:rsidR="008E314D" w:rsidRPr="003A23B7" w:rsidRDefault="008E314D" w:rsidP="008E314D">
      <w:pPr>
        <w:tabs>
          <w:tab w:val="left" w:pos="360"/>
          <w:tab w:val="left" w:pos="720"/>
          <w:tab w:val="left" w:pos="1080"/>
          <w:tab w:val="left" w:pos="1440"/>
          <w:tab w:val="left" w:pos="1800"/>
          <w:tab w:val="left" w:pos="2160"/>
          <w:tab w:val="left" w:pos="2520"/>
          <w:tab w:val="left" w:pos="2880"/>
        </w:tabs>
        <w:jc w:val="center"/>
        <w:rPr>
          <w:sz w:val="20"/>
          <w:szCs w:val="20"/>
        </w:rPr>
      </w:pPr>
      <w:r w:rsidRPr="003A23B7">
        <w:rPr>
          <w:sz w:val="20"/>
          <w:szCs w:val="20"/>
        </w:rPr>
        <w:t>This document printed on recycled paper</w:t>
      </w:r>
    </w:p>
    <w:p w14:paraId="3E4DE37D" w14:textId="77777777" w:rsidR="008E314D" w:rsidRPr="003A23B7"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sz w:val="20"/>
          <w:szCs w:val="20"/>
        </w:rPr>
      </w:pPr>
      <w:r w:rsidRPr="003A23B7">
        <w:rPr>
          <w:sz w:val="20"/>
          <w:szCs w:val="20"/>
        </w:rPr>
        <w:t>Massachusetts Department of Elementary and Secondary Education</w:t>
      </w:r>
    </w:p>
    <w:p w14:paraId="4D1D0F8C" w14:textId="77777777" w:rsidR="008E314D" w:rsidRPr="003A23B7"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sz w:val="20"/>
          <w:szCs w:val="20"/>
        </w:rPr>
      </w:pPr>
      <w:r w:rsidRPr="003A23B7">
        <w:rPr>
          <w:snapToGrid w:val="0"/>
          <w:sz w:val="20"/>
          <w:szCs w:val="20"/>
        </w:rPr>
        <w:t xml:space="preserve">75 Pleasant </w:t>
      </w:r>
      <w:r w:rsidRPr="003A23B7">
        <w:rPr>
          <w:sz w:val="20"/>
          <w:szCs w:val="20"/>
        </w:rPr>
        <w:t>Street, Malden, MA 02148-4906</w:t>
      </w:r>
    </w:p>
    <w:p w14:paraId="6EEA3F3B" w14:textId="77777777" w:rsidR="008E314D" w:rsidRPr="003A23B7"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sz w:val="20"/>
          <w:szCs w:val="20"/>
        </w:rPr>
      </w:pPr>
      <w:r w:rsidRPr="003A23B7">
        <w:rPr>
          <w:sz w:val="20"/>
          <w:szCs w:val="20"/>
        </w:rPr>
        <w:t>Phone 781-338-3000</w:t>
      </w:r>
      <w:r w:rsidRPr="003A23B7">
        <w:rPr>
          <w:sz w:val="20"/>
          <w:szCs w:val="20"/>
        </w:rPr>
        <w:tab/>
        <w:t>TTY: N.E.T. Relay 800-439-2370</w:t>
      </w:r>
    </w:p>
    <w:p w14:paraId="2B889E51" w14:textId="77777777" w:rsidR="008E314D" w:rsidRDefault="00DD56BC"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18047381"/>
      <w:bookmarkStart w:id="2" w:name="_Toc350870260"/>
      <w:r w:rsidRPr="007C01ED">
        <w:lastRenderedPageBreak/>
        <w:t>Executive Summary</w:t>
      </w:r>
      <w:bookmarkEnd w:id="1"/>
    </w:p>
    <w:p w14:paraId="2CED4F63" w14:textId="7EAD59F8" w:rsidR="0084064D" w:rsidRDefault="009A233F" w:rsidP="00A51538">
      <w:pPr>
        <w:pStyle w:val="CommentText"/>
        <w:spacing w:line="276" w:lineRule="auto"/>
        <w:rPr>
          <w:sz w:val="22"/>
          <w:szCs w:val="22"/>
        </w:rPr>
      </w:pPr>
      <w:r>
        <w:rPr>
          <w:sz w:val="22"/>
          <w:szCs w:val="22"/>
        </w:rPr>
        <w:t>I</w:t>
      </w:r>
      <w:r w:rsidRPr="00494001">
        <w:rPr>
          <w:sz w:val="22"/>
          <w:szCs w:val="22"/>
        </w:rPr>
        <w:t>n July 2015</w:t>
      </w:r>
      <w:r>
        <w:rPr>
          <w:sz w:val="22"/>
          <w:szCs w:val="22"/>
        </w:rPr>
        <w:t>, t</w:t>
      </w:r>
      <w:r w:rsidR="00A51538" w:rsidRPr="00494001">
        <w:rPr>
          <w:sz w:val="22"/>
          <w:szCs w:val="22"/>
        </w:rPr>
        <w:t xml:space="preserve">he current superintendent </w:t>
      </w:r>
      <w:r>
        <w:rPr>
          <w:sz w:val="22"/>
          <w:szCs w:val="22"/>
        </w:rPr>
        <w:t>assumed leadership</w:t>
      </w:r>
      <w:r w:rsidR="00A51538" w:rsidRPr="00494001">
        <w:rPr>
          <w:sz w:val="22"/>
          <w:szCs w:val="22"/>
        </w:rPr>
        <w:t xml:space="preserve">. </w:t>
      </w:r>
      <w:r w:rsidR="008818C7">
        <w:rPr>
          <w:sz w:val="22"/>
          <w:szCs w:val="22"/>
        </w:rPr>
        <w:t>During</w:t>
      </w:r>
      <w:r w:rsidR="00A51538" w:rsidRPr="00494001">
        <w:rPr>
          <w:sz w:val="22"/>
          <w:szCs w:val="22"/>
        </w:rPr>
        <w:t xml:space="preserve"> her second year</w:t>
      </w:r>
      <w:r>
        <w:rPr>
          <w:sz w:val="22"/>
          <w:szCs w:val="22"/>
        </w:rPr>
        <w:t xml:space="preserve"> (2016–2017),</w:t>
      </w:r>
      <w:r w:rsidR="00A51538" w:rsidRPr="00494001">
        <w:rPr>
          <w:sz w:val="22"/>
          <w:szCs w:val="22"/>
        </w:rPr>
        <w:t xml:space="preserve"> </w:t>
      </w:r>
      <w:r w:rsidR="00AA2387">
        <w:rPr>
          <w:sz w:val="22"/>
          <w:szCs w:val="22"/>
        </w:rPr>
        <w:t>the superintendent</w:t>
      </w:r>
      <w:r w:rsidR="00AA2387" w:rsidRPr="00494001">
        <w:rPr>
          <w:sz w:val="22"/>
          <w:szCs w:val="22"/>
        </w:rPr>
        <w:t xml:space="preserve"> </w:t>
      </w:r>
      <w:r w:rsidR="00A51538" w:rsidRPr="00494001">
        <w:rPr>
          <w:sz w:val="22"/>
          <w:szCs w:val="22"/>
        </w:rPr>
        <w:t xml:space="preserve">spearheaded a collaborative planning process to </w:t>
      </w:r>
      <w:r w:rsidR="006C1315">
        <w:rPr>
          <w:sz w:val="22"/>
          <w:szCs w:val="22"/>
        </w:rPr>
        <w:t xml:space="preserve">develop </w:t>
      </w:r>
      <w:r w:rsidR="00A51538" w:rsidRPr="00494001">
        <w:rPr>
          <w:sz w:val="22"/>
          <w:szCs w:val="22"/>
        </w:rPr>
        <w:t xml:space="preserve">a </w:t>
      </w:r>
      <w:r>
        <w:rPr>
          <w:sz w:val="22"/>
          <w:szCs w:val="22"/>
        </w:rPr>
        <w:t>D</w:t>
      </w:r>
      <w:r w:rsidRPr="00494001">
        <w:rPr>
          <w:sz w:val="22"/>
          <w:szCs w:val="22"/>
        </w:rPr>
        <w:t xml:space="preserve">istrict </w:t>
      </w:r>
      <w:r>
        <w:rPr>
          <w:sz w:val="22"/>
          <w:szCs w:val="22"/>
        </w:rPr>
        <w:t>I</w:t>
      </w:r>
      <w:r w:rsidRPr="00494001">
        <w:rPr>
          <w:sz w:val="22"/>
          <w:szCs w:val="22"/>
        </w:rPr>
        <w:t xml:space="preserve">mprovement </w:t>
      </w:r>
      <w:r>
        <w:rPr>
          <w:sz w:val="22"/>
          <w:szCs w:val="22"/>
        </w:rPr>
        <w:t>P</w:t>
      </w:r>
      <w:r w:rsidR="00A51538" w:rsidRPr="00494001">
        <w:rPr>
          <w:sz w:val="22"/>
          <w:szCs w:val="22"/>
        </w:rPr>
        <w:t>lan</w:t>
      </w:r>
      <w:r w:rsidR="00AA2387">
        <w:rPr>
          <w:sz w:val="22"/>
          <w:szCs w:val="22"/>
        </w:rPr>
        <w:t>.</w:t>
      </w:r>
      <w:r w:rsidR="00A51538" w:rsidRPr="00494001">
        <w:rPr>
          <w:sz w:val="22"/>
          <w:szCs w:val="22"/>
        </w:rPr>
        <w:t xml:space="preserve"> </w:t>
      </w:r>
      <w:r w:rsidR="00AA2387" w:rsidRPr="00AA2387">
        <w:rPr>
          <w:sz w:val="22"/>
          <w:szCs w:val="22"/>
        </w:rPr>
        <w:t xml:space="preserve">Six work teams composed of district leaders, teachers, parents, students, and community members developed the plan.  The plan enjoyed widespread input from stakeholders: approximately 385 community members attended three </w:t>
      </w:r>
      <w:r w:rsidR="00AA2387" w:rsidRPr="003D3828">
        <w:rPr>
          <w:sz w:val="22"/>
          <w:szCs w:val="22"/>
        </w:rPr>
        <w:t>citywide conversations</w:t>
      </w:r>
      <w:r w:rsidR="00AA2387" w:rsidRPr="00AA2387">
        <w:rPr>
          <w:sz w:val="22"/>
          <w:szCs w:val="22"/>
        </w:rPr>
        <w:t>; 80 teachers participated in focus groups; and 338 teachers and 284 community members responded to surveys.</w:t>
      </w:r>
      <w:r w:rsidR="00FE3816">
        <w:rPr>
          <w:sz w:val="22"/>
          <w:szCs w:val="22"/>
        </w:rPr>
        <w:t xml:space="preserve"> </w:t>
      </w:r>
      <w:r w:rsidR="00AA2387">
        <w:rPr>
          <w:sz w:val="22"/>
          <w:szCs w:val="22"/>
        </w:rPr>
        <w:t>B</w:t>
      </w:r>
      <w:r w:rsidR="00AA2387" w:rsidRPr="00494001">
        <w:rPr>
          <w:sz w:val="22"/>
          <w:szCs w:val="22"/>
        </w:rPr>
        <w:t xml:space="preserve">y </w:t>
      </w:r>
      <w:r w:rsidR="00A51538" w:rsidRPr="00494001">
        <w:rPr>
          <w:sz w:val="22"/>
          <w:szCs w:val="22"/>
        </w:rPr>
        <w:t xml:space="preserve">2017, the district had a five-year strategic plan to chart a course of improvement. </w:t>
      </w:r>
      <w:r w:rsidR="006F1155">
        <w:rPr>
          <w:sz w:val="22"/>
          <w:szCs w:val="22"/>
        </w:rPr>
        <w:t>F</w:t>
      </w:r>
      <w:r w:rsidR="006F1155" w:rsidRPr="00494001">
        <w:rPr>
          <w:sz w:val="22"/>
          <w:szCs w:val="22"/>
        </w:rPr>
        <w:t xml:space="preserve">our pillars </w:t>
      </w:r>
      <w:r w:rsidR="006F1155">
        <w:rPr>
          <w:sz w:val="22"/>
          <w:szCs w:val="22"/>
        </w:rPr>
        <w:t>anchor t</w:t>
      </w:r>
      <w:r w:rsidR="00A51538" w:rsidRPr="00494001">
        <w:rPr>
          <w:sz w:val="22"/>
          <w:szCs w:val="22"/>
        </w:rPr>
        <w:t xml:space="preserve">his plan.  The plan seeks to create a vibrant </w:t>
      </w:r>
      <w:r>
        <w:rPr>
          <w:sz w:val="22"/>
          <w:szCs w:val="22"/>
        </w:rPr>
        <w:t>K–</w:t>
      </w:r>
      <w:r w:rsidR="00A51538" w:rsidRPr="00494001">
        <w:rPr>
          <w:sz w:val="22"/>
          <w:szCs w:val="22"/>
        </w:rPr>
        <w:t xml:space="preserve">12 teaching and learning </w:t>
      </w:r>
      <w:r w:rsidR="0016554C">
        <w:rPr>
          <w:sz w:val="22"/>
          <w:szCs w:val="22"/>
        </w:rPr>
        <w:t>eco-</w:t>
      </w:r>
      <w:r w:rsidR="00A51538" w:rsidRPr="00494001">
        <w:rPr>
          <w:sz w:val="22"/>
          <w:szCs w:val="22"/>
        </w:rPr>
        <w:t xml:space="preserve">system; </w:t>
      </w:r>
      <w:r>
        <w:rPr>
          <w:sz w:val="22"/>
          <w:szCs w:val="22"/>
        </w:rPr>
        <w:t xml:space="preserve">to </w:t>
      </w:r>
      <w:r w:rsidR="00A51538" w:rsidRPr="00494001">
        <w:rPr>
          <w:sz w:val="22"/>
          <w:szCs w:val="22"/>
        </w:rPr>
        <w:t xml:space="preserve">reimagine the </w:t>
      </w:r>
      <w:r w:rsidR="00CE3AEC" w:rsidRPr="00494001">
        <w:rPr>
          <w:sz w:val="22"/>
          <w:szCs w:val="22"/>
        </w:rPr>
        <w:t>high</w:t>
      </w:r>
      <w:r w:rsidR="00CE3AEC">
        <w:rPr>
          <w:sz w:val="22"/>
          <w:szCs w:val="22"/>
        </w:rPr>
        <w:t>-</w:t>
      </w:r>
      <w:r w:rsidR="00A51538" w:rsidRPr="00494001">
        <w:rPr>
          <w:sz w:val="22"/>
          <w:szCs w:val="22"/>
        </w:rPr>
        <w:t xml:space="preserve">school learning experience; </w:t>
      </w:r>
      <w:r>
        <w:rPr>
          <w:sz w:val="22"/>
          <w:szCs w:val="22"/>
        </w:rPr>
        <w:t xml:space="preserve">to </w:t>
      </w:r>
      <w:r w:rsidR="00A51538" w:rsidRPr="00494001">
        <w:rPr>
          <w:sz w:val="22"/>
          <w:szCs w:val="22"/>
        </w:rPr>
        <w:t xml:space="preserve">nurture staff leadership and empowerment; and </w:t>
      </w:r>
      <w:r>
        <w:rPr>
          <w:sz w:val="22"/>
          <w:szCs w:val="22"/>
        </w:rPr>
        <w:t xml:space="preserve">to </w:t>
      </w:r>
      <w:r w:rsidR="00A51538" w:rsidRPr="00494001">
        <w:rPr>
          <w:sz w:val="22"/>
          <w:szCs w:val="22"/>
        </w:rPr>
        <w:t xml:space="preserve">strengthen family and community engagement.  </w:t>
      </w:r>
      <w:r w:rsidR="00423450">
        <w:rPr>
          <w:sz w:val="22"/>
          <w:szCs w:val="22"/>
        </w:rPr>
        <w:t xml:space="preserve"> </w:t>
      </w:r>
    </w:p>
    <w:p w14:paraId="4495935F" w14:textId="00F9A40E" w:rsidR="005E40F2" w:rsidRDefault="00730CCA" w:rsidP="00A51538">
      <w:pPr>
        <w:pStyle w:val="CommentText"/>
        <w:spacing w:line="276" w:lineRule="auto"/>
        <w:rPr>
          <w:sz w:val="22"/>
          <w:szCs w:val="22"/>
        </w:rPr>
      </w:pPr>
      <w:r>
        <w:rPr>
          <w:sz w:val="22"/>
          <w:szCs w:val="22"/>
        </w:rPr>
        <w:t>At the time of the onsite review</w:t>
      </w:r>
      <w:r w:rsidR="00CE3AEC">
        <w:rPr>
          <w:sz w:val="22"/>
          <w:szCs w:val="22"/>
        </w:rPr>
        <w:t xml:space="preserve"> in November 2018</w:t>
      </w:r>
      <w:r>
        <w:rPr>
          <w:sz w:val="22"/>
          <w:szCs w:val="22"/>
        </w:rPr>
        <w:t>, t</w:t>
      </w:r>
      <w:r w:rsidRPr="005E40F2">
        <w:rPr>
          <w:sz w:val="22"/>
          <w:szCs w:val="22"/>
        </w:rPr>
        <w:t xml:space="preserve">he </w:t>
      </w:r>
      <w:r w:rsidR="006C1315" w:rsidRPr="005E40F2">
        <w:rPr>
          <w:sz w:val="22"/>
          <w:szCs w:val="22"/>
        </w:rPr>
        <w:t xml:space="preserve">team saw elements of the strategic plan being </w:t>
      </w:r>
      <w:r>
        <w:rPr>
          <w:sz w:val="22"/>
          <w:szCs w:val="22"/>
        </w:rPr>
        <w:t>real</w:t>
      </w:r>
      <w:r w:rsidRPr="005E40F2">
        <w:rPr>
          <w:sz w:val="22"/>
          <w:szCs w:val="22"/>
        </w:rPr>
        <w:t>ized</w:t>
      </w:r>
      <w:r>
        <w:rPr>
          <w:sz w:val="22"/>
          <w:szCs w:val="22"/>
        </w:rPr>
        <w:t>.</w:t>
      </w:r>
      <w:r w:rsidRPr="005E40F2">
        <w:rPr>
          <w:sz w:val="22"/>
          <w:szCs w:val="22"/>
        </w:rPr>
        <w:t xml:space="preserve"> </w:t>
      </w:r>
      <w:r>
        <w:rPr>
          <w:sz w:val="22"/>
          <w:szCs w:val="22"/>
        </w:rPr>
        <w:t>C</w:t>
      </w:r>
      <w:r w:rsidRPr="005E40F2">
        <w:rPr>
          <w:sz w:val="22"/>
          <w:szCs w:val="22"/>
        </w:rPr>
        <w:t xml:space="preserve">oaches </w:t>
      </w:r>
      <w:r w:rsidR="006C1315" w:rsidRPr="005E40F2">
        <w:rPr>
          <w:sz w:val="22"/>
          <w:szCs w:val="22"/>
        </w:rPr>
        <w:t xml:space="preserve">in every </w:t>
      </w:r>
      <w:r w:rsidR="009A233F">
        <w:rPr>
          <w:sz w:val="22"/>
          <w:szCs w:val="22"/>
        </w:rPr>
        <w:t xml:space="preserve">school </w:t>
      </w:r>
      <w:r w:rsidR="009A233F" w:rsidRPr="005E40F2">
        <w:rPr>
          <w:sz w:val="22"/>
          <w:szCs w:val="22"/>
        </w:rPr>
        <w:t>play</w:t>
      </w:r>
      <w:r w:rsidR="009A233F">
        <w:rPr>
          <w:sz w:val="22"/>
          <w:szCs w:val="22"/>
        </w:rPr>
        <w:t>ed</w:t>
      </w:r>
      <w:r w:rsidR="009A233F" w:rsidRPr="005E40F2">
        <w:rPr>
          <w:sz w:val="22"/>
          <w:szCs w:val="22"/>
        </w:rPr>
        <w:t xml:space="preserve"> </w:t>
      </w:r>
      <w:r w:rsidR="006C1315" w:rsidRPr="005E40F2">
        <w:rPr>
          <w:sz w:val="22"/>
          <w:szCs w:val="22"/>
        </w:rPr>
        <w:t xml:space="preserve">a critical role in improving core instruction, the high school was developing a redesign plan, every school had a full-time parent engagement facilitator, and the district was in the second year of </w:t>
      </w:r>
      <w:r w:rsidR="009A233F">
        <w:rPr>
          <w:sz w:val="22"/>
          <w:szCs w:val="22"/>
        </w:rPr>
        <w:t xml:space="preserve">implementing </w:t>
      </w:r>
      <w:r w:rsidR="006C1315" w:rsidRPr="005E40F2">
        <w:rPr>
          <w:sz w:val="22"/>
          <w:szCs w:val="22"/>
        </w:rPr>
        <w:t xml:space="preserve">City Connects, </w:t>
      </w:r>
      <w:r w:rsidR="005E40F2" w:rsidRPr="005E40F2">
        <w:rPr>
          <w:rFonts w:cstheme="minorHAnsi"/>
          <w:sz w:val="22"/>
          <w:szCs w:val="22"/>
        </w:rPr>
        <w:t xml:space="preserve">a systemic way of engaging community-based partners in </w:t>
      </w:r>
      <w:r w:rsidR="009A233F">
        <w:rPr>
          <w:rFonts w:cstheme="minorHAnsi"/>
          <w:sz w:val="22"/>
          <w:szCs w:val="22"/>
        </w:rPr>
        <w:t>supporting the academic and non</w:t>
      </w:r>
      <w:r w:rsidR="005E40F2" w:rsidRPr="005E40F2">
        <w:rPr>
          <w:rFonts w:cstheme="minorHAnsi"/>
          <w:sz w:val="22"/>
          <w:szCs w:val="22"/>
        </w:rPr>
        <w:t>-academic needs of students K</w:t>
      </w:r>
      <w:r w:rsidR="009A233F">
        <w:rPr>
          <w:rFonts w:cstheme="minorHAnsi"/>
          <w:sz w:val="22"/>
          <w:szCs w:val="22"/>
        </w:rPr>
        <w:t>–</w:t>
      </w:r>
      <w:r w:rsidR="005E40F2" w:rsidRPr="005E40F2">
        <w:rPr>
          <w:rFonts w:cstheme="minorHAnsi"/>
          <w:sz w:val="22"/>
          <w:szCs w:val="22"/>
        </w:rPr>
        <w:t>8</w:t>
      </w:r>
      <w:r w:rsidR="006C1315" w:rsidRPr="005E40F2">
        <w:rPr>
          <w:sz w:val="22"/>
          <w:szCs w:val="22"/>
        </w:rPr>
        <w:t xml:space="preserve">. </w:t>
      </w:r>
      <w:r w:rsidR="00A51538" w:rsidRPr="005E40F2">
        <w:rPr>
          <w:sz w:val="22"/>
          <w:szCs w:val="22"/>
        </w:rPr>
        <w:t xml:space="preserve"> </w:t>
      </w:r>
    </w:p>
    <w:p w14:paraId="290621C4" w14:textId="0A839B57" w:rsidR="00A51538" w:rsidRDefault="005E40F2" w:rsidP="00A51538">
      <w:pPr>
        <w:pStyle w:val="CommentText"/>
        <w:spacing w:line="276" w:lineRule="auto"/>
        <w:rPr>
          <w:sz w:val="22"/>
          <w:szCs w:val="22"/>
        </w:rPr>
      </w:pPr>
      <w:r>
        <w:rPr>
          <w:sz w:val="22"/>
          <w:szCs w:val="22"/>
        </w:rPr>
        <w:t>W</w:t>
      </w:r>
      <w:r w:rsidR="00A51538" w:rsidRPr="005E40F2">
        <w:rPr>
          <w:sz w:val="22"/>
          <w:szCs w:val="22"/>
        </w:rPr>
        <w:t>hile the district</w:t>
      </w:r>
      <w:r w:rsidR="00730CCA">
        <w:rPr>
          <w:sz w:val="22"/>
          <w:szCs w:val="22"/>
        </w:rPr>
        <w:t>’s</w:t>
      </w:r>
      <w:r w:rsidR="00A51538" w:rsidRPr="005E40F2">
        <w:rPr>
          <w:sz w:val="22"/>
          <w:szCs w:val="22"/>
        </w:rPr>
        <w:t xml:space="preserve"> strategic plan</w:t>
      </w:r>
      <w:r w:rsidR="00730CCA">
        <w:rPr>
          <w:sz w:val="22"/>
          <w:szCs w:val="22"/>
        </w:rPr>
        <w:t xml:space="preserve"> is promising</w:t>
      </w:r>
      <w:r w:rsidR="00A51538" w:rsidRPr="005E40F2">
        <w:rPr>
          <w:sz w:val="22"/>
          <w:szCs w:val="22"/>
        </w:rPr>
        <w:t>, th</w:t>
      </w:r>
      <w:r>
        <w:rPr>
          <w:sz w:val="22"/>
          <w:szCs w:val="22"/>
        </w:rPr>
        <w:t xml:space="preserve">e </w:t>
      </w:r>
      <w:r w:rsidR="00730CCA">
        <w:rPr>
          <w:sz w:val="22"/>
          <w:szCs w:val="22"/>
        </w:rPr>
        <w:t>district</w:t>
      </w:r>
      <w:r w:rsidR="009A233F">
        <w:rPr>
          <w:sz w:val="22"/>
          <w:szCs w:val="22"/>
        </w:rPr>
        <w:t xml:space="preserve"> </w:t>
      </w:r>
      <w:r w:rsidR="00730CCA" w:rsidRPr="005E40F2">
        <w:rPr>
          <w:sz w:val="22"/>
          <w:szCs w:val="22"/>
        </w:rPr>
        <w:t>ha</w:t>
      </w:r>
      <w:r w:rsidR="00730CCA">
        <w:rPr>
          <w:sz w:val="22"/>
          <w:szCs w:val="22"/>
        </w:rPr>
        <w:t>s</w:t>
      </w:r>
      <w:r w:rsidR="00730CCA" w:rsidRPr="005E40F2">
        <w:rPr>
          <w:sz w:val="22"/>
          <w:szCs w:val="22"/>
        </w:rPr>
        <w:t xml:space="preserve"> </w:t>
      </w:r>
      <w:r w:rsidR="00A51538" w:rsidRPr="005E40F2">
        <w:rPr>
          <w:sz w:val="22"/>
          <w:szCs w:val="22"/>
        </w:rPr>
        <w:t xml:space="preserve">not developed </w:t>
      </w:r>
      <w:r w:rsidR="00730CCA">
        <w:rPr>
          <w:sz w:val="22"/>
          <w:szCs w:val="22"/>
        </w:rPr>
        <w:t xml:space="preserve">sufficient </w:t>
      </w:r>
      <w:r w:rsidR="00A51538" w:rsidRPr="005E40F2">
        <w:rPr>
          <w:sz w:val="22"/>
          <w:szCs w:val="22"/>
        </w:rPr>
        <w:t>structures</w:t>
      </w:r>
      <w:r w:rsidR="006C1315" w:rsidRPr="005E40F2">
        <w:rPr>
          <w:sz w:val="22"/>
          <w:szCs w:val="22"/>
        </w:rPr>
        <w:t xml:space="preserve"> and practices </w:t>
      </w:r>
      <w:r w:rsidR="00A51538" w:rsidRPr="005E40F2">
        <w:rPr>
          <w:sz w:val="22"/>
          <w:szCs w:val="22"/>
        </w:rPr>
        <w:t>to monitor and ensure continuous improvement.</w:t>
      </w:r>
      <w:r w:rsidRPr="005E40F2">
        <w:rPr>
          <w:sz w:val="22"/>
          <w:szCs w:val="22"/>
        </w:rPr>
        <w:t xml:space="preserve"> </w:t>
      </w:r>
      <w:r w:rsidR="00730CCA">
        <w:rPr>
          <w:sz w:val="22"/>
          <w:szCs w:val="22"/>
        </w:rPr>
        <w:t xml:space="preserve"> In observed classrooms, high-</w:t>
      </w:r>
      <w:r>
        <w:rPr>
          <w:sz w:val="22"/>
          <w:szCs w:val="22"/>
        </w:rPr>
        <w:t>quality rigorous instruction was not consistently implemented</w:t>
      </w:r>
      <w:r w:rsidR="00730CCA">
        <w:rPr>
          <w:sz w:val="22"/>
          <w:szCs w:val="22"/>
        </w:rPr>
        <w:t xml:space="preserve">. </w:t>
      </w:r>
      <w:r w:rsidR="00FE3816">
        <w:rPr>
          <w:sz w:val="22"/>
          <w:szCs w:val="22"/>
        </w:rPr>
        <w:t xml:space="preserve">Chronic </w:t>
      </w:r>
      <w:r>
        <w:rPr>
          <w:sz w:val="22"/>
          <w:szCs w:val="22"/>
        </w:rPr>
        <w:t>absen</w:t>
      </w:r>
      <w:r w:rsidR="005577A4">
        <w:rPr>
          <w:sz w:val="22"/>
          <w:szCs w:val="22"/>
        </w:rPr>
        <w:t>ce</w:t>
      </w:r>
      <w:r>
        <w:rPr>
          <w:sz w:val="22"/>
          <w:szCs w:val="22"/>
        </w:rPr>
        <w:t xml:space="preserve"> was prevalent, and</w:t>
      </w:r>
      <w:r w:rsidRPr="005E40F2">
        <w:rPr>
          <w:sz w:val="22"/>
          <w:szCs w:val="22"/>
        </w:rPr>
        <w:t xml:space="preserve"> the district was challenged by </w:t>
      </w:r>
      <w:r w:rsidR="008818C7">
        <w:rPr>
          <w:sz w:val="22"/>
          <w:szCs w:val="22"/>
        </w:rPr>
        <w:t xml:space="preserve">a </w:t>
      </w:r>
      <w:r w:rsidRPr="005E40F2">
        <w:rPr>
          <w:sz w:val="22"/>
          <w:szCs w:val="22"/>
        </w:rPr>
        <w:t>high turnove</w:t>
      </w:r>
      <w:r w:rsidR="00394DB6">
        <w:rPr>
          <w:sz w:val="22"/>
          <w:szCs w:val="22"/>
        </w:rPr>
        <w:t>r of school leaders</w:t>
      </w:r>
      <w:r>
        <w:rPr>
          <w:sz w:val="22"/>
          <w:szCs w:val="22"/>
        </w:rPr>
        <w:t>.</w:t>
      </w:r>
      <w:r w:rsidR="00C03169">
        <w:rPr>
          <w:sz w:val="22"/>
          <w:szCs w:val="22"/>
        </w:rPr>
        <w:t xml:space="preserve"> Some turnover was related to performance.</w:t>
      </w:r>
    </w:p>
    <w:p w14:paraId="02DB212D" w14:textId="3315975F" w:rsidR="009A233F" w:rsidRPr="009A233F" w:rsidRDefault="009A233F" w:rsidP="00A51538">
      <w:pPr>
        <w:pStyle w:val="CommentText"/>
        <w:spacing w:line="276" w:lineRule="auto"/>
        <w:rPr>
          <w:rFonts w:cstheme="minorHAnsi"/>
          <w:sz w:val="22"/>
          <w:szCs w:val="22"/>
        </w:rPr>
      </w:pPr>
      <w:r>
        <w:rPr>
          <w:rFonts w:cstheme="minorHAnsi"/>
          <w:sz w:val="22"/>
          <w:szCs w:val="22"/>
        </w:rPr>
        <w:t>Salem High School, which is rated among the lowest performing high schools in Massachusetts, is</w:t>
      </w:r>
      <w:r w:rsidR="0016554C">
        <w:rPr>
          <w:rFonts w:cstheme="minorHAnsi"/>
          <w:sz w:val="22"/>
          <w:szCs w:val="22"/>
        </w:rPr>
        <w:t xml:space="preserve"> classified by DESE as</w:t>
      </w:r>
      <w:r>
        <w:rPr>
          <w:rFonts w:cstheme="minorHAnsi"/>
          <w:sz w:val="22"/>
          <w:szCs w:val="22"/>
        </w:rPr>
        <w:t xml:space="preserve"> </w:t>
      </w:r>
      <w:r w:rsidRPr="00494001">
        <w:rPr>
          <w:rFonts w:cstheme="minorHAnsi"/>
          <w:sz w:val="22"/>
          <w:szCs w:val="22"/>
        </w:rPr>
        <w:t>in need of focused/targeted support</w:t>
      </w:r>
      <w:r>
        <w:rPr>
          <w:rFonts w:cstheme="minorHAnsi"/>
          <w:sz w:val="22"/>
          <w:szCs w:val="22"/>
        </w:rPr>
        <w:t>. The rest of</w:t>
      </w:r>
      <w:r w:rsidRPr="00494001">
        <w:rPr>
          <w:rFonts w:cstheme="minorHAnsi"/>
          <w:sz w:val="22"/>
          <w:szCs w:val="22"/>
        </w:rPr>
        <w:t xml:space="preserve"> the district</w:t>
      </w:r>
      <w:r>
        <w:rPr>
          <w:rFonts w:cstheme="minorHAnsi"/>
          <w:sz w:val="22"/>
          <w:szCs w:val="22"/>
        </w:rPr>
        <w:t>’s schools</w:t>
      </w:r>
      <w:r w:rsidRPr="00494001">
        <w:rPr>
          <w:rFonts w:cstheme="minorHAnsi"/>
          <w:sz w:val="22"/>
          <w:szCs w:val="22"/>
        </w:rPr>
        <w:t xml:space="preserve"> </w:t>
      </w:r>
      <w:r w:rsidR="00CC57C2">
        <w:rPr>
          <w:rFonts w:cstheme="minorHAnsi"/>
          <w:sz w:val="22"/>
          <w:szCs w:val="22"/>
        </w:rPr>
        <w:t xml:space="preserve">are </w:t>
      </w:r>
      <w:r w:rsidR="00CC57C2" w:rsidRPr="00494001">
        <w:rPr>
          <w:rFonts w:cstheme="minorHAnsi"/>
          <w:sz w:val="22"/>
          <w:szCs w:val="22"/>
        </w:rPr>
        <w:t>meeting</w:t>
      </w:r>
      <w:r>
        <w:rPr>
          <w:rFonts w:cstheme="minorHAnsi"/>
          <w:sz w:val="22"/>
          <w:szCs w:val="22"/>
        </w:rPr>
        <w:t xml:space="preserve"> or </w:t>
      </w:r>
      <w:r w:rsidRPr="00494001">
        <w:rPr>
          <w:rFonts w:cstheme="minorHAnsi"/>
          <w:sz w:val="22"/>
          <w:szCs w:val="22"/>
        </w:rPr>
        <w:t xml:space="preserve">partially meeting targets. </w:t>
      </w:r>
    </w:p>
    <w:p w14:paraId="470CCC63" w14:textId="5CE27CBF" w:rsidR="00EA3FFC" w:rsidRPr="003D3828" w:rsidRDefault="00EA3FFC" w:rsidP="00A51538">
      <w:pPr>
        <w:pStyle w:val="CommentText"/>
        <w:spacing w:line="276" w:lineRule="auto"/>
        <w:rPr>
          <w:b/>
          <w:i/>
          <w:sz w:val="28"/>
          <w:szCs w:val="28"/>
        </w:rPr>
      </w:pPr>
      <w:r w:rsidRPr="003D3828">
        <w:rPr>
          <w:b/>
          <w:i/>
          <w:sz w:val="28"/>
          <w:szCs w:val="28"/>
        </w:rPr>
        <w:t>Instruction</w:t>
      </w:r>
    </w:p>
    <w:p w14:paraId="6B4A1200" w14:textId="44FD7AD4" w:rsidR="00A51538" w:rsidRPr="00494001" w:rsidRDefault="00A51538" w:rsidP="00A51538">
      <w:pPr>
        <w:pStyle w:val="CommentText"/>
        <w:spacing w:line="276" w:lineRule="auto"/>
        <w:rPr>
          <w:b/>
          <w:i/>
          <w:sz w:val="22"/>
          <w:szCs w:val="22"/>
        </w:rPr>
      </w:pPr>
      <w:r w:rsidRPr="00494001">
        <w:rPr>
          <w:sz w:val="22"/>
          <w:szCs w:val="22"/>
        </w:rPr>
        <w:t xml:space="preserve">The team observed </w:t>
      </w:r>
      <w:r w:rsidR="00696363">
        <w:rPr>
          <w:sz w:val="22"/>
          <w:szCs w:val="22"/>
        </w:rPr>
        <w:t>6</w:t>
      </w:r>
      <w:r w:rsidR="00185E7E">
        <w:rPr>
          <w:sz w:val="22"/>
          <w:szCs w:val="22"/>
        </w:rPr>
        <w:t>3</w:t>
      </w:r>
      <w:r w:rsidRPr="00494001">
        <w:rPr>
          <w:sz w:val="22"/>
          <w:szCs w:val="22"/>
        </w:rPr>
        <w:t xml:space="preserve"> classes throughout the district:  25 at </w:t>
      </w:r>
      <w:r w:rsidR="00696363">
        <w:rPr>
          <w:sz w:val="22"/>
          <w:szCs w:val="22"/>
        </w:rPr>
        <w:t>the</w:t>
      </w:r>
      <w:r w:rsidR="00696363" w:rsidRPr="00494001">
        <w:rPr>
          <w:sz w:val="22"/>
          <w:szCs w:val="22"/>
        </w:rPr>
        <w:t xml:space="preserve"> </w:t>
      </w:r>
      <w:r w:rsidRPr="00494001">
        <w:rPr>
          <w:sz w:val="22"/>
          <w:szCs w:val="22"/>
        </w:rPr>
        <w:t xml:space="preserve">high schools, 12 at </w:t>
      </w:r>
      <w:r w:rsidR="00696363">
        <w:rPr>
          <w:sz w:val="22"/>
          <w:szCs w:val="22"/>
        </w:rPr>
        <w:t xml:space="preserve">the </w:t>
      </w:r>
      <w:r w:rsidRPr="00494001">
        <w:rPr>
          <w:sz w:val="22"/>
          <w:szCs w:val="22"/>
        </w:rPr>
        <w:t>middle schools</w:t>
      </w:r>
      <w:r w:rsidR="00696363">
        <w:rPr>
          <w:sz w:val="22"/>
          <w:szCs w:val="22"/>
        </w:rPr>
        <w:t>,</w:t>
      </w:r>
      <w:r w:rsidRPr="00494001">
        <w:rPr>
          <w:sz w:val="22"/>
          <w:szCs w:val="22"/>
        </w:rPr>
        <w:t xml:space="preserve"> and </w:t>
      </w:r>
      <w:r w:rsidR="00185E7E">
        <w:rPr>
          <w:sz w:val="22"/>
          <w:szCs w:val="22"/>
        </w:rPr>
        <w:t>26</w:t>
      </w:r>
      <w:r w:rsidR="00185E7E" w:rsidRPr="00494001">
        <w:rPr>
          <w:sz w:val="22"/>
          <w:szCs w:val="22"/>
        </w:rPr>
        <w:t xml:space="preserve"> </w:t>
      </w:r>
      <w:r w:rsidRPr="00494001">
        <w:rPr>
          <w:sz w:val="22"/>
          <w:szCs w:val="22"/>
        </w:rPr>
        <w:t xml:space="preserve">at </w:t>
      </w:r>
      <w:r w:rsidR="00CC57C2">
        <w:rPr>
          <w:sz w:val="22"/>
          <w:szCs w:val="22"/>
        </w:rPr>
        <w:t>4</w:t>
      </w:r>
      <w:r w:rsidR="00696363">
        <w:rPr>
          <w:sz w:val="22"/>
          <w:szCs w:val="22"/>
        </w:rPr>
        <w:t xml:space="preserve"> </w:t>
      </w:r>
      <w:r w:rsidRPr="00494001">
        <w:rPr>
          <w:sz w:val="22"/>
          <w:szCs w:val="22"/>
        </w:rPr>
        <w:t xml:space="preserve">elementary schools.  The team observed </w:t>
      </w:r>
      <w:r w:rsidR="00B3440B" w:rsidRPr="00494001">
        <w:rPr>
          <w:sz w:val="22"/>
          <w:szCs w:val="22"/>
        </w:rPr>
        <w:t>2</w:t>
      </w:r>
      <w:r w:rsidR="00B3440B">
        <w:rPr>
          <w:sz w:val="22"/>
          <w:szCs w:val="22"/>
        </w:rPr>
        <w:t>8</w:t>
      </w:r>
      <w:r w:rsidR="00B3440B" w:rsidRPr="00494001">
        <w:rPr>
          <w:sz w:val="22"/>
          <w:szCs w:val="22"/>
        </w:rPr>
        <w:t xml:space="preserve"> </w:t>
      </w:r>
      <w:r w:rsidRPr="00494001">
        <w:rPr>
          <w:sz w:val="22"/>
          <w:szCs w:val="22"/>
        </w:rPr>
        <w:t xml:space="preserve">ELA classes, </w:t>
      </w:r>
      <w:r w:rsidR="00B3440B">
        <w:rPr>
          <w:sz w:val="22"/>
          <w:szCs w:val="22"/>
        </w:rPr>
        <w:t>17</w:t>
      </w:r>
      <w:r w:rsidR="00B3440B" w:rsidRPr="00494001">
        <w:rPr>
          <w:sz w:val="22"/>
          <w:szCs w:val="22"/>
        </w:rPr>
        <w:t xml:space="preserve"> </w:t>
      </w:r>
      <w:r w:rsidRPr="00494001">
        <w:rPr>
          <w:sz w:val="22"/>
          <w:szCs w:val="22"/>
        </w:rPr>
        <w:t xml:space="preserve">mathematics classes, and </w:t>
      </w:r>
      <w:r w:rsidR="00B3440B">
        <w:rPr>
          <w:sz w:val="22"/>
          <w:szCs w:val="22"/>
        </w:rPr>
        <w:t>18</w:t>
      </w:r>
      <w:r w:rsidR="00AA3C3F" w:rsidRPr="00494001">
        <w:rPr>
          <w:sz w:val="22"/>
          <w:szCs w:val="22"/>
        </w:rPr>
        <w:t xml:space="preserve"> </w:t>
      </w:r>
      <w:r w:rsidRPr="00494001">
        <w:rPr>
          <w:sz w:val="22"/>
          <w:szCs w:val="22"/>
        </w:rPr>
        <w:t xml:space="preserve">classes in other subject areas. Among the classes observed were one special education class, and </w:t>
      </w:r>
      <w:r>
        <w:rPr>
          <w:sz w:val="22"/>
          <w:szCs w:val="22"/>
        </w:rPr>
        <w:t>three</w:t>
      </w:r>
      <w:r w:rsidRPr="00494001">
        <w:rPr>
          <w:sz w:val="22"/>
          <w:szCs w:val="22"/>
        </w:rPr>
        <w:t xml:space="preserve"> career</w:t>
      </w:r>
      <w:r w:rsidR="00696363">
        <w:rPr>
          <w:sz w:val="22"/>
          <w:szCs w:val="22"/>
        </w:rPr>
        <w:t xml:space="preserve">, vocational, </w:t>
      </w:r>
      <w:r w:rsidRPr="00494001">
        <w:rPr>
          <w:sz w:val="22"/>
          <w:szCs w:val="22"/>
        </w:rPr>
        <w:t xml:space="preserve">technical education classes. The observations were approximately 20 minutes in length. All review team members collected data using </w:t>
      </w:r>
      <w:r w:rsidR="003E7E41">
        <w:rPr>
          <w:sz w:val="22"/>
          <w:szCs w:val="22"/>
        </w:rPr>
        <w:t>D</w:t>
      </w:r>
      <w:r w:rsidRPr="00494001">
        <w:rPr>
          <w:sz w:val="22"/>
          <w:szCs w:val="22"/>
        </w:rPr>
        <w:t>ESE’s Instructional Inventory, a tool for recording observed characteristics of standards-based teaching. This data is presented in Appendix C.</w:t>
      </w:r>
    </w:p>
    <w:p w14:paraId="13A173E0" w14:textId="7AB3E3BD" w:rsidR="00A51538" w:rsidRDefault="00696363" w:rsidP="00A51538">
      <w:pPr>
        <w:tabs>
          <w:tab w:val="left" w:pos="270"/>
        </w:tabs>
        <w:autoSpaceDE w:val="0"/>
        <w:autoSpaceDN w:val="0"/>
        <w:adjustRightInd w:val="0"/>
      </w:pPr>
      <w:r>
        <w:lastRenderedPageBreak/>
        <w:t>I</w:t>
      </w:r>
      <w:r w:rsidR="00A51538" w:rsidRPr="00494001">
        <w:t xml:space="preserve">n observed classrooms, the quality and rigor of instruction was inconsistent </w:t>
      </w:r>
      <w:r>
        <w:t>districtwide</w:t>
      </w:r>
      <w:r w:rsidR="00A51538" w:rsidRPr="00494001">
        <w:t xml:space="preserve">.  </w:t>
      </w:r>
      <w:r>
        <w:t>I</w:t>
      </w:r>
      <w:r w:rsidR="00A51538" w:rsidRPr="00494001">
        <w:t>nstruction did not consistently engage students in challenging tasks and support their varied learning needs through inclusive practices.</w:t>
      </w:r>
    </w:p>
    <w:p w14:paraId="439DCCAD" w14:textId="1AFE496C" w:rsidR="007C01ED" w:rsidRDefault="007C01ED" w:rsidP="007C01ED">
      <w:pPr>
        <w:rPr>
          <w:b/>
          <w:sz w:val="28"/>
        </w:rPr>
      </w:pPr>
      <w:r w:rsidRPr="007C01ED">
        <w:rPr>
          <w:b/>
          <w:sz w:val="28"/>
        </w:rPr>
        <w:t>Strengths</w:t>
      </w:r>
    </w:p>
    <w:p w14:paraId="2853701B" w14:textId="389B3467" w:rsidR="00A63BCF" w:rsidRPr="00A63BCF" w:rsidRDefault="00A63BCF" w:rsidP="00A63BCF">
      <w:pPr>
        <w:pStyle w:val="ListParagraph"/>
        <w:numPr>
          <w:ilvl w:val="0"/>
          <w:numId w:val="72"/>
        </w:numPr>
        <w:ind w:left="360"/>
        <w:contextualSpacing w:val="0"/>
        <w:rPr>
          <w:sz w:val="28"/>
        </w:rPr>
      </w:pPr>
      <w:r w:rsidRPr="00A63BCF">
        <w:t>In June 2018, the district closed the Nathaniel Bowditch School, formerly a K–8 school, to “open the door to equity and access.”</w:t>
      </w:r>
    </w:p>
    <w:p w14:paraId="57E2A171" w14:textId="051E7F57" w:rsidR="00113BB5" w:rsidRPr="00ED0CC5" w:rsidRDefault="00113BB5" w:rsidP="000E775C">
      <w:pPr>
        <w:pStyle w:val="ListParagraph"/>
        <w:numPr>
          <w:ilvl w:val="0"/>
          <w:numId w:val="72"/>
        </w:numPr>
        <w:ind w:left="360"/>
        <w:contextualSpacing w:val="0"/>
        <w:rPr>
          <w:sz w:val="28"/>
        </w:rPr>
      </w:pPr>
      <w:r w:rsidRPr="00ED0CC5">
        <w:t xml:space="preserve">The district has established </w:t>
      </w:r>
      <w:r w:rsidR="0016554C">
        <w:t>a K</w:t>
      </w:r>
      <w:r w:rsidR="00E57BD4">
        <w:t>–</w:t>
      </w:r>
      <w:r w:rsidR="0016554C">
        <w:t xml:space="preserve">8 </w:t>
      </w:r>
      <w:r w:rsidRPr="00ED0CC5">
        <w:t>instructional coaching model with structures and practices that support the effective implementation and alignment of standards-based curricula.</w:t>
      </w:r>
    </w:p>
    <w:p w14:paraId="3019186D" w14:textId="77777777" w:rsidR="00113BB5" w:rsidRPr="00ED0CC5" w:rsidRDefault="00113BB5" w:rsidP="000E775C">
      <w:pPr>
        <w:pStyle w:val="ListParagraph"/>
        <w:numPr>
          <w:ilvl w:val="0"/>
          <w:numId w:val="72"/>
        </w:numPr>
        <w:tabs>
          <w:tab w:val="left" w:pos="360"/>
          <w:tab w:val="left" w:pos="1080"/>
          <w:tab w:val="left" w:pos="1440"/>
          <w:tab w:val="left" w:pos="1800"/>
          <w:tab w:val="left" w:pos="2160"/>
        </w:tabs>
        <w:ind w:left="360"/>
        <w:contextualSpacing w:val="0"/>
      </w:pPr>
      <w:r w:rsidRPr="00ED0CC5">
        <w:t xml:space="preserve">The district has strategically identified four instructional priorities intended to enhance the achievement of diverse learners, and provided all stakeholders with ongoing professional development to ensure implementation. </w:t>
      </w:r>
    </w:p>
    <w:p w14:paraId="3180BD32" w14:textId="0C36070E" w:rsidR="00113BB5" w:rsidRPr="00D46AE3" w:rsidRDefault="005B571F" w:rsidP="000E775C">
      <w:pPr>
        <w:pStyle w:val="ListParagraph"/>
        <w:numPr>
          <w:ilvl w:val="0"/>
          <w:numId w:val="72"/>
        </w:numPr>
        <w:ind w:left="360"/>
        <w:contextualSpacing w:val="0"/>
        <w:rPr>
          <w:sz w:val="28"/>
        </w:rPr>
      </w:pPr>
      <w:r w:rsidRPr="00ED0CC5">
        <w:t>The district has established a system and expectation for collecting, using, and sharing district and school data.</w:t>
      </w:r>
    </w:p>
    <w:p w14:paraId="0FB9583D" w14:textId="5B410044" w:rsidR="000C603E" w:rsidRPr="00F121B5" w:rsidRDefault="000C603E" w:rsidP="000E775C">
      <w:pPr>
        <w:pStyle w:val="ListParagraph"/>
        <w:numPr>
          <w:ilvl w:val="0"/>
          <w:numId w:val="72"/>
        </w:numPr>
        <w:ind w:left="360"/>
        <w:contextualSpacing w:val="0"/>
        <w:rPr>
          <w:sz w:val="28"/>
        </w:rPr>
      </w:pPr>
      <w:r w:rsidRPr="00E01B7B">
        <w:t>The district has impleme</w:t>
      </w:r>
      <w:r w:rsidRPr="00F121B5">
        <w:t>nted several innovative professional development practices.</w:t>
      </w:r>
    </w:p>
    <w:p w14:paraId="2A38062E" w14:textId="4E89BF84" w:rsidR="004830EF" w:rsidRPr="00ED0CC5" w:rsidRDefault="004830EF" w:rsidP="000E775C">
      <w:pPr>
        <w:pStyle w:val="ListParagraph"/>
        <w:numPr>
          <w:ilvl w:val="0"/>
          <w:numId w:val="72"/>
        </w:numPr>
        <w:tabs>
          <w:tab w:val="left" w:pos="360"/>
          <w:tab w:val="left" w:pos="720"/>
          <w:tab w:val="left" w:pos="1080"/>
          <w:tab w:val="left" w:pos="1440"/>
          <w:tab w:val="left" w:pos="1800"/>
          <w:tab w:val="left" w:pos="2160"/>
        </w:tabs>
        <w:ind w:left="360"/>
        <w:contextualSpacing w:val="0"/>
        <w:rPr>
          <w:rFonts w:cstheme="minorHAnsi"/>
          <w:i/>
        </w:rPr>
      </w:pPr>
      <w:r w:rsidRPr="00ED0CC5">
        <w:rPr>
          <w:rFonts w:cstheme="minorHAnsi"/>
        </w:rPr>
        <w:t xml:space="preserve">The district is proactive in promoting safe, supportive, and welcoming school climates across the district. </w:t>
      </w:r>
    </w:p>
    <w:p w14:paraId="2B6B8C02" w14:textId="16132D9B" w:rsidR="004830EF" w:rsidRPr="00ED0CC5" w:rsidRDefault="00BE35EF" w:rsidP="000E775C">
      <w:pPr>
        <w:pStyle w:val="ListParagraph"/>
        <w:numPr>
          <w:ilvl w:val="0"/>
          <w:numId w:val="72"/>
        </w:numPr>
        <w:ind w:left="360"/>
        <w:contextualSpacing w:val="0"/>
        <w:rPr>
          <w:rFonts w:cstheme="minorHAnsi"/>
        </w:rPr>
      </w:pPr>
      <w:r w:rsidRPr="00ED0CC5">
        <w:rPr>
          <w:rFonts w:cstheme="minorHAnsi"/>
        </w:rPr>
        <w:t>The district strategically supports all students’ growth and development by implementing a tiered system of support and engaging family and community partners.</w:t>
      </w:r>
    </w:p>
    <w:p w14:paraId="248E77D9" w14:textId="1B263B0C" w:rsidR="005577A4" w:rsidRDefault="005577A4" w:rsidP="007C01ED">
      <w:pPr>
        <w:rPr>
          <w:b/>
          <w:sz w:val="28"/>
        </w:rPr>
      </w:pPr>
    </w:p>
    <w:p w14:paraId="2697720A" w14:textId="191AE0BF"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1F99121F" w14:textId="549AEDD5" w:rsidR="005577A4" w:rsidRPr="00ED0CC5" w:rsidRDefault="005577A4" w:rsidP="000E775C">
      <w:pPr>
        <w:pStyle w:val="ListParagraph"/>
        <w:numPr>
          <w:ilvl w:val="6"/>
          <w:numId w:val="73"/>
        </w:numPr>
        <w:tabs>
          <w:tab w:val="left" w:pos="360"/>
          <w:tab w:val="left" w:pos="720"/>
          <w:tab w:val="left" w:pos="1080"/>
          <w:tab w:val="left" w:pos="1440"/>
          <w:tab w:val="left" w:pos="1800"/>
        </w:tabs>
        <w:ind w:left="360"/>
        <w:contextualSpacing w:val="0"/>
        <w:rPr>
          <w:i/>
        </w:rPr>
      </w:pPr>
      <w:r w:rsidRPr="00ED0CC5">
        <w:t xml:space="preserve">The district has not developed structures, practices, and procedures that support a cycle of continuous improvement. </w:t>
      </w:r>
    </w:p>
    <w:p w14:paraId="5CC2E79D" w14:textId="77777777" w:rsidR="006C6B0A" w:rsidRPr="00ED0CC5" w:rsidRDefault="006C6B0A" w:rsidP="000E775C">
      <w:pPr>
        <w:pStyle w:val="ListParagraph"/>
        <w:numPr>
          <w:ilvl w:val="6"/>
          <w:numId w:val="73"/>
        </w:numPr>
        <w:tabs>
          <w:tab w:val="left" w:pos="0"/>
          <w:tab w:val="left" w:pos="360"/>
          <w:tab w:val="left" w:pos="720"/>
          <w:tab w:val="left" w:pos="1080"/>
          <w:tab w:val="left" w:pos="1440"/>
        </w:tabs>
        <w:ind w:left="360"/>
        <w:contextualSpacing w:val="0"/>
        <w:rPr>
          <w:i/>
        </w:rPr>
      </w:pPr>
      <w:r w:rsidRPr="00ED0CC5">
        <w:t xml:space="preserve">In observed classrooms, the quality and rigor of instruction was inconsistent districtwide.  Instruction did not consistently engage students in challenging tasks and support their varied learning needs through inclusive practices. </w:t>
      </w:r>
    </w:p>
    <w:p w14:paraId="56A2E3B0" w14:textId="6B536DC1" w:rsidR="006C6B0A" w:rsidRPr="00ED0CC5" w:rsidRDefault="00247610" w:rsidP="000E775C">
      <w:pPr>
        <w:pStyle w:val="ListParagraph"/>
        <w:numPr>
          <w:ilvl w:val="6"/>
          <w:numId w:val="73"/>
        </w:numPr>
        <w:tabs>
          <w:tab w:val="left" w:pos="360"/>
          <w:tab w:val="left" w:pos="720"/>
          <w:tab w:val="left" w:pos="1080"/>
          <w:tab w:val="left" w:pos="1440"/>
          <w:tab w:val="left" w:pos="1800"/>
        </w:tabs>
        <w:ind w:left="360"/>
        <w:contextualSpacing w:val="0"/>
        <w:rPr>
          <w:i/>
        </w:rPr>
      </w:pPr>
      <w:r w:rsidRPr="00ED0CC5">
        <w:t xml:space="preserve">All students do not have equitable access to a range of rigorous course work and high-quality learning, including advanced placement classes and rigorous career, vocational, technical education programs.   </w:t>
      </w:r>
    </w:p>
    <w:p w14:paraId="0BFCA7E1" w14:textId="42DCD29A" w:rsidR="00C77A98" w:rsidRPr="00ED0CC5" w:rsidRDefault="00C77A98" w:rsidP="000E775C">
      <w:pPr>
        <w:pStyle w:val="ListParagraph"/>
        <w:numPr>
          <w:ilvl w:val="0"/>
          <w:numId w:val="73"/>
        </w:numPr>
        <w:tabs>
          <w:tab w:val="left" w:pos="360"/>
          <w:tab w:val="left" w:pos="720"/>
          <w:tab w:val="left" w:pos="1080"/>
          <w:tab w:val="left" w:pos="1440"/>
          <w:tab w:val="left" w:pos="1800"/>
        </w:tabs>
        <w:ind w:left="360"/>
        <w:contextualSpacing w:val="0"/>
        <w:rPr>
          <w:i/>
        </w:rPr>
      </w:pPr>
      <w:r w:rsidRPr="00ED0CC5">
        <w:lastRenderedPageBreak/>
        <w:t xml:space="preserve">The district does not have interoperability between multiple student information systems or in-house support staff to manage and support the collection, use, and sharing of data in the district.   </w:t>
      </w:r>
    </w:p>
    <w:p w14:paraId="7AA67893" w14:textId="10E42384" w:rsidR="00C77A98" w:rsidRPr="00ED0CC5" w:rsidRDefault="00EB7868" w:rsidP="000E775C">
      <w:pPr>
        <w:pStyle w:val="ListParagraph"/>
        <w:numPr>
          <w:ilvl w:val="0"/>
          <w:numId w:val="73"/>
        </w:numPr>
        <w:tabs>
          <w:tab w:val="left" w:pos="360"/>
          <w:tab w:val="left" w:pos="720"/>
          <w:tab w:val="left" w:pos="1080"/>
          <w:tab w:val="left" w:pos="1440"/>
          <w:tab w:val="left" w:pos="1800"/>
        </w:tabs>
        <w:ind w:left="360"/>
        <w:contextualSpacing w:val="0"/>
        <w:rPr>
          <w:b/>
        </w:rPr>
      </w:pPr>
      <w:r w:rsidRPr="00ED0CC5">
        <w:t xml:space="preserve">The district’s educator evaluation system does not </w:t>
      </w:r>
      <w:r w:rsidR="006B5704">
        <w:t>ensure that all</w:t>
      </w:r>
      <w:r w:rsidRPr="00ED0CC5">
        <w:t xml:space="preserve"> educators receive high-quality feedback</w:t>
      </w:r>
      <w:r w:rsidRPr="00ED0CC5">
        <w:rPr>
          <w:rStyle w:val="FootnoteReference"/>
        </w:rPr>
        <w:footnoteReference w:id="1"/>
      </w:r>
      <w:r w:rsidRPr="00ED0CC5">
        <w:t xml:space="preserve"> that helps them to improve their practice</w:t>
      </w:r>
      <w:r w:rsidRPr="00ED0CC5">
        <w:rPr>
          <w:b/>
        </w:rPr>
        <w:t>.</w:t>
      </w:r>
    </w:p>
    <w:p w14:paraId="0E15B01F" w14:textId="5551F16C" w:rsidR="00A5423F" w:rsidRPr="00ED0CC5" w:rsidRDefault="00A5423F" w:rsidP="000E775C">
      <w:pPr>
        <w:pStyle w:val="ListParagraph"/>
        <w:numPr>
          <w:ilvl w:val="0"/>
          <w:numId w:val="73"/>
        </w:numPr>
        <w:tabs>
          <w:tab w:val="left" w:pos="360"/>
          <w:tab w:val="left" w:pos="720"/>
          <w:tab w:val="left" w:pos="1080"/>
          <w:tab w:val="left" w:pos="1440"/>
          <w:tab w:val="left" w:pos="1800"/>
          <w:tab w:val="left" w:pos="2160"/>
        </w:tabs>
        <w:ind w:left="360"/>
        <w:contextualSpacing w:val="0"/>
      </w:pPr>
      <w:r w:rsidRPr="00ED0CC5">
        <w:t>In recent years, the district has had high leadership turnover</w:t>
      </w:r>
      <w:r w:rsidR="00551CBB">
        <w:t>; some turnover was related to performance</w:t>
      </w:r>
      <w:r w:rsidRPr="00ED0CC5">
        <w:t>.</w:t>
      </w:r>
    </w:p>
    <w:p w14:paraId="04E60C83" w14:textId="6C99816F" w:rsidR="00D31CD2" w:rsidRPr="000E775C" w:rsidRDefault="00D31CD2" w:rsidP="000E775C">
      <w:pPr>
        <w:pStyle w:val="ListParagraph"/>
        <w:numPr>
          <w:ilvl w:val="0"/>
          <w:numId w:val="74"/>
        </w:numPr>
        <w:ind w:left="360"/>
        <w:contextualSpacing w:val="0"/>
        <w:jc w:val="both"/>
        <w:rPr>
          <w:rFonts w:cstheme="minorHAnsi"/>
        </w:rPr>
      </w:pPr>
      <w:r w:rsidRPr="000E775C">
        <w:rPr>
          <w:rFonts w:cstheme="minorHAnsi"/>
        </w:rPr>
        <w:t>The district has not identified effective strategies to improve chronic absence rates, which have been consistently higher than state rates in recent years.</w:t>
      </w:r>
    </w:p>
    <w:p w14:paraId="6E34B219" w14:textId="2F0AC11F" w:rsidR="009A5F82" w:rsidRPr="000E775C" w:rsidRDefault="009A5F82" w:rsidP="000E775C">
      <w:pPr>
        <w:pStyle w:val="ListParagraph"/>
        <w:numPr>
          <w:ilvl w:val="0"/>
          <w:numId w:val="74"/>
        </w:numPr>
        <w:tabs>
          <w:tab w:val="left" w:pos="360"/>
          <w:tab w:val="left" w:pos="720"/>
          <w:tab w:val="left" w:pos="1080"/>
          <w:tab w:val="left" w:pos="1440"/>
          <w:tab w:val="left" w:pos="1800"/>
        </w:tabs>
        <w:ind w:left="360"/>
        <w:contextualSpacing w:val="0"/>
        <w:rPr>
          <w:i/>
        </w:rPr>
      </w:pPr>
      <w:r w:rsidRPr="000E775C">
        <w:t>The district’s</w:t>
      </w:r>
      <w:r w:rsidRPr="000E775C">
        <w:rPr>
          <w:rFonts w:ascii="Calibri" w:hAnsi="Calibri" w:cs="Calibri"/>
        </w:rPr>
        <w:t xml:space="preserve"> budget documents do not provide trend data or </w:t>
      </w:r>
      <w:r w:rsidR="004B5D95">
        <w:rPr>
          <w:rFonts w:ascii="Calibri" w:hAnsi="Calibri" w:cs="Calibri"/>
        </w:rPr>
        <w:t>sufficient detail about the current year’s resource allocations</w:t>
      </w:r>
      <w:r w:rsidRPr="000E775C">
        <w:rPr>
          <w:rFonts w:ascii="Calibri" w:hAnsi="Calibri" w:cs="Calibri"/>
        </w:rPr>
        <w:t>.</w:t>
      </w:r>
    </w:p>
    <w:p w14:paraId="00341940" w14:textId="77777777" w:rsidR="001E1D8E" w:rsidRPr="00C1661D" w:rsidRDefault="001E1D8E" w:rsidP="000E775C">
      <w:pPr>
        <w:pStyle w:val="ListParagraph"/>
        <w:numPr>
          <w:ilvl w:val="0"/>
          <w:numId w:val="74"/>
        </w:numPr>
        <w:tabs>
          <w:tab w:val="left" w:pos="360"/>
          <w:tab w:val="left" w:pos="720"/>
          <w:tab w:val="left" w:pos="1080"/>
          <w:tab w:val="left" w:pos="1440"/>
          <w:tab w:val="left" w:pos="1800"/>
          <w:tab w:val="left" w:pos="2160"/>
        </w:tabs>
        <w:ind w:left="360"/>
        <w:contextualSpacing w:val="0"/>
        <w:rPr>
          <w:b/>
        </w:rPr>
      </w:pPr>
      <w:r w:rsidRPr="000E775C">
        <w:t>Six of the district’s seven schools are underutilized. The district does not have a long-term capital plan.</w:t>
      </w:r>
    </w:p>
    <w:p w14:paraId="5BA69375" w14:textId="77777777" w:rsidR="001E1D8E" w:rsidRPr="009A5F82" w:rsidRDefault="001E1D8E" w:rsidP="00ED0CC5">
      <w:pPr>
        <w:pStyle w:val="ListParagraph"/>
        <w:tabs>
          <w:tab w:val="left" w:pos="360"/>
          <w:tab w:val="left" w:pos="720"/>
          <w:tab w:val="left" w:pos="1080"/>
          <w:tab w:val="left" w:pos="1440"/>
          <w:tab w:val="left" w:pos="1800"/>
        </w:tabs>
        <w:ind w:left="360"/>
        <w:contextualSpacing w:val="0"/>
        <w:rPr>
          <w:b/>
          <w:i/>
        </w:rPr>
      </w:pPr>
    </w:p>
    <w:p w14:paraId="37259297" w14:textId="6FEF72C3" w:rsidR="007C01ED" w:rsidRDefault="007C01ED" w:rsidP="007C01ED">
      <w:pPr>
        <w:rPr>
          <w:b/>
          <w:sz w:val="28"/>
        </w:rPr>
      </w:pPr>
      <w:r w:rsidRPr="007C01ED">
        <w:rPr>
          <w:b/>
          <w:sz w:val="28"/>
        </w:rPr>
        <w:t>Recommendations</w:t>
      </w:r>
    </w:p>
    <w:p w14:paraId="49B026FF" w14:textId="048F8770" w:rsidR="005577A4" w:rsidRPr="000E775C" w:rsidRDefault="005577A4" w:rsidP="000E775C">
      <w:pPr>
        <w:pStyle w:val="ListParagraph"/>
        <w:numPr>
          <w:ilvl w:val="6"/>
          <w:numId w:val="75"/>
        </w:numPr>
        <w:tabs>
          <w:tab w:val="left" w:pos="360"/>
          <w:tab w:val="left" w:pos="720"/>
          <w:tab w:val="left" w:pos="1080"/>
          <w:tab w:val="left" w:pos="1440"/>
          <w:tab w:val="left" w:pos="1800"/>
        </w:tabs>
        <w:ind w:left="360"/>
        <w:contextualSpacing w:val="0"/>
        <w:rPr>
          <w:i/>
        </w:rPr>
      </w:pPr>
      <w:r w:rsidRPr="000E775C">
        <w:t xml:space="preserve">The district should create an annual action plan that contains clear progress benchmarks and procedures for regular review of progress toward goals. </w:t>
      </w:r>
    </w:p>
    <w:p w14:paraId="7C71DADF" w14:textId="77777777" w:rsidR="00C82770" w:rsidRPr="000E775C" w:rsidRDefault="00C82770" w:rsidP="000E775C">
      <w:pPr>
        <w:pStyle w:val="ListParagraph"/>
        <w:numPr>
          <w:ilvl w:val="6"/>
          <w:numId w:val="75"/>
        </w:numPr>
        <w:tabs>
          <w:tab w:val="left" w:pos="360"/>
          <w:tab w:val="left" w:pos="720"/>
          <w:tab w:val="left" w:pos="1080"/>
          <w:tab w:val="left" w:pos="1440"/>
          <w:tab w:val="left" w:pos="1800"/>
        </w:tabs>
        <w:ind w:left="360"/>
        <w:contextualSpacing w:val="0"/>
        <w:rPr>
          <w:i/>
        </w:rPr>
      </w:pPr>
      <w:r w:rsidRPr="000E775C">
        <w:t xml:space="preserve">The district should ensure that all teachers provide effective instruction that challenges and supports all students.  </w:t>
      </w:r>
    </w:p>
    <w:p w14:paraId="1585DB0C" w14:textId="77777777" w:rsidR="00712706" w:rsidRPr="000E775C" w:rsidRDefault="00712706" w:rsidP="000E775C">
      <w:pPr>
        <w:pStyle w:val="ListParagraph"/>
        <w:numPr>
          <w:ilvl w:val="2"/>
          <w:numId w:val="75"/>
        </w:numPr>
        <w:tabs>
          <w:tab w:val="left" w:pos="0"/>
          <w:tab w:val="left" w:pos="360"/>
          <w:tab w:val="left" w:pos="1080"/>
          <w:tab w:val="left" w:pos="1440"/>
          <w:tab w:val="left" w:pos="1800"/>
          <w:tab w:val="left" w:pos="2160"/>
        </w:tabs>
        <w:ind w:left="360"/>
        <w:contextualSpacing w:val="0"/>
      </w:pPr>
      <w:r w:rsidRPr="000E775C">
        <w:t xml:space="preserve">The district should ensure that students of color, English learners, students with disabilities, and economically disadvantaged students have equitable access to a range of rigorous coursework and equitable access to rigorous career, vocational, technical education programs and pathways at the high school.  </w:t>
      </w:r>
    </w:p>
    <w:p w14:paraId="41E470C6" w14:textId="49A34713" w:rsidR="00D449AD" w:rsidRPr="000E775C" w:rsidRDefault="00D449AD" w:rsidP="000E775C">
      <w:pPr>
        <w:pStyle w:val="ListParagraph"/>
        <w:numPr>
          <w:ilvl w:val="2"/>
          <w:numId w:val="75"/>
        </w:numPr>
        <w:tabs>
          <w:tab w:val="left" w:pos="360"/>
          <w:tab w:val="left" w:pos="720"/>
          <w:tab w:val="left" w:pos="1080"/>
          <w:tab w:val="left" w:pos="1440"/>
          <w:tab w:val="left" w:pos="1800"/>
        </w:tabs>
        <w:ind w:left="360"/>
        <w:contextualSpacing w:val="0"/>
        <w:rPr>
          <w:i/>
        </w:rPr>
      </w:pPr>
      <w:r w:rsidRPr="000E775C">
        <w:t xml:space="preserve">The district should </w:t>
      </w:r>
      <w:r w:rsidR="00B72E13">
        <w:t>take concrete steps</w:t>
      </w:r>
      <w:r w:rsidRPr="000E775C">
        <w:t xml:space="preserve"> </w:t>
      </w:r>
      <w:r w:rsidR="00B72E13">
        <w:t xml:space="preserve">to develop a dedicated data system for the whole district and add dedicated data support personnel to manage and </w:t>
      </w:r>
      <w:r w:rsidRPr="000E775C">
        <w:t xml:space="preserve">support the district’s efforts to collect, use, and share data as well as to coordinate efforts with the city’s IT department. </w:t>
      </w:r>
    </w:p>
    <w:p w14:paraId="114B7BB4" w14:textId="37DB3D3C" w:rsidR="00C82770" w:rsidRPr="000E775C" w:rsidRDefault="009217D7" w:rsidP="000E775C">
      <w:pPr>
        <w:pStyle w:val="ListParagraph"/>
        <w:numPr>
          <w:ilvl w:val="2"/>
          <w:numId w:val="75"/>
        </w:numPr>
        <w:tabs>
          <w:tab w:val="left" w:pos="360"/>
          <w:tab w:val="left" w:pos="720"/>
          <w:tab w:val="left" w:pos="1080"/>
          <w:tab w:val="left" w:pos="1440"/>
          <w:tab w:val="left" w:pos="1800"/>
        </w:tabs>
        <w:ind w:left="360"/>
        <w:contextualSpacing w:val="0"/>
        <w:rPr>
          <w:i/>
        </w:rPr>
      </w:pPr>
      <w:r w:rsidRPr="000E775C">
        <w:lastRenderedPageBreak/>
        <w:t>The district should fully and effectively implement all components of the state’s Educator Evaluation Framework to promote educators’ growth, with a particular emphasis on ensuring that all educators receive high-quality feedback.</w:t>
      </w:r>
    </w:p>
    <w:p w14:paraId="5D1F7B48" w14:textId="21F5B815" w:rsidR="00926A82" w:rsidRDefault="00926A82" w:rsidP="000E775C">
      <w:pPr>
        <w:pStyle w:val="ListParagraph"/>
        <w:numPr>
          <w:ilvl w:val="2"/>
          <w:numId w:val="75"/>
        </w:numPr>
        <w:ind w:left="360"/>
        <w:contextualSpacing w:val="0"/>
        <w:jc w:val="both"/>
        <w:rPr>
          <w:rFonts w:cstheme="minorHAnsi"/>
        </w:rPr>
      </w:pPr>
      <w:r w:rsidRPr="000E775C">
        <w:rPr>
          <w:rFonts w:cstheme="minorHAnsi"/>
        </w:rPr>
        <w:t xml:space="preserve">The district should enhance its efforts to improve student attendance. </w:t>
      </w:r>
    </w:p>
    <w:p w14:paraId="168695D7" w14:textId="2814F91E" w:rsidR="001E1D8E" w:rsidRPr="000E775C" w:rsidRDefault="001E1D8E" w:rsidP="000E775C">
      <w:pPr>
        <w:pStyle w:val="ListParagraph"/>
        <w:numPr>
          <w:ilvl w:val="2"/>
          <w:numId w:val="75"/>
        </w:numPr>
        <w:tabs>
          <w:tab w:val="left" w:pos="360"/>
          <w:tab w:val="left" w:pos="720"/>
          <w:tab w:val="left" w:pos="1080"/>
          <w:tab w:val="left" w:pos="1440"/>
          <w:tab w:val="left" w:pos="1800"/>
          <w:tab w:val="left" w:pos="2160"/>
        </w:tabs>
        <w:ind w:left="360"/>
        <w:contextualSpacing w:val="0"/>
        <w:rPr>
          <w:i/>
        </w:rPr>
      </w:pPr>
      <w:r w:rsidRPr="000E775C">
        <w:t>The district should develop a budget document that is clear, comprehensive, and details how much schools and programs cost, and how outside funds are used.</w:t>
      </w:r>
    </w:p>
    <w:p w14:paraId="2ADE07A3" w14:textId="77777777" w:rsidR="00FF6A51" w:rsidRPr="005C3D12" w:rsidRDefault="00FF6A51" w:rsidP="005C3D12">
      <w:pPr>
        <w:pStyle w:val="ListParagraph"/>
        <w:numPr>
          <w:ilvl w:val="2"/>
          <w:numId w:val="76"/>
        </w:numPr>
        <w:tabs>
          <w:tab w:val="left" w:pos="360"/>
          <w:tab w:val="left" w:pos="720"/>
          <w:tab w:val="left" w:pos="1080"/>
          <w:tab w:val="left" w:pos="1440"/>
          <w:tab w:val="left" w:pos="1800"/>
        </w:tabs>
        <w:ind w:left="360"/>
        <w:contextualSpacing w:val="0"/>
      </w:pPr>
      <w:r w:rsidRPr="005C3D12">
        <w:t>The district should develop a long-term capital plan for upgrading, renovating, and maintaining its schools and a plan for funding the projects.</w:t>
      </w:r>
    </w:p>
    <w:p w14:paraId="420B38DB" w14:textId="77777777" w:rsidR="00926A82" w:rsidRPr="009217D7" w:rsidRDefault="00926A82" w:rsidP="00ED0CC5">
      <w:pPr>
        <w:pStyle w:val="ListParagraph"/>
        <w:tabs>
          <w:tab w:val="left" w:pos="360"/>
          <w:tab w:val="left" w:pos="720"/>
          <w:tab w:val="left" w:pos="1080"/>
          <w:tab w:val="left" w:pos="1440"/>
          <w:tab w:val="left" w:pos="1800"/>
        </w:tabs>
        <w:ind w:left="360"/>
        <w:contextualSpacing w:val="0"/>
        <w:rPr>
          <w:b/>
          <w:i/>
        </w:rPr>
      </w:pPr>
    </w:p>
    <w:p w14:paraId="50128811" w14:textId="77777777" w:rsidR="005577A4" w:rsidRPr="007C01ED" w:rsidRDefault="005577A4" w:rsidP="007C01ED">
      <w:pPr>
        <w:rPr>
          <w:b/>
          <w:sz w:val="28"/>
        </w:rPr>
      </w:pPr>
    </w:p>
    <w:p w14:paraId="2E739E77" w14:textId="51C2FFC5" w:rsidR="008E314D" w:rsidRDefault="003B53A9"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18047382"/>
      <w:r>
        <w:lastRenderedPageBreak/>
        <w:t>Salem Public Schools</w:t>
      </w:r>
      <w:r w:rsidR="008E314D" w:rsidRPr="00E93DC7">
        <w:t xml:space="preserve"> District Review Overview</w:t>
      </w:r>
      <w:bookmarkEnd w:id="2"/>
      <w:bookmarkEnd w:id="3"/>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04A20D1D" w14:textId="7700469A" w:rsidR="007A1B7B" w:rsidRDefault="007A1B7B" w:rsidP="007A1B7B">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0B4AA5">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 xml:space="preserve">ng to positive results. In addition to providing information to each district reviewed, </w:t>
      </w:r>
      <w:r w:rsidR="00001181">
        <w:t>D</w:t>
      </w:r>
      <w:r>
        <w:t xml:space="preserve">ESE uses review reports to identify resources and/or technical assistance to provide to the district. </w:t>
      </w:r>
    </w:p>
    <w:p w14:paraId="57DDCC94" w14:textId="77777777" w:rsidR="007A1B7B" w:rsidRDefault="007A1B7B" w:rsidP="007A1B7B">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4A38CFDB" w14:textId="1D89304B" w:rsidR="00F75D73" w:rsidRDefault="007A1B7B" w:rsidP="007A1B7B">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001181">
        <w:t>D</w:t>
      </w:r>
      <w:r w:rsidRPr="0031064A">
        <w:t>ESE</w:t>
      </w:r>
      <w:r w:rsidRPr="0031064A">
        <w:rPr>
          <w:color w:val="000080"/>
        </w:rPr>
        <w:t>.</w:t>
      </w:r>
      <w:r>
        <w:rPr>
          <w:color w:val="000080"/>
        </w:rPr>
        <w:t xml:space="preserve"> </w:t>
      </w:r>
      <w:r w:rsidR="00001181">
        <w:rPr>
          <w:color w:val="000080"/>
        </w:rPr>
        <w:t>D</w:t>
      </w:r>
      <w:r w:rsidRPr="00C44D92">
        <w:t>ESE edits and fact-checks the draft report and sends it to the district</w:t>
      </w:r>
      <w:r>
        <w:t xml:space="preserve"> for factual review before publishing it on the </w:t>
      </w:r>
      <w:r w:rsidR="003D1191">
        <w:t>D</w:t>
      </w:r>
      <w:r>
        <w:t>ESE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28D41DBA" w:rsidR="008E314D" w:rsidRPr="005F7C34"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5F7C34">
        <w:t xml:space="preserve">The site visit to the </w:t>
      </w:r>
      <w:r w:rsidR="00061761" w:rsidRPr="005F7C34">
        <w:t>Salem Public Schools</w:t>
      </w:r>
      <w:r w:rsidRPr="005F7C34">
        <w:t xml:space="preserve"> was conducted </w:t>
      </w:r>
      <w:r w:rsidR="005F7C34" w:rsidRPr="005F7C34">
        <w:t xml:space="preserve">from </w:t>
      </w:r>
      <w:r w:rsidR="00061761" w:rsidRPr="005F7C34">
        <w:t>November 5–8, 2018</w:t>
      </w:r>
      <w:r w:rsidRPr="005F7C34">
        <w:t xml:space="preserve">. The site visit included </w:t>
      </w:r>
      <w:r w:rsidR="005F7C34" w:rsidRPr="005F7C34">
        <w:t>32.5 hours</w:t>
      </w:r>
      <w:r w:rsidRPr="005F7C34">
        <w:t xml:space="preserve"> of interviews and focus groups with approximately</w:t>
      </w:r>
      <w:r w:rsidR="004B6D0B" w:rsidRPr="005F7C34">
        <w:t xml:space="preserve"> 107</w:t>
      </w:r>
      <w:r w:rsidRPr="005F7C34">
        <w:t xml:space="preserve"> stakeholders, including school committee members, district administrators, school staff,</w:t>
      </w:r>
      <w:r w:rsidR="00D474B9" w:rsidRPr="005F7C34">
        <w:t xml:space="preserve"> </w:t>
      </w:r>
      <w:r w:rsidRPr="005F7C34">
        <w:t>students</w:t>
      </w:r>
      <w:r w:rsidR="004809CF" w:rsidRPr="005F7C34">
        <w:t>,</w:t>
      </w:r>
      <w:r w:rsidR="00383EE1" w:rsidRPr="005F7C34">
        <w:t xml:space="preserve"> students’ families</w:t>
      </w:r>
      <w:r w:rsidRPr="005F7C34">
        <w:t xml:space="preserve">, and teachers’ association representatives. The review team conducted </w:t>
      </w:r>
      <w:r w:rsidR="00061761" w:rsidRPr="005F7C34">
        <w:t>three</w:t>
      </w:r>
      <w:r w:rsidRPr="005F7C34">
        <w:t xml:space="preserve"> focus group</w:t>
      </w:r>
      <w:r w:rsidR="005F7C34" w:rsidRPr="005F7C34">
        <w:t>s</w:t>
      </w:r>
      <w:r w:rsidRPr="005F7C34">
        <w:t xml:space="preserve"> with </w:t>
      </w:r>
      <w:r w:rsidR="008C6B3B" w:rsidRPr="005F7C34">
        <w:t>three</w:t>
      </w:r>
      <w:r w:rsidR="005F7C34" w:rsidRPr="005F7C34">
        <w:t xml:space="preserve"> </w:t>
      </w:r>
      <w:r w:rsidR="00B439E0" w:rsidRPr="005F7C34">
        <w:t>elementary-</w:t>
      </w:r>
      <w:r w:rsidRPr="005F7C34">
        <w:t xml:space="preserve">school teachers, </w:t>
      </w:r>
      <w:r w:rsidR="00061761" w:rsidRPr="005F7C34">
        <w:t>two</w:t>
      </w:r>
      <w:r w:rsidRPr="005F7C34">
        <w:t xml:space="preserve"> </w:t>
      </w:r>
      <w:r w:rsidR="00B439E0" w:rsidRPr="005F7C34">
        <w:t>middle-</w:t>
      </w:r>
      <w:r w:rsidRPr="005F7C34">
        <w:t xml:space="preserve">school teachers, and </w:t>
      </w:r>
      <w:r w:rsidR="008C6B3B" w:rsidRPr="005F7C34">
        <w:t>four</w:t>
      </w:r>
      <w:r w:rsidRPr="005F7C34">
        <w:t xml:space="preserve"> </w:t>
      </w:r>
      <w:r w:rsidR="00B439E0" w:rsidRPr="005F7C34">
        <w:t>high-</w:t>
      </w:r>
      <w:r w:rsidRPr="005F7C34">
        <w:t xml:space="preserve">school teachers. </w:t>
      </w:r>
    </w:p>
    <w:p w14:paraId="6E23036A" w14:textId="2322410A" w:rsidR="008E314D" w:rsidRDefault="008E314D" w:rsidP="008E314D">
      <w:pPr>
        <w:tabs>
          <w:tab w:val="left" w:pos="360"/>
          <w:tab w:val="left" w:pos="720"/>
          <w:tab w:val="left" w:pos="1080"/>
          <w:tab w:val="left" w:pos="1440"/>
          <w:tab w:val="left" w:pos="1800"/>
          <w:tab w:val="left" w:pos="2160"/>
          <w:tab w:val="left" w:pos="2520"/>
          <w:tab w:val="left" w:pos="2880"/>
        </w:tabs>
      </w:pPr>
      <w:r w:rsidRPr="005F7C34">
        <w:t xml:space="preserve">A list of review team members, information about review activities, and the site visit schedule are in Appendix A, and Appendix B provides information about enrollment, </w:t>
      </w:r>
      <w:r w:rsidR="00383EE1" w:rsidRPr="005F7C34">
        <w:t>attendance</w:t>
      </w:r>
      <w:r w:rsidRPr="005F7C34">
        <w:t>, and expenditures. The team observed classroom instruction in</w:t>
      </w:r>
      <w:r w:rsidR="00F75D73" w:rsidRPr="005F7C34">
        <w:t xml:space="preserve"> </w:t>
      </w:r>
      <w:r w:rsidR="0059037D" w:rsidRPr="005F7C34">
        <w:t>6</w:t>
      </w:r>
      <w:r w:rsidR="0059037D">
        <w:t>3</w:t>
      </w:r>
      <w:r w:rsidR="0059037D" w:rsidRPr="005F7C34">
        <w:t xml:space="preserve"> </w:t>
      </w:r>
      <w:r w:rsidRPr="005F7C34">
        <w:t xml:space="preserve">classrooms in </w:t>
      </w:r>
      <w:r w:rsidR="00923532">
        <w:t>8</w:t>
      </w:r>
      <w:r w:rsidR="00C44222" w:rsidRPr="005F7C34">
        <w:t xml:space="preserve"> </w:t>
      </w:r>
      <w:r w:rsidRPr="005F7C34">
        <w:t xml:space="preserve">schools. The team collected data using </w:t>
      </w:r>
      <w:r w:rsidR="008F67C3">
        <w:t>D</w:t>
      </w:r>
      <w:r w:rsidR="00383EE1" w:rsidRPr="005F7C34">
        <w:t xml:space="preserve">ESE’s </w:t>
      </w:r>
      <w:r w:rsidR="00383EE1" w:rsidRPr="005F7C34">
        <w:lastRenderedPageBreak/>
        <w:t>Instructional Inventory</w:t>
      </w:r>
      <w:r w:rsidRPr="005F7C34">
        <w:t>, a tool for recording observed characteristics of standards-based teaching. This data is contained in Appendix C</w:t>
      </w:r>
      <w:r w:rsidR="00C44222">
        <w:t>.</w:t>
      </w:r>
    </w:p>
    <w:p w14:paraId="6389E649" w14:textId="0C9C63AB" w:rsidR="00C44222" w:rsidRDefault="00C44222"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4C03A297" w14:textId="6DAA05EE" w:rsidR="008E314D" w:rsidRDefault="00117470" w:rsidP="008E314D">
      <w:pPr>
        <w:tabs>
          <w:tab w:val="left" w:pos="360"/>
          <w:tab w:val="left" w:pos="720"/>
          <w:tab w:val="left" w:pos="1080"/>
          <w:tab w:val="left" w:pos="1440"/>
          <w:tab w:val="left" w:pos="1800"/>
          <w:tab w:val="left" w:pos="2160"/>
          <w:tab w:val="left" w:pos="2520"/>
          <w:tab w:val="left" w:pos="2880"/>
        </w:tabs>
      </w:pPr>
      <w:r w:rsidRPr="005F7C34">
        <w:t>Salem</w:t>
      </w:r>
      <w:r w:rsidR="008E314D" w:rsidRPr="005F7C34">
        <w:t xml:space="preserve"> has a mayor-council form of government and the </w:t>
      </w:r>
      <w:r w:rsidR="00EF3DB4">
        <w:t xml:space="preserve">mayor </w:t>
      </w:r>
      <w:r w:rsidR="008E314D" w:rsidRPr="005F7C34">
        <w:t>chair</w:t>
      </w:r>
      <w:r w:rsidR="00EF3DB4">
        <w:t>s</w:t>
      </w:r>
      <w:r w:rsidR="008E314D" w:rsidRPr="005F7C34">
        <w:t xml:space="preserve"> the school committee. </w:t>
      </w:r>
      <w:r w:rsidR="005F7C34" w:rsidRPr="005F7C34">
        <w:t>The seven</w:t>
      </w:r>
      <w:r w:rsidR="008E314D" w:rsidRPr="005F7C34">
        <w:t xml:space="preserve"> members of the school committee meet </w:t>
      </w:r>
      <w:r w:rsidR="008C6B3B" w:rsidRPr="005F7C34">
        <w:t>two times each month</w:t>
      </w:r>
      <w:r w:rsidR="008E314D" w:rsidRPr="005F7C34">
        <w:t>.</w:t>
      </w:r>
      <w:r w:rsidR="008E314D" w:rsidRPr="00E06B74">
        <w:t xml:space="preserve"> </w:t>
      </w:r>
    </w:p>
    <w:p w14:paraId="42815D03" w14:textId="48FAFC34" w:rsidR="008E314D" w:rsidRPr="00283149" w:rsidRDefault="008E314D" w:rsidP="008E314D">
      <w:pPr>
        <w:tabs>
          <w:tab w:val="left" w:pos="360"/>
          <w:tab w:val="left" w:pos="720"/>
          <w:tab w:val="left" w:pos="1080"/>
          <w:tab w:val="left" w:pos="1440"/>
          <w:tab w:val="left" w:pos="1800"/>
          <w:tab w:val="left" w:pos="2160"/>
          <w:tab w:val="left" w:pos="2520"/>
          <w:tab w:val="left" w:pos="2880"/>
        </w:tabs>
      </w:pPr>
      <w:r w:rsidRPr="00283149">
        <w:t xml:space="preserve">The superintendent has been in the position since </w:t>
      </w:r>
      <w:r w:rsidR="005B28E4" w:rsidRPr="00283149">
        <w:t>July 2015</w:t>
      </w:r>
      <w:r w:rsidRPr="00283149">
        <w:t>. The district leadership team includes</w:t>
      </w:r>
      <w:r w:rsidR="00F75D73" w:rsidRPr="00283149">
        <w:t xml:space="preserve"> </w:t>
      </w:r>
      <w:r w:rsidR="00C44222">
        <w:t xml:space="preserve">the </w:t>
      </w:r>
      <w:r w:rsidR="005B28E4" w:rsidRPr="00283149">
        <w:t xml:space="preserve">assistant superintendent, </w:t>
      </w:r>
      <w:r w:rsidR="00C44222">
        <w:t xml:space="preserve">the </w:t>
      </w:r>
      <w:r w:rsidR="005B28E4" w:rsidRPr="00283149">
        <w:t xml:space="preserve">business manager, and </w:t>
      </w:r>
      <w:r w:rsidR="00C27878">
        <w:t>the acting</w:t>
      </w:r>
      <w:r w:rsidR="00C27878" w:rsidRPr="00283149">
        <w:t xml:space="preserve"> </w:t>
      </w:r>
      <w:r w:rsidR="005B28E4" w:rsidRPr="00283149">
        <w:t xml:space="preserve">executive director of pupil </w:t>
      </w:r>
      <w:r w:rsidR="00034AE5" w:rsidRPr="00283149">
        <w:t>person</w:t>
      </w:r>
      <w:r w:rsidR="00034AE5">
        <w:t>ne</w:t>
      </w:r>
      <w:r w:rsidR="00034AE5" w:rsidRPr="00283149">
        <w:t xml:space="preserve">l </w:t>
      </w:r>
      <w:r w:rsidR="002B20E9" w:rsidRPr="00283149">
        <w:t>services</w:t>
      </w:r>
      <w:r w:rsidR="00C44222">
        <w:t>.</w:t>
      </w:r>
      <w:r w:rsidR="00C44222" w:rsidRPr="00283149">
        <w:t xml:space="preserve"> </w:t>
      </w:r>
      <w:r w:rsidRPr="00283149">
        <w:t>Central office positions have been mostly stable</w:t>
      </w:r>
      <w:r w:rsidR="00F75D73" w:rsidRPr="00283149">
        <w:t xml:space="preserve"> </w:t>
      </w:r>
      <w:r w:rsidRPr="00283149">
        <w:t xml:space="preserve">in </w:t>
      </w:r>
      <w:r w:rsidR="00D91DBC" w:rsidRPr="00283149">
        <w:t>number</w:t>
      </w:r>
      <w:r w:rsidR="00283149" w:rsidRPr="00283149">
        <w:t xml:space="preserve"> </w:t>
      </w:r>
      <w:r w:rsidRPr="00283149">
        <w:t>over the past</w:t>
      </w:r>
      <w:r w:rsidR="002B20E9" w:rsidRPr="00283149">
        <w:t xml:space="preserve"> </w:t>
      </w:r>
      <w:r w:rsidR="004B6D0B" w:rsidRPr="00283149">
        <w:t>three</w:t>
      </w:r>
      <w:r w:rsidRPr="00283149">
        <w:t xml:space="preserve"> years. The district has</w:t>
      </w:r>
      <w:r w:rsidR="00F75D73" w:rsidRPr="00283149">
        <w:t xml:space="preserve"> </w:t>
      </w:r>
      <w:r w:rsidR="00C44222">
        <w:t>8</w:t>
      </w:r>
      <w:r w:rsidR="00C44222" w:rsidRPr="00283149">
        <w:t xml:space="preserve"> </w:t>
      </w:r>
      <w:r w:rsidRPr="00283149">
        <w:t>principals leading</w:t>
      </w:r>
      <w:r w:rsidR="00F75D73" w:rsidRPr="00283149">
        <w:t xml:space="preserve"> </w:t>
      </w:r>
      <w:r w:rsidR="008C6B3B" w:rsidRPr="00283149">
        <w:t>1</w:t>
      </w:r>
      <w:r w:rsidR="00D91DBC" w:rsidRPr="00283149">
        <w:t>0</w:t>
      </w:r>
      <w:r w:rsidRPr="00283149">
        <w:t xml:space="preserve"> schools</w:t>
      </w:r>
      <w:r w:rsidR="00C1324D">
        <w:t>;</w:t>
      </w:r>
      <w:r w:rsidR="00C1324D" w:rsidRPr="00283149">
        <w:t xml:space="preserve"> </w:t>
      </w:r>
      <w:r w:rsidR="00C1324D">
        <w:t>directors lead</w:t>
      </w:r>
      <w:r w:rsidR="00CC57C2">
        <w:t xml:space="preserve"> 2</w:t>
      </w:r>
      <w:r w:rsidR="00C1324D" w:rsidRPr="00283149">
        <w:t xml:space="preserve"> smaller schools</w:t>
      </w:r>
      <w:r w:rsidR="00C1324D">
        <w:t>.</w:t>
      </w:r>
      <w:r w:rsidR="002B20E9" w:rsidRPr="00283149">
        <w:t xml:space="preserve"> </w:t>
      </w:r>
      <w:r w:rsidRPr="00283149">
        <w:t xml:space="preserve">There are </w:t>
      </w:r>
      <w:r w:rsidR="00D91DBC" w:rsidRPr="00283149">
        <w:t xml:space="preserve">approximately </w:t>
      </w:r>
      <w:r w:rsidR="00C44222">
        <w:t>40</w:t>
      </w:r>
      <w:r w:rsidR="00C44222" w:rsidRPr="00283149">
        <w:t xml:space="preserve"> </w:t>
      </w:r>
      <w:r w:rsidRPr="00283149">
        <w:t xml:space="preserve">other school administrators, including </w:t>
      </w:r>
      <w:r w:rsidR="008C6B3B" w:rsidRPr="00283149">
        <w:t xml:space="preserve">executive directors, directors, </w:t>
      </w:r>
      <w:r w:rsidR="00D91DBC" w:rsidRPr="00283149">
        <w:t>managers, supervisors, chiefs</w:t>
      </w:r>
      <w:r w:rsidR="00C44222">
        <w:t>,</w:t>
      </w:r>
      <w:r w:rsidR="00D91DBC" w:rsidRPr="00283149">
        <w:t xml:space="preserve"> </w:t>
      </w:r>
      <w:r w:rsidR="008C6B3B" w:rsidRPr="00283149">
        <w:t>and assistant principals</w:t>
      </w:r>
      <w:r w:rsidRPr="00283149">
        <w:t xml:space="preserve">. </w:t>
      </w:r>
      <w:r w:rsidR="00F75D73" w:rsidRPr="00283149">
        <w:t xml:space="preserve">In the </w:t>
      </w:r>
      <w:r w:rsidR="005D7AE1" w:rsidRPr="00283149">
        <w:t>201</w:t>
      </w:r>
      <w:r w:rsidR="00383EE1" w:rsidRPr="00283149">
        <w:t>7</w:t>
      </w:r>
      <w:r w:rsidR="005D7AE1" w:rsidRPr="00283149">
        <w:t>–201</w:t>
      </w:r>
      <w:r w:rsidR="00383EE1" w:rsidRPr="00283149">
        <w:t xml:space="preserve">8 </w:t>
      </w:r>
      <w:r w:rsidR="00F75D73" w:rsidRPr="00283149">
        <w:t xml:space="preserve">school year, there were </w:t>
      </w:r>
      <w:r w:rsidR="00DA68B5">
        <w:t>357.3</w:t>
      </w:r>
      <w:r w:rsidR="00DA68B5" w:rsidRPr="00283149">
        <w:t xml:space="preserve"> </w:t>
      </w:r>
      <w:r w:rsidRPr="00283149">
        <w:t>teachers in the district.</w:t>
      </w:r>
      <w:r w:rsidR="00D163EF" w:rsidRPr="00D163EF">
        <w:t xml:space="preserve"> </w:t>
      </w:r>
      <w:r w:rsidR="00D163EF">
        <w:t>A</w:t>
      </w:r>
      <w:r w:rsidR="00D163EF" w:rsidRPr="00283149">
        <w:t>t the time of the review</w:t>
      </w:r>
      <w:r w:rsidR="00D163EF">
        <w:t xml:space="preserve"> in November 2018, Nathaniel </w:t>
      </w:r>
      <w:r w:rsidR="00D163EF" w:rsidRPr="00283149">
        <w:t>Bowditch</w:t>
      </w:r>
      <w:r w:rsidR="00D163EF">
        <w:t>, formerly a K</w:t>
      </w:r>
      <w:r w:rsidR="006C319E">
        <w:t>–</w:t>
      </w:r>
      <w:r w:rsidR="00D163EF">
        <w:t>8 school,</w:t>
      </w:r>
      <w:r w:rsidR="00D163EF" w:rsidRPr="00283149">
        <w:t xml:space="preserve"> was closed.</w:t>
      </w:r>
    </w:p>
    <w:p w14:paraId="77DA13FA" w14:textId="65C41ECA" w:rsidR="008E314D" w:rsidRDefault="0058168A" w:rsidP="008E314D">
      <w:pPr>
        <w:tabs>
          <w:tab w:val="left" w:pos="360"/>
          <w:tab w:val="left" w:pos="720"/>
          <w:tab w:val="left" w:pos="1080"/>
          <w:tab w:val="left" w:pos="1440"/>
          <w:tab w:val="left" w:pos="1800"/>
          <w:tab w:val="left" w:pos="2160"/>
          <w:tab w:val="left" w:pos="2520"/>
          <w:tab w:val="left" w:pos="2880"/>
        </w:tabs>
      </w:pPr>
      <w:r w:rsidRPr="00283149">
        <w:t xml:space="preserve">In the </w:t>
      </w:r>
      <w:r w:rsidR="00383EE1" w:rsidRPr="00283149">
        <w:t>2017</w:t>
      </w:r>
      <w:r w:rsidR="005D7AE1" w:rsidRPr="00283149">
        <w:t>–</w:t>
      </w:r>
      <w:r w:rsidR="00383EE1" w:rsidRPr="00283149">
        <w:t xml:space="preserve">2018 </w:t>
      </w:r>
      <w:r w:rsidRPr="00283149">
        <w:t>school year,</w:t>
      </w:r>
      <w:r w:rsidR="0060543B" w:rsidRPr="00283149">
        <w:t xml:space="preserve"> </w:t>
      </w:r>
      <w:r w:rsidR="00117470" w:rsidRPr="00283149">
        <w:t>3,694</w:t>
      </w:r>
      <w:r w:rsidR="008E314D" w:rsidRPr="00283149">
        <w:t xml:space="preserve"> students</w:t>
      </w:r>
      <w:r w:rsidR="00CC4C53" w:rsidRPr="00283149">
        <w:t xml:space="preserve"> </w:t>
      </w:r>
      <w:r w:rsidR="008E314D" w:rsidRPr="00283149">
        <w:t xml:space="preserve">were enrolled in the district’s </w:t>
      </w:r>
      <w:r w:rsidR="00117470" w:rsidRPr="00283149">
        <w:t>11</w:t>
      </w:r>
      <w:r w:rsidR="008E314D" w:rsidRPr="00283149">
        <w:t xml:space="preserve"> schools:</w:t>
      </w:r>
    </w:p>
    <w:p w14:paraId="043D6080" w14:textId="5BF3B669"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90627B">
        <w:rPr>
          <w:rFonts w:ascii="Calibri" w:eastAsia="Calibri" w:hAnsi="Calibri" w:cs="Times New Roman"/>
          <w:b/>
          <w:sz w:val="20"/>
        </w:rPr>
        <w:t>Salem Public Schools</w:t>
      </w:r>
    </w:p>
    <w:p w14:paraId="41ABB996" w14:textId="0D1679F0"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xml:space="preserve">*, </w:t>
      </w:r>
      <w:r w:rsidR="00383EE1">
        <w:rPr>
          <w:rFonts w:ascii="Calibri" w:eastAsia="Calibri" w:hAnsi="Calibri" w:cs="Times New Roman"/>
          <w:b/>
          <w:sz w:val="20"/>
        </w:rPr>
        <w:t>2017</w:t>
      </w:r>
      <w:r w:rsidR="005D7AE1">
        <w:rPr>
          <w:rFonts w:ascii="Calibri" w:eastAsia="Calibri" w:hAnsi="Calibri" w:cs="Times New Roman"/>
          <w:b/>
          <w:sz w:val="20"/>
        </w:rPr>
        <w:t>–</w:t>
      </w:r>
      <w:r w:rsidR="00383EE1">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Salem Public Schools"/>
        <w:tblDescription w:val="Schools, Type, Grades Served, and Enrollment, 2017–2018&#10;"/>
      </w:tblPr>
      <w:tblGrid>
        <w:gridCol w:w="3618"/>
        <w:gridCol w:w="1890"/>
        <w:gridCol w:w="1530"/>
        <w:gridCol w:w="1818"/>
      </w:tblGrid>
      <w:tr w:rsidR="008E314D" w:rsidRPr="00AA1E10" w14:paraId="5F4745D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3250A955"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5B7CDDBF"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F4488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4950E021" w:rsidR="008E314D"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Salem Early Childhood</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6181BF96"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3136ED7F"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DA68B5">
              <w:rPr>
                <w:color w:val="000000"/>
                <w:sz w:val="20"/>
                <w:szCs w:val="20"/>
              </w:rPr>
              <w:t>re-</w:t>
            </w:r>
            <w:r>
              <w:rPr>
                <w:color w:val="000000"/>
                <w:sz w:val="20"/>
                <w:szCs w:val="20"/>
              </w:rPr>
              <w:t>K</w:t>
            </w:r>
            <w:r w:rsidR="00DA68B5">
              <w:rPr>
                <w:color w:val="000000"/>
                <w:sz w:val="20"/>
                <w:szCs w:val="20"/>
              </w:rPr>
              <w:t>–</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3783B81D"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93</w:t>
            </w:r>
          </w:p>
        </w:tc>
      </w:tr>
      <w:tr w:rsidR="008E314D" w:rsidRPr="00AA1E10" w14:paraId="3FB6541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3910EAB6" w:rsidR="008E314D"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Bates</w:t>
            </w:r>
            <w:r w:rsidR="00182DFC">
              <w:rPr>
                <w:color w:val="000000"/>
                <w:sz w:val="20"/>
                <w:szCs w:val="20"/>
              </w:rPr>
              <w:t xml:space="preserv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6CE66954"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2341E267"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DA68B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41B44D52"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342</w:t>
            </w:r>
          </w:p>
        </w:tc>
      </w:tr>
      <w:tr w:rsidR="008E314D" w:rsidRPr="00AA1E10" w14:paraId="073681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434E08FE" w:rsidR="008E314D"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Carlton Innovation </w:t>
            </w:r>
            <w:r w:rsidR="00182DFC">
              <w:rPr>
                <w:color w:val="000000"/>
                <w:sz w:val="20"/>
                <w:szCs w:val="20"/>
              </w:rPr>
              <w:t>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656DD94D"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319744EA"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DA68B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0B733BEA"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252</w:t>
            </w:r>
          </w:p>
        </w:tc>
      </w:tr>
      <w:tr w:rsidR="008E314D" w:rsidRPr="00AA1E10" w14:paraId="3785259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128C3BFE" w:rsidR="008E314D"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Horace Mann </w:t>
            </w:r>
            <w:r w:rsidR="00182DFC">
              <w:rPr>
                <w:color w:val="000000"/>
                <w:sz w:val="20"/>
                <w:szCs w:val="20"/>
              </w:rPr>
              <w:t xml:space="preserve">Laboratory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015E26BD"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133B8107"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DA68B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798EC20D"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272</w:t>
            </w:r>
          </w:p>
        </w:tc>
      </w:tr>
      <w:tr w:rsidR="00117470" w:rsidRPr="00AA1E10" w14:paraId="2C931892"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5CD2B79" w14:textId="6CE91376" w:rsidR="00117470"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Witchcraft Heights</w:t>
            </w:r>
            <w:r w:rsidR="00182DFC">
              <w:rPr>
                <w:color w:val="000000"/>
                <w:sz w:val="20"/>
                <w:szCs w:val="20"/>
              </w:rPr>
              <w:t xml:space="preserve">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B0979E7" w14:textId="2F61DA84"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5966E8F" w14:textId="6CD1AFF9"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DA68B5">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71C1D0C" w14:textId="2A466523"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458</w:t>
            </w:r>
          </w:p>
        </w:tc>
      </w:tr>
      <w:tr w:rsidR="00117470" w:rsidRPr="00AA1E10" w14:paraId="51287101"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74F2D79" w14:textId="05B02CA9" w:rsidR="00117470" w:rsidRDefault="00D163E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Nathaniel </w:t>
            </w:r>
            <w:r w:rsidR="00117470">
              <w:rPr>
                <w:color w:val="000000"/>
                <w:sz w:val="20"/>
                <w:szCs w:val="20"/>
              </w:rPr>
              <w:t>Bowditch</w:t>
            </w:r>
            <w:r w:rsidR="00182DFC">
              <w:rPr>
                <w:color w:val="000000"/>
                <w:sz w:val="20"/>
                <w:szCs w:val="20"/>
              </w:rPr>
              <w:t xml:space="preserve"> (closed</w:t>
            </w:r>
            <w:r w:rsidR="001436FB">
              <w:rPr>
                <w:color w:val="000000"/>
                <w:sz w:val="20"/>
                <w:szCs w:val="20"/>
              </w:rPr>
              <w:t xml:space="preserve"> June </w:t>
            </w:r>
            <w:r w:rsidR="00C4447A">
              <w:rPr>
                <w:color w:val="000000"/>
                <w:sz w:val="20"/>
                <w:szCs w:val="20"/>
              </w:rPr>
              <w:t>2018)</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3906595" w14:textId="618043EB"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595CAD0" w14:textId="4358D9C5"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DA68B5">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E92648D" w14:textId="20BB9C7B"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378</w:t>
            </w:r>
          </w:p>
        </w:tc>
      </w:tr>
      <w:tr w:rsidR="00117470" w:rsidRPr="00AA1E10" w14:paraId="736222B8"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3914B70" w14:textId="524FD264" w:rsidR="00117470"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Saltonstall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807C6C6" w14:textId="02EB79DB"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D6197E2" w14:textId="42A72D36"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DA68B5">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40C9FFB" w14:textId="2C6C445F"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372</w:t>
            </w:r>
          </w:p>
        </w:tc>
      </w:tr>
      <w:tr w:rsidR="00117470" w:rsidRPr="00AA1E10" w14:paraId="71F5560B"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70D1CEF" w14:textId="30C39869" w:rsidR="00117470"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Collins Middle School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2D1BDA09" w14:textId="47ABBA30"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088639D" w14:textId="227E57DF"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DA68B5">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B62376F" w14:textId="1A07ECF7"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536</w:t>
            </w:r>
          </w:p>
        </w:tc>
      </w:tr>
      <w:tr w:rsidR="008E314D" w:rsidRPr="00AA1E10" w14:paraId="4BE191F9"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A00D639" w14:textId="6E377819" w:rsidR="008E314D"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Salem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D27088B" w14:textId="70C0A7DE"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D7FB368" w14:textId="63FDC506" w:rsidR="008E314D"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DA68B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1280BC" w14:textId="197C6E2B" w:rsidR="008E314D" w:rsidRDefault="00534EC3"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920</w:t>
            </w:r>
          </w:p>
        </w:tc>
      </w:tr>
      <w:tr w:rsidR="00117470" w:rsidRPr="00AA1E10" w14:paraId="4457AA4B"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48B9ACC8" w14:textId="0F9A6BF2" w:rsidR="00117470"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lastRenderedPageBreak/>
              <w:t>Salem Prep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62659AA" w14:textId="5A3664AF"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84A7C8A" w14:textId="559B2C2E"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10</w:t>
            </w:r>
            <w:r w:rsidR="00DA68B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C98934C" w14:textId="258964CA"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26</w:t>
            </w:r>
          </w:p>
        </w:tc>
      </w:tr>
      <w:tr w:rsidR="00117470" w:rsidRPr="00AA1E10" w14:paraId="00CBF612"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75DC740F" w14:textId="36095448" w:rsidR="00117470" w:rsidRDefault="0011747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New Liberty Innovation </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255D63BA" w14:textId="6F3E6B3B"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AC7AF37" w14:textId="3CFAC245"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DA68B5">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9997FE3" w14:textId="61F30354" w:rsidR="00117470" w:rsidRDefault="00117470" w:rsidP="000A132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w:t>
            </w:r>
          </w:p>
        </w:tc>
      </w:tr>
      <w:tr w:rsidR="008E314D"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Pr="005F7C34"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5F7C34">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54B33FC4" w:rsidR="008E314D" w:rsidRPr="005F7C34" w:rsidRDefault="008D179D"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F7C34">
              <w:rPr>
                <w:b/>
                <w:bCs/>
                <w:color w:val="000000"/>
                <w:sz w:val="20"/>
                <w:szCs w:val="20"/>
              </w:rPr>
              <w:t>11</w:t>
            </w:r>
            <w:r w:rsidR="008E314D" w:rsidRPr="005F7C34">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7AFB9792" w:rsidR="008E314D" w:rsidRPr="005F7C34" w:rsidRDefault="008D179D" w:rsidP="00DA68B5">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F7C34">
              <w:rPr>
                <w:b/>
                <w:bCs/>
                <w:color w:val="000000"/>
                <w:sz w:val="20"/>
                <w:szCs w:val="20"/>
              </w:rPr>
              <w:t>P</w:t>
            </w:r>
            <w:r w:rsidR="00DA68B5">
              <w:rPr>
                <w:b/>
                <w:bCs/>
                <w:color w:val="000000"/>
                <w:sz w:val="20"/>
                <w:szCs w:val="20"/>
              </w:rPr>
              <w:t>re-</w:t>
            </w:r>
            <w:r w:rsidRPr="005F7C34">
              <w:rPr>
                <w:b/>
                <w:bCs/>
                <w:color w:val="000000"/>
                <w:sz w:val="20"/>
                <w:szCs w:val="20"/>
              </w:rPr>
              <w:t>K</w:t>
            </w:r>
            <w:r w:rsidR="00DA68B5">
              <w:rPr>
                <w:b/>
                <w:bCs/>
                <w:color w:val="000000"/>
                <w:sz w:val="20"/>
                <w:szCs w:val="20"/>
              </w:rPr>
              <w:t>–</w:t>
            </w:r>
            <w:r w:rsidRPr="005F7C34">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18E917D4" w:rsidR="008E314D" w:rsidRPr="005F7C34" w:rsidRDefault="008D179D"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F7C34">
              <w:rPr>
                <w:b/>
                <w:bCs/>
                <w:color w:val="000000"/>
                <w:sz w:val="20"/>
                <w:szCs w:val="20"/>
              </w:rPr>
              <w:t>3,694</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CD32A11" w14:textId="78606A41" w:rsidR="008E314D" w:rsidRDefault="008E314D" w:rsidP="00383EE1">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2017</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32EE754D"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34EC3">
        <w:t xml:space="preserve">2015 </w:t>
      </w:r>
      <w:r w:rsidR="005F7C34">
        <w:t xml:space="preserve">and </w:t>
      </w:r>
      <w:r w:rsidR="00534EC3">
        <w:t xml:space="preserve">2018 </w:t>
      </w:r>
      <w:r w:rsidR="008E314D">
        <w:t xml:space="preserve">overall student </w:t>
      </w:r>
      <w:r w:rsidR="008E314D" w:rsidRPr="005F7C34">
        <w:t>enrollment decreased</w:t>
      </w:r>
      <w:r w:rsidR="005F7C34" w:rsidRPr="005F7C34">
        <w:t xml:space="preserve"> </w:t>
      </w:r>
      <w:r w:rsidR="005F7C34">
        <w:t xml:space="preserve">by </w:t>
      </w:r>
      <w:r w:rsidR="00534EC3">
        <w:t>12</w:t>
      </w:r>
      <w:r w:rsidR="008D179D">
        <w:t xml:space="preserve"> percent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6D3BC75D" w14:textId="4281261B" w:rsidR="008E314D" w:rsidRDefault="001F03D5" w:rsidP="008E314D">
      <w:pPr>
        <w:tabs>
          <w:tab w:val="left" w:pos="360"/>
          <w:tab w:val="left" w:pos="720"/>
          <w:tab w:val="left" w:pos="1080"/>
          <w:tab w:val="left" w:pos="1440"/>
          <w:tab w:val="left" w:pos="1800"/>
          <w:tab w:val="left" w:pos="2160"/>
          <w:tab w:val="left" w:pos="2520"/>
          <w:tab w:val="left" w:pos="2880"/>
        </w:tabs>
      </w:pPr>
      <w:bookmarkStart w:id="10" w:name="_Hlk530040269"/>
      <w:r w:rsidRPr="005F7C34">
        <w:t xml:space="preserve">The total </w:t>
      </w:r>
      <w:r w:rsidR="008E314D" w:rsidRPr="005F7C34">
        <w:t>in-district per-pupil expenditure</w:t>
      </w:r>
      <w:r w:rsidRPr="005F7C34">
        <w:t xml:space="preserve"> was </w:t>
      </w:r>
      <w:r w:rsidR="008E314D" w:rsidRPr="005F7C34">
        <w:t xml:space="preserve">higher than the median in-district </w:t>
      </w:r>
      <w:r w:rsidR="00383EE1" w:rsidRPr="005F7C34">
        <w:t>per-</w:t>
      </w:r>
      <w:r w:rsidR="008E314D" w:rsidRPr="005F7C34">
        <w:t xml:space="preserve">pupil expenditure for </w:t>
      </w:r>
      <w:r w:rsidR="00534EC3">
        <w:t xml:space="preserve">31 </w:t>
      </w:r>
      <w:r w:rsidR="005F7C34" w:rsidRPr="005F7C34">
        <w:t>K</w:t>
      </w:r>
      <w:r w:rsidR="00534EC3">
        <w:t>–</w:t>
      </w:r>
      <w:r w:rsidR="005F7C34" w:rsidRPr="005F7C34">
        <w:t>12 district</w:t>
      </w:r>
      <w:r w:rsidR="00534EC3">
        <w:t>s</w:t>
      </w:r>
      <w:r w:rsidR="008E314D" w:rsidRPr="005F7C34">
        <w:t xml:space="preserve"> of similar size </w:t>
      </w:r>
      <w:r w:rsidR="00534EC3">
        <w:t xml:space="preserve">(3,000–3,999 students) </w:t>
      </w:r>
      <w:r w:rsidR="008E314D" w:rsidRPr="005F7C34">
        <w:t xml:space="preserve">in fiscal year </w:t>
      </w:r>
      <w:r w:rsidR="005F7C34" w:rsidRPr="005F7C34">
        <w:t>2017</w:t>
      </w:r>
      <w:r w:rsidR="008E314D" w:rsidRPr="005F7C34">
        <w:t>:  $</w:t>
      </w:r>
      <w:r w:rsidR="005F7C34" w:rsidRPr="005F7C34">
        <w:t>18,759</w:t>
      </w:r>
      <w:r w:rsidR="008E314D" w:rsidRPr="005F7C34">
        <w:t xml:space="preserve"> as compared with $</w:t>
      </w:r>
      <w:r w:rsidR="005F7C34" w:rsidRPr="005F7C34">
        <w:t>14,644</w:t>
      </w:r>
      <w:r w:rsidR="008E314D" w:rsidRPr="005F7C34">
        <w:t xml:space="preserve"> (see</w:t>
      </w:r>
      <w:r w:rsidR="00F734DF" w:rsidRPr="005F7C34">
        <w:t xml:space="preserve"> </w:t>
      </w:r>
      <w:hyperlink r:id="rId18" w:history="1">
        <w:r w:rsidR="00F734DF" w:rsidRPr="005F7C34">
          <w:rPr>
            <w:rStyle w:val="Hyperlink"/>
          </w:rPr>
          <w:t>District Analysis and Review Tool Detail: Staffing &amp; Finance</w:t>
        </w:r>
      </w:hyperlink>
      <w:r w:rsidR="005716A0" w:rsidRPr="005F7C34">
        <w:t xml:space="preserve"> </w:t>
      </w:r>
      <w:r w:rsidR="008E314D" w:rsidRPr="005F7C34">
        <w:t>). Actual net school spending has been above what is required</w:t>
      </w:r>
      <w:r w:rsidR="008E314D">
        <w:t xml:space="preserve"> </w:t>
      </w:r>
      <w:r w:rsidR="00C96E5A">
        <w:t>by the Chapter 70 state education aid program</w:t>
      </w:r>
      <w:r w:rsidR="008E314D">
        <w:t xml:space="preserve">, as shown in Table </w:t>
      </w:r>
      <w:r w:rsidR="00383EE1">
        <w:t xml:space="preserve">B3 </w:t>
      </w:r>
      <w:r w:rsidR="008E314D">
        <w:t>in Appendix B.</w:t>
      </w:r>
    </w:p>
    <w:bookmarkEnd w:id="10"/>
    <w:p w14:paraId="295C26E9" w14:textId="082DC298"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3A5268DF" w14:textId="6F001172" w:rsidR="003D212A" w:rsidRPr="003D212A" w:rsidRDefault="003D212A" w:rsidP="003D212A">
      <w:pPr>
        <w:spacing w:after="0"/>
        <w:rPr>
          <w:rFonts w:cs="Times New Roman"/>
        </w:rPr>
      </w:pPr>
      <w:r w:rsidRPr="003D212A">
        <w:rPr>
          <w:rFonts w:cs="Times New Roman"/>
          <w:b/>
        </w:rPr>
        <w:t>Note:</w:t>
      </w:r>
      <w:r w:rsidRPr="003D212A">
        <w:rPr>
          <w:rFonts w:cs="Times New Roman"/>
        </w:rPr>
        <w:t xml:space="preserve"> The Next-Generation MCAS assessment is administered to grades 3</w:t>
      </w:r>
      <w:r w:rsidR="00B84B7C">
        <w:rPr>
          <w:rFonts w:cs="Times New Roman"/>
        </w:rPr>
        <w:t>–</w:t>
      </w:r>
      <w:r w:rsidRPr="003D212A">
        <w:rPr>
          <w:rFonts w:cs="Times New Roman"/>
        </w:rPr>
        <w:t xml:space="preserve">8 in English language arts (ELA) and mathematics; it was administered for the first time in 2017. (For more information, see </w:t>
      </w:r>
      <w:hyperlink r:id="rId19" w:history="1">
        <w:r w:rsidRPr="003D212A">
          <w:rPr>
            <w:rFonts w:cs="Times New Roman"/>
            <w:u w:val="single"/>
          </w:rPr>
          <w:t>http://www.doe.mass.edu/mcas/parents/results-faq.html</w:t>
        </w:r>
      </w:hyperlink>
      <w:r w:rsidRPr="003D212A">
        <w:rPr>
          <w:rFonts w:cs="Times New Roman"/>
        </w:rPr>
        <w:t>.) The MCAS is administered to grades 5 and 8 in science and to grade 10 in ELA, math, and science. Data from the two assessments are presented separately because the tests are different and cannot be compared.</w:t>
      </w:r>
    </w:p>
    <w:p w14:paraId="068E0BF5" w14:textId="77777777" w:rsidR="003D212A" w:rsidRPr="003D212A" w:rsidRDefault="003D212A" w:rsidP="003D212A">
      <w:pPr>
        <w:spacing w:after="0"/>
        <w:rPr>
          <w:rFonts w:cs="Times New Roman"/>
        </w:rPr>
      </w:pPr>
    </w:p>
    <w:tbl>
      <w:tblPr>
        <w:tblStyle w:val="TableGrid5"/>
        <w:tblW w:w="9576" w:type="dxa"/>
        <w:jc w:val="center"/>
        <w:tblLayout w:type="fixed"/>
        <w:tblLook w:val="00A0" w:firstRow="1" w:lastRow="0" w:firstColumn="1" w:lastColumn="0" w:noHBand="0" w:noVBand="0"/>
        <w:tblCaption w:val="Table 2: Salem Public Schools"/>
        <w:tblDescription w:val="Accountability Percentile, Criterion Reference Target (CRT) Percentage, Reason for Classification"/>
      </w:tblPr>
      <w:tblGrid>
        <w:gridCol w:w="2088"/>
        <w:gridCol w:w="1422"/>
        <w:gridCol w:w="1188"/>
        <w:gridCol w:w="2250"/>
        <w:gridCol w:w="2628"/>
      </w:tblGrid>
      <w:tr w:rsidR="003D212A" w:rsidRPr="003D212A" w14:paraId="1918096D" w14:textId="77777777" w:rsidTr="00D204BD">
        <w:trPr>
          <w:jc w:val="center"/>
        </w:trPr>
        <w:tc>
          <w:tcPr>
            <w:tcW w:w="9576" w:type="dxa"/>
            <w:gridSpan w:val="5"/>
            <w:tcBorders>
              <w:top w:val="nil"/>
              <w:left w:val="nil"/>
              <w:right w:val="nil"/>
            </w:tcBorders>
          </w:tcPr>
          <w:p w14:paraId="126D5A6C"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Table 2: Salem Public Schools</w:t>
            </w:r>
          </w:p>
          <w:p w14:paraId="08329F5B" w14:textId="77777777" w:rsidR="003D212A" w:rsidRPr="003D212A" w:rsidRDefault="003D212A" w:rsidP="003D212A">
            <w:pPr>
              <w:spacing w:after="0" w:line="240" w:lineRule="auto"/>
              <w:jc w:val="center"/>
              <w:rPr>
                <w:rFonts w:cs="Times New Roman"/>
              </w:rPr>
            </w:pPr>
            <w:r w:rsidRPr="003D212A">
              <w:rPr>
                <w:rFonts w:cs="Times New Roman"/>
                <w:b/>
                <w:sz w:val="20"/>
                <w:szCs w:val="20"/>
              </w:rPr>
              <w:t>Accountability Percentile, Criterion Reference Target (CRT) Percentage, Reason for Classification</w:t>
            </w:r>
          </w:p>
        </w:tc>
      </w:tr>
      <w:tr w:rsidR="003D212A" w:rsidRPr="003D212A" w14:paraId="33F2DF4F" w14:textId="77777777" w:rsidTr="00D204BD">
        <w:trPr>
          <w:jc w:val="center"/>
        </w:trPr>
        <w:tc>
          <w:tcPr>
            <w:tcW w:w="2088" w:type="dxa"/>
            <w:shd w:val="clear" w:color="auto" w:fill="BFBFBF" w:themeFill="background1" w:themeFillShade="BF"/>
          </w:tcPr>
          <w:p w14:paraId="4A2E6A3F" w14:textId="77777777" w:rsidR="003D212A" w:rsidRPr="003D212A" w:rsidRDefault="003D212A" w:rsidP="00B84B7C">
            <w:pPr>
              <w:spacing w:after="0" w:line="240" w:lineRule="auto"/>
              <w:rPr>
                <w:rFonts w:cs="Times New Roman"/>
                <w:b/>
                <w:sz w:val="20"/>
                <w:szCs w:val="20"/>
              </w:rPr>
            </w:pPr>
            <w:r w:rsidRPr="003D212A">
              <w:rPr>
                <w:rFonts w:cs="Times New Roman"/>
                <w:b/>
                <w:sz w:val="20"/>
                <w:szCs w:val="20"/>
              </w:rPr>
              <w:t>School</w:t>
            </w:r>
          </w:p>
        </w:tc>
        <w:tc>
          <w:tcPr>
            <w:tcW w:w="1422" w:type="dxa"/>
            <w:shd w:val="clear" w:color="auto" w:fill="BFBFBF" w:themeFill="background1" w:themeFillShade="BF"/>
          </w:tcPr>
          <w:p w14:paraId="71AECFF2"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Accountability Percentile</w:t>
            </w:r>
          </w:p>
        </w:tc>
        <w:tc>
          <w:tcPr>
            <w:tcW w:w="1188" w:type="dxa"/>
            <w:shd w:val="clear" w:color="auto" w:fill="BFBFBF" w:themeFill="background1" w:themeFillShade="BF"/>
          </w:tcPr>
          <w:p w14:paraId="5A6C67AE"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CRT Percentage</w:t>
            </w:r>
          </w:p>
        </w:tc>
        <w:tc>
          <w:tcPr>
            <w:tcW w:w="2250" w:type="dxa"/>
            <w:shd w:val="clear" w:color="auto" w:fill="BFBFBF" w:themeFill="background1" w:themeFillShade="BF"/>
          </w:tcPr>
          <w:p w14:paraId="0BD2664A"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Overall Classification</w:t>
            </w:r>
          </w:p>
        </w:tc>
        <w:tc>
          <w:tcPr>
            <w:tcW w:w="2628" w:type="dxa"/>
            <w:shd w:val="clear" w:color="auto" w:fill="BFBFBF" w:themeFill="background1" w:themeFillShade="BF"/>
          </w:tcPr>
          <w:p w14:paraId="21AAE3D3"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Reason For Classification</w:t>
            </w:r>
          </w:p>
        </w:tc>
      </w:tr>
      <w:tr w:rsidR="003D212A" w:rsidRPr="003D212A" w14:paraId="1C16AA31" w14:textId="77777777" w:rsidTr="00D204BD">
        <w:trPr>
          <w:jc w:val="center"/>
        </w:trPr>
        <w:tc>
          <w:tcPr>
            <w:tcW w:w="2088" w:type="dxa"/>
          </w:tcPr>
          <w:p w14:paraId="076DA262" w14:textId="77777777" w:rsidR="003D212A" w:rsidRPr="003D212A" w:rsidRDefault="003D212A" w:rsidP="003D212A">
            <w:pPr>
              <w:spacing w:after="0" w:line="240" w:lineRule="auto"/>
              <w:rPr>
                <w:rFonts w:cs="Times New Roman"/>
                <w:sz w:val="20"/>
                <w:szCs w:val="20"/>
              </w:rPr>
            </w:pPr>
            <w:r w:rsidRPr="003D212A">
              <w:rPr>
                <w:sz w:val="20"/>
                <w:szCs w:val="20"/>
              </w:rPr>
              <w:t>Salem Early Childhood</w:t>
            </w:r>
          </w:p>
        </w:tc>
        <w:tc>
          <w:tcPr>
            <w:tcW w:w="1422" w:type="dxa"/>
          </w:tcPr>
          <w:p w14:paraId="13FB446C"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1188" w:type="dxa"/>
          </w:tcPr>
          <w:p w14:paraId="297CAD44"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2250" w:type="dxa"/>
          </w:tcPr>
          <w:p w14:paraId="2F0FCEDD"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2628" w:type="dxa"/>
          </w:tcPr>
          <w:p w14:paraId="0C7FC0DE"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r>
      <w:tr w:rsidR="003D212A" w:rsidRPr="003D212A" w14:paraId="1B344697" w14:textId="77777777" w:rsidTr="00D204BD">
        <w:trPr>
          <w:jc w:val="center"/>
        </w:trPr>
        <w:tc>
          <w:tcPr>
            <w:tcW w:w="2088" w:type="dxa"/>
            <w:shd w:val="clear" w:color="auto" w:fill="BFBFBF" w:themeFill="background1" w:themeFillShade="BF"/>
          </w:tcPr>
          <w:p w14:paraId="2C8BCD5A" w14:textId="49A66F80" w:rsidR="003D212A" w:rsidRPr="003D212A" w:rsidRDefault="003D212A" w:rsidP="003D212A">
            <w:pPr>
              <w:spacing w:after="0" w:line="240" w:lineRule="auto"/>
              <w:rPr>
                <w:sz w:val="20"/>
                <w:szCs w:val="20"/>
              </w:rPr>
            </w:pPr>
            <w:r w:rsidRPr="003D212A">
              <w:rPr>
                <w:sz w:val="20"/>
                <w:szCs w:val="20"/>
              </w:rPr>
              <w:t>Salem Prep H</w:t>
            </w:r>
            <w:r w:rsidR="00ED372A">
              <w:rPr>
                <w:sz w:val="20"/>
                <w:szCs w:val="20"/>
              </w:rPr>
              <w:t xml:space="preserve">igh </w:t>
            </w:r>
            <w:r w:rsidRPr="003D212A">
              <w:rPr>
                <w:sz w:val="20"/>
                <w:szCs w:val="20"/>
              </w:rPr>
              <w:t>S</w:t>
            </w:r>
            <w:r w:rsidR="00ED372A">
              <w:rPr>
                <w:sz w:val="20"/>
                <w:szCs w:val="20"/>
              </w:rPr>
              <w:t>chool</w:t>
            </w:r>
          </w:p>
        </w:tc>
        <w:tc>
          <w:tcPr>
            <w:tcW w:w="1422" w:type="dxa"/>
            <w:shd w:val="clear" w:color="auto" w:fill="BFBFBF" w:themeFill="background1" w:themeFillShade="BF"/>
          </w:tcPr>
          <w:p w14:paraId="0A51CE57"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1188" w:type="dxa"/>
            <w:shd w:val="clear" w:color="auto" w:fill="BFBFBF" w:themeFill="background1" w:themeFillShade="BF"/>
          </w:tcPr>
          <w:p w14:paraId="7F658E82"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2250" w:type="dxa"/>
            <w:shd w:val="clear" w:color="auto" w:fill="BFBFBF" w:themeFill="background1" w:themeFillShade="BF"/>
          </w:tcPr>
          <w:p w14:paraId="76190630"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2628" w:type="dxa"/>
            <w:shd w:val="clear" w:color="auto" w:fill="BFBFBF" w:themeFill="background1" w:themeFillShade="BF"/>
          </w:tcPr>
          <w:p w14:paraId="390F4E1B"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r>
      <w:tr w:rsidR="003D212A" w:rsidRPr="003D212A" w14:paraId="3B776065" w14:textId="77777777" w:rsidTr="00D204BD">
        <w:trPr>
          <w:jc w:val="center"/>
        </w:trPr>
        <w:tc>
          <w:tcPr>
            <w:tcW w:w="2088" w:type="dxa"/>
          </w:tcPr>
          <w:p w14:paraId="3F84CE18" w14:textId="77777777" w:rsidR="003D212A" w:rsidRPr="003D212A" w:rsidRDefault="003D212A" w:rsidP="003D212A">
            <w:pPr>
              <w:spacing w:after="0" w:line="240" w:lineRule="auto"/>
              <w:rPr>
                <w:sz w:val="20"/>
                <w:szCs w:val="20"/>
              </w:rPr>
            </w:pPr>
            <w:r w:rsidRPr="003D212A">
              <w:rPr>
                <w:sz w:val="20"/>
                <w:szCs w:val="20"/>
              </w:rPr>
              <w:t>New Liberty Innovation School</w:t>
            </w:r>
          </w:p>
        </w:tc>
        <w:tc>
          <w:tcPr>
            <w:tcW w:w="1422" w:type="dxa"/>
          </w:tcPr>
          <w:p w14:paraId="64E3543F"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1188" w:type="dxa"/>
          </w:tcPr>
          <w:p w14:paraId="0023D373"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2250" w:type="dxa"/>
          </w:tcPr>
          <w:p w14:paraId="79739F17"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2628" w:type="dxa"/>
          </w:tcPr>
          <w:p w14:paraId="63AB3E06"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r>
      <w:tr w:rsidR="003D212A" w:rsidRPr="003D212A" w14:paraId="7FCA754E" w14:textId="77777777" w:rsidTr="00D204BD">
        <w:trPr>
          <w:jc w:val="center"/>
        </w:trPr>
        <w:tc>
          <w:tcPr>
            <w:tcW w:w="2088" w:type="dxa"/>
            <w:shd w:val="clear" w:color="auto" w:fill="BFBFBF" w:themeFill="background1" w:themeFillShade="BF"/>
          </w:tcPr>
          <w:p w14:paraId="6DB9D1F7" w14:textId="77777777" w:rsidR="003D212A" w:rsidRPr="003D212A" w:rsidRDefault="003D212A" w:rsidP="003D212A">
            <w:pPr>
              <w:spacing w:after="0" w:line="240" w:lineRule="auto"/>
              <w:rPr>
                <w:sz w:val="20"/>
                <w:szCs w:val="20"/>
              </w:rPr>
            </w:pPr>
            <w:r w:rsidRPr="003D212A">
              <w:rPr>
                <w:sz w:val="20"/>
                <w:szCs w:val="20"/>
              </w:rPr>
              <w:t>Bates</w:t>
            </w:r>
          </w:p>
        </w:tc>
        <w:tc>
          <w:tcPr>
            <w:tcW w:w="1422" w:type="dxa"/>
            <w:shd w:val="clear" w:color="auto" w:fill="BFBFBF" w:themeFill="background1" w:themeFillShade="BF"/>
          </w:tcPr>
          <w:p w14:paraId="0CB8D151"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18</w:t>
            </w:r>
          </w:p>
        </w:tc>
        <w:tc>
          <w:tcPr>
            <w:tcW w:w="1188" w:type="dxa"/>
            <w:shd w:val="clear" w:color="auto" w:fill="BFBFBF" w:themeFill="background1" w:themeFillShade="BF"/>
          </w:tcPr>
          <w:p w14:paraId="2942C926"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54%</w:t>
            </w:r>
          </w:p>
        </w:tc>
        <w:tc>
          <w:tcPr>
            <w:tcW w:w="2250" w:type="dxa"/>
            <w:shd w:val="clear" w:color="auto" w:fill="BFBFBF" w:themeFill="background1" w:themeFillShade="BF"/>
          </w:tcPr>
          <w:p w14:paraId="022B7D8B" w14:textId="77777777" w:rsidR="003D212A" w:rsidRPr="003D212A" w:rsidRDefault="003D212A" w:rsidP="003D212A">
            <w:pPr>
              <w:spacing w:after="0" w:line="240" w:lineRule="auto"/>
              <w:jc w:val="center"/>
            </w:pPr>
            <w:r w:rsidRPr="003D212A">
              <w:rPr>
                <w:rFonts w:cs="Times New Roman"/>
                <w:sz w:val="20"/>
                <w:szCs w:val="20"/>
              </w:rPr>
              <w:t>Not requiring assistance or intervention</w:t>
            </w:r>
          </w:p>
        </w:tc>
        <w:tc>
          <w:tcPr>
            <w:tcW w:w="2628" w:type="dxa"/>
            <w:shd w:val="clear" w:color="auto" w:fill="BFBFBF" w:themeFill="background1" w:themeFillShade="BF"/>
          </w:tcPr>
          <w:p w14:paraId="597BDC97" w14:textId="77777777" w:rsidR="003D212A" w:rsidRPr="003D212A" w:rsidRDefault="003D212A" w:rsidP="003D212A">
            <w:pPr>
              <w:spacing w:after="0" w:line="240" w:lineRule="auto"/>
              <w:jc w:val="center"/>
            </w:pPr>
            <w:r w:rsidRPr="003D212A">
              <w:rPr>
                <w:rFonts w:cs="Times New Roman"/>
                <w:sz w:val="20"/>
                <w:szCs w:val="20"/>
              </w:rPr>
              <w:t>Partially meeting targets</w:t>
            </w:r>
          </w:p>
        </w:tc>
      </w:tr>
      <w:tr w:rsidR="003D212A" w:rsidRPr="003D212A" w14:paraId="5FF24A06" w14:textId="77777777" w:rsidTr="00D204BD">
        <w:trPr>
          <w:jc w:val="center"/>
        </w:trPr>
        <w:tc>
          <w:tcPr>
            <w:tcW w:w="2088" w:type="dxa"/>
          </w:tcPr>
          <w:p w14:paraId="15032A20" w14:textId="77777777" w:rsidR="003D212A" w:rsidRPr="003D212A" w:rsidRDefault="003D212A" w:rsidP="003D212A">
            <w:pPr>
              <w:spacing w:after="0" w:line="240" w:lineRule="auto"/>
              <w:rPr>
                <w:sz w:val="20"/>
                <w:szCs w:val="20"/>
              </w:rPr>
            </w:pPr>
            <w:r w:rsidRPr="003D212A">
              <w:rPr>
                <w:sz w:val="20"/>
                <w:szCs w:val="20"/>
              </w:rPr>
              <w:lastRenderedPageBreak/>
              <w:t>Carlton</w:t>
            </w:r>
          </w:p>
        </w:tc>
        <w:tc>
          <w:tcPr>
            <w:tcW w:w="1422" w:type="dxa"/>
          </w:tcPr>
          <w:p w14:paraId="3573B99C"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54</w:t>
            </w:r>
          </w:p>
        </w:tc>
        <w:tc>
          <w:tcPr>
            <w:tcW w:w="1188" w:type="dxa"/>
          </w:tcPr>
          <w:p w14:paraId="33A4610D"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78%</w:t>
            </w:r>
          </w:p>
        </w:tc>
        <w:tc>
          <w:tcPr>
            <w:tcW w:w="2250" w:type="dxa"/>
          </w:tcPr>
          <w:p w14:paraId="442BFF39" w14:textId="77777777" w:rsidR="003D212A" w:rsidRPr="003D212A" w:rsidRDefault="003D212A" w:rsidP="003D212A">
            <w:pPr>
              <w:spacing w:after="0" w:line="240" w:lineRule="auto"/>
              <w:jc w:val="center"/>
            </w:pPr>
            <w:r w:rsidRPr="003D212A">
              <w:rPr>
                <w:rFonts w:cs="Times New Roman"/>
                <w:sz w:val="20"/>
                <w:szCs w:val="20"/>
              </w:rPr>
              <w:t>Not requiring assistance or intervention</w:t>
            </w:r>
          </w:p>
        </w:tc>
        <w:tc>
          <w:tcPr>
            <w:tcW w:w="2628" w:type="dxa"/>
          </w:tcPr>
          <w:p w14:paraId="66EAFCD4" w14:textId="77777777" w:rsidR="003D212A" w:rsidRPr="003D212A" w:rsidRDefault="003D212A" w:rsidP="003D212A">
            <w:pPr>
              <w:spacing w:after="0" w:line="240" w:lineRule="auto"/>
              <w:jc w:val="center"/>
            </w:pPr>
            <w:r w:rsidRPr="003D212A">
              <w:rPr>
                <w:rFonts w:cs="Times New Roman"/>
                <w:sz w:val="20"/>
                <w:szCs w:val="20"/>
              </w:rPr>
              <w:t>Meeting targets</w:t>
            </w:r>
          </w:p>
        </w:tc>
      </w:tr>
      <w:tr w:rsidR="003D212A" w:rsidRPr="003D212A" w14:paraId="1A16B82B" w14:textId="77777777" w:rsidTr="00D204BD">
        <w:trPr>
          <w:jc w:val="center"/>
        </w:trPr>
        <w:tc>
          <w:tcPr>
            <w:tcW w:w="2088" w:type="dxa"/>
            <w:shd w:val="clear" w:color="auto" w:fill="BFBFBF" w:themeFill="background1" w:themeFillShade="BF"/>
          </w:tcPr>
          <w:p w14:paraId="6D0EAF6E" w14:textId="77777777" w:rsidR="003D212A" w:rsidRPr="003D212A" w:rsidRDefault="003D212A" w:rsidP="003D212A">
            <w:pPr>
              <w:spacing w:after="0" w:line="240" w:lineRule="auto"/>
              <w:rPr>
                <w:sz w:val="20"/>
                <w:szCs w:val="20"/>
              </w:rPr>
            </w:pPr>
            <w:r w:rsidRPr="003D212A">
              <w:rPr>
                <w:sz w:val="20"/>
                <w:szCs w:val="20"/>
              </w:rPr>
              <w:t>Mann Laboratory</w:t>
            </w:r>
          </w:p>
        </w:tc>
        <w:tc>
          <w:tcPr>
            <w:tcW w:w="1422" w:type="dxa"/>
            <w:shd w:val="clear" w:color="auto" w:fill="BFBFBF" w:themeFill="background1" w:themeFillShade="BF"/>
          </w:tcPr>
          <w:p w14:paraId="676CF456"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36</w:t>
            </w:r>
          </w:p>
        </w:tc>
        <w:tc>
          <w:tcPr>
            <w:tcW w:w="1188" w:type="dxa"/>
            <w:shd w:val="clear" w:color="auto" w:fill="BFBFBF" w:themeFill="background1" w:themeFillShade="BF"/>
          </w:tcPr>
          <w:p w14:paraId="59E67E4D"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78%</w:t>
            </w:r>
          </w:p>
        </w:tc>
        <w:tc>
          <w:tcPr>
            <w:tcW w:w="2250" w:type="dxa"/>
            <w:shd w:val="clear" w:color="auto" w:fill="BFBFBF" w:themeFill="background1" w:themeFillShade="BF"/>
          </w:tcPr>
          <w:p w14:paraId="7A8841DC" w14:textId="77777777" w:rsidR="003D212A" w:rsidRPr="003D212A" w:rsidRDefault="003D212A" w:rsidP="003D212A">
            <w:pPr>
              <w:spacing w:after="0" w:line="240" w:lineRule="auto"/>
              <w:jc w:val="center"/>
            </w:pPr>
            <w:r w:rsidRPr="003D212A">
              <w:rPr>
                <w:rFonts w:cs="Times New Roman"/>
                <w:sz w:val="20"/>
                <w:szCs w:val="20"/>
              </w:rPr>
              <w:t>Not requiring assistance or intervention</w:t>
            </w:r>
          </w:p>
        </w:tc>
        <w:tc>
          <w:tcPr>
            <w:tcW w:w="2628" w:type="dxa"/>
            <w:shd w:val="clear" w:color="auto" w:fill="BFBFBF" w:themeFill="background1" w:themeFillShade="BF"/>
          </w:tcPr>
          <w:p w14:paraId="585398B8" w14:textId="77777777" w:rsidR="003D212A" w:rsidRPr="003D212A" w:rsidRDefault="003D212A" w:rsidP="003D212A">
            <w:pPr>
              <w:spacing w:after="0" w:line="240" w:lineRule="auto"/>
              <w:jc w:val="center"/>
            </w:pPr>
            <w:r w:rsidRPr="003D212A">
              <w:rPr>
                <w:rFonts w:cs="Times New Roman"/>
                <w:sz w:val="20"/>
                <w:szCs w:val="20"/>
              </w:rPr>
              <w:t>Meeting targets</w:t>
            </w:r>
          </w:p>
        </w:tc>
      </w:tr>
      <w:tr w:rsidR="003D212A" w:rsidRPr="003D212A" w14:paraId="2521C5B3" w14:textId="77777777" w:rsidTr="00D204BD">
        <w:trPr>
          <w:jc w:val="center"/>
        </w:trPr>
        <w:tc>
          <w:tcPr>
            <w:tcW w:w="2088" w:type="dxa"/>
          </w:tcPr>
          <w:p w14:paraId="74A3FD9E" w14:textId="77777777" w:rsidR="003D212A" w:rsidRPr="003D212A" w:rsidRDefault="003D212A" w:rsidP="003D212A">
            <w:pPr>
              <w:spacing w:after="0" w:line="240" w:lineRule="auto"/>
              <w:rPr>
                <w:sz w:val="20"/>
                <w:szCs w:val="20"/>
              </w:rPr>
            </w:pPr>
            <w:r w:rsidRPr="003D212A">
              <w:rPr>
                <w:sz w:val="20"/>
                <w:szCs w:val="20"/>
              </w:rPr>
              <w:t>Witchcraft Heights</w:t>
            </w:r>
          </w:p>
        </w:tc>
        <w:tc>
          <w:tcPr>
            <w:tcW w:w="1422" w:type="dxa"/>
          </w:tcPr>
          <w:p w14:paraId="524598D9"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28</w:t>
            </w:r>
          </w:p>
        </w:tc>
        <w:tc>
          <w:tcPr>
            <w:tcW w:w="1188" w:type="dxa"/>
          </w:tcPr>
          <w:p w14:paraId="53059FD0"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19%</w:t>
            </w:r>
          </w:p>
        </w:tc>
        <w:tc>
          <w:tcPr>
            <w:tcW w:w="2250" w:type="dxa"/>
          </w:tcPr>
          <w:p w14:paraId="19D0C662" w14:textId="77777777" w:rsidR="003D212A" w:rsidRPr="003D212A" w:rsidRDefault="003D212A" w:rsidP="003D212A">
            <w:pPr>
              <w:spacing w:after="0" w:line="240" w:lineRule="auto"/>
              <w:jc w:val="center"/>
            </w:pPr>
            <w:r w:rsidRPr="003D212A">
              <w:rPr>
                <w:rFonts w:cs="Times New Roman"/>
                <w:sz w:val="20"/>
                <w:szCs w:val="20"/>
              </w:rPr>
              <w:t>Not requiring assistance or intervention</w:t>
            </w:r>
          </w:p>
        </w:tc>
        <w:tc>
          <w:tcPr>
            <w:tcW w:w="2628" w:type="dxa"/>
          </w:tcPr>
          <w:p w14:paraId="79574C94" w14:textId="77777777" w:rsidR="003D212A" w:rsidRPr="003D212A" w:rsidRDefault="003D212A" w:rsidP="003D212A">
            <w:pPr>
              <w:spacing w:after="0" w:line="240" w:lineRule="auto"/>
              <w:jc w:val="center"/>
            </w:pPr>
            <w:r w:rsidRPr="003D212A">
              <w:rPr>
                <w:rFonts w:cs="Times New Roman"/>
                <w:sz w:val="20"/>
                <w:szCs w:val="20"/>
              </w:rPr>
              <w:t>Partially meeting targets</w:t>
            </w:r>
          </w:p>
        </w:tc>
      </w:tr>
      <w:tr w:rsidR="003D212A" w:rsidRPr="003D212A" w14:paraId="773EFE78" w14:textId="77777777" w:rsidTr="00D204BD">
        <w:trPr>
          <w:jc w:val="center"/>
        </w:trPr>
        <w:tc>
          <w:tcPr>
            <w:tcW w:w="2088" w:type="dxa"/>
            <w:shd w:val="clear" w:color="auto" w:fill="BFBFBF" w:themeFill="background1" w:themeFillShade="BF"/>
          </w:tcPr>
          <w:p w14:paraId="1BAA284A" w14:textId="72A591C5" w:rsidR="003D212A" w:rsidRPr="003D212A" w:rsidRDefault="00D163EF" w:rsidP="003D212A">
            <w:pPr>
              <w:spacing w:after="0" w:line="240" w:lineRule="auto"/>
              <w:rPr>
                <w:sz w:val="20"/>
                <w:szCs w:val="20"/>
              </w:rPr>
            </w:pPr>
            <w:r>
              <w:rPr>
                <w:sz w:val="20"/>
                <w:szCs w:val="20"/>
              </w:rPr>
              <w:t xml:space="preserve">Nathaniel </w:t>
            </w:r>
            <w:r w:rsidR="003D212A" w:rsidRPr="003D212A">
              <w:rPr>
                <w:sz w:val="20"/>
                <w:szCs w:val="20"/>
              </w:rPr>
              <w:t>Bowditch</w:t>
            </w:r>
          </w:p>
        </w:tc>
        <w:tc>
          <w:tcPr>
            <w:tcW w:w="1422" w:type="dxa"/>
            <w:shd w:val="clear" w:color="auto" w:fill="BFBFBF" w:themeFill="background1" w:themeFillShade="BF"/>
          </w:tcPr>
          <w:p w14:paraId="69D86490"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17</w:t>
            </w:r>
          </w:p>
        </w:tc>
        <w:tc>
          <w:tcPr>
            <w:tcW w:w="1188" w:type="dxa"/>
            <w:shd w:val="clear" w:color="auto" w:fill="BFBFBF" w:themeFill="background1" w:themeFillShade="BF"/>
          </w:tcPr>
          <w:p w14:paraId="2D96E5AB"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83%</w:t>
            </w:r>
          </w:p>
        </w:tc>
        <w:tc>
          <w:tcPr>
            <w:tcW w:w="2250" w:type="dxa"/>
            <w:shd w:val="clear" w:color="auto" w:fill="BFBFBF" w:themeFill="background1" w:themeFillShade="BF"/>
          </w:tcPr>
          <w:p w14:paraId="10F5A68B" w14:textId="77777777" w:rsidR="003D212A" w:rsidRPr="003D212A" w:rsidRDefault="003D212A" w:rsidP="003D212A">
            <w:pPr>
              <w:spacing w:after="0" w:line="240" w:lineRule="auto"/>
              <w:jc w:val="center"/>
            </w:pPr>
            <w:r w:rsidRPr="003D212A">
              <w:rPr>
                <w:rFonts w:cs="Times New Roman"/>
                <w:sz w:val="20"/>
                <w:szCs w:val="20"/>
              </w:rPr>
              <w:t>Not requiring assistance or intervention</w:t>
            </w:r>
          </w:p>
        </w:tc>
        <w:tc>
          <w:tcPr>
            <w:tcW w:w="2628" w:type="dxa"/>
            <w:shd w:val="clear" w:color="auto" w:fill="BFBFBF" w:themeFill="background1" w:themeFillShade="BF"/>
          </w:tcPr>
          <w:p w14:paraId="3B02D8AB" w14:textId="77777777" w:rsidR="003D212A" w:rsidRPr="003D212A" w:rsidRDefault="003D212A" w:rsidP="003D212A">
            <w:pPr>
              <w:spacing w:after="0" w:line="240" w:lineRule="auto"/>
              <w:jc w:val="center"/>
            </w:pPr>
            <w:r w:rsidRPr="003D212A">
              <w:rPr>
                <w:rFonts w:cs="Times New Roman"/>
                <w:sz w:val="20"/>
                <w:szCs w:val="20"/>
              </w:rPr>
              <w:t>Meeting targets</w:t>
            </w:r>
          </w:p>
        </w:tc>
      </w:tr>
      <w:tr w:rsidR="003D212A" w:rsidRPr="003D212A" w14:paraId="038B9A4F" w14:textId="77777777" w:rsidTr="00D204BD">
        <w:trPr>
          <w:jc w:val="center"/>
        </w:trPr>
        <w:tc>
          <w:tcPr>
            <w:tcW w:w="2088" w:type="dxa"/>
          </w:tcPr>
          <w:p w14:paraId="46B54671" w14:textId="77777777" w:rsidR="003D212A" w:rsidRPr="003D212A" w:rsidRDefault="003D212A" w:rsidP="003D212A">
            <w:pPr>
              <w:spacing w:after="0" w:line="240" w:lineRule="auto"/>
              <w:rPr>
                <w:sz w:val="20"/>
                <w:szCs w:val="20"/>
              </w:rPr>
            </w:pPr>
            <w:r w:rsidRPr="003D212A">
              <w:rPr>
                <w:sz w:val="20"/>
                <w:szCs w:val="20"/>
              </w:rPr>
              <w:t>Saltonstall</w:t>
            </w:r>
          </w:p>
        </w:tc>
        <w:tc>
          <w:tcPr>
            <w:tcW w:w="1422" w:type="dxa"/>
          </w:tcPr>
          <w:p w14:paraId="335C38D7"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44</w:t>
            </w:r>
          </w:p>
        </w:tc>
        <w:tc>
          <w:tcPr>
            <w:tcW w:w="1188" w:type="dxa"/>
          </w:tcPr>
          <w:p w14:paraId="73FD5722"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82%</w:t>
            </w:r>
          </w:p>
        </w:tc>
        <w:tc>
          <w:tcPr>
            <w:tcW w:w="2250" w:type="dxa"/>
          </w:tcPr>
          <w:p w14:paraId="5904BB0C" w14:textId="77777777" w:rsidR="003D212A" w:rsidRPr="003D212A" w:rsidRDefault="003D212A" w:rsidP="003D212A">
            <w:pPr>
              <w:spacing w:after="0" w:line="240" w:lineRule="auto"/>
              <w:jc w:val="center"/>
            </w:pPr>
            <w:r w:rsidRPr="003D212A">
              <w:rPr>
                <w:rFonts w:cs="Times New Roman"/>
                <w:sz w:val="20"/>
                <w:szCs w:val="20"/>
              </w:rPr>
              <w:t>Not requiring assistance or intervention</w:t>
            </w:r>
          </w:p>
        </w:tc>
        <w:tc>
          <w:tcPr>
            <w:tcW w:w="2628" w:type="dxa"/>
          </w:tcPr>
          <w:p w14:paraId="25889367" w14:textId="77777777" w:rsidR="003D212A" w:rsidRPr="003D212A" w:rsidRDefault="003D212A" w:rsidP="003D212A">
            <w:pPr>
              <w:spacing w:after="0" w:line="240" w:lineRule="auto"/>
              <w:jc w:val="center"/>
            </w:pPr>
            <w:r w:rsidRPr="003D212A">
              <w:rPr>
                <w:rFonts w:cs="Times New Roman"/>
                <w:sz w:val="20"/>
                <w:szCs w:val="20"/>
              </w:rPr>
              <w:t>Meeting targets</w:t>
            </w:r>
          </w:p>
        </w:tc>
      </w:tr>
      <w:tr w:rsidR="003D212A" w:rsidRPr="003D212A" w14:paraId="4F36F182" w14:textId="77777777" w:rsidTr="00D204BD">
        <w:trPr>
          <w:jc w:val="center"/>
        </w:trPr>
        <w:tc>
          <w:tcPr>
            <w:tcW w:w="2088" w:type="dxa"/>
            <w:shd w:val="clear" w:color="auto" w:fill="BFBFBF" w:themeFill="background1" w:themeFillShade="BF"/>
          </w:tcPr>
          <w:p w14:paraId="1DAB6B8B" w14:textId="77777777" w:rsidR="003D212A" w:rsidRPr="003D212A" w:rsidRDefault="003D212A" w:rsidP="003D212A">
            <w:pPr>
              <w:spacing w:after="0" w:line="240" w:lineRule="auto"/>
              <w:rPr>
                <w:sz w:val="20"/>
                <w:szCs w:val="20"/>
              </w:rPr>
            </w:pPr>
            <w:r w:rsidRPr="003D212A">
              <w:rPr>
                <w:sz w:val="20"/>
                <w:szCs w:val="20"/>
              </w:rPr>
              <w:t>Collins Middle</w:t>
            </w:r>
          </w:p>
        </w:tc>
        <w:tc>
          <w:tcPr>
            <w:tcW w:w="1422" w:type="dxa"/>
            <w:shd w:val="clear" w:color="auto" w:fill="BFBFBF" w:themeFill="background1" w:themeFillShade="BF"/>
          </w:tcPr>
          <w:p w14:paraId="544978BB"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24</w:t>
            </w:r>
          </w:p>
        </w:tc>
        <w:tc>
          <w:tcPr>
            <w:tcW w:w="1188" w:type="dxa"/>
            <w:shd w:val="clear" w:color="auto" w:fill="BFBFBF" w:themeFill="background1" w:themeFillShade="BF"/>
          </w:tcPr>
          <w:p w14:paraId="21A9717B"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43%</w:t>
            </w:r>
          </w:p>
        </w:tc>
        <w:tc>
          <w:tcPr>
            <w:tcW w:w="2250" w:type="dxa"/>
            <w:shd w:val="clear" w:color="auto" w:fill="BFBFBF" w:themeFill="background1" w:themeFillShade="BF"/>
          </w:tcPr>
          <w:p w14:paraId="7C734376" w14:textId="77777777" w:rsidR="003D212A" w:rsidRPr="003D212A" w:rsidRDefault="003D212A" w:rsidP="003D212A">
            <w:pPr>
              <w:spacing w:after="0" w:line="240" w:lineRule="auto"/>
              <w:jc w:val="center"/>
            </w:pPr>
            <w:r w:rsidRPr="003D212A">
              <w:rPr>
                <w:rFonts w:cs="Times New Roman"/>
                <w:sz w:val="20"/>
                <w:szCs w:val="20"/>
              </w:rPr>
              <w:t>Not requiring assistance or intervention</w:t>
            </w:r>
          </w:p>
        </w:tc>
        <w:tc>
          <w:tcPr>
            <w:tcW w:w="2628" w:type="dxa"/>
            <w:shd w:val="clear" w:color="auto" w:fill="BFBFBF" w:themeFill="background1" w:themeFillShade="BF"/>
          </w:tcPr>
          <w:p w14:paraId="6CF00684" w14:textId="77777777" w:rsidR="003D212A" w:rsidRPr="003D212A" w:rsidRDefault="003D212A" w:rsidP="003D212A">
            <w:pPr>
              <w:spacing w:after="0" w:line="240" w:lineRule="auto"/>
              <w:jc w:val="center"/>
            </w:pPr>
            <w:r w:rsidRPr="003D212A">
              <w:rPr>
                <w:rFonts w:cs="Times New Roman"/>
                <w:sz w:val="20"/>
                <w:szCs w:val="20"/>
              </w:rPr>
              <w:t>Partially meeting targets</w:t>
            </w:r>
          </w:p>
        </w:tc>
      </w:tr>
      <w:tr w:rsidR="003D212A" w:rsidRPr="003D212A" w14:paraId="4C594B7B" w14:textId="77777777" w:rsidTr="00D204BD">
        <w:trPr>
          <w:jc w:val="center"/>
        </w:trPr>
        <w:tc>
          <w:tcPr>
            <w:tcW w:w="2088" w:type="dxa"/>
          </w:tcPr>
          <w:p w14:paraId="09DBF64D" w14:textId="77777777" w:rsidR="003D212A" w:rsidRPr="003D212A" w:rsidRDefault="003D212A" w:rsidP="003D212A">
            <w:pPr>
              <w:spacing w:after="0" w:line="240" w:lineRule="auto"/>
              <w:rPr>
                <w:sz w:val="20"/>
                <w:szCs w:val="20"/>
              </w:rPr>
            </w:pPr>
            <w:r w:rsidRPr="003D212A">
              <w:rPr>
                <w:sz w:val="20"/>
                <w:szCs w:val="20"/>
              </w:rPr>
              <w:t>Salem High</w:t>
            </w:r>
          </w:p>
        </w:tc>
        <w:tc>
          <w:tcPr>
            <w:tcW w:w="1422" w:type="dxa"/>
          </w:tcPr>
          <w:p w14:paraId="568494EE"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9</w:t>
            </w:r>
          </w:p>
        </w:tc>
        <w:tc>
          <w:tcPr>
            <w:tcW w:w="1188" w:type="dxa"/>
          </w:tcPr>
          <w:p w14:paraId="375247B4"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44%</w:t>
            </w:r>
          </w:p>
        </w:tc>
        <w:tc>
          <w:tcPr>
            <w:tcW w:w="2250" w:type="dxa"/>
          </w:tcPr>
          <w:p w14:paraId="6A9584AD" w14:textId="77777777" w:rsidR="003D212A" w:rsidRPr="003D212A" w:rsidRDefault="003D212A" w:rsidP="003D212A">
            <w:pPr>
              <w:spacing w:after="0" w:line="240" w:lineRule="auto"/>
              <w:jc w:val="center"/>
            </w:pPr>
            <w:r w:rsidRPr="003D212A">
              <w:rPr>
                <w:rFonts w:cs="Times New Roman"/>
                <w:sz w:val="20"/>
                <w:szCs w:val="20"/>
              </w:rPr>
              <w:t>Requiring assistance or intervention</w:t>
            </w:r>
          </w:p>
        </w:tc>
        <w:tc>
          <w:tcPr>
            <w:tcW w:w="2628" w:type="dxa"/>
          </w:tcPr>
          <w:p w14:paraId="050FDB36" w14:textId="77777777" w:rsidR="003D212A" w:rsidRPr="003D212A" w:rsidRDefault="003D212A" w:rsidP="003D212A">
            <w:pPr>
              <w:spacing w:after="0" w:line="240" w:lineRule="auto"/>
              <w:jc w:val="center"/>
            </w:pPr>
            <w:r w:rsidRPr="003D212A">
              <w:rPr>
                <w:rFonts w:cs="Times New Roman"/>
                <w:sz w:val="20"/>
                <w:szCs w:val="20"/>
              </w:rPr>
              <w:t>In need of focused/targeted support: Among the lowest performing 10% of schools</w:t>
            </w:r>
          </w:p>
        </w:tc>
      </w:tr>
      <w:tr w:rsidR="003D212A" w:rsidRPr="003D212A" w14:paraId="55B06BE6" w14:textId="77777777" w:rsidTr="00D204BD">
        <w:trPr>
          <w:jc w:val="center"/>
        </w:trPr>
        <w:tc>
          <w:tcPr>
            <w:tcW w:w="2088" w:type="dxa"/>
            <w:shd w:val="clear" w:color="auto" w:fill="BFBFBF" w:themeFill="background1" w:themeFillShade="BF"/>
          </w:tcPr>
          <w:p w14:paraId="18B1959D" w14:textId="77777777" w:rsidR="003D212A" w:rsidRPr="003D212A" w:rsidRDefault="003D212A" w:rsidP="003D212A">
            <w:pPr>
              <w:spacing w:after="0" w:line="240" w:lineRule="auto"/>
              <w:rPr>
                <w:sz w:val="20"/>
                <w:szCs w:val="20"/>
              </w:rPr>
            </w:pPr>
            <w:r w:rsidRPr="003D212A">
              <w:rPr>
                <w:sz w:val="20"/>
                <w:szCs w:val="20"/>
              </w:rPr>
              <w:t>District</w:t>
            </w:r>
          </w:p>
        </w:tc>
        <w:tc>
          <w:tcPr>
            <w:tcW w:w="1422" w:type="dxa"/>
            <w:shd w:val="clear" w:color="auto" w:fill="BFBFBF" w:themeFill="background1" w:themeFillShade="BF"/>
          </w:tcPr>
          <w:p w14:paraId="6FC55909"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w:t>
            </w:r>
          </w:p>
        </w:tc>
        <w:tc>
          <w:tcPr>
            <w:tcW w:w="1188" w:type="dxa"/>
            <w:shd w:val="clear" w:color="auto" w:fill="BFBFBF" w:themeFill="background1" w:themeFillShade="BF"/>
          </w:tcPr>
          <w:p w14:paraId="00F5A689"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59%</w:t>
            </w:r>
          </w:p>
        </w:tc>
        <w:tc>
          <w:tcPr>
            <w:tcW w:w="2250" w:type="dxa"/>
            <w:shd w:val="clear" w:color="auto" w:fill="BFBFBF" w:themeFill="background1" w:themeFillShade="BF"/>
          </w:tcPr>
          <w:p w14:paraId="6B027769"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Not requiring assistance or intervention</w:t>
            </w:r>
          </w:p>
        </w:tc>
        <w:tc>
          <w:tcPr>
            <w:tcW w:w="2628" w:type="dxa"/>
            <w:shd w:val="clear" w:color="auto" w:fill="BFBFBF" w:themeFill="background1" w:themeFillShade="BF"/>
          </w:tcPr>
          <w:p w14:paraId="58ABE657"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Partially meeting targets</w:t>
            </w:r>
          </w:p>
        </w:tc>
      </w:tr>
    </w:tbl>
    <w:p w14:paraId="6C283DA7" w14:textId="59B631DE" w:rsidR="003D212A" w:rsidRDefault="003D212A" w:rsidP="003D212A">
      <w:pPr>
        <w:spacing w:after="0"/>
        <w:rPr>
          <w:rFonts w:cs="Times New Roman"/>
        </w:rPr>
      </w:pPr>
    </w:p>
    <w:tbl>
      <w:tblPr>
        <w:tblStyle w:val="TableGrid5"/>
        <w:tblW w:w="0" w:type="auto"/>
        <w:tblLook w:val="00A0" w:firstRow="1" w:lastRow="0" w:firstColumn="1" w:lastColumn="0" w:noHBand="0" w:noVBand="0"/>
        <w:tblCaption w:val="Table 3: Salem Public Schools"/>
        <w:tblDescription w:val="Next-Generation MCAS ELA Scaled Scores Grades 3–8, 2017–2018"/>
      </w:tblPr>
      <w:tblGrid>
        <w:gridCol w:w="2134"/>
        <w:gridCol w:w="1174"/>
        <w:gridCol w:w="1175"/>
        <w:gridCol w:w="1175"/>
        <w:gridCol w:w="1175"/>
        <w:gridCol w:w="1175"/>
        <w:gridCol w:w="1352"/>
      </w:tblGrid>
      <w:tr w:rsidR="003D212A" w:rsidRPr="003D212A" w14:paraId="3FCA6955" w14:textId="77777777" w:rsidTr="00D204BD">
        <w:tc>
          <w:tcPr>
            <w:tcW w:w="9360" w:type="dxa"/>
            <w:gridSpan w:val="7"/>
            <w:tcBorders>
              <w:top w:val="nil"/>
              <w:left w:val="nil"/>
              <w:right w:val="nil"/>
            </w:tcBorders>
          </w:tcPr>
          <w:p w14:paraId="5ED22D79"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Table 3: Salem Public Schools</w:t>
            </w:r>
          </w:p>
          <w:p w14:paraId="402753E6" w14:textId="35533E06" w:rsidR="003D212A" w:rsidRPr="003D212A" w:rsidRDefault="003D212A" w:rsidP="00E450B1">
            <w:pPr>
              <w:spacing w:after="0" w:line="240" w:lineRule="auto"/>
              <w:jc w:val="center"/>
              <w:rPr>
                <w:rFonts w:cs="Times New Roman"/>
              </w:rPr>
            </w:pPr>
            <w:r w:rsidRPr="003D212A">
              <w:rPr>
                <w:rFonts w:cs="Times New Roman"/>
                <w:b/>
                <w:sz w:val="20"/>
                <w:szCs w:val="20"/>
              </w:rPr>
              <w:t xml:space="preserve">Next-Generation MCAS ELA Scaled Scores </w:t>
            </w:r>
            <w:r w:rsidR="00E450B1">
              <w:rPr>
                <w:rFonts w:cs="Times New Roman"/>
                <w:b/>
                <w:sz w:val="20"/>
                <w:szCs w:val="20"/>
              </w:rPr>
              <w:t>G</w:t>
            </w:r>
            <w:r w:rsidR="00E450B1" w:rsidRPr="003D212A">
              <w:rPr>
                <w:rFonts w:cs="Times New Roman"/>
                <w:b/>
                <w:sz w:val="20"/>
                <w:szCs w:val="20"/>
              </w:rPr>
              <w:t xml:space="preserve">rades </w:t>
            </w:r>
            <w:r w:rsidRPr="003D212A">
              <w:rPr>
                <w:rFonts w:cs="Times New Roman"/>
                <w:b/>
                <w:sz w:val="20"/>
                <w:szCs w:val="20"/>
              </w:rPr>
              <w:t>3</w:t>
            </w:r>
            <w:r w:rsidR="00E450B1">
              <w:rPr>
                <w:rFonts w:cs="Times New Roman"/>
                <w:b/>
                <w:sz w:val="20"/>
                <w:szCs w:val="20"/>
              </w:rPr>
              <w:t>–</w:t>
            </w:r>
            <w:r w:rsidRPr="003D212A">
              <w:rPr>
                <w:rFonts w:cs="Times New Roman"/>
                <w:b/>
                <w:sz w:val="20"/>
                <w:szCs w:val="20"/>
              </w:rPr>
              <w:t>8, 2017</w:t>
            </w:r>
            <w:r w:rsidR="00ED372A">
              <w:rPr>
                <w:rFonts w:cs="Times New Roman"/>
                <w:b/>
                <w:sz w:val="20"/>
                <w:szCs w:val="20"/>
              </w:rPr>
              <w:t>–</w:t>
            </w:r>
            <w:r w:rsidRPr="003D212A">
              <w:rPr>
                <w:rFonts w:cs="Times New Roman"/>
                <w:b/>
                <w:sz w:val="20"/>
                <w:szCs w:val="20"/>
              </w:rPr>
              <w:t>2018</w:t>
            </w:r>
          </w:p>
        </w:tc>
      </w:tr>
      <w:tr w:rsidR="003D212A" w:rsidRPr="003D212A" w14:paraId="57224694" w14:textId="77777777" w:rsidTr="00D204BD">
        <w:tc>
          <w:tcPr>
            <w:tcW w:w="2134" w:type="dxa"/>
            <w:shd w:val="clear" w:color="auto" w:fill="BFBFBF" w:themeFill="background1" w:themeFillShade="BF"/>
          </w:tcPr>
          <w:p w14:paraId="5337C65B" w14:textId="77777777" w:rsidR="003D212A" w:rsidRPr="003D212A" w:rsidRDefault="003D212A" w:rsidP="003D3828">
            <w:pPr>
              <w:spacing w:after="0" w:line="240" w:lineRule="auto"/>
              <w:rPr>
                <w:rFonts w:cs="Times New Roman"/>
                <w:b/>
                <w:sz w:val="20"/>
                <w:szCs w:val="20"/>
              </w:rPr>
            </w:pPr>
            <w:r w:rsidRPr="003D212A">
              <w:rPr>
                <w:rFonts w:cs="Times New Roman"/>
                <w:b/>
                <w:sz w:val="20"/>
                <w:szCs w:val="20"/>
              </w:rPr>
              <w:t>Group</w:t>
            </w:r>
          </w:p>
        </w:tc>
        <w:tc>
          <w:tcPr>
            <w:tcW w:w="1174" w:type="dxa"/>
            <w:shd w:val="clear" w:color="auto" w:fill="BFBFBF" w:themeFill="background1" w:themeFillShade="BF"/>
          </w:tcPr>
          <w:p w14:paraId="1DC18127" w14:textId="39E18A4A"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N</w:t>
            </w:r>
            <w:r w:rsidR="008765A4">
              <w:rPr>
                <w:rFonts w:cs="Times New Roman"/>
                <w:b/>
                <w:sz w:val="20"/>
                <w:szCs w:val="20"/>
              </w:rPr>
              <w:t xml:space="preserve"> (2018)</w:t>
            </w:r>
          </w:p>
        </w:tc>
        <w:tc>
          <w:tcPr>
            <w:tcW w:w="1175" w:type="dxa"/>
            <w:shd w:val="clear" w:color="auto" w:fill="BFBFBF" w:themeFill="background1" w:themeFillShade="BF"/>
          </w:tcPr>
          <w:p w14:paraId="238484D2"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2017</w:t>
            </w:r>
          </w:p>
        </w:tc>
        <w:tc>
          <w:tcPr>
            <w:tcW w:w="1175" w:type="dxa"/>
            <w:shd w:val="clear" w:color="auto" w:fill="BFBFBF" w:themeFill="background1" w:themeFillShade="BF"/>
          </w:tcPr>
          <w:p w14:paraId="2DE822FD"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2018</w:t>
            </w:r>
          </w:p>
        </w:tc>
        <w:tc>
          <w:tcPr>
            <w:tcW w:w="1175" w:type="dxa"/>
            <w:shd w:val="clear" w:color="auto" w:fill="BFBFBF" w:themeFill="background1" w:themeFillShade="BF"/>
          </w:tcPr>
          <w:p w14:paraId="3D930E50"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Change</w:t>
            </w:r>
          </w:p>
        </w:tc>
        <w:tc>
          <w:tcPr>
            <w:tcW w:w="1175" w:type="dxa"/>
            <w:shd w:val="clear" w:color="auto" w:fill="BFBFBF" w:themeFill="background1" w:themeFillShade="BF"/>
          </w:tcPr>
          <w:p w14:paraId="4D98FB10" w14:textId="52C96E15"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State</w:t>
            </w:r>
            <w:r w:rsidR="00627B0F">
              <w:rPr>
                <w:rFonts w:cs="Times New Roman"/>
                <w:b/>
                <w:sz w:val="20"/>
                <w:szCs w:val="20"/>
              </w:rPr>
              <w:t xml:space="preserve"> (2018)</w:t>
            </w:r>
          </w:p>
        </w:tc>
        <w:tc>
          <w:tcPr>
            <w:tcW w:w="1352" w:type="dxa"/>
            <w:shd w:val="clear" w:color="auto" w:fill="BFBFBF" w:themeFill="background1" w:themeFillShade="BF"/>
          </w:tcPr>
          <w:p w14:paraId="00E47327"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Above/Below</w:t>
            </w:r>
          </w:p>
        </w:tc>
      </w:tr>
      <w:tr w:rsidR="003D212A" w:rsidRPr="003D212A" w14:paraId="00401C29" w14:textId="77777777" w:rsidTr="00D204BD">
        <w:tc>
          <w:tcPr>
            <w:tcW w:w="2134" w:type="dxa"/>
          </w:tcPr>
          <w:p w14:paraId="58FA8A6F" w14:textId="77777777" w:rsidR="003D212A" w:rsidRPr="003D212A" w:rsidRDefault="003D212A" w:rsidP="003D212A">
            <w:pPr>
              <w:spacing w:after="0" w:line="240" w:lineRule="auto"/>
              <w:rPr>
                <w:sz w:val="20"/>
                <w:szCs w:val="20"/>
              </w:rPr>
            </w:pPr>
            <w:r w:rsidRPr="003D212A">
              <w:rPr>
                <w:sz w:val="20"/>
                <w:szCs w:val="20"/>
              </w:rPr>
              <w:t>African American/Black</w:t>
            </w:r>
          </w:p>
        </w:tc>
        <w:tc>
          <w:tcPr>
            <w:tcW w:w="1174" w:type="dxa"/>
          </w:tcPr>
          <w:p w14:paraId="1E9DB47F" w14:textId="77777777" w:rsidR="003D212A" w:rsidRPr="003D212A" w:rsidRDefault="003D212A" w:rsidP="003D212A">
            <w:pPr>
              <w:spacing w:after="0" w:line="240" w:lineRule="auto"/>
              <w:jc w:val="center"/>
              <w:rPr>
                <w:sz w:val="20"/>
                <w:szCs w:val="20"/>
              </w:rPr>
            </w:pPr>
            <w:r w:rsidRPr="003D212A">
              <w:rPr>
                <w:sz w:val="20"/>
                <w:szCs w:val="20"/>
              </w:rPr>
              <w:t>107</w:t>
            </w:r>
          </w:p>
        </w:tc>
        <w:tc>
          <w:tcPr>
            <w:tcW w:w="1175" w:type="dxa"/>
          </w:tcPr>
          <w:p w14:paraId="23221C65" w14:textId="77777777" w:rsidR="003D212A" w:rsidRPr="003D212A" w:rsidRDefault="003D212A" w:rsidP="003D212A">
            <w:pPr>
              <w:spacing w:after="0" w:line="240" w:lineRule="auto"/>
              <w:jc w:val="center"/>
              <w:rPr>
                <w:sz w:val="20"/>
                <w:szCs w:val="20"/>
              </w:rPr>
            </w:pPr>
            <w:r w:rsidRPr="003D212A">
              <w:rPr>
                <w:sz w:val="20"/>
                <w:szCs w:val="20"/>
              </w:rPr>
              <w:t>484.8</w:t>
            </w:r>
          </w:p>
        </w:tc>
        <w:tc>
          <w:tcPr>
            <w:tcW w:w="1175" w:type="dxa"/>
          </w:tcPr>
          <w:p w14:paraId="6EA80144" w14:textId="77777777" w:rsidR="003D212A" w:rsidRPr="003D212A" w:rsidRDefault="003D212A" w:rsidP="003D212A">
            <w:pPr>
              <w:spacing w:after="0" w:line="240" w:lineRule="auto"/>
              <w:jc w:val="center"/>
              <w:rPr>
                <w:sz w:val="20"/>
                <w:szCs w:val="20"/>
              </w:rPr>
            </w:pPr>
            <w:r w:rsidRPr="003D212A">
              <w:rPr>
                <w:sz w:val="20"/>
                <w:szCs w:val="20"/>
              </w:rPr>
              <w:t>489.9</w:t>
            </w:r>
          </w:p>
        </w:tc>
        <w:tc>
          <w:tcPr>
            <w:tcW w:w="1175" w:type="dxa"/>
          </w:tcPr>
          <w:p w14:paraId="3E457ED8" w14:textId="77777777" w:rsidR="003D212A" w:rsidRPr="003D212A" w:rsidRDefault="003D212A" w:rsidP="003D212A">
            <w:pPr>
              <w:spacing w:after="0" w:line="240" w:lineRule="auto"/>
              <w:jc w:val="center"/>
              <w:rPr>
                <w:sz w:val="20"/>
                <w:szCs w:val="20"/>
              </w:rPr>
            </w:pPr>
            <w:r w:rsidRPr="003D212A">
              <w:rPr>
                <w:sz w:val="20"/>
                <w:szCs w:val="20"/>
              </w:rPr>
              <w:t>5.1</w:t>
            </w:r>
          </w:p>
        </w:tc>
        <w:tc>
          <w:tcPr>
            <w:tcW w:w="1175" w:type="dxa"/>
          </w:tcPr>
          <w:p w14:paraId="0B20091A" w14:textId="77777777" w:rsidR="003D212A" w:rsidRPr="003D212A" w:rsidRDefault="003D212A" w:rsidP="003D212A">
            <w:pPr>
              <w:spacing w:after="0" w:line="240" w:lineRule="auto"/>
              <w:jc w:val="center"/>
              <w:rPr>
                <w:sz w:val="20"/>
                <w:szCs w:val="20"/>
              </w:rPr>
            </w:pPr>
            <w:r w:rsidRPr="003D212A">
              <w:rPr>
                <w:sz w:val="20"/>
                <w:szCs w:val="20"/>
              </w:rPr>
              <w:t>490.3</w:t>
            </w:r>
          </w:p>
        </w:tc>
        <w:tc>
          <w:tcPr>
            <w:tcW w:w="1352" w:type="dxa"/>
          </w:tcPr>
          <w:p w14:paraId="6709DBBF" w14:textId="77777777" w:rsidR="003D212A" w:rsidRPr="003D212A" w:rsidRDefault="003D212A" w:rsidP="003D212A">
            <w:pPr>
              <w:spacing w:after="0" w:line="240" w:lineRule="auto"/>
              <w:jc w:val="center"/>
              <w:rPr>
                <w:sz w:val="20"/>
                <w:szCs w:val="20"/>
              </w:rPr>
            </w:pPr>
            <w:r w:rsidRPr="003D212A">
              <w:rPr>
                <w:sz w:val="20"/>
                <w:szCs w:val="20"/>
              </w:rPr>
              <w:t>-0.4</w:t>
            </w:r>
          </w:p>
        </w:tc>
      </w:tr>
      <w:tr w:rsidR="003D212A" w:rsidRPr="003D212A" w14:paraId="1CA3D52A" w14:textId="77777777" w:rsidTr="00D204BD">
        <w:tc>
          <w:tcPr>
            <w:tcW w:w="2134" w:type="dxa"/>
            <w:shd w:val="clear" w:color="auto" w:fill="BFBFBF" w:themeFill="background1" w:themeFillShade="BF"/>
          </w:tcPr>
          <w:p w14:paraId="36850858" w14:textId="77777777" w:rsidR="003D212A" w:rsidRPr="003D212A" w:rsidRDefault="003D212A" w:rsidP="003D212A">
            <w:pPr>
              <w:spacing w:after="0" w:line="240" w:lineRule="auto"/>
              <w:rPr>
                <w:sz w:val="20"/>
                <w:szCs w:val="20"/>
              </w:rPr>
            </w:pPr>
            <w:r w:rsidRPr="003D212A">
              <w:rPr>
                <w:sz w:val="20"/>
                <w:szCs w:val="20"/>
              </w:rPr>
              <w:t>Asian</w:t>
            </w:r>
          </w:p>
        </w:tc>
        <w:tc>
          <w:tcPr>
            <w:tcW w:w="1174" w:type="dxa"/>
            <w:shd w:val="clear" w:color="auto" w:fill="BFBFBF" w:themeFill="background1" w:themeFillShade="BF"/>
          </w:tcPr>
          <w:p w14:paraId="289DDB55" w14:textId="77777777" w:rsidR="003D212A" w:rsidRPr="003D212A" w:rsidRDefault="003D212A" w:rsidP="003D212A">
            <w:pPr>
              <w:spacing w:after="0" w:line="240" w:lineRule="auto"/>
              <w:jc w:val="center"/>
              <w:rPr>
                <w:sz w:val="20"/>
                <w:szCs w:val="20"/>
              </w:rPr>
            </w:pPr>
            <w:r w:rsidRPr="003D212A">
              <w:rPr>
                <w:sz w:val="20"/>
                <w:szCs w:val="20"/>
              </w:rPr>
              <w:t>53</w:t>
            </w:r>
          </w:p>
        </w:tc>
        <w:tc>
          <w:tcPr>
            <w:tcW w:w="1175" w:type="dxa"/>
            <w:shd w:val="clear" w:color="auto" w:fill="BFBFBF" w:themeFill="background1" w:themeFillShade="BF"/>
          </w:tcPr>
          <w:p w14:paraId="4AF4190E" w14:textId="77777777" w:rsidR="003D212A" w:rsidRPr="003D212A" w:rsidRDefault="003D212A" w:rsidP="003D212A">
            <w:pPr>
              <w:spacing w:after="0" w:line="240" w:lineRule="auto"/>
              <w:jc w:val="center"/>
              <w:rPr>
                <w:sz w:val="20"/>
                <w:szCs w:val="20"/>
              </w:rPr>
            </w:pPr>
            <w:r w:rsidRPr="003D212A">
              <w:rPr>
                <w:sz w:val="20"/>
                <w:szCs w:val="20"/>
              </w:rPr>
              <w:t>502.9</w:t>
            </w:r>
          </w:p>
        </w:tc>
        <w:tc>
          <w:tcPr>
            <w:tcW w:w="1175" w:type="dxa"/>
            <w:shd w:val="clear" w:color="auto" w:fill="BFBFBF" w:themeFill="background1" w:themeFillShade="BF"/>
          </w:tcPr>
          <w:p w14:paraId="11720B60" w14:textId="77777777" w:rsidR="003D212A" w:rsidRPr="003D212A" w:rsidRDefault="003D212A" w:rsidP="003D212A">
            <w:pPr>
              <w:spacing w:after="0" w:line="240" w:lineRule="auto"/>
              <w:jc w:val="center"/>
              <w:rPr>
                <w:sz w:val="20"/>
                <w:szCs w:val="20"/>
              </w:rPr>
            </w:pPr>
            <w:r w:rsidRPr="003D212A">
              <w:rPr>
                <w:sz w:val="20"/>
                <w:szCs w:val="20"/>
              </w:rPr>
              <w:t>505.4</w:t>
            </w:r>
          </w:p>
        </w:tc>
        <w:tc>
          <w:tcPr>
            <w:tcW w:w="1175" w:type="dxa"/>
            <w:shd w:val="clear" w:color="auto" w:fill="BFBFBF" w:themeFill="background1" w:themeFillShade="BF"/>
          </w:tcPr>
          <w:p w14:paraId="5F2B1AD2" w14:textId="77777777" w:rsidR="003D212A" w:rsidRPr="003D212A" w:rsidRDefault="003D212A" w:rsidP="003D212A">
            <w:pPr>
              <w:spacing w:after="0" w:line="240" w:lineRule="auto"/>
              <w:jc w:val="center"/>
              <w:rPr>
                <w:sz w:val="20"/>
                <w:szCs w:val="20"/>
              </w:rPr>
            </w:pPr>
            <w:r w:rsidRPr="003D212A">
              <w:rPr>
                <w:sz w:val="20"/>
                <w:szCs w:val="20"/>
              </w:rPr>
              <w:t>2.5</w:t>
            </w:r>
          </w:p>
        </w:tc>
        <w:tc>
          <w:tcPr>
            <w:tcW w:w="1175" w:type="dxa"/>
            <w:shd w:val="clear" w:color="auto" w:fill="BFBFBF" w:themeFill="background1" w:themeFillShade="BF"/>
          </w:tcPr>
          <w:p w14:paraId="13B0C5EE" w14:textId="77777777" w:rsidR="003D212A" w:rsidRPr="003D212A" w:rsidRDefault="003D212A" w:rsidP="003D212A">
            <w:pPr>
              <w:spacing w:after="0" w:line="240" w:lineRule="auto"/>
              <w:jc w:val="center"/>
              <w:rPr>
                <w:sz w:val="20"/>
                <w:szCs w:val="20"/>
              </w:rPr>
            </w:pPr>
            <w:r w:rsidRPr="003D212A">
              <w:rPr>
                <w:sz w:val="20"/>
                <w:szCs w:val="20"/>
              </w:rPr>
              <w:t>511.6</w:t>
            </w:r>
          </w:p>
        </w:tc>
        <w:tc>
          <w:tcPr>
            <w:tcW w:w="1352" w:type="dxa"/>
            <w:shd w:val="clear" w:color="auto" w:fill="BFBFBF" w:themeFill="background1" w:themeFillShade="BF"/>
          </w:tcPr>
          <w:p w14:paraId="7FA5F48E" w14:textId="77777777" w:rsidR="003D212A" w:rsidRPr="003D212A" w:rsidRDefault="003D212A" w:rsidP="003D212A">
            <w:pPr>
              <w:spacing w:after="0" w:line="240" w:lineRule="auto"/>
              <w:jc w:val="center"/>
              <w:rPr>
                <w:sz w:val="20"/>
                <w:szCs w:val="20"/>
              </w:rPr>
            </w:pPr>
            <w:r w:rsidRPr="003D212A">
              <w:rPr>
                <w:sz w:val="20"/>
                <w:szCs w:val="20"/>
              </w:rPr>
              <w:t>-6.2</w:t>
            </w:r>
          </w:p>
        </w:tc>
      </w:tr>
      <w:tr w:rsidR="003D212A" w:rsidRPr="003D212A" w14:paraId="2B105E35" w14:textId="77777777" w:rsidTr="00D204BD">
        <w:tc>
          <w:tcPr>
            <w:tcW w:w="2134" w:type="dxa"/>
          </w:tcPr>
          <w:p w14:paraId="54355D2F" w14:textId="77777777" w:rsidR="003D212A" w:rsidRPr="003D212A" w:rsidRDefault="003D212A" w:rsidP="003D212A">
            <w:pPr>
              <w:spacing w:after="0" w:line="240" w:lineRule="auto"/>
              <w:rPr>
                <w:sz w:val="20"/>
                <w:szCs w:val="20"/>
              </w:rPr>
            </w:pPr>
            <w:r w:rsidRPr="003D212A">
              <w:rPr>
                <w:sz w:val="20"/>
                <w:szCs w:val="20"/>
              </w:rPr>
              <w:t>Hispanic or Latino</w:t>
            </w:r>
          </w:p>
        </w:tc>
        <w:tc>
          <w:tcPr>
            <w:tcW w:w="1174" w:type="dxa"/>
          </w:tcPr>
          <w:p w14:paraId="1E44C55E" w14:textId="77777777" w:rsidR="003D212A" w:rsidRPr="003D212A" w:rsidRDefault="003D212A" w:rsidP="003D212A">
            <w:pPr>
              <w:spacing w:after="0" w:line="240" w:lineRule="auto"/>
              <w:jc w:val="center"/>
              <w:rPr>
                <w:sz w:val="20"/>
                <w:szCs w:val="20"/>
              </w:rPr>
            </w:pPr>
            <w:r w:rsidRPr="003D212A">
              <w:rPr>
                <w:sz w:val="20"/>
                <w:szCs w:val="20"/>
              </w:rPr>
              <w:t>655</w:t>
            </w:r>
          </w:p>
        </w:tc>
        <w:tc>
          <w:tcPr>
            <w:tcW w:w="1175" w:type="dxa"/>
          </w:tcPr>
          <w:p w14:paraId="4F547333" w14:textId="77777777" w:rsidR="003D212A" w:rsidRPr="003D212A" w:rsidRDefault="003D212A" w:rsidP="003D212A">
            <w:pPr>
              <w:spacing w:after="0" w:line="240" w:lineRule="auto"/>
              <w:jc w:val="center"/>
              <w:rPr>
                <w:sz w:val="20"/>
                <w:szCs w:val="20"/>
              </w:rPr>
            </w:pPr>
            <w:r w:rsidRPr="003D212A">
              <w:rPr>
                <w:sz w:val="20"/>
                <w:szCs w:val="20"/>
              </w:rPr>
              <w:t>484.7</w:t>
            </w:r>
          </w:p>
        </w:tc>
        <w:tc>
          <w:tcPr>
            <w:tcW w:w="1175" w:type="dxa"/>
          </w:tcPr>
          <w:p w14:paraId="75D45360" w14:textId="77777777" w:rsidR="003D212A" w:rsidRPr="003D212A" w:rsidRDefault="003D212A" w:rsidP="003D212A">
            <w:pPr>
              <w:spacing w:after="0" w:line="240" w:lineRule="auto"/>
              <w:jc w:val="center"/>
              <w:rPr>
                <w:sz w:val="20"/>
                <w:szCs w:val="20"/>
              </w:rPr>
            </w:pPr>
            <w:r w:rsidRPr="003D212A">
              <w:rPr>
                <w:sz w:val="20"/>
                <w:szCs w:val="20"/>
              </w:rPr>
              <w:t>486.5</w:t>
            </w:r>
          </w:p>
        </w:tc>
        <w:tc>
          <w:tcPr>
            <w:tcW w:w="1175" w:type="dxa"/>
          </w:tcPr>
          <w:p w14:paraId="6D8F80A2" w14:textId="77777777" w:rsidR="003D212A" w:rsidRPr="003D212A" w:rsidRDefault="003D212A" w:rsidP="003D212A">
            <w:pPr>
              <w:spacing w:after="0" w:line="240" w:lineRule="auto"/>
              <w:jc w:val="center"/>
              <w:rPr>
                <w:sz w:val="20"/>
                <w:szCs w:val="20"/>
              </w:rPr>
            </w:pPr>
            <w:r w:rsidRPr="003D212A">
              <w:rPr>
                <w:sz w:val="20"/>
                <w:szCs w:val="20"/>
              </w:rPr>
              <w:t>1.8</w:t>
            </w:r>
          </w:p>
        </w:tc>
        <w:tc>
          <w:tcPr>
            <w:tcW w:w="1175" w:type="dxa"/>
          </w:tcPr>
          <w:p w14:paraId="3546C34F" w14:textId="77777777" w:rsidR="003D212A" w:rsidRPr="003D212A" w:rsidRDefault="003D212A" w:rsidP="003D212A">
            <w:pPr>
              <w:spacing w:after="0" w:line="240" w:lineRule="auto"/>
              <w:jc w:val="center"/>
              <w:rPr>
                <w:sz w:val="20"/>
                <w:szCs w:val="20"/>
              </w:rPr>
            </w:pPr>
            <w:r w:rsidRPr="003D212A">
              <w:rPr>
                <w:sz w:val="20"/>
                <w:szCs w:val="20"/>
              </w:rPr>
              <w:t>489.7</w:t>
            </w:r>
          </w:p>
        </w:tc>
        <w:tc>
          <w:tcPr>
            <w:tcW w:w="1352" w:type="dxa"/>
          </w:tcPr>
          <w:p w14:paraId="76BF7C4C" w14:textId="77777777" w:rsidR="003D212A" w:rsidRPr="003D212A" w:rsidRDefault="003D212A" w:rsidP="003D212A">
            <w:pPr>
              <w:spacing w:after="0" w:line="240" w:lineRule="auto"/>
              <w:jc w:val="center"/>
              <w:rPr>
                <w:sz w:val="20"/>
                <w:szCs w:val="20"/>
              </w:rPr>
            </w:pPr>
            <w:r w:rsidRPr="003D212A">
              <w:rPr>
                <w:sz w:val="20"/>
                <w:szCs w:val="20"/>
              </w:rPr>
              <w:t>-3.2</w:t>
            </w:r>
          </w:p>
        </w:tc>
      </w:tr>
      <w:tr w:rsidR="003D212A" w:rsidRPr="003D212A" w14:paraId="13C1A3C0" w14:textId="77777777" w:rsidTr="00D204BD">
        <w:tc>
          <w:tcPr>
            <w:tcW w:w="2134" w:type="dxa"/>
            <w:shd w:val="clear" w:color="auto" w:fill="BFBFBF" w:themeFill="background1" w:themeFillShade="BF"/>
          </w:tcPr>
          <w:p w14:paraId="2DFACEA1" w14:textId="77777777" w:rsidR="003D212A" w:rsidRPr="003D212A" w:rsidRDefault="003D212A" w:rsidP="003D212A">
            <w:pPr>
              <w:spacing w:after="0" w:line="240" w:lineRule="auto"/>
              <w:rPr>
                <w:sz w:val="20"/>
                <w:szCs w:val="20"/>
              </w:rPr>
            </w:pPr>
            <w:r w:rsidRPr="003D212A">
              <w:rPr>
                <w:sz w:val="20"/>
                <w:szCs w:val="20"/>
              </w:rPr>
              <w:t>Multi-Race</w:t>
            </w:r>
          </w:p>
        </w:tc>
        <w:tc>
          <w:tcPr>
            <w:tcW w:w="1174" w:type="dxa"/>
            <w:shd w:val="clear" w:color="auto" w:fill="BFBFBF" w:themeFill="background1" w:themeFillShade="BF"/>
          </w:tcPr>
          <w:p w14:paraId="09D5B2E2" w14:textId="77777777" w:rsidR="003D212A" w:rsidRPr="003D212A" w:rsidRDefault="003D212A" w:rsidP="003D212A">
            <w:pPr>
              <w:spacing w:after="0" w:line="240" w:lineRule="auto"/>
              <w:jc w:val="center"/>
              <w:rPr>
                <w:sz w:val="20"/>
                <w:szCs w:val="20"/>
              </w:rPr>
            </w:pPr>
            <w:r w:rsidRPr="003D212A">
              <w:rPr>
                <w:sz w:val="20"/>
                <w:szCs w:val="20"/>
              </w:rPr>
              <w:t>79</w:t>
            </w:r>
          </w:p>
        </w:tc>
        <w:tc>
          <w:tcPr>
            <w:tcW w:w="1175" w:type="dxa"/>
            <w:shd w:val="clear" w:color="auto" w:fill="BFBFBF" w:themeFill="background1" w:themeFillShade="BF"/>
          </w:tcPr>
          <w:p w14:paraId="663C4B03" w14:textId="77777777" w:rsidR="003D212A" w:rsidRPr="003D212A" w:rsidRDefault="003D212A" w:rsidP="003D212A">
            <w:pPr>
              <w:spacing w:after="0" w:line="240" w:lineRule="auto"/>
              <w:jc w:val="center"/>
              <w:rPr>
                <w:sz w:val="20"/>
                <w:szCs w:val="20"/>
              </w:rPr>
            </w:pPr>
            <w:r w:rsidRPr="003D212A">
              <w:rPr>
                <w:sz w:val="20"/>
                <w:szCs w:val="20"/>
              </w:rPr>
              <w:t>498.1</w:t>
            </w:r>
          </w:p>
        </w:tc>
        <w:tc>
          <w:tcPr>
            <w:tcW w:w="1175" w:type="dxa"/>
            <w:shd w:val="clear" w:color="auto" w:fill="BFBFBF" w:themeFill="background1" w:themeFillShade="BF"/>
          </w:tcPr>
          <w:p w14:paraId="321693CC" w14:textId="77777777" w:rsidR="003D212A" w:rsidRPr="003D212A" w:rsidRDefault="003D212A" w:rsidP="003D212A">
            <w:pPr>
              <w:spacing w:after="0" w:line="240" w:lineRule="auto"/>
              <w:jc w:val="center"/>
              <w:rPr>
                <w:sz w:val="20"/>
                <w:szCs w:val="20"/>
              </w:rPr>
            </w:pPr>
            <w:r w:rsidRPr="003D212A">
              <w:rPr>
                <w:sz w:val="20"/>
                <w:szCs w:val="20"/>
              </w:rPr>
              <w:t>502.2</w:t>
            </w:r>
          </w:p>
        </w:tc>
        <w:tc>
          <w:tcPr>
            <w:tcW w:w="1175" w:type="dxa"/>
            <w:shd w:val="clear" w:color="auto" w:fill="BFBFBF" w:themeFill="background1" w:themeFillShade="BF"/>
          </w:tcPr>
          <w:p w14:paraId="2730CD8E" w14:textId="77777777" w:rsidR="003D212A" w:rsidRPr="003D212A" w:rsidRDefault="003D212A" w:rsidP="003D212A">
            <w:pPr>
              <w:spacing w:after="0" w:line="240" w:lineRule="auto"/>
              <w:jc w:val="center"/>
              <w:rPr>
                <w:sz w:val="20"/>
                <w:szCs w:val="20"/>
              </w:rPr>
            </w:pPr>
            <w:r w:rsidRPr="003D212A">
              <w:rPr>
                <w:sz w:val="20"/>
                <w:szCs w:val="20"/>
              </w:rPr>
              <w:t>4.1</w:t>
            </w:r>
          </w:p>
        </w:tc>
        <w:tc>
          <w:tcPr>
            <w:tcW w:w="1175" w:type="dxa"/>
            <w:shd w:val="clear" w:color="auto" w:fill="BFBFBF" w:themeFill="background1" w:themeFillShade="BF"/>
          </w:tcPr>
          <w:p w14:paraId="164A8F43" w14:textId="77777777" w:rsidR="003D212A" w:rsidRPr="003D212A" w:rsidRDefault="003D212A" w:rsidP="003D212A">
            <w:pPr>
              <w:spacing w:after="0" w:line="240" w:lineRule="auto"/>
              <w:jc w:val="center"/>
              <w:rPr>
                <w:sz w:val="20"/>
                <w:szCs w:val="20"/>
              </w:rPr>
            </w:pPr>
            <w:r w:rsidRPr="003D212A">
              <w:rPr>
                <w:sz w:val="20"/>
                <w:szCs w:val="20"/>
              </w:rPr>
              <w:t>502.8</w:t>
            </w:r>
          </w:p>
        </w:tc>
        <w:tc>
          <w:tcPr>
            <w:tcW w:w="1352" w:type="dxa"/>
            <w:shd w:val="clear" w:color="auto" w:fill="BFBFBF" w:themeFill="background1" w:themeFillShade="BF"/>
          </w:tcPr>
          <w:p w14:paraId="4566CC8A" w14:textId="77777777" w:rsidR="003D212A" w:rsidRPr="003D212A" w:rsidRDefault="003D212A" w:rsidP="003D212A">
            <w:pPr>
              <w:spacing w:after="0" w:line="240" w:lineRule="auto"/>
              <w:jc w:val="center"/>
              <w:rPr>
                <w:sz w:val="20"/>
                <w:szCs w:val="20"/>
              </w:rPr>
            </w:pPr>
            <w:r w:rsidRPr="003D212A">
              <w:rPr>
                <w:sz w:val="20"/>
                <w:szCs w:val="20"/>
              </w:rPr>
              <w:t>-0.6</w:t>
            </w:r>
          </w:p>
        </w:tc>
      </w:tr>
      <w:tr w:rsidR="003D212A" w:rsidRPr="003D212A" w14:paraId="1CA74AA2" w14:textId="77777777" w:rsidTr="00D204BD">
        <w:tc>
          <w:tcPr>
            <w:tcW w:w="2134" w:type="dxa"/>
          </w:tcPr>
          <w:p w14:paraId="06B3B985" w14:textId="77777777" w:rsidR="003D212A" w:rsidRPr="003D212A" w:rsidRDefault="003D212A" w:rsidP="003D212A">
            <w:pPr>
              <w:spacing w:after="0" w:line="240" w:lineRule="auto"/>
              <w:rPr>
                <w:sz w:val="20"/>
                <w:szCs w:val="20"/>
              </w:rPr>
            </w:pPr>
            <w:r w:rsidRPr="003D212A">
              <w:rPr>
                <w:sz w:val="20"/>
                <w:szCs w:val="20"/>
              </w:rPr>
              <w:t>White</w:t>
            </w:r>
          </w:p>
        </w:tc>
        <w:tc>
          <w:tcPr>
            <w:tcW w:w="1174" w:type="dxa"/>
          </w:tcPr>
          <w:p w14:paraId="37E0E2B5" w14:textId="77777777" w:rsidR="003D212A" w:rsidRPr="003D212A" w:rsidRDefault="003D212A" w:rsidP="003D212A">
            <w:pPr>
              <w:spacing w:after="0" w:line="240" w:lineRule="auto"/>
              <w:jc w:val="center"/>
              <w:rPr>
                <w:sz w:val="20"/>
                <w:szCs w:val="20"/>
              </w:rPr>
            </w:pPr>
            <w:r w:rsidRPr="003D212A">
              <w:rPr>
                <w:sz w:val="20"/>
                <w:szCs w:val="20"/>
              </w:rPr>
              <w:t>833</w:t>
            </w:r>
          </w:p>
        </w:tc>
        <w:tc>
          <w:tcPr>
            <w:tcW w:w="1175" w:type="dxa"/>
          </w:tcPr>
          <w:p w14:paraId="496606DB" w14:textId="77777777" w:rsidR="003D212A" w:rsidRPr="003D212A" w:rsidRDefault="003D212A" w:rsidP="003D212A">
            <w:pPr>
              <w:spacing w:after="0" w:line="240" w:lineRule="auto"/>
              <w:jc w:val="center"/>
              <w:rPr>
                <w:sz w:val="20"/>
                <w:szCs w:val="20"/>
              </w:rPr>
            </w:pPr>
            <w:r w:rsidRPr="003D212A">
              <w:rPr>
                <w:sz w:val="20"/>
                <w:szCs w:val="20"/>
              </w:rPr>
              <w:t>498.3</w:t>
            </w:r>
          </w:p>
        </w:tc>
        <w:tc>
          <w:tcPr>
            <w:tcW w:w="1175" w:type="dxa"/>
          </w:tcPr>
          <w:p w14:paraId="6A21D5E0" w14:textId="77777777" w:rsidR="003D212A" w:rsidRPr="003D212A" w:rsidRDefault="003D212A" w:rsidP="003D212A">
            <w:pPr>
              <w:spacing w:after="0" w:line="240" w:lineRule="auto"/>
              <w:jc w:val="center"/>
              <w:rPr>
                <w:sz w:val="20"/>
                <w:szCs w:val="20"/>
              </w:rPr>
            </w:pPr>
            <w:r w:rsidRPr="003D212A">
              <w:rPr>
                <w:sz w:val="20"/>
                <w:szCs w:val="20"/>
              </w:rPr>
              <w:t>500.4</w:t>
            </w:r>
          </w:p>
        </w:tc>
        <w:tc>
          <w:tcPr>
            <w:tcW w:w="1175" w:type="dxa"/>
          </w:tcPr>
          <w:p w14:paraId="2F16D5CE" w14:textId="77777777" w:rsidR="003D212A" w:rsidRPr="003D212A" w:rsidRDefault="003D212A" w:rsidP="003D212A">
            <w:pPr>
              <w:spacing w:after="0" w:line="240" w:lineRule="auto"/>
              <w:jc w:val="center"/>
              <w:rPr>
                <w:sz w:val="20"/>
                <w:szCs w:val="20"/>
              </w:rPr>
            </w:pPr>
            <w:r w:rsidRPr="003D212A">
              <w:rPr>
                <w:sz w:val="20"/>
                <w:szCs w:val="20"/>
              </w:rPr>
              <w:t>2.1</w:t>
            </w:r>
          </w:p>
        </w:tc>
        <w:tc>
          <w:tcPr>
            <w:tcW w:w="1175" w:type="dxa"/>
          </w:tcPr>
          <w:p w14:paraId="1A151B1A" w14:textId="77777777" w:rsidR="003D212A" w:rsidRPr="003D212A" w:rsidRDefault="003D212A" w:rsidP="003D212A">
            <w:pPr>
              <w:spacing w:after="0" w:line="240" w:lineRule="auto"/>
              <w:jc w:val="center"/>
              <w:rPr>
                <w:sz w:val="20"/>
                <w:szCs w:val="20"/>
              </w:rPr>
            </w:pPr>
            <w:r w:rsidRPr="003D212A">
              <w:rPr>
                <w:sz w:val="20"/>
                <w:szCs w:val="20"/>
              </w:rPr>
              <w:t>504.2</w:t>
            </w:r>
          </w:p>
        </w:tc>
        <w:tc>
          <w:tcPr>
            <w:tcW w:w="1352" w:type="dxa"/>
          </w:tcPr>
          <w:p w14:paraId="36BD7110" w14:textId="77777777" w:rsidR="003D212A" w:rsidRPr="003D212A" w:rsidRDefault="003D212A" w:rsidP="003D212A">
            <w:pPr>
              <w:spacing w:after="0" w:line="240" w:lineRule="auto"/>
              <w:jc w:val="center"/>
              <w:rPr>
                <w:sz w:val="20"/>
                <w:szCs w:val="20"/>
              </w:rPr>
            </w:pPr>
            <w:r w:rsidRPr="003D212A">
              <w:rPr>
                <w:sz w:val="20"/>
                <w:szCs w:val="20"/>
              </w:rPr>
              <w:t>-3.8</w:t>
            </w:r>
          </w:p>
        </w:tc>
      </w:tr>
      <w:tr w:rsidR="003D212A" w:rsidRPr="003D212A" w14:paraId="6931A4E8" w14:textId="77777777" w:rsidTr="00D204BD">
        <w:trPr>
          <w:trHeight w:val="215"/>
        </w:trPr>
        <w:tc>
          <w:tcPr>
            <w:tcW w:w="2134" w:type="dxa"/>
            <w:shd w:val="clear" w:color="auto" w:fill="BFBFBF" w:themeFill="background1" w:themeFillShade="BF"/>
          </w:tcPr>
          <w:p w14:paraId="58E6D7D5"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High Needs</w:t>
            </w:r>
          </w:p>
        </w:tc>
        <w:tc>
          <w:tcPr>
            <w:tcW w:w="1174" w:type="dxa"/>
            <w:shd w:val="clear" w:color="auto" w:fill="BFBFBF" w:themeFill="background1" w:themeFillShade="BF"/>
          </w:tcPr>
          <w:p w14:paraId="2AF2DBF3" w14:textId="77777777" w:rsidR="003D212A" w:rsidRPr="003D212A" w:rsidRDefault="003D212A" w:rsidP="003D212A">
            <w:pPr>
              <w:spacing w:after="0" w:line="240" w:lineRule="auto"/>
              <w:jc w:val="center"/>
              <w:rPr>
                <w:sz w:val="20"/>
                <w:szCs w:val="20"/>
              </w:rPr>
            </w:pPr>
            <w:r w:rsidRPr="003D212A">
              <w:rPr>
                <w:sz w:val="20"/>
                <w:szCs w:val="20"/>
              </w:rPr>
              <w:t>1,130</w:t>
            </w:r>
          </w:p>
        </w:tc>
        <w:tc>
          <w:tcPr>
            <w:tcW w:w="1175" w:type="dxa"/>
            <w:shd w:val="clear" w:color="auto" w:fill="BFBFBF" w:themeFill="background1" w:themeFillShade="BF"/>
          </w:tcPr>
          <w:p w14:paraId="41ECBD63" w14:textId="77777777" w:rsidR="003D212A" w:rsidRPr="003D212A" w:rsidRDefault="003D212A" w:rsidP="003D212A">
            <w:pPr>
              <w:spacing w:after="0" w:line="240" w:lineRule="auto"/>
              <w:jc w:val="center"/>
              <w:rPr>
                <w:sz w:val="20"/>
                <w:szCs w:val="20"/>
              </w:rPr>
            </w:pPr>
            <w:r w:rsidRPr="003D212A">
              <w:rPr>
                <w:sz w:val="20"/>
                <w:szCs w:val="20"/>
              </w:rPr>
              <w:t>484.8</w:t>
            </w:r>
          </w:p>
        </w:tc>
        <w:tc>
          <w:tcPr>
            <w:tcW w:w="1175" w:type="dxa"/>
            <w:shd w:val="clear" w:color="auto" w:fill="BFBFBF" w:themeFill="background1" w:themeFillShade="BF"/>
          </w:tcPr>
          <w:p w14:paraId="322A5D13" w14:textId="77777777" w:rsidR="003D212A" w:rsidRPr="003D212A" w:rsidRDefault="003D212A" w:rsidP="003D212A">
            <w:pPr>
              <w:spacing w:after="0" w:line="240" w:lineRule="auto"/>
              <w:jc w:val="center"/>
              <w:rPr>
                <w:sz w:val="20"/>
                <w:szCs w:val="20"/>
              </w:rPr>
            </w:pPr>
            <w:r w:rsidRPr="003D212A">
              <w:rPr>
                <w:sz w:val="20"/>
                <w:szCs w:val="20"/>
              </w:rPr>
              <w:t>487.2</w:t>
            </w:r>
          </w:p>
        </w:tc>
        <w:tc>
          <w:tcPr>
            <w:tcW w:w="1175" w:type="dxa"/>
            <w:shd w:val="clear" w:color="auto" w:fill="BFBFBF" w:themeFill="background1" w:themeFillShade="BF"/>
          </w:tcPr>
          <w:p w14:paraId="1E418123" w14:textId="77777777" w:rsidR="003D212A" w:rsidRPr="003D212A" w:rsidRDefault="003D212A" w:rsidP="003D212A">
            <w:pPr>
              <w:spacing w:after="0" w:line="240" w:lineRule="auto"/>
              <w:jc w:val="center"/>
              <w:rPr>
                <w:sz w:val="20"/>
                <w:szCs w:val="20"/>
              </w:rPr>
            </w:pPr>
            <w:r w:rsidRPr="003D212A">
              <w:rPr>
                <w:sz w:val="20"/>
                <w:szCs w:val="20"/>
              </w:rPr>
              <w:t>2.4</w:t>
            </w:r>
          </w:p>
        </w:tc>
        <w:tc>
          <w:tcPr>
            <w:tcW w:w="1175" w:type="dxa"/>
            <w:shd w:val="clear" w:color="auto" w:fill="BFBFBF" w:themeFill="background1" w:themeFillShade="BF"/>
          </w:tcPr>
          <w:p w14:paraId="5203F062" w14:textId="77777777" w:rsidR="003D212A" w:rsidRPr="003D212A" w:rsidRDefault="003D212A" w:rsidP="003D212A">
            <w:pPr>
              <w:spacing w:after="0" w:line="240" w:lineRule="auto"/>
              <w:jc w:val="center"/>
              <w:rPr>
                <w:sz w:val="20"/>
                <w:szCs w:val="20"/>
              </w:rPr>
            </w:pPr>
            <w:r w:rsidRPr="003D212A">
              <w:rPr>
                <w:sz w:val="20"/>
                <w:szCs w:val="20"/>
              </w:rPr>
              <w:t>490.1</w:t>
            </w:r>
          </w:p>
        </w:tc>
        <w:tc>
          <w:tcPr>
            <w:tcW w:w="1352" w:type="dxa"/>
            <w:shd w:val="clear" w:color="auto" w:fill="BFBFBF" w:themeFill="background1" w:themeFillShade="BF"/>
          </w:tcPr>
          <w:p w14:paraId="7C29C32E" w14:textId="77777777" w:rsidR="003D212A" w:rsidRPr="003D212A" w:rsidRDefault="003D212A" w:rsidP="003D212A">
            <w:pPr>
              <w:spacing w:after="0" w:line="240" w:lineRule="auto"/>
              <w:jc w:val="center"/>
              <w:rPr>
                <w:sz w:val="20"/>
                <w:szCs w:val="20"/>
              </w:rPr>
            </w:pPr>
            <w:r w:rsidRPr="003D212A">
              <w:rPr>
                <w:sz w:val="20"/>
                <w:szCs w:val="20"/>
              </w:rPr>
              <w:t>-2.9</w:t>
            </w:r>
          </w:p>
        </w:tc>
      </w:tr>
      <w:tr w:rsidR="003D212A" w:rsidRPr="003D212A" w14:paraId="6E18388B" w14:textId="77777777" w:rsidTr="00D204BD">
        <w:tc>
          <w:tcPr>
            <w:tcW w:w="2134" w:type="dxa"/>
          </w:tcPr>
          <w:p w14:paraId="30905962"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Econ. Dis.</w:t>
            </w:r>
          </w:p>
        </w:tc>
        <w:tc>
          <w:tcPr>
            <w:tcW w:w="1174" w:type="dxa"/>
          </w:tcPr>
          <w:p w14:paraId="2CC1DD2B" w14:textId="77777777" w:rsidR="003D212A" w:rsidRPr="003D212A" w:rsidRDefault="003D212A" w:rsidP="003D212A">
            <w:pPr>
              <w:spacing w:after="0" w:line="240" w:lineRule="auto"/>
              <w:jc w:val="center"/>
              <w:rPr>
                <w:sz w:val="20"/>
                <w:szCs w:val="20"/>
              </w:rPr>
            </w:pPr>
            <w:r w:rsidRPr="003D212A">
              <w:rPr>
                <w:sz w:val="20"/>
                <w:szCs w:val="20"/>
              </w:rPr>
              <w:t>928</w:t>
            </w:r>
          </w:p>
        </w:tc>
        <w:tc>
          <w:tcPr>
            <w:tcW w:w="1175" w:type="dxa"/>
          </w:tcPr>
          <w:p w14:paraId="244E88EC" w14:textId="77777777" w:rsidR="003D212A" w:rsidRPr="003D212A" w:rsidRDefault="003D212A" w:rsidP="003D212A">
            <w:pPr>
              <w:spacing w:after="0" w:line="240" w:lineRule="auto"/>
              <w:jc w:val="center"/>
              <w:rPr>
                <w:sz w:val="20"/>
                <w:szCs w:val="20"/>
              </w:rPr>
            </w:pPr>
            <w:r w:rsidRPr="003D212A">
              <w:rPr>
                <w:sz w:val="20"/>
                <w:szCs w:val="20"/>
              </w:rPr>
              <w:t>485.8</w:t>
            </w:r>
          </w:p>
        </w:tc>
        <w:tc>
          <w:tcPr>
            <w:tcW w:w="1175" w:type="dxa"/>
          </w:tcPr>
          <w:p w14:paraId="73E79874" w14:textId="77777777" w:rsidR="003D212A" w:rsidRPr="003D212A" w:rsidRDefault="003D212A" w:rsidP="003D212A">
            <w:pPr>
              <w:spacing w:after="0" w:line="240" w:lineRule="auto"/>
              <w:jc w:val="center"/>
              <w:rPr>
                <w:sz w:val="20"/>
                <w:szCs w:val="20"/>
              </w:rPr>
            </w:pPr>
            <w:r w:rsidRPr="003D212A">
              <w:rPr>
                <w:sz w:val="20"/>
                <w:szCs w:val="20"/>
              </w:rPr>
              <w:t>487.6</w:t>
            </w:r>
          </w:p>
        </w:tc>
        <w:tc>
          <w:tcPr>
            <w:tcW w:w="1175" w:type="dxa"/>
          </w:tcPr>
          <w:p w14:paraId="16D0885D" w14:textId="77777777" w:rsidR="003D212A" w:rsidRPr="003D212A" w:rsidRDefault="003D212A" w:rsidP="003D212A">
            <w:pPr>
              <w:spacing w:after="0" w:line="240" w:lineRule="auto"/>
              <w:jc w:val="center"/>
              <w:rPr>
                <w:sz w:val="20"/>
                <w:szCs w:val="20"/>
              </w:rPr>
            </w:pPr>
            <w:r w:rsidRPr="003D212A">
              <w:rPr>
                <w:sz w:val="20"/>
                <w:szCs w:val="20"/>
              </w:rPr>
              <w:t>1.8</w:t>
            </w:r>
          </w:p>
        </w:tc>
        <w:tc>
          <w:tcPr>
            <w:tcW w:w="1175" w:type="dxa"/>
          </w:tcPr>
          <w:p w14:paraId="590C12C1" w14:textId="77777777" w:rsidR="003D212A" w:rsidRPr="003D212A" w:rsidRDefault="003D212A" w:rsidP="003D212A">
            <w:pPr>
              <w:spacing w:after="0" w:line="240" w:lineRule="auto"/>
              <w:jc w:val="center"/>
              <w:rPr>
                <w:sz w:val="20"/>
                <w:szCs w:val="20"/>
              </w:rPr>
            </w:pPr>
            <w:r w:rsidRPr="003D212A">
              <w:rPr>
                <w:sz w:val="20"/>
                <w:szCs w:val="20"/>
              </w:rPr>
              <w:t>490.2</w:t>
            </w:r>
          </w:p>
        </w:tc>
        <w:tc>
          <w:tcPr>
            <w:tcW w:w="1352" w:type="dxa"/>
          </w:tcPr>
          <w:p w14:paraId="3F384E14" w14:textId="77777777" w:rsidR="003D212A" w:rsidRPr="003D212A" w:rsidRDefault="003D212A" w:rsidP="003D212A">
            <w:pPr>
              <w:spacing w:after="0" w:line="240" w:lineRule="auto"/>
              <w:jc w:val="center"/>
              <w:rPr>
                <w:sz w:val="20"/>
                <w:szCs w:val="20"/>
              </w:rPr>
            </w:pPr>
            <w:r w:rsidRPr="003D212A">
              <w:rPr>
                <w:sz w:val="20"/>
                <w:szCs w:val="20"/>
              </w:rPr>
              <w:t>-2.6</w:t>
            </w:r>
          </w:p>
        </w:tc>
      </w:tr>
      <w:tr w:rsidR="003D212A" w:rsidRPr="003D212A" w14:paraId="361B46EF" w14:textId="77777777" w:rsidTr="00D204BD">
        <w:tc>
          <w:tcPr>
            <w:tcW w:w="2134" w:type="dxa"/>
            <w:shd w:val="clear" w:color="auto" w:fill="BFBFBF" w:themeFill="background1" w:themeFillShade="BF"/>
          </w:tcPr>
          <w:p w14:paraId="323E2030"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SWD</w:t>
            </w:r>
          </w:p>
        </w:tc>
        <w:tc>
          <w:tcPr>
            <w:tcW w:w="1174" w:type="dxa"/>
            <w:shd w:val="clear" w:color="auto" w:fill="BFBFBF" w:themeFill="background1" w:themeFillShade="BF"/>
          </w:tcPr>
          <w:p w14:paraId="1465964D" w14:textId="77777777" w:rsidR="003D212A" w:rsidRPr="003D212A" w:rsidRDefault="003D212A" w:rsidP="003D212A">
            <w:pPr>
              <w:spacing w:after="0" w:line="240" w:lineRule="auto"/>
              <w:jc w:val="center"/>
              <w:rPr>
                <w:sz w:val="20"/>
                <w:szCs w:val="20"/>
              </w:rPr>
            </w:pPr>
            <w:r w:rsidRPr="003D212A">
              <w:rPr>
                <w:sz w:val="20"/>
                <w:szCs w:val="20"/>
              </w:rPr>
              <w:t>428</w:t>
            </w:r>
          </w:p>
        </w:tc>
        <w:tc>
          <w:tcPr>
            <w:tcW w:w="1175" w:type="dxa"/>
            <w:shd w:val="clear" w:color="auto" w:fill="BFBFBF" w:themeFill="background1" w:themeFillShade="BF"/>
          </w:tcPr>
          <w:p w14:paraId="1843B8AE" w14:textId="77777777" w:rsidR="003D212A" w:rsidRPr="003D212A" w:rsidRDefault="003D212A" w:rsidP="003D212A">
            <w:pPr>
              <w:spacing w:after="0" w:line="240" w:lineRule="auto"/>
              <w:jc w:val="center"/>
              <w:rPr>
                <w:sz w:val="20"/>
                <w:szCs w:val="20"/>
              </w:rPr>
            </w:pPr>
            <w:r w:rsidRPr="003D212A">
              <w:rPr>
                <w:sz w:val="20"/>
                <w:szCs w:val="20"/>
              </w:rPr>
              <w:t>475.5</w:t>
            </w:r>
          </w:p>
        </w:tc>
        <w:tc>
          <w:tcPr>
            <w:tcW w:w="1175" w:type="dxa"/>
            <w:shd w:val="clear" w:color="auto" w:fill="BFBFBF" w:themeFill="background1" w:themeFillShade="BF"/>
          </w:tcPr>
          <w:p w14:paraId="7910A13B" w14:textId="77777777" w:rsidR="003D212A" w:rsidRPr="003D212A" w:rsidRDefault="003D212A" w:rsidP="003D212A">
            <w:pPr>
              <w:spacing w:after="0" w:line="240" w:lineRule="auto"/>
              <w:jc w:val="center"/>
              <w:rPr>
                <w:sz w:val="20"/>
                <w:szCs w:val="20"/>
              </w:rPr>
            </w:pPr>
            <w:r w:rsidRPr="003D212A">
              <w:rPr>
                <w:sz w:val="20"/>
                <w:szCs w:val="20"/>
              </w:rPr>
              <w:t>476.6</w:t>
            </w:r>
          </w:p>
        </w:tc>
        <w:tc>
          <w:tcPr>
            <w:tcW w:w="1175" w:type="dxa"/>
            <w:shd w:val="clear" w:color="auto" w:fill="BFBFBF" w:themeFill="background1" w:themeFillShade="BF"/>
          </w:tcPr>
          <w:p w14:paraId="0E065337" w14:textId="77777777" w:rsidR="003D212A" w:rsidRPr="003D212A" w:rsidRDefault="003D212A" w:rsidP="003D212A">
            <w:pPr>
              <w:spacing w:after="0" w:line="240" w:lineRule="auto"/>
              <w:jc w:val="center"/>
              <w:rPr>
                <w:sz w:val="20"/>
                <w:szCs w:val="20"/>
              </w:rPr>
            </w:pPr>
            <w:r w:rsidRPr="003D212A">
              <w:rPr>
                <w:sz w:val="20"/>
                <w:szCs w:val="20"/>
              </w:rPr>
              <w:t>1.1</w:t>
            </w:r>
          </w:p>
        </w:tc>
        <w:tc>
          <w:tcPr>
            <w:tcW w:w="1175" w:type="dxa"/>
            <w:shd w:val="clear" w:color="auto" w:fill="BFBFBF" w:themeFill="background1" w:themeFillShade="BF"/>
          </w:tcPr>
          <w:p w14:paraId="23B32559" w14:textId="77777777" w:rsidR="003D212A" w:rsidRPr="003D212A" w:rsidRDefault="003D212A" w:rsidP="003D212A">
            <w:pPr>
              <w:spacing w:after="0" w:line="240" w:lineRule="auto"/>
              <w:jc w:val="center"/>
              <w:rPr>
                <w:sz w:val="20"/>
                <w:szCs w:val="20"/>
              </w:rPr>
            </w:pPr>
            <w:r w:rsidRPr="003D212A">
              <w:rPr>
                <w:sz w:val="20"/>
                <w:szCs w:val="20"/>
              </w:rPr>
              <w:t>480.8</w:t>
            </w:r>
          </w:p>
        </w:tc>
        <w:tc>
          <w:tcPr>
            <w:tcW w:w="1352" w:type="dxa"/>
            <w:shd w:val="clear" w:color="auto" w:fill="BFBFBF" w:themeFill="background1" w:themeFillShade="BF"/>
          </w:tcPr>
          <w:p w14:paraId="2AAC7BEF" w14:textId="77777777" w:rsidR="003D212A" w:rsidRPr="003D212A" w:rsidRDefault="003D212A" w:rsidP="003D212A">
            <w:pPr>
              <w:spacing w:after="0" w:line="240" w:lineRule="auto"/>
              <w:jc w:val="center"/>
              <w:rPr>
                <w:sz w:val="20"/>
                <w:szCs w:val="20"/>
              </w:rPr>
            </w:pPr>
            <w:r w:rsidRPr="003D212A">
              <w:rPr>
                <w:sz w:val="20"/>
                <w:szCs w:val="20"/>
              </w:rPr>
              <w:t>-4.2</w:t>
            </w:r>
          </w:p>
        </w:tc>
      </w:tr>
      <w:tr w:rsidR="003D212A" w:rsidRPr="003D212A" w14:paraId="004A0EC2" w14:textId="77777777" w:rsidTr="00D204BD">
        <w:tc>
          <w:tcPr>
            <w:tcW w:w="2134" w:type="dxa"/>
          </w:tcPr>
          <w:p w14:paraId="4F7D00C3" w14:textId="557F33CF" w:rsidR="003D212A" w:rsidRPr="003D212A" w:rsidRDefault="003D212A" w:rsidP="00001181">
            <w:pPr>
              <w:spacing w:after="0" w:line="240" w:lineRule="auto"/>
              <w:rPr>
                <w:rFonts w:cs="Times New Roman"/>
                <w:sz w:val="20"/>
                <w:szCs w:val="20"/>
              </w:rPr>
            </w:pPr>
            <w:r w:rsidRPr="003D212A">
              <w:rPr>
                <w:rFonts w:cs="Times New Roman"/>
                <w:sz w:val="20"/>
                <w:szCs w:val="20"/>
              </w:rPr>
              <w:t>EL</w:t>
            </w:r>
          </w:p>
        </w:tc>
        <w:tc>
          <w:tcPr>
            <w:tcW w:w="1174" w:type="dxa"/>
          </w:tcPr>
          <w:p w14:paraId="09930CB0" w14:textId="77777777" w:rsidR="003D212A" w:rsidRPr="003D212A" w:rsidRDefault="003D212A" w:rsidP="003D212A">
            <w:pPr>
              <w:spacing w:after="0" w:line="240" w:lineRule="auto"/>
              <w:jc w:val="center"/>
              <w:rPr>
                <w:sz w:val="20"/>
                <w:szCs w:val="20"/>
              </w:rPr>
            </w:pPr>
            <w:r w:rsidRPr="003D212A">
              <w:rPr>
                <w:sz w:val="20"/>
                <w:szCs w:val="20"/>
              </w:rPr>
              <w:t>342</w:t>
            </w:r>
          </w:p>
        </w:tc>
        <w:tc>
          <w:tcPr>
            <w:tcW w:w="1175" w:type="dxa"/>
          </w:tcPr>
          <w:p w14:paraId="695A793A" w14:textId="77777777" w:rsidR="003D212A" w:rsidRPr="003D212A" w:rsidRDefault="003D212A" w:rsidP="003D212A">
            <w:pPr>
              <w:spacing w:after="0" w:line="240" w:lineRule="auto"/>
              <w:jc w:val="center"/>
              <w:rPr>
                <w:sz w:val="20"/>
                <w:szCs w:val="20"/>
              </w:rPr>
            </w:pPr>
            <w:r w:rsidRPr="003D212A">
              <w:rPr>
                <w:sz w:val="20"/>
                <w:szCs w:val="20"/>
              </w:rPr>
              <w:t>477.5</w:t>
            </w:r>
          </w:p>
        </w:tc>
        <w:tc>
          <w:tcPr>
            <w:tcW w:w="1175" w:type="dxa"/>
          </w:tcPr>
          <w:p w14:paraId="4EE9963D" w14:textId="77777777" w:rsidR="003D212A" w:rsidRPr="003D212A" w:rsidRDefault="003D212A" w:rsidP="003D212A">
            <w:pPr>
              <w:spacing w:after="0" w:line="240" w:lineRule="auto"/>
              <w:jc w:val="center"/>
              <w:rPr>
                <w:sz w:val="20"/>
                <w:szCs w:val="20"/>
              </w:rPr>
            </w:pPr>
            <w:r w:rsidRPr="003D212A">
              <w:rPr>
                <w:sz w:val="20"/>
                <w:szCs w:val="20"/>
              </w:rPr>
              <w:t>481.3</w:t>
            </w:r>
          </w:p>
        </w:tc>
        <w:tc>
          <w:tcPr>
            <w:tcW w:w="1175" w:type="dxa"/>
          </w:tcPr>
          <w:p w14:paraId="723578C6" w14:textId="77777777" w:rsidR="003D212A" w:rsidRPr="003D212A" w:rsidRDefault="003D212A" w:rsidP="003D212A">
            <w:pPr>
              <w:spacing w:after="0" w:line="240" w:lineRule="auto"/>
              <w:jc w:val="center"/>
              <w:rPr>
                <w:sz w:val="20"/>
                <w:szCs w:val="20"/>
              </w:rPr>
            </w:pPr>
            <w:r w:rsidRPr="003D212A">
              <w:rPr>
                <w:sz w:val="20"/>
                <w:szCs w:val="20"/>
              </w:rPr>
              <w:t>3.8</w:t>
            </w:r>
          </w:p>
        </w:tc>
        <w:tc>
          <w:tcPr>
            <w:tcW w:w="1175" w:type="dxa"/>
          </w:tcPr>
          <w:p w14:paraId="0867433D" w14:textId="77777777" w:rsidR="003D212A" w:rsidRPr="003D212A" w:rsidRDefault="003D212A" w:rsidP="003D212A">
            <w:pPr>
              <w:spacing w:after="0" w:line="240" w:lineRule="auto"/>
              <w:jc w:val="center"/>
              <w:rPr>
                <w:sz w:val="20"/>
                <w:szCs w:val="20"/>
              </w:rPr>
            </w:pPr>
            <w:r w:rsidRPr="003D212A">
              <w:rPr>
                <w:sz w:val="20"/>
                <w:szCs w:val="20"/>
              </w:rPr>
              <w:t>488.4</w:t>
            </w:r>
          </w:p>
        </w:tc>
        <w:tc>
          <w:tcPr>
            <w:tcW w:w="1352" w:type="dxa"/>
          </w:tcPr>
          <w:p w14:paraId="7C8B1FA6" w14:textId="77777777" w:rsidR="003D212A" w:rsidRPr="003D212A" w:rsidRDefault="003D212A" w:rsidP="003D212A">
            <w:pPr>
              <w:spacing w:after="0" w:line="240" w:lineRule="auto"/>
              <w:jc w:val="center"/>
              <w:rPr>
                <w:sz w:val="20"/>
                <w:szCs w:val="20"/>
              </w:rPr>
            </w:pPr>
            <w:r w:rsidRPr="003D212A">
              <w:rPr>
                <w:sz w:val="20"/>
                <w:szCs w:val="20"/>
              </w:rPr>
              <w:t>-7.1</w:t>
            </w:r>
          </w:p>
        </w:tc>
      </w:tr>
      <w:tr w:rsidR="003D212A" w:rsidRPr="003D212A" w14:paraId="1830AD1A" w14:textId="77777777" w:rsidTr="00D204BD">
        <w:tc>
          <w:tcPr>
            <w:tcW w:w="2134" w:type="dxa"/>
            <w:tcBorders>
              <w:bottom w:val="single" w:sz="4" w:space="0" w:color="auto"/>
            </w:tcBorders>
            <w:shd w:val="clear" w:color="auto" w:fill="BFBFBF" w:themeFill="background1" w:themeFillShade="BF"/>
          </w:tcPr>
          <w:p w14:paraId="3424C7DF"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All</w:t>
            </w:r>
          </w:p>
        </w:tc>
        <w:tc>
          <w:tcPr>
            <w:tcW w:w="1174" w:type="dxa"/>
            <w:tcBorders>
              <w:bottom w:val="single" w:sz="4" w:space="0" w:color="auto"/>
            </w:tcBorders>
            <w:shd w:val="clear" w:color="auto" w:fill="BFBFBF" w:themeFill="background1" w:themeFillShade="BF"/>
          </w:tcPr>
          <w:p w14:paraId="021493FA" w14:textId="77777777" w:rsidR="003D212A" w:rsidRPr="003D212A" w:rsidRDefault="003D212A" w:rsidP="003D212A">
            <w:pPr>
              <w:spacing w:after="0" w:line="240" w:lineRule="auto"/>
              <w:jc w:val="center"/>
              <w:rPr>
                <w:sz w:val="20"/>
                <w:szCs w:val="20"/>
              </w:rPr>
            </w:pPr>
            <w:r w:rsidRPr="003D212A">
              <w:rPr>
                <w:sz w:val="20"/>
                <w:szCs w:val="20"/>
              </w:rPr>
              <w:t>1,729</w:t>
            </w:r>
          </w:p>
        </w:tc>
        <w:tc>
          <w:tcPr>
            <w:tcW w:w="1175" w:type="dxa"/>
            <w:tcBorders>
              <w:bottom w:val="single" w:sz="4" w:space="0" w:color="auto"/>
            </w:tcBorders>
            <w:shd w:val="clear" w:color="auto" w:fill="BFBFBF" w:themeFill="background1" w:themeFillShade="BF"/>
          </w:tcPr>
          <w:p w14:paraId="6A7D9723" w14:textId="77777777" w:rsidR="003D212A" w:rsidRPr="003D212A" w:rsidRDefault="003D212A" w:rsidP="003D212A">
            <w:pPr>
              <w:spacing w:after="0" w:line="240" w:lineRule="auto"/>
              <w:jc w:val="center"/>
              <w:rPr>
                <w:sz w:val="20"/>
                <w:szCs w:val="20"/>
              </w:rPr>
            </w:pPr>
            <w:r w:rsidRPr="003D212A">
              <w:rPr>
                <w:sz w:val="20"/>
                <w:szCs w:val="20"/>
              </w:rPr>
              <w:t>492.7</w:t>
            </w:r>
          </w:p>
        </w:tc>
        <w:tc>
          <w:tcPr>
            <w:tcW w:w="1175" w:type="dxa"/>
            <w:tcBorders>
              <w:bottom w:val="single" w:sz="4" w:space="0" w:color="auto"/>
            </w:tcBorders>
            <w:shd w:val="clear" w:color="auto" w:fill="BFBFBF" w:themeFill="background1" w:themeFillShade="BF"/>
          </w:tcPr>
          <w:p w14:paraId="6F1C1832" w14:textId="77777777" w:rsidR="003D212A" w:rsidRPr="003D212A" w:rsidRDefault="003D212A" w:rsidP="003D212A">
            <w:pPr>
              <w:spacing w:after="0" w:line="240" w:lineRule="auto"/>
              <w:jc w:val="center"/>
              <w:rPr>
                <w:sz w:val="20"/>
                <w:szCs w:val="20"/>
              </w:rPr>
            </w:pPr>
            <w:r w:rsidRPr="003D212A">
              <w:rPr>
                <w:sz w:val="20"/>
                <w:szCs w:val="20"/>
              </w:rPr>
              <w:t>494.7</w:t>
            </w:r>
          </w:p>
        </w:tc>
        <w:tc>
          <w:tcPr>
            <w:tcW w:w="1175" w:type="dxa"/>
            <w:tcBorders>
              <w:bottom w:val="single" w:sz="4" w:space="0" w:color="auto"/>
            </w:tcBorders>
            <w:shd w:val="clear" w:color="auto" w:fill="BFBFBF" w:themeFill="background1" w:themeFillShade="BF"/>
          </w:tcPr>
          <w:p w14:paraId="23D91806" w14:textId="77777777" w:rsidR="003D212A" w:rsidRPr="003D212A" w:rsidRDefault="003D212A" w:rsidP="003D212A">
            <w:pPr>
              <w:spacing w:after="0" w:line="240" w:lineRule="auto"/>
              <w:jc w:val="center"/>
              <w:rPr>
                <w:sz w:val="20"/>
                <w:szCs w:val="20"/>
              </w:rPr>
            </w:pPr>
            <w:r w:rsidRPr="003D212A">
              <w:rPr>
                <w:sz w:val="20"/>
                <w:szCs w:val="20"/>
              </w:rPr>
              <w:t>2.0</w:t>
            </w:r>
          </w:p>
        </w:tc>
        <w:tc>
          <w:tcPr>
            <w:tcW w:w="1175" w:type="dxa"/>
            <w:tcBorders>
              <w:bottom w:val="single" w:sz="4" w:space="0" w:color="auto"/>
            </w:tcBorders>
            <w:shd w:val="clear" w:color="auto" w:fill="BFBFBF" w:themeFill="background1" w:themeFillShade="BF"/>
          </w:tcPr>
          <w:p w14:paraId="5A7B5A59" w14:textId="77777777" w:rsidR="003D212A" w:rsidRPr="003D212A" w:rsidRDefault="003D212A" w:rsidP="003D212A">
            <w:pPr>
              <w:spacing w:after="0" w:line="240" w:lineRule="auto"/>
              <w:jc w:val="center"/>
              <w:rPr>
                <w:sz w:val="20"/>
                <w:szCs w:val="20"/>
              </w:rPr>
            </w:pPr>
            <w:r w:rsidRPr="003D212A">
              <w:rPr>
                <w:sz w:val="20"/>
                <w:szCs w:val="20"/>
              </w:rPr>
              <w:t>500.5</w:t>
            </w:r>
          </w:p>
        </w:tc>
        <w:tc>
          <w:tcPr>
            <w:tcW w:w="1352" w:type="dxa"/>
            <w:tcBorders>
              <w:bottom w:val="single" w:sz="4" w:space="0" w:color="auto"/>
            </w:tcBorders>
            <w:shd w:val="clear" w:color="auto" w:fill="BFBFBF" w:themeFill="background1" w:themeFillShade="BF"/>
          </w:tcPr>
          <w:p w14:paraId="4945DCB3" w14:textId="77777777" w:rsidR="003D212A" w:rsidRPr="003D212A" w:rsidRDefault="003D212A" w:rsidP="003D212A">
            <w:pPr>
              <w:spacing w:after="0" w:line="240" w:lineRule="auto"/>
              <w:jc w:val="center"/>
              <w:rPr>
                <w:sz w:val="20"/>
                <w:szCs w:val="20"/>
              </w:rPr>
            </w:pPr>
            <w:r w:rsidRPr="003D212A">
              <w:rPr>
                <w:sz w:val="20"/>
                <w:szCs w:val="20"/>
              </w:rPr>
              <w:t>-5.8</w:t>
            </w:r>
          </w:p>
        </w:tc>
      </w:tr>
      <w:tr w:rsidR="003D212A" w:rsidRPr="003D212A" w14:paraId="66BE27A8" w14:textId="77777777" w:rsidTr="00D204BD">
        <w:tc>
          <w:tcPr>
            <w:tcW w:w="9360" w:type="dxa"/>
            <w:gridSpan w:val="7"/>
            <w:tcBorders>
              <w:left w:val="nil"/>
              <w:bottom w:val="nil"/>
              <w:right w:val="nil"/>
            </w:tcBorders>
          </w:tcPr>
          <w:p w14:paraId="1E6D6B68" w14:textId="12DC0D1E" w:rsidR="003D212A" w:rsidRPr="003D212A" w:rsidRDefault="003D212A" w:rsidP="00ED372A">
            <w:pPr>
              <w:spacing w:before="60" w:after="0" w:line="240" w:lineRule="auto"/>
              <w:rPr>
                <w:rFonts w:cs="Times New Roman"/>
              </w:rPr>
            </w:pPr>
            <w:r w:rsidRPr="003D212A">
              <w:rPr>
                <w:rFonts w:ascii="Calibri" w:hAnsi="Calibri"/>
                <w:sz w:val="18"/>
                <w:szCs w:val="18"/>
              </w:rPr>
              <w:t>Next Generation MCAS Achievement Levels: 440</w:t>
            </w:r>
            <w:r w:rsidR="00ED372A">
              <w:rPr>
                <w:rFonts w:ascii="Calibri" w:hAnsi="Calibri"/>
                <w:sz w:val="18"/>
                <w:szCs w:val="18"/>
              </w:rPr>
              <w:t>–</w:t>
            </w:r>
            <w:r w:rsidRPr="003D212A">
              <w:rPr>
                <w:rFonts w:ascii="Calibri" w:hAnsi="Calibri"/>
                <w:sz w:val="18"/>
                <w:szCs w:val="18"/>
              </w:rPr>
              <w:t>470 Not Meeting Expectations; 470</w:t>
            </w:r>
            <w:r w:rsidR="00ED372A">
              <w:rPr>
                <w:rFonts w:ascii="Calibri" w:hAnsi="Calibri"/>
                <w:sz w:val="18"/>
                <w:szCs w:val="18"/>
              </w:rPr>
              <w:t>–</w:t>
            </w:r>
            <w:r w:rsidRPr="003D212A">
              <w:rPr>
                <w:rFonts w:ascii="Calibri" w:hAnsi="Calibri"/>
                <w:sz w:val="18"/>
                <w:szCs w:val="18"/>
              </w:rPr>
              <w:t>500 Partially Meeting Expectations; 500</w:t>
            </w:r>
            <w:r w:rsidR="00ED372A">
              <w:rPr>
                <w:rFonts w:ascii="Calibri" w:hAnsi="Calibri"/>
                <w:sz w:val="18"/>
                <w:szCs w:val="18"/>
              </w:rPr>
              <w:t>–</w:t>
            </w:r>
            <w:r w:rsidRPr="003D212A">
              <w:rPr>
                <w:rFonts w:ascii="Calibri" w:hAnsi="Calibri"/>
                <w:sz w:val="18"/>
                <w:szCs w:val="18"/>
              </w:rPr>
              <w:t>530 Meeting Expectations; 530</w:t>
            </w:r>
            <w:r w:rsidR="00ED372A">
              <w:rPr>
                <w:rFonts w:ascii="Calibri" w:hAnsi="Calibri"/>
                <w:sz w:val="18"/>
                <w:szCs w:val="18"/>
              </w:rPr>
              <w:t>–</w:t>
            </w:r>
            <w:r w:rsidRPr="003D212A">
              <w:rPr>
                <w:rFonts w:ascii="Calibri" w:hAnsi="Calibri"/>
                <w:sz w:val="18"/>
                <w:szCs w:val="18"/>
              </w:rPr>
              <w:t>560 Exceeding Expectations</w:t>
            </w:r>
          </w:p>
        </w:tc>
      </w:tr>
    </w:tbl>
    <w:p w14:paraId="28043EAF" w14:textId="77777777" w:rsidR="003D212A" w:rsidRPr="003D212A" w:rsidRDefault="003D212A" w:rsidP="003D212A">
      <w:pPr>
        <w:spacing w:after="0"/>
        <w:rPr>
          <w:rFonts w:cs="Times New Roman"/>
        </w:rPr>
      </w:pPr>
    </w:p>
    <w:p w14:paraId="45E59392" w14:textId="77777777" w:rsidR="003D212A" w:rsidRPr="003D212A" w:rsidRDefault="003D212A" w:rsidP="003D212A">
      <w:pPr>
        <w:spacing w:after="0"/>
        <w:rPr>
          <w:rFonts w:cs="Times New Roman"/>
        </w:rPr>
      </w:pPr>
    </w:p>
    <w:tbl>
      <w:tblPr>
        <w:tblStyle w:val="TableGrid5"/>
        <w:tblW w:w="0" w:type="auto"/>
        <w:tblLook w:val="00A0" w:firstRow="1" w:lastRow="0" w:firstColumn="1" w:lastColumn="0" w:noHBand="0" w:noVBand="0"/>
        <w:tblCaption w:val="Table 4: Salem Public Schools"/>
        <w:tblDescription w:val="Next-Generation MCAS Math Scaled Scores Grades 3–8, 2017–2018"/>
      </w:tblPr>
      <w:tblGrid>
        <w:gridCol w:w="2159"/>
        <w:gridCol w:w="1169"/>
        <w:gridCol w:w="1170"/>
        <w:gridCol w:w="1170"/>
        <w:gridCol w:w="1170"/>
        <w:gridCol w:w="1170"/>
        <w:gridCol w:w="1352"/>
      </w:tblGrid>
      <w:tr w:rsidR="003D212A" w:rsidRPr="003D212A" w14:paraId="7CA19ADA" w14:textId="77777777" w:rsidTr="00D204BD">
        <w:tc>
          <w:tcPr>
            <w:tcW w:w="9360" w:type="dxa"/>
            <w:gridSpan w:val="7"/>
            <w:tcBorders>
              <w:top w:val="nil"/>
              <w:left w:val="nil"/>
              <w:right w:val="nil"/>
            </w:tcBorders>
          </w:tcPr>
          <w:p w14:paraId="135B1345"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Table 4: Salem Public Schools</w:t>
            </w:r>
          </w:p>
          <w:p w14:paraId="27FEFFA1" w14:textId="339B5281" w:rsidR="003D212A" w:rsidRPr="003D212A" w:rsidRDefault="003D212A" w:rsidP="00E450B1">
            <w:pPr>
              <w:spacing w:after="0" w:line="240" w:lineRule="auto"/>
              <w:jc w:val="center"/>
              <w:rPr>
                <w:rFonts w:cs="Times New Roman"/>
              </w:rPr>
            </w:pPr>
            <w:r w:rsidRPr="003D212A">
              <w:rPr>
                <w:rFonts w:cs="Times New Roman"/>
                <w:b/>
                <w:sz w:val="20"/>
                <w:szCs w:val="20"/>
              </w:rPr>
              <w:t xml:space="preserve">Next-Generation MCAS Math Scaled Scores </w:t>
            </w:r>
            <w:r w:rsidR="00E450B1">
              <w:rPr>
                <w:rFonts w:cs="Times New Roman"/>
                <w:b/>
                <w:sz w:val="20"/>
                <w:szCs w:val="20"/>
              </w:rPr>
              <w:t>G</w:t>
            </w:r>
            <w:r w:rsidR="00E450B1" w:rsidRPr="003D212A">
              <w:rPr>
                <w:rFonts w:cs="Times New Roman"/>
                <w:b/>
                <w:sz w:val="20"/>
                <w:szCs w:val="20"/>
              </w:rPr>
              <w:t xml:space="preserve">rades </w:t>
            </w:r>
            <w:r w:rsidRPr="003D212A">
              <w:rPr>
                <w:rFonts w:cs="Times New Roman"/>
                <w:b/>
                <w:sz w:val="20"/>
                <w:szCs w:val="20"/>
              </w:rPr>
              <w:t>3</w:t>
            </w:r>
            <w:r w:rsidR="00E450B1">
              <w:rPr>
                <w:rFonts w:cs="Times New Roman"/>
                <w:b/>
                <w:sz w:val="20"/>
                <w:szCs w:val="20"/>
              </w:rPr>
              <w:t>–</w:t>
            </w:r>
            <w:r w:rsidRPr="003D212A">
              <w:rPr>
                <w:rFonts w:cs="Times New Roman"/>
                <w:b/>
                <w:sz w:val="20"/>
                <w:szCs w:val="20"/>
              </w:rPr>
              <w:t>8, 2017</w:t>
            </w:r>
            <w:r w:rsidR="00ED372A">
              <w:rPr>
                <w:rFonts w:cs="Times New Roman"/>
                <w:b/>
                <w:sz w:val="20"/>
                <w:szCs w:val="20"/>
              </w:rPr>
              <w:t>–</w:t>
            </w:r>
            <w:r w:rsidRPr="003D212A">
              <w:rPr>
                <w:rFonts w:cs="Times New Roman"/>
                <w:b/>
                <w:sz w:val="20"/>
                <w:szCs w:val="20"/>
              </w:rPr>
              <w:t>2018</w:t>
            </w:r>
          </w:p>
        </w:tc>
      </w:tr>
      <w:tr w:rsidR="003D212A" w:rsidRPr="003D212A" w14:paraId="61BCB714" w14:textId="77777777" w:rsidTr="00D204BD">
        <w:tc>
          <w:tcPr>
            <w:tcW w:w="2159" w:type="dxa"/>
            <w:shd w:val="clear" w:color="auto" w:fill="BFBFBF" w:themeFill="background1" w:themeFillShade="BF"/>
          </w:tcPr>
          <w:p w14:paraId="5EBE9574" w14:textId="77777777" w:rsidR="003D212A" w:rsidRPr="003D212A" w:rsidRDefault="003D212A" w:rsidP="003D3828">
            <w:pPr>
              <w:spacing w:after="0" w:line="240" w:lineRule="auto"/>
              <w:rPr>
                <w:rFonts w:cs="Times New Roman"/>
                <w:b/>
                <w:sz w:val="20"/>
                <w:szCs w:val="20"/>
              </w:rPr>
            </w:pPr>
            <w:r w:rsidRPr="003D212A">
              <w:rPr>
                <w:rFonts w:cs="Times New Roman"/>
                <w:b/>
                <w:sz w:val="20"/>
                <w:szCs w:val="20"/>
              </w:rPr>
              <w:t>Group</w:t>
            </w:r>
          </w:p>
        </w:tc>
        <w:tc>
          <w:tcPr>
            <w:tcW w:w="1169" w:type="dxa"/>
            <w:shd w:val="clear" w:color="auto" w:fill="BFBFBF" w:themeFill="background1" w:themeFillShade="BF"/>
          </w:tcPr>
          <w:p w14:paraId="50787182" w14:textId="495F0C66"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N</w:t>
            </w:r>
            <w:r w:rsidR="008765A4">
              <w:rPr>
                <w:rFonts w:cs="Times New Roman"/>
                <w:b/>
                <w:sz w:val="20"/>
                <w:szCs w:val="20"/>
              </w:rPr>
              <w:t xml:space="preserve"> (2018)</w:t>
            </w:r>
          </w:p>
        </w:tc>
        <w:tc>
          <w:tcPr>
            <w:tcW w:w="1170" w:type="dxa"/>
            <w:shd w:val="clear" w:color="auto" w:fill="BFBFBF" w:themeFill="background1" w:themeFillShade="BF"/>
          </w:tcPr>
          <w:p w14:paraId="37A7776C"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2017</w:t>
            </w:r>
          </w:p>
        </w:tc>
        <w:tc>
          <w:tcPr>
            <w:tcW w:w="1170" w:type="dxa"/>
            <w:shd w:val="clear" w:color="auto" w:fill="BFBFBF" w:themeFill="background1" w:themeFillShade="BF"/>
          </w:tcPr>
          <w:p w14:paraId="2E9D32FE"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2018</w:t>
            </w:r>
          </w:p>
        </w:tc>
        <w:tc>
          <w:tcPr>
            <w:tcW w:w="1170" w:type="dxa"/>
            <w:shd w:val="clear" w:color="auto" w:fill="BFBFBF" w:themeFill="background1" w:themeFillShade="BF"/>
          </w:tcPr>
          <w:p w14:paraId="5FB9FC0F"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Change</w:t>
            </w:r>
          </w:p>
        </w:tc>
        <w:tc>
          <w:tcPr>
            <w:tcW w:w="1170" w:type="dxa"/>
            <w:shd w:val="clear" w:color="auto" w:fill="BFBFBF" w:themeFill="background1" w:themeFillShade="BF"/>
          </w:tcPr>
          <w:p w14:paraId="7D07B7B8" w14:textId="32AE6BF3"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State</w:t>
            </w:r>
            <w:r w:rsidR="00627B0F">
              <w:rPr>
                <w:rFonts w:cs="Times New Roman"/>
                <w:b/>
                <w:sz w:val="20"/>
                <w:szCs w:val="20"/>
              </w:rPr>
              <w:t xml:space="preserve"> (2018)</w:t>
            </w:r>
          </w:p>
        </w:tc>
        <w:tc>
          <w:tcPr>
            <w:tcW w:w="1352" w:type="dxa"/>
            <w:shd w:val="clear" w:color="auto" w:fill="BFBFBF" w:themeFill="background1" w:themeFillShade="BF"/>
          </w:tcPr>
          <w:p w14:paraId="2C1FF9BE"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Above/Below</w:t>
            </w:r>
          </w:p>
        </w:tc>
      </w:tr>
      <w:tr w:rsidR="003D212A" w:rsidRPr="003D212A" w14:paraId="1F3F2BE7" w14:textId="77777777" w:rsidTr="00D204BD">
        <w:tc>
          <w:tcPr>
            <w:tcW w:w="2159" w:type="dxa"/>
          </w:tcPr>
          <w:p w14:paraId="1FC857EE" w14:textId="77777777" w:rsidR="003D212A" w:rsidRPr="003D212A" w:rsidRDefault="003D212A" w:rsidP="003D212A">
            <w:pPr>
              <w:spacing w:after="0" w:line="240" w:lineRule="auto"/>
              <w:rPr>
                <w:sz w:val="20"/>
                <w:szCs w:val="20"/>
              </w:rPr>
            </w:pPr>
            <w:r w:rsidRPr="003D212A">
              <w:rPr>
                <w:sz w:val="20"/>
                <w:szCs w:val="20"/>
              </w:rPr>
              <w:t>African American/Black</w:t>
            </w:r>
          </w:p>
        </w:tc>
        <w:tc>
          <w:tcPr>
            <w:tcW w:w="1169" w:type="dxa"/>
          </w:tcPr>
          <w:p w14:paraId="63E1FAE2" w14:textId="77777777" w:rsidR="003D212A" w:rsidRPr="003D212A" w:rsidRDefault="003D212A" w:rsidP="003D212A">
            <w:pPr>
              <w:spacing w:after="0" w:line="240" w:lineRule="auto"/>
              <w:jc w:val="center"/>
              <w:rPr>
                <w:sz w:val="20"/>
                <w:szCs w:val="20"/>
              </w:rPr>
            </w:pPr>
            <w:r w:rsidRPr="003D212A">
              <w:rPr>
                <w:sz w:val="20"/>
                <w:szCs w:val="20"/>
              </w:rPr>
              <w:t>107</w:t>
            </w:r>
          </w:p>
        </w:tc>
        <w:tc>
          <w:tcPr>
            <w:tcW w:w="1170" w:type="dxa"/>
          </w:tcPr>
          <w:p w14:paraId="6F629D7F" w14:textId="77777777" w:rsidR="003D212A" w:rsidRPr="003D212A" w:rsidRDefault="003D212A" w:rsidP="003D212A">
            <w:pPr>
              <w:spacing w:after="0" w:line="240" w:lineRule="auto"/>
              <w:jc w:val="center"/>
              <w:rPr>
                <w:sz w:val="20"/>
                <w:szCs w:val="20"/>
              </w:rPr>
            </w:pPr>
            <w:r w:rsidRPr="003D212A">
              <w:rPr>
                <w:sz w:val="20"/>
                <w:szCs w:val="20"/>
              </w:rPr>
              <w:t>483.8</w:t>
            </w:r>
          </w:p>
        </w:tc>
        <w:tc>
          <w:tcPr>
            <w:tcW w:w="1170" w:type="dxa"/>
          </w:tcPr>
          <w:p w14:paraId="3540F278" w14:textId="77777777" w:rsidR="003D212A" w:rsidRPr="003D212A" w:rsidRDefault="003D212A" w:rsidP="003D212A">
            <w:pPr>
              <w:spacing w:after="0" w:line="240" w:lineRule="auto"/>
              <w:jc w:val="center"/>
              <w:rPr>
                <w:sz w:val="20"/>
                <w:szCs w:val="20"/>
              </w:rPr>
            </w:pPr>
            <w:r w:rsidRPr="003D212A">
              <w:rPr>
                <w:sz w:val="20"/>
                <w:szCs w:val="20"/>
              </w:rPr>
              <w:t>483.5</w:t>
            </w:r>
          </w:p>
        </w:tc>
        <w:tc>
          <w:tcPr>
            <w:tcW w:w="1170" w:type="dxa"/>
          </w:tcPr>
          <w:p w14:paraId="17A2BDA3" w14:textId="77777777" w:rsidR="003D212A" w:rsidRPr="003D212A" w:rsidRDefault="003D212A" w:rsidP="003D212A">
            <w:pPr>
              <w:spacing w:after="0" w:line="240" w:lineRule="auto"/>
              <w:jc w:val="center"/>
              <w:rPr>
                <w:sz w:val="20"/>
                <w:szCs w:val="20"/>
              </w:rPr>
            </w:pPr>
            <w:r w:rsidRPr="003D212A">
              <w:rPr>
                <w:sz w:val="20"/>
                <w:szCs w:val="20"/>
              </w:rPr>
              <w:t>-0.3</w:t>
            </w:r>
          </w:p>
        </w:tc>
        <w:tc>
          <w:tcPr>
            <w:tcW w:w="1170" w:type="dxa"/>
          </w:tcPr>
          <w:p w14:paraId="5951DA19" w14:textId="77777777" w:rsidR="003D212A" w:rsidRPr="003D212A" w:rsidRDefault="003D212A" w:rsidP="003D212A">
            <w:pPr>
              <w:spacing w:after="0" w:line="240" w:lineRule="auto"/>
              <w:jc w:val="center"/>
              <w:rPr>
                <w:sz w:val="20"/>
                <w:szCs w:val="20"/>
              </w:rPr>
            </w:pPr>
            <w:r w:rsidRPr="003D212A">
              <w:rPr>
                <w:sz w:val="20"/>
                <w:szCs w:val="20"/>
              </w:rPr>
              <w:t>486.9</w:t>
            </w:r>
          </w:p>
        </w:tc>
        <w:tc>
          <w:tcPr>
            <w:tcW w:w="1352" w:type="dxa"/>
          </w:tcPr>
          <w:p w14:paraId="3428E0A7" w14:textId="77777777" w:rsidR="003D212A" w:rsidRPr="003D212A" w:rsidRDefault="003D212A" w:rsidP="003D212A">
            <w:pPr>
              <w:spacing w:after="0" w:line="240" w:lineRule="auto"/>
              <w:jc w:val="center"/>
              <w:rPr>
                <w:sz w:val="20"/>
                <w:szCs w:val="20"/>
              </w:rPr>
            </w:pPr>
            <w:r w:rsidRPr="003D212A">
              <w:rPr>
                <w:sz w:val="20"/>
                <w:szCs w:val="20"/>
              </w:rPr>
              <w:t>-3.4</w:t>
            </w:r>
          </w:p>
        </w:tc>
      </w:tr>
      <w:tr w:rsidR="003D212A" w:rsidRPr="003D212A" w14:paraId="60ED95AB" w14:textId="77777777" w:rsidTr="00D204BD">
        <w:tc>
          <w:tcPr>
            <w:tcW w:w="2159" w:type="dxa"/>
            <w:shd w:val="clear" w:color="auto" w:fill="BFBFBF" w:themeFill="background1" w:themeFillShade="BF"/>
          </w:tcPr>
          <w:p w14:paraId="55841076" w14:textId="77777777" w:rsidR="003D212A" w:rsidRPr="003D212A" w:rsidRDefault="003D212A" w:rsidP="003D212A">
            <w:pPr>
              <w:spacing w:after="0" w:line="240" w:lineRule="auto"/>
              <w:rPr>
                <w:sz w:val="20"/>
                <w:szCs w:val="20"/>
              </w:rPr>
            </w:pPr>
            <w:r w:rsidRPr="003D212A">
              <w:rPr>
                <w:sz w:val="20"/>
                <w:szCs w:val="20"/>
              </w:rPr>
              <w:t>Asian</w:t>
            </w:r>
          </w:p>
        </w:tc>
        <w:tc>
          <w:tcPr>
            <w:tcW w:w="1169" w:type="dxa"/>
            <w:shd w:val="clear" w:color="auto" w:fill="BFBFBF" w:themeFill="background1" w:themeFillShade="BF"/>
          </w:tcPr>
          <w:p w14:paraId="46786D03" w14:textId="77777777" w:rsidR="003D212A" w:rsidRPr="003D212A" w:rsidRDefault="003D212A" w:rsidP="003D212A">
            <w:pPr>
              <w:spacing w:after="0" w:line="240" w:lineRule="auto"/>
              <w:jc w:val="center"/>
              <w:rPr>
                <w:sz w:val="20"/>
                <w:szCs w:val="20"/>
              </w:rPr>
            </w:pPr>
            <w:r w:rsidRPr="003D212A">
              <w:rPr>
                <w:sz w:val="20"/>
                <w:szCs w:val="20"/>
              </w:rPr>
              <w:t>54</w:t>
            </w:r>
          </w:p>
        </w:tc>
        <w:tc>
          <w:tcPr>
            <w:tcW w:w="1170" w:type="dxa"/>
            <w:shd w:val="clear" w:color="auto" w:fill="BFBFBF" w:themeFill="background1" w:themeFillShade="BF"/>
          </w:tcPr>
          <w:p w14:paraId="14FAE662" w14:textId="77777777" w:rsidR="003D212A" w:rsidRPr="003D212A" w:rsidRDefault="003D212A" w:rsidP="003D212A">
            <w:pPr>
              <w:spacing w:after="0" w:line="240" w:lineRule="auto"/>
              <w:jc w:val="center"/>
              <w:rPr>
                <w:sz w:val="20"/>
                <w:szCs w:val="20"/>
              </w:rPr>
            </w:pPr>
            <w:r w:rsidRPr="003D212A">
              <w:rPr>
                <w:sz w:val="20"/>
                <w:szCs w:val="20"/>
              </w:rPr>
              <w:t>507.0</w:t>
            </w:r>
          </w:p>
        </w:tc>
        <w:tc>
          <w:tcPr>
            <w:tcW w:w="1170" w:type="dxa"/>
            <w:shd w:val="clear" w:color="auto" w:fill="BFBFBF" w:themeFill="background1" w:themeFillShade="BF"/>
          </w:tcPr>
          <w:p w14:paraId="7864EC5B" w14:textId="77777777" w:rsidR="003D212A" w:rsidRPr="003D212A" w:rsidRDefault="003D212A" w:rsidP="003D212A">
            <w:pPr>
              <w:spacing w:after="0" w:line="240" w:lineRule="auto"/>
              <w:jc w:val="center"/>
              <w:rPr>
                <w:sz w:val="20"/>
                <w:szCs w:val="20"/>
              </w:rPr>
            </w:pPr>
            <w:r w:rsidRPr="003D212A">
              <w:rPr>
                <w:sz w:val="20"/>
                <w:szCs w:val="20"/>
              </w:rPr>
              <w:t>507.8</w:t>
            </w:r>
          </w:p>
        </w:tc>
        <w:tc>
          <w:tcPr>
            <w:tcW w:w="1170" w:type="dxa"/>
            <w:shd w:val="clear" w:color="auto" w:fill="BFBFBF" w:themeFill="background1" w:themeFillShade="BF"/>
          </w:tcPr>
          <w:p w14:paraId="52CC4616" w14:textId="77777777" w:rsidR="003D212A" w:rsidRPr="003D212A" w:rsidRDefault="003D212A" w:rsidP="003D212A">
            <w:pPr>
              <w:spacing w:after="0" w:line="240" w:lineRule="auto"/>
              <w:jc w:val="center"/>
              <w:rPr>
                <w:sz w:val="20"/>
                <w:szCs w:val="20"/>
              </w:rPr>
            </w:pPr>
            <w:r w:rsidRPr="003D212A">
              <w:rPr>
                <w:sz w:val="20"/>
                <w:szCs w:val="20"/>
              </w:rPr>
              <w:t>0.8</w:t>
            </w:r>
          </w:p>
        </w:tc>
        <w:tc>
          <w:tcPr>
            <w:tcW w:w="1170" w:type="dxa"/>
            <w:shd w:val="clear" w:color="auto" w:fill="BFBFBF" w:themeFill="background1" w:themeFillShade="BF"/>
          </w:tcPr>
          <w:p w14:paraId="01A98A8B" w14:textId="77777777" w:rsidR="003D212A" w:rsidRPr="003D212A" w:rsidRDefault="003D212A" w:rsidP="003D212A">
            <w:pPr>
              <w:spacing w:after="0" w:line="240" w:lineRule="auto"/>
              <w:jc w:val="center"/>
              <w:rPr>
                <w:sz w:val="20"/>
                <w:szCs w:val="20"/>
              </w:rPr>
            </w:pPr>
            <w:r w:rsidRPr="003D212A">
              <w:rPr>
                <w:sz w:val="20"/>
                <w:szCs w:val="20"/>
              </w:rPr>
              <w:t>514.3</w:t>
            </w:r>
          </w:p>
        </w:tc>
        <w:tc>
          <w:tcPr>
            <w:tcW w:w="1352" w:type="dxa"/>
            <w:shd w:val="clear" w:color="auto" w:fill="BFBFBF" w:themeFill="background1" w:themeFillShade="BF"/>
          </w:tcPr>
          <w:p w14:paraId="6034B416" w14:textId="77777777" w:rsidR="003D212A" w:rsidRPr="003D212A" w:rsidRDefault="003D212A" w:rsidP="003D212A">
            <w:pPr>
              <w:spacing w:after="0" w:line="240" w:lineRule="auto"/>
              <w:jc w:val="center"/>
              <w:rPr>
                <w:sz w:val="20"/>
                <w:szCs w:val="20"/>
              </w:rPr>
            </w:pPr>
            <w:r w:rsidRPr="003D212A">
              <w:rPr>
                <w:sz w:val="20"/>
                <w:szCs w:val="20"/>
              </w:rPr>
              <w:t>-6.5</w:t>
            </w:r>
          </w:p>
        </w:tc>
      </w:tr>
      <w:tr w:rsidR="003D212A" w:rsidRPr="003D212A" w14:paraId="6EF0B0D7" w14:textId="77777777" w:rsidTr="00D204BD">
        <w:tc>
          <w:tcPr>
            <w:tcW w:w="2159" w:type="dxa"/>
          </w:tcPr>
          <w:p w14:paraId="1593B916" w14:textId="77777777" w:rsidR="003D212A" w:rsidRPr="003D212A" w:rsidRDefault="003D212A" w:rsidP="003D212A">
            <w:pPr>
              <w:spacing w:after="0" w:line="240" w:lineRule="auto"/>
              <w:rPr>
                <w:sz w:val="20"/>
                <w:szCs w:val="20"/>
              </w:rPr>
            </w:pPr>
            <w:r w:rsidRPr="003D212A">
              <w:rPr>
                <w:sz w:val="20"/>
                <w:szCs w:val="20"/>
              </w:rPr>
              <w:t>Hispanic or Latino</w:t>
            </w:r>
          </w:p>
        </w:tc>
        <w:tc>
          <w:tcPr>
            <w:tcW w:w="1169" w:type="dxa"/>
          </w:tcPr>
          <w:p w14:paraId="5F302D0C" w14:textId="77777777" w:rsidR="003D212A" w:rsidRPr="003D212A" w:rsidRDefault="003D212A" w:rsidP="003D212A">
            <w:pPr>
              <w:spacing w:after="0" w:line="240" w:lineRule="auto"/>
              <w:jc w:val="center"/>
              <w:rPr>
                <w:sz w:val="20"/>
                <w:szCs w:val="20"/>
              </w:rPr>
            </w:pPr>
            <w:r w:rsidRPr="003D212A">
              <w:rPr>
                <w:sz w:val="20"/>
                <w:szCs w:val="20"/>
              </w:rPr>
              <w:t>657</w:t>
            </w:r>
          </w:p>
        </w:tc>
        <w:tc>
          <w:tcPr>
            <w:tcW w:w="1170" w:type="dxa"/>
          </w:tcPr>
          <w:p w14:paraId="563D1E11" w14:textId="77777777" w:rsidR="003D212A" w:rsidRPr="003D212A" w:rsidRDefault="003D212A" w:rsidP="003D212A">
            <w:pPr>
              <w:spacing w:after="0" w:line="240" w:lineRule="auto"/>
              <w:jc w:val="center"/>
              <w:rPr>
                <w:sz w:val="20"/>
                <w:szCs w:val="20"/>
              </w:rPr>
            </w:pPr>
            <w:r w:rsidRPr="003D212A">
              <w:rPr>
                <w:sz w:val="20"/>
                <w:szCs w:val="20"/>
              </w:rPr>
              <w:t>481.9</w:t>
            </w:r>
          </w:p>
        </w:tc>
        <w:tc>
          <w:tcPr>
            <w:tcW w:w="1170" w:type="dxa"/>
          </w:tcPr>
          <w:p w14:paraId="01B763EC" w14:textId="77777777" w:rsidR="003D212A" w:rsidRPr="003D212A" w:rsidRDefault="003D212A" w:rsidP="003D212A">
            <w:pPr>
              <w:spacing w:after="0" w:line="240" w:lineRule="auto"/>
              <w:jc w:val="center"/>
              <w:rPr>
                <w:sz w:val="20"/>
                <w:szCs w:val="20"/>
              </w:rPr>
            </w:pPr>
            <w:r w:rsidRPr="003D212A">
              <w:rPr>
                <w:sz w:val="20"/>
                <w:szCs w:val="20"/>
              </w:rPr>
              <w:t>482.8</w:t>
            </w:r>
          </w:p>
        </w:tc>
        <w:tc>
          <w:tcPr>
            <w:tcW w:w="1170" w:type="dxa"/>
          </w:tcPr>
          <w:p w14:paraId="7380FDDE" w14:textId="77777777" w:rsidR="003D212A" w:rsidRPr="003D212A" w:rsidRDefault="003D212A" w:rsidP="003D212A">
            <w:pPr>
              <w:spacing w:after="0" w:line="240" w:lineRule="auto"/>
              <w:jc w:val="center"/>
              <w:rPr>
                <w:sz w:val="20"/>
                <w:szCs w:val="20"/>
              </w:rPr>
            </w:pPr>
            <w:r w:rsidRPr="003D212A">
              <w:rPr>
                <w:sz w:val="20"/>
                <w:szCs w:val="20"/>
              </w:rPr>
              <w:t>0.9</w:t>
            </w:r>
          </w:p>
        </w:tc>
        <w:tc>
          <w:tcPr>
            <w:tcW w:w="1170" w:type="dxa"/>
          </w:tcPr>
          <w:p w14:paraId="36982324" w14:textId="77777777" w:rsidR="003D212A" w:rsidRPr="003D212A" w:rsidRDefault="003D212A" w:rsidP="003D212A">
            <w:pPr>
              <w:spacing w:after="0" w:line="240" w:lineRule="auto"/>
              <w:jc w:val="center"/>
              <w:rPr>
                <w:sz w:val="20"/>
                <w:szCs w:val="20"/>
              </w:rPr>
            </w:pPr>
            <w:r w:rsidRPr="003D212A">
              <w:rPr>
                <w:sz w:val="20"/>
                <w:szCs w:val="20"/>
              </w:rPr>
              <w:t>487.4</w:t>
            </w:r>
          </w:p>
        </w:tc>
        <w:tc>
          <w:tcPr>
            <w:tcW w:w="1352" w:type="dxa"/>
          </w:tcPr>
          <w:p w14:paraId="0588DF71" w14:textId="77777777" w:rsidR="003D212A" w:rsidRPr="003D212A" w:rsidRDefault="003D212A" w:rsidP="003D212A">
            <w:pPr>
              <w:spacing w:after="0" w:line="240" w:lineRule="auto"/>
              <w:jc w:val="center"/>
              <w:rPr>
                <w:sz w:val="20"/>
                <w:szCs w:val="20"/>
              </w:rPr>
            </w:pPr>
            <w:r w:rsidRPr="003D212A">
              <w:rPr>
                <w:sz w:val="20"/>
                <w:szCs w:val="20"/>
              </w:rPr>
              <w:t>-4.6</w:t>
            </w:r>
          </w:p>
        </w:tc>
      </w:tr>
      <w:tr w:rsidR="003D212A" w:rsidRPr="003D212A" w14:paraId="5A68E5BC" w14:textId="77777777" w:rsidTr="00D204BD">
        <w:tc>
          <w:tcPr>
            <w:tcW w:w="2159" w:type="dxa"/>
            <w:shd w:val="clear" w:color="auto" w:fill="BFBFBF" w:themeFill="background1" w:themeFillShade="BF"/>
          </w:tcPr>
          <w:p w14:paraId="22BD0A30" w14:textId="77777777" w:rsidR="003D212A" w:rsidRPr="003D212A" w:rsidRDefault="003D212A" w:rsidP="003D212A">
            <w:pPr>
              <w:spacing w:after="0" w:line="240" w:lineRule="auto"/>
              <w:rPr>
                <w:sz w:val="20"/>
                <w:szCs w:val="20"/>
              </w:rPr>
            </w:pPr>
            <w:r w:rsidRPr="003D212A">
              <w:rPr>
                <w:sz w:val="20"/>
                <w:szCs w:val="20"/>
              </w:rPr>
              <w:t>Multi-Race</w:t>
            </w:r>
          </w:p>
        </w:tc>
        <w:tc>
          <w:tcPr>
            <w:tcW w:w="1169" w:type="dxa"/>
            <w:shd w:val="clear" w:color="auto" w:fill="BFBFBF" w:themeFill="background1" w:themeFillShade="BF"/>
          </w:tcPr>
          <w:p w14:paraId="493CA46F" w14:textId="77777777" w:rsidR="003D212A" w:rsidRPr="003D212A" w:rsidRDefault="003D212A" w:rsidP="003D212A">
            <w:pPr>
              <w:spacing w:after="0" w:line="240" w:lineRule="auto"/>
              <w:jc w:val="center"/>
              <w:rPr>
                <w:sz w:val="20"/>
                <w:szCs w:val="20"/>
              </w:rPr>
            </w:pPr>
            <w:r w:rsidRPr="003D212A">
              <w:rPr>
                <w:sz w:val="20"/>
                <w:szCs w:val="20"/>
              </w:rPr>
              <w:t>80</w:t>
            </w:r>
          </w:p>
        </w:tc>
        <w:tc>
          <w:tcPr>
            <w:tcW w:w="1170" w:type="dxa"/>
            <w:shd w:val="clear" w:color="auto" w:fill="BFBFBF" w:themeFill="background1" w:themeFillShade="BF"/>
          </w:tcPr>
          <w:p w14:paraId="367D1DBA" w14:textId="77777777" w:rsidR="003D212A" w:rsidRPr="003D212A" w:rsidRDefault="003D212A" w:rsidP="003D212A">
            <w:pPr>
              <w:spacing w:after="0" w:line="240" w:lineRule="auto"/>
              <w:jc w:val="center"/>
              <w:rPr>
                <w:sz w:val="20"/>
                <w:szCs w:val="20"/>
              </w:rPr>
            </w:pPr>
            <w:r w:rsidRPr="003D212A">
              <w:rPr>
                <w:sz w:val="20"/>
                <w:szCs w:val="20"/>
              </w:rPr>
              <w:t>493.7</w:t>
            </w:r>
          </w:p>
        </w:tc>
        <w:tc>
          <w:tcPr>
            <w:tcW w:w="1170" w:type="dxa"/>
            <w:shd w:val="clear" w:color="auto" w:fill="BFBFBF" w:themeFill="background1" w:themeFillShade="BF"/>
          </w:tcPr>
          <w:p w14:paraId="78EA3585" w14:textId="77777777" w:rsidR="003D212A" w:rsidRPr="003D212A" w:rsidRDefault="003D212A" w:rsidP="003D212A">
            <w:pPr>
              <w:spacing w:after="0" w:line="240" w:lineRule="auto"/>
              <w:jc w:val="center"/>
              <w:rPr>
                <w:sz w:val="20"/>
                <w:szCs w:val="20"/>
              </w:rPr>
            </w:pPr>
            <w:r w:rsidRPr="003D212A">
              <w:rPr>
                <w:sz w:val="20"/>
                <w:szCs w:val="20"/>
              </w:rPr>
              <w:t>494.8</w:t>
            </w:r>
          </w:p>
        </w:tc>
        <w:tc>
          <w:tcPr>
            <w:tcW w:w="1170" w:type="dxa"/>
            <w:shd w:val="clear" w:color="auto" w:fill="BFBFBF" w:themeFill="background1" w:themeFillShade="BF"/>
          </w:tcPr>
          <w:p w14:paraId="4C141E0F" w14:textId="77777777" w:rsidR="003D212A" w:rsidRPr="003D212A" w:rsidRDefault="003D212A" w:rsidP="003D212A">
            <w:pPr>
              <w:spacing w:after="0" w:line="240" w:lineRule="auto"/>
              <w:jc w:val="center"/>
              <w:rPr>
                <w:sz w:val="20"/>
                <w:szCs w:val="20"/>
              </w:rPr>
            </w:pPr>
            <w:r w:rsidRPr="003D212A">
              <w:rPr>
                <w:sz w:val="20"/>
                <w:szCs w:val="20"/>
              </w:rPr>
              <w:t>1.1</w:t>
            </w:r>
          </w:p>
        </w:tc>
        <w:tc>
          <w:tcPr>
            <w:tcW w:w="1170" w:type="dxa"/>
            <w:shd w:val="clear" w:color="auto" w:fill="BFBFBF" w:themeFill="background1" w:themeFillShade="BF"/>
          </w:tcPr>
          <w:p w14:paraId="3AD21146" w14:textId="77777777" w:rsidR="003D212A" w:rsidRPr="003D212A" w:rsidRDefault="003D212A" w:rsidP="003D212A">
            <w:pPr>
              <w:spacing w:after="0" w:line="240" w:lineRule="auto"/>
              <w:jc w:val="center"/>
              <w:rPr>
                <w:sz w:val="20"/>
                <w:szCs w:val="20"/>
              </w:rPr>
            </w:pPr>
            <w:r w:rsidRPr="003D212A">
              <w:rPr>
                <w:sz w:val="20"/>
                <w:szCs w:val="20"/>
              </w:rPr>
              <w:t>499.7</w:t>
            </w:r>
          </w:p>
        </w:tc>
        <w:tc>
          <w:tcPr>
            <w:tcW w:w="1352" w:type="dxa"/>
            <w:shd w:val="clear" w:color="auto" w:fill="BFBFBF" w:themeFill="background1" w:themeFillShade="BF"/>
          </w:tcPr>
          <w:p w14:paraId="27ED6C85" w14:textId="77777777" w:rsidR="003D212A" w:rsidRPr="003D212A" w:rsidRDefault="003D212A" w:rsidP="003D212A">
            <w:pPr>
              <w:spacing w:after="0" w:line="240" w:lineRule="auto"/>
              <w:jc w:val="center"/>
              <w:rPr>
                <w:sz w:val="20"/>
                <w:szCs w:val="20"/>
              </w:rPr>
            </w:pPr>
            <w:r w:rsidRPr="003D212A">
              <w:rPr>
                <w:sz w:val="20"/>
                <w:szCs w:val="20"/>
              </w:rPr>
              <w:t>-4.9</w:t>
            </w:r>
          </w:p>
        </w:tc>
      </w:tr>
      <w:tr w:rsidR="003D212A" w:rsidRPr="003D212A" w14:paraId="0C2BAFAA" w14:textId="77777777" w:rsidTr="00D204BD">
        <w:tc>
          <w:tcPr>
            <w:tcW w:w="2159" w:type="dxa"/>
          </w:tcPr>
          <w:p w14:paraId="054238B7" w14:textId="77777777" w:rsidR="003D212A" w:rsidRPr="003D212A" w:rsidRDefault="003D212A" w:rsidP="003D212A">
            <w:pPr>
              <w:spacing w:after="0" w:line="240" w:lineRule="auto"/>
              <w:rPr>
                <w:sz w:val="20"/>
                <w:szCs w:val="20"/>
              </w:rPr>
            </w:pPr>
            <w:r w:rsidRPr="003D212A">
              <w:rPr>
                <w:sz w:val="20"/>
                <w:szCs w:val="20"/>
              </w:rPr>
              <w:t>White</w:t>
            </w:r>
          </w:p>
        </w:tc>
        <w:tc>
          <w:tcPr>
            <w:tcW w:w="1169" w:type="dxa"/>
          </w:tcPr>
          <w:p w14:paraId="588668AB" w14:textId="77777777" w:rsidR="003D212A" w:rsidRPr="003D212A" w:rsidRDefault="003D212A" w:rsidP="003D212A">
            <w:pPr>
              <w:spacing w:after="0" w:line="240" w:lineRule="auto"/>
              <w:jc w:val="center"/>
              <w:rPr>
                <w:sz w:val="20"/>
                <w:szCs w:val="20"/>
              </w:rPr>
            </w:pPr>
            <w:r w:rsidRPr="003D212A">
              <w:rPr>
                <w:sz w:val="20"/>
                <w:szCs w:val="20"/>
              </w:rPr>
              <w:t>838</w:t>
            </w:r>
          </w:p>
        </w:tc>
        <w:tc>
          <w:tcPr>
            <w:tcW w:w="1170" w:type="dxa"/>
          </w:tcPr>
          <w:p w14:paraId="376A5E0F" w14:textId="77777777" w:rsidR="003D212A" w:rsidRPr="003D212A" w:rsidRDefault="003D212A" w:rsidP="003D212A">
            <w:pPr>
              <w:spacing w:after="0" w:line="240" w:lineRule="auto"/>
              <w:jc w:val="center"/>
              <w:rPr>
                <w:sz w:val="20"/>
                <w:szCs w:val="20"/>
              </w:rPr>
            </w:pPr>
            <w:r w:rsidRPr="003D212A">
              <w:rPr>
                <w:sz w:val="20"/>
                <w:szCs w:val="20"/>
              </w:rPr>
              <w:t>497.3</w:t>
            </w:r>
          </w:p>
        </w:tc>
        <w:tc>
          <w:tcPr>
            <w:tcW w:w="1170" w:type="dxa"/>
          </w:tcPr>
          <w:p w14:paraId="06A73B8C" w14:textId="77777777" w:rsidR="003D212A" w:rsidRPr="003D212A" w:rsidRDefault="003D212A" w:rsidP="003D212A">
            <w:pPr>
              <w:spacing w:after="0" w:line="240" w:lineRule="auto"/>
              <w:jc w:val="center"/>
              <w:rPr>
                <w:sz w:val="20"/>
                <w:szCs w:val="20"/>
              </w:rPr>
            </w:pPr>
            <w:r w:rsidRPr="003D212A">
              <w:rPr>
                <w:sz w:val="20"/>
                <w:szCs w:val="20"/>
              </w:rPr>
              <w:t>496.9</w:t>
            </w:r>
          </w:p>
        </w:tc>
        <w:tc>
          <w:tcPr>
            <w:tcW w:w="1170" w:type="dxa"/>
          </w:tcPr>
          <w:p w14:paraId="58A41205" w14:textId="77777777" w:rsidR="003D212A" w:rsidRPr="003D212A" w:rsidRDefault="003D212A" w:rsidP="003D212A">
            <w:pPr>
              <w:spacing w:after="0" w:line="240" w:lineRule="auto"/>
              <w:jc w:val="center"/>
              <w:rPr>
                <w:sz w:val="20"/>
                <w:szCs w:val="20"/>
              </w:rPr>
            </w:pPr>
            <w:r w:rsidRPr="003D212A">
              <w:rPr>
                <w:sz w:val="20"/>
                <w:szCs w:val="20"/>
              </w:rPr>
              <w:t>-0.4</w:t>
            </w:r>
          </w:p>
        </w:tc>
        <w:tc>
          <w:tcPr>
            <w:tcW w:w="1170" w:type="dxa"/>
          </w:tcPr>
          <w:p w14:paraId="29543172" w14:textId="77777777" w:rsidR="003D212A" w:rsidRPr="003D212A" w:rsidRDefault="003D212A" w:rsidP="003D212A">
            <w:pPr>
              <w:spacing w:after="0" w:line="240" w:lineRule="auto"/>
              <w:jc w:val="center"/>
              <w:rPr>
                <w:sz w:val="20"/>
                <w:szCs w:val="20"/>
              </w:rPr>
            </w:pPr>
            <w:r w:rsidRPr="003D212A">
              <w:rPr>
                <w:sz w:val="20"/>
                <w:szCs w:val="20"/>
              </w:rPr>
              <w:t>501.8</w:t>
            </w:r>
          </w:p>
        </w:tc>
        <w:tc>
          <w:tcPr>
            <w:tcW w:w="1352" w:type="dxa"/>
          </w:tcPr>
          <w:p w14:paraId="1DF99DE9" w14:textId="77777777" w:rsidR="003D212A" w:rsidRPr="003D212A" w:rsidRDefault="003D212A" w:rsidP="003D212A">
            <w:pPr>
              <w:spacing w:after="0" w:line="240" w:lineRule="auto"/>
              <w:jc w:val="center"/>
              <w:rPr>
                <w:sz w:val="20"/>
                <w:szCs w:val="20"/>
              </w:rPr>
            </w:pPr>
            <w:r w:rsidRPr="003D212A">
              <w:rPr>
                <w:sz w:val="20"/>
                <w:szCs w:val="20"/>
              </w:rPr>
              <w:t>-4.9</w:t>
            </w:r>
          </w:p>
        </w:tc>
      </w:tr>
      <w:tr w:rsidR="003D212A" w:rsidRPr="003D212A" w14:paraId="2DBE530D" w14:textId="77777777" w:rsidTr="00D204BD">
        <w:tc>
          <w:tcPr>
            <w:tcW w:w="2159" w:type="dxa"/>
            <w:shd w:val="clear" w:color="auto" w:fill="BFBFBF" w:themeFill="background1" w:themeFillShade="BF"/>
          </w:tcPr>
          <w:p w14:paraId="02FED332"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lastRenderedPageBreak/>
              <w:t>High Needs</w:t>
            </w:r>
          </w:p>
        </w:tc>
        <w:tc>
          <w:tcPr>
            <w:tcW w:w="1169" w:type="dxa"/>
            <w:shd w:val="clear" w:color="auto" w:fill="BFBFBF" w:themeFill="background1" w:themeFillShade="BF"/>
          </w:tcPr>
          <w:p w14:paraId="04F8CEC1" w14:textId="77777777" w:rsidR="003D212A" w:rsidRPr="003D212A" w:rsidRDefault="003D212A" w:rsidP="003D212A">
            <w:pPr>
              <w:spacing w:after="0" w:line="240" w:lineRule="auto"/>
              <w:jc w:val="center"/>
              <w:rPr>
                <w:sz w:val="20"/>
                <w:szCs w:val="20"/>
              </w:rPr>
            </w:pPr>
            <w:r w:rsidRPr="003D212A">
              <w:rPr>
                <w:sz w:val="20"/>
                <w:szCs w:val="20"/>
              </w:rPr>
              <w:t>1,138</w:t>
            </w:r>
          </w:p>
        </w:tc>
        <w:tc>
          <w:tcPr>
            <w:tcW w:w="1170" w:type="dxa"/>
            <w:shd w:val="clear" w:color="auto" w:fill="BFBFBF" w:themeFill="background1" w:themeFillShade="BF"/>
          </w:tcPr>
          <w:p w14:paraId="58206E52" w14:textId="77777777" w:rsidR="003D212A" w:rsidRPr="003D212A" w:rsidRDefault="003D212A" w:rsidP="003D212A">
            <w:pPr>
              <w:spacing w:after="0" w:line="240" w:lineRule="auto"/>
              <w:jc w:val="center"/>
              <w:rPr>
                <w:sz w:val="20"/>
                <w:szCs w:val="20"/>
              </w:rPr>
            </w:pPr>
            <w:r w:rsidRPr="003D212A">
              <w:rPr>
                <w:sz w:val="20"/>
                <w:szCs w:val="20"/>
              </w:rPr>
              <w:t>482.9</w:t>
            </w:r>
          </w:p>
        </w:tc>
        <w:tc>
          <w:tcPr>
            <w:tcW w:w="1170" w:type="dxa"/>
            <w:shd w:val="clear" w:color="auto" w:fill="BFBFBF" w:themeFill="background1" w:themeFillShade="BF"/>
          </w:tcPr>
          <w:p w14:paraId="6F353710" w14:textId="77777777" w:rsidR="003D212A" w:rsidRPr="003D212A" w:rsidRDefault="003D212A" w:rsidP="003D212A">
            <w:pPr>
              <w:spacing w:after="0" w:line="240" w:lineRule="auto"/>
              <w:jc w:val="center"/>
              <w:rPr>
                <w:sz w:val="20"/>
                <w:szCs w:val="20"/>
              </w:rPr>
            </w:pPr>
            <w:r w:rsidRPr="003D212A">
              <w:rPr>
                <w:sz w:val="20"/>
                <w:szCs w:val="20"/>
              </w:rPr>
              <w:t>484.1</w:t>
            </w:r>
          </w:p>
        </w:tc>
        <w:tc>
          <w:tcPr>
            <w:tcW w:w="1170" w:type="dxa"/>
            <w:shd w:val="clear" w:color="auto" w:fill="BFBFBF" w:themeFill="background1" w:themeFillShade="BF"/>
          </w:tcPr>
          <w:p w14:paraId="678E5852" w14:textId="77777777" w:rsidR="003D212A" w:rsidRPr="003D212A" w:rsidRDefault="003D212A" w:rsidP="003D212A">
            <w:pPr>
              <w:spacing w:after="0" w:line="240" w:lineRule="auto"/>
              <w:jc w:val="center"/>
              <w:rPr>
                <w:sz w:val="20"/>
                <w:szCs w:val="20"/>
              </w:rPr>
            </w:pPr>
            <w:r w:rsidRPr="003D212A">
              <w:rPr>
                <w:sz w:val="20"/>
                <w:szCs w:val="20"/>
              </w:rPr>
              <w:t>1.2</w:t>
            </w:r>
          </w:p>
        </w:tc>
        <w:tc>
          <w:tcPr>
            <w:tcW w:w="1170" w:type="dxa"/>
            <w:shd w:val="clear" w:color="auto" w:fill="BFBFBF" w:themeFill="background1" w:themeFillShade="BF"/>
          </w:tcPr>
          <w:p w14:paraId="5ADF3733" w14:textId="77777777" w:rsidR="003D212A" w:rsidRPr="003D212A" w:rsidRDefault="003D212A" w:rsidP="003D212A">
            <w:pPr>
              <w:spacing w:after="0" w:line="240" w:lineRule="auto"/>
              <w:jc w:val="center"/>
              <w:rPr>
                <w:sz w:val="20"/>
                <w:szCs w:val="20"/>
              </w:rPr>
            </w:pPr>
            <w:r w:rsidRPr="003D212A">
              <w:rPr>
                <w:sz w:val="20"/>
                <w:szCs w:val="20"/>
              </w:rPr>
              <w:t>488.2</w:t>
            </w:r>
          </w:p>
        </w:tc>
        <w:tc>
          <w:tcPr>
            <w:tcW w:w="1352" w:type="dxa"/>
            <w:shd w:val="clear" w:color="auto" w:fill="BFBFBF" w:themeFill="background1" w:themeFillShade="BF"/>
          </w:tcPr>
          <w:p w14:paraId="40559192" w14:textId="77777777" w:rsidR="003D212A" w:rsidRPr="003D212A" w:rsidRDefault="003D212A" w:rsidP="003D212A">
            <w:pPr>
              <w:spacing w:after="0" w:line="240" w:lineRule="auto"/>
              <w:jc w:val="center"/>
              <w:rPr>
                <w:sz w:val="20"/>
                <w:szCs w:val="20"/>
              </w:rPr>
            </w:pPr>
            <w:r w:rsidRPr="003D212A">
              <w:rPr>
                <w:sz w:val="20"/>
                <w:szCs w:val="20"/>
              </w:rPr>
              <w:t>-4.1</w:t>
            </w:r>
          </w:p>
        </w:tc>
      </w:tr>
      <w:tr w:rsidR="003D212A" w:rsidRPr="003D212A" w14:paraId="10CE7F69" w14:textId="77777777" w:rsidTr="00D204BD">
        <w:tc>
          <w:tcPr>
            <w:tcW w:w="2159" w:type="dxa"/>
          </w:tcPr>
          <w:p w14:paraId="7984D85C"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Econ. Dis.</w:t>
            </w:r>
          </w:p>
        </w:tc>
        <w:tc>
          <w:tcPr>
            <w:tcW w:w="1169" w:type="dxa"/>
          </w:tcPr>
          <w:p w14:paraId="786D3BED" w14:textId="77777777" w:rsidR="003D212A" w:rsidRPr="003D212A" w:rsidRDefault="003D212A" w:rsidP="003D212A">
            <w:pPr>
              <w:spacing w:after="0" w:line="240" w:lineRule="auto"/>
              <w:jc w:val="center"/>
              <w:rPr>
                <w:sz w:val="20"/>
                <w:szCs w:val="20"/>
              </w:rPr>
            </w:pPr>
            <w:r w:rsidRPr="003D212A">
              <w:rPr>
                <w:sz w:val="20"/>
                <w:szCs w:val="20"/>
              </w:rPr>
              <w:t>936</w:t>
            </w:r>
          </w:p>
        </w:tc>
        <w:tc>
          <w:tcPr>
            <w:tcW w:w="1170" w:type="dxa"/>
          </w:tcPr>
          <w:p w14:paraId="11A0F2B4" w14:textId="77777777" w:rsidR="003D212A" w:rsidRPr="003D212A" w:rsidRDefault="003D212A" w:rsidP="003D212A">
            <w:pPr>
              <w:spacing w:after="0" w:line="240" w:lineRule="auto"/>
              <w:jc w:val="center"/>
              <w:rPr>
                <w:sz w:val="20"/>
                <w:szCs w:val="20"/>
              </w:rPr>
            </w:pPr>
            <w:r w:rsidRPr="003D212A">
              <w:rPr>
                <w:sz w:val="20"/>
                <w:szCs w:val="20"/>
              </w:rPr>
              <w:t>483.7</w:t>
            </w:r>
          </w:p>
        </w:tc>
        <w:tc>
          <w:tcPr>
            <w:tcW w:w="1170" w:type="dxa"/>
          </w:tcPr>
          <w:p w14:paraId="668BA3C1" w14:textId="77777777" w:rsidR="003D212A" w:rsidRPr="003D212A" w:rsidRDefault="003D212A" w:rsidP="003D212A">
            <w:pPr>
              <w:spacing w:after="0" w:line="240" w:lineRule="auto"/>
              <w:jc w:val="center"/>
              <w:rPr>
                <w:sz w:val="20"/>
                <w:szCs w:val="20"/>
              </w:rPr>
            </w:pPr>
            <w:r w:rsidRPr="003D212A">
              <w:rPr>
                <w:sz w:val="20"/>
                <w:szCs w:val="20"/>
              </w:rPr>
              <w:t>483.9</w:t>
            </w:r>
          </w:p>
        </w:tc>
        <w:tc>
          <w:tcPr>
            <w:tcW w:w="1170" w:type="dxa"/>
          </w:tcPr>
          <w:p w14:paraId="1615FE14" w14:textId="77777777" w:rsidR="003D212A" w:rsidRPr="003D212A" w:rsidRDefault="003D212A" w:rsidP="003D212A">
            <w:pPr>
              <w:spacing w:after="0" w:line="240" w:lineRule="auto"/>
              <w:jc w:val="center"/>
              <w:rPr>
                <w:sz w:val="20"/>
                <w:szCs w:val="20"/>
              </w:rPr>
            </w:pPr>
            <w:r w:rsidRPr="003D212A">
              <w:rPr>
                <w:sz w:val="20"/>
                <w:szCs w:val="20"/>
              </w:rPr>
              <w:t>0.2</w:t>
            </w:r>
          </w:p>
        </w:tc>
        <w:tc>
          <w:tcPr>
            <w:tcW w:w="1170" w:type="dxa"/>
          </w:tcPr>
          <w:p w14:paraId="64C10C5F" w14:textId="77777777" w:rsidR="003D212A" w:rsidRPr="003D212A" w:rsidRDefault="003D212A" w:rsidP="003D212A">
            <w:pPr>
              <w:spacing w:after="0" w:line="240" w:lineRule="auto"/>
              <w:jc w:val="center"/>
              <w:rPr>
                <w:sz w:val="20"/>
                <w:szCs w:val="20"/>
              </w:rPr>
            </w:pPr>
            <w:r w:rsidRPr="003D212A">
              <w:rPr>
                <w:sz w:val="20"/>
                <w:szCs w:val="20"/>
              </w:rPr>
              <w:t>487.7</w:t>
            </w:r>
          </w:p>
        </w:tc>
        <w:tc>
          <w:tcPr>
            <w:tcW w:w="1352" w:type="dxa"/>
          </w:tcPr>
          <w:p w14:paraId="5D0480CF" w14:textId="77777777" w:rsidR="003D212A" w:rsidRPr="003D212A" w:rsidRDefault="003D212A" w:rsidP="003D212A">
            <w:pPr>
              <w:spacing w:after="0" w:line="240" w:lineRule="auto"/>
              <w:jc w:val="center"/>
              <w:rPr>
                <w:sz w:val="20"/>
                <w:szCs w:val="20"/>
              </w:rPr>
            </w:pPr>
            <w:r w:rsidRPr="003D212A">
              <w:rPr>
                <w:sz w:val="20"/>
                <w:szCs w:val="20"/>
              </w:rPr>
              <w:t>-3.8</w:t>
            </w:r>
          </w:p>
        </w:tc>
      </w:tr>
      <w:tr w:rsidR="003D212A" w:rsidRPr="003D212A" w14:paraId="7D42C25F" w14:textId="77777777" w:rsidTr="00D204BD">
        <w:tc>
          <w:tcPr>
            <w:tcW w:w="2159" w:type="dxa"/>
            <w:shd w:val="clear" w:color="auto" w:fill="BFBFBF" w:themeFill="background1" w:themeFillShade="BF"/>
          </w:tcPr>
          <w:p w14:paraId="5CFA9C6F"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SWD</w:t>
            </w:r>
          </w:p>
        </w:tc>
        <w:tc>
          <w:tcPr>
            <w:tcW w:w="1169" w:type="dxa"/>
            <w:shd w:val="clear" w:color="auto" w:fill="BFBFBF" w:themeFill="background1" w:themeFillShade="BF"/>
          </w:tcPr>
          <w:p w14:paraId="15503E7F" w14:textId="77777777" w:rsidR="003D212A" w:rsidRPr="003D212A" w:rsidRDefault="003D212A" w:rsidP="003D212A">
            <w:pPr>
              <w:spacing w:after="0" w:line="240" w:lineRule="auto"/>
              <w:jc w:val="center"/>
              <w:rPr>
                <w:sz w:val="20"/>
                <w:szCs w:val="20"/>
              </w:rPr>
            </w:pPr>
            <w:r w:rsidRPr="003D212A">
              <w:rPr>
                <w:sz w:val="20"/>
                <w:szCs w:val="20"/>
              </w:rPr>
              <w:t>432</w:t>
            </w:r>
          </w:p>
        </w:tc>
        <w:tc>
          <w:tcPr>
            <w:tcW w:w="1170" w:type="dxa"/>
            <w:shd w:val="clear" w:color="auto" w:fill="BFBFBF" w:themeFill="background1" w:themeFillShade="BF"/>
          </w:tcPr>
          <w:p w14:paraId="427A3E64" w14:textId="77777777" w:rsidR="003D212A" w:rsidRPr="003D212A" w:rsidRDefault="003D212A" w:rsidP="003D212A">
            <w:pPr>
              <w:spacing w:after="0" w:line="240" w:lineRule="auto"/>
              <w:jc w:val="center"/>
              <w:rPr>
                <w:sz w:val="20"/>
                <w:szCs w:val="20"/>
              </w:rPr>
            </w:pPr>
            <w:r w:rsidRPr="003D212A">
              <w:rPr>
                <w:sz w:val="20"/>
                <w:szCs w:val="20"/>
              </w:rPr>
              <w:t>474.2</w:t>
            </w:r>
          </w:p>
        </w:tc>
        <w:tc>
          <w:tcPr>
            <w:tcW w:w="1170" w:type="dxa"/>
            <w:shd w:val="clear" w:color="auto" w:fill="BFBFBF" w:themeFill="background1" w:themeFillShade="BF"/>
          </w:tcPr>
          <w:p w14:paraId="66B85B44" w14:textId="77777777" w:rsidR="003D212A" w:rsidRPr="003D212A" w:rsidRDefault="003D212A" w:rsidP="003D212A">
            <w:pPr>
              <w:spacing w:after="0" w:line="240" w:lineRule="auto"/>
              <w:jc w:val="center"/>
              <w:rPr>
                <w:sz w:val="20"/>
                <w:szCs w:val="20"/>
              </w:rPr>
            </w:pPr>
            <w:r w:rsidRPr="003D212A">
              <w:rPr>
                <w:sz w:val="20"/>
                <w:szCs w:val="20"/>
              </w:rPr>
              <w:t>474.5</w:t>
            </w:r>
          </w:p>
        </w:tc>
        <w:tc>
          <w:tcPr>
            <w:tcW w:w="1170" w:type="dxa"/>
            <w:shd w:val="clear" w:color="auto" w:fill="BFBFBF" w:themeFill="background1" w:themeFillShade="BF"/>
          </w:tcPr>
          <w:p w14:paraId="499230D8" w14:textId="77777777" w:rsidR="003D212A" w:rsidRPr="003D212A" w:rsidRDefault="003D212A" w:rsidP="003D212A">
            <w:pPr>
              <w:spacing w:after="0" w:line="240" w:lineRule="auto"/>
              <w:jc w:val="center"/>
              <w:rPr>
                <w:sz w:val="20"/>
                <w:szCs w:val="20"/>
              </w:rPr>
            </w:pPr>
            <w:r w:rsidRPr="003D212A">
              <w:rPr>
                <w:sz w:val="20"/>
                <w:szCs w:val="20"/>
              </w:rPr>
              <w:t>0.3</w:t>
            </w:r>
          </w:p>
        </w:tc>
        <w:tc>
          <w:tcPr>
            <w:tcW w:w="1170" w:type="dxa"/>
            <w:shd w:val="clear" w:color="auto" w:fill="BFBFBF" w:themeFill="background1" w:themeFillShade="BF"/>
          </w:tcPr>
          <w:p w14:paraId="0868B2F4" w14:textId="77777777" w:rsidR="003D212A" w:rsidRPr="003D212A" w:rsidRDefault="003D212A" w:rsidP="003D212A">
            <w:pPr>
              <w:spacing w:after="0" w:line="240" w:lineRule="auto"/>
              <w:jc w:val="center"/>
              <w:rPr>
                <w:sz w:val="20"/>
                <w:szCs w:val="20"/>
              </w:rPr>
            </w:pPr>
            <w:r w:rsidRPr="003D212A">
              <w:rPr>
                <w:sz w:val="20"/>
                <w:szCs w:val="20"/>
              </w:rPr>
              <w:t>479.2</w:t>
            </w:r>
          </w:p>
        </w:tc>
        <w:tc>
          <w:tcPr>
            <w:tcW w:w="1352" w:type="dxa"/>
            <w:shd w:val="clear" w:color="auto" w:fill="BFBFBF" w:themeFill="background1" w:themeFillShade="BF"/>
          </w:tcPr>
          <w:p w14:paraId="33A5DE02" w14:textId="77777777" w:rsidR="003D212A" w:rsidRPr="003D212A" w:rsidRDefault="003D212A" w:rsidP="003D212A">
            <w:pPr>
              <w:spacing w:after="0" w:line="240" w:lineRule="auto"/>
              <w:jc w:val="center"/>
              <w:rPr>
                <w:sz w:val="20"/>
                <w:szCs w:val="20"/>
              </w:rPr>
            </w:pPr>
            <w:r w:rsidRPr="003D212A">
              <w:rPr>
                <w:sz w:val="20"/>
                <w:szCs w:val="20"/>
              </w:rPr>
              <w:t>-4.7</w:t>
            </w:r>
          </w:p>
        </w:tc>
      </w:tr>
      <w:tr w:rsidR="003D212A" w:rsidRPr="003D212A" w14:paraId="43E02F6C" w14:textId="77777777" w:rsidTr="00D204BD">
        <w:tc>
          <w:tcPr>
            <w:tcW w:w="2159" w:type="dxa"/>
          </w:tcPr>
          <w:p w14:paraId="0527B9F1" w14:textId="68B8E4C5" w:rsidR="003D212A" w:rsidRPr="003D212A" w:rsidRDefault="003D212A" w:rsidP="00001181">
            <w:pPr>
              <w:spacing w:after="0" w:line="240" w:lineRule="auto"/>
              <w:rPr>
                <w:rFonts w:cs="Times New Roman"/>
                <w:sz w:val="20"/>
                <w:szCs w:val="20"/>
              </w:rPr>
            </w:pPr>
            <w:r w:rsidRPr="003D212A">
              <w:rPr>
                <w:rFonts w:cs="Times New Roman"/>
                <w:sz w:val="20"/>
                <w:szCs w:val="20"/>
              </w:rPr>
              <w:t>EL</w:t>
            </w:r>
          </w:p>
        </w:tc>
        <w:tc>
          <w:tcPr>
            <w:tcW w:w="1169" w:type="dxa"/>
          </w:tcPr>
          <w:p w14:paraId="6014F6BD" w14:textId="77777777" w:rsidR="003D212A" w:rsidRPr="003D212A" w:rsidRDefault="003D212A" w:rsidP="003D212A">
            <w:pPr>
              <w:spacing w:after="0" w:line="240" w:lineRule="auto"/>
              <w:jc w:val="center"/>
              <w:rPr>
                <w:sz w:val="20"/>
                <w:szCs w:val="20"/>
              </w:rPr>
            </w:pPr>
            <w:r w:rsidRPr="003D212A">
              <w:rPr>
                <w:sz w:val="20"/>
                <w:szCs w:val="20"/>
              </w:rPr>
              <w:t>344</w:t>
            </w:r>
          </w:p>
        </w:tc>
        <w:tc>
          <w:tcPr>
            <w:tcW w:w="1170" w:type="dxa"/>
          </w:tcPr>
          <w:p w14:paraId="1F4AA699" w14:textId="77777777" w:rsidR="003D212A" w:rsidRPr="003D212A" w:rsidRDefault="003D212A" w:rsidP="003D212A">
            <w:pPr>
              <w:spacing w:after="0" w:line="240" w:lineRule="auto"/>
              <w:jc w:val="center"/>
              <w:rPr>
                <w:sz w:val="20"/>
                <w:szCs w:val="20"/>
              </w:rPr>
            </w:pPr>
            <w:r w:rsidRPr="003D212A">
              <w:rPr>
                <w:sz w:val="20"/>
                <w:szCs w:val="20"/>
              </w:rPr>
              <w:t>475.8</w:t>
            </w:r>
          </w:p>
        </w:tc>
        <w:tc>
          <w:tcPr>
            <w:tcW w:w="1170" w:type="dxa"/>
          </w:tcPr>
          <w:p w14:paraId="0DE611AE" w14:textId="77777777" w:rsidR="003D212A" w:rsidRPr="003D212A" w:rsidRDefault="003D212A" w:rsidP="003D212A">
            <w:pPr>
              <w:spacing w:after="0" w:line="240" w:lineRule="auto"/>
              <w:jc w:val="center"/>
              <w:rPr>
                <w:sz w:val="20"/>
                <w:szCs w:val="20"/>
              </w:rPr>
            </w:pPr>
            <w:r w:rsidRPr="003D212A">
              <w:rPr>
                <w:sz w:val="20"/>
                <w:szCs w:val="20"/>
              </w:rPr>
              <w:t>479.8</w:t>
            </w:r>
          </w:p>
        </w:tc>
        <w:tc>
          <w:tcPr>
            <w:tcW w:w="1170" w:type="dxa"/>
          </w:tcPr>
          <w:p w14:paraId="4E40E85F" w14:textId="77777777" w:rsidR="003D212A" w:rsidRPr="003D212A" w:rsidRDefault="003D212A" w:rsidP="003D212A">
            <w:pPr>
              <w:spacing w:after="0" w:line="240" w:lineRule="auto"/>
              <w:jc w:val="center"/>
              <w:rPr>
                <w:sz w:val="20"/>
                <w:szCs w:val="20"/>
              </w:rPr>
            </w:pPr>
            <w:r w:rsidRPr="003D212A">
              <w:rPr>
                <w:sz w:val="20"/>
                <w:szCs w:val="20"/>
              </w:rPr>
              <w:t>4.0</w:t>
            </w:r>
          </w:p>
        </w:tc>
        <w:tc>
          <w:tcPr>
            <w:tcW w:w="1170" w:type="dxa"/>
          </w:tcPr>
          <w:p w14:paraId="2B1F6C24" w14:textId="77777777" w:rsidR="003D212A" w:rsidRPr="003D212A" w:rsidRDefault="003D212A" w:rsidP="003D212A">
            <w:pPr>
              <w:spacing w:after="0" w:line="240" w:lineRule="auto"/>
              <w:jc w:val="center"/>
              <w:rPr>
                <w:sz w:val="20"/>
                <w:szCs w:val="20"/>
              </w:rPr>
            </w:pPr>
            <w:r w:rsidRPr="003D212A">
              <w:rPr>
                <w:sz w:val="20"/>
                <w:szCs w:val="20"/>
              </w:rPr>
              <w:t>488.5</w:t>
            </w:r>
          </w:p>
        </w:tc>
        <w:tc>
          <w:tcPr>
            <w:tcW w:w="1352" w:type="dxa"/>
          </w:tcPr>
          <w:p w14:paraId="6F845C92" w14:textId="77777777" w:rsidR="003D212A" w:rsidRPr="003D212A" w:rsidRDefault="003D212A" w:rsidP="003D212A">
            <w:pPr>
              <w:spacing w:after="0" w:line="240" w:lineRule="auto"/>
              <w:jc w:val="center"/>
              <w:rPr>
                <w:sz w:val="20"/>
                <w:szCs w:val="20"/>
              </w:rPr>
            </w:pPr>
            <w:r w:rsidRPr="003D212A">
              <w:rPr>
                <w:sz w:val="20"/>
                <w:szCs w:val="20"/>
              </w:rPr>
              <w:t>-8.7</w:t>
            </w:r>
          </w:p>
        </w:tc>
      </w:tr>
      <w:tr w:rsidR="003D212A" w:rsidRPr="003D212A" w14:paraId="267811CF" w14:textId="77777777" w:rsidTr="00D204BD">
        <w:tc>
          <w:tcPr>
            <w:tcW w:w="2159" w:type="dxa"/>
            <w:tcBorders>
              <w:bottom w:val="single" w:sz="4" w:space="0" w:color="auto"/>
            </w:tcBorders>
            <w:shd w:val="clear" w:color="auto" w:fill="BFBFBF" w:themeFill="background1" w:themeFillShade="BF"/>
          </w:tcPr>
          <w:p w14:paraId="0A8808BF"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All</w:t>
            </w:r>
          </w:p>
        </w:tc>
        <w:tc>
          <w:tcPr>
            <w:tcW w:w="1169" w:type="dxa"/>
            <w:tcBorders>
              <w:bottom w:val="single" w:sz="4" w:space="0" w:color="auto"/>
            </w:tcBorders>
            <w:shd w:val="clear" w:color="auto" w:fill="BFBFBF" w:themeFill="background1" w:themeFillShade="BF"/>
          </w:tcPr>
          <w:p w14:paraId="1FC437F1" w14:textId="77777777" w:rsidR="003D212A" w:rsidRPr="003D212A" w:rsidRDefault="003D212A" w:rsidP="003D212A">
            <w:pPr>
              <w:spacing w:after="0" w:line="240" w:lineRule="auto"/>
              <w:jc w:val="center"/>
              <w:rPr>
                <w:sz w:val="20"/>
                <w:szCs w:val="20"/>
              </w:rPr>
            </w:pPr>
            <w:r w:rsidRPr="003D212A">
              <w:rPr>
                <w:sz w:val="20"/>
                <w:szCs w:val="20"/>
              </w:rPr>
              <w:t>1,741</w:t>
            </w:r>
          </w:p>
        </w:tc>
        <w:tc>
          <w:tcPr>
            <w:tcW w:w="1170" w:type="dxa"/>
            <w:tcBorders>
              <w:bottom w:val="single" w:sz="4" w:space="0" w:color="auto"/>
            </w:tcBorders>
            <w:shd w:val="clear" w:color="auto" w:fill="BFBFBF" w:themeFill="background1" w:themeFillShade="BF"/>
          </w:tcPr>
          <w:p w14:paraId="45A2E700" w14:textId="77777777" w:rsidR="003D212A" w:rsidRPr="003D212A" w:rsidRDefault="003D212A" w:rsidP="003D212A">
            <w:pPr>
              <w:spacing w:after="0" w:line="240" w:lineRule="auto"/>
              <w:jc w:val="center"/>
              <w:rPr>
                <w:sz w:val="20"/>
                <w:szCs w:val="20"/>
              </w:rPr>
            </w:pPr>
            <w:r w:rsidRPr="003D212A">
              <w:rPr>
                <w:sz w:val="20"/>
                <w:szCs w:val="20"/>
              </w:rPr>
              <w:t>491.1</w:t>
            </w:r>
          </w:p>
        </w:tc>
        <w:tc>
          <w:tcPr>
            <w:tcW w:w="1170" w:type="dxa"/>
            <w:tcBorders>
              <w:bottom w:val="single" w:sz="4" w:space="0" w:color="auto"/>
            </w:tcBorders>
            <w:shd w:val="clear" w:color="auto" w:fill="BFBFBF" w:themeFill="background1" w:themeFillShade="BF"/>
          </w:tcPr>
          <w:p w14:paraId="1584CBA9" w14:textId="77777777" w:rsidR="003D212A" w:rsidRPr="003D212A" w:rsidRDefault="003D212A" w:rsidP="003D212A">
            <w:pPr>
              <w:spacing w:after="0" w:line="240" w:lineRule="auto"/>
              <w:jc w:val="center"/>
              <w:rPr>
                <w:sz w:val="20"/>
                <w:szCs w:val="20"/>
              </w:rPr>
            </w:pPr>
            <w:r w:rsidRPr="003D212A">
              <w:rPr>
                <w:sz w:val="20"/>
                <w:szCs w:val="20"/>
              </w:rPr>
              <w:t>491.0</w:t>
            </w:r>
          </w:p>
        </w:tc>
        <w:tc>
          <w:tcPr>
            <w:tcW w:w="1170" w:type="dxa"/>
            <w:tcBorders>
              <w:bottom w:val="single" w:sz="4" w:space="0" w:color="auto"/>
            </w:tcBorders>
            <w:shd w:val="clear" w:color="auto" w:fill="BFBFBF" w:themeFill="background1" w:themeFillShade="BF"/>
          </w:tcPr>
          <w:p w14:paraId="2285D203" w14:textId="77777777" w:rsidR="003D212A" w:rsidRPr="003D212A" w:rsidRDefault="003D212A" w:rsidP="003D212A">
            <w:pPr>
              <w:spacing w:after="0" w:line="240" w:lineRule="auto"/>
              <w:jc w:val="center"/>
              <w:rPr>
                <w:sz w:val="20"/>
                <w:szCs w:val="20"/>
              </w:rPr>
            </w:pPr>
            <w:r w:rsidRPr="003D212A">
              <w:rPr>
                <w:sz w:val="20"/>
                <w:szCs w:val="20"/>
              </w:rPr>
              <w:t>-0.1</w:t>
            </w:r>
          </w:p>
        </w:tc>
        <w:tc>
          <w:tcPr>
            <w:tcW w:w="1170" w:type="dxa"/>
            <w:tcBorders>
              <w:bottom w:val="single" w:sz="4" w:space="0" w:color="auto"/>
            </w:tcBorders>
            <w:shd w:val="clear" w:color="auto" w:fill="BFBFBF" w:themeFill="background1" w:themeFillShade="BF"/>
          </w:tcPr>
          <w:p w14:paraId="02D678BD" w14:textId="77777777" w:rsidR="003D212A" w:rsidRPr="003D212A" w:rsidRDefault="003D212A" w:rsidP="003D212A">
            <w:pPr>
              <w:spacing w:after="0" w:line="240" w:lineRule="auto"/>
              <w:jc w:val="center"/>
              <w:rPr>
                <w:sz w:val="20"/>
                <w:szCs w:val="20"/>
              </w:rPr>
            </w:pPr>
            <w:r w:rsidRPr="003D212A">
              <w:rPr>
                <w:sz w:val="20"/>
                <w:szCs w:val="20"/>
              </w:rPr>
              <w:t>498.4</w:t>
            </w:r>
          </w:p>
        </w:tc>
        <w:tc>
          <w:tcPr>
            <w:tcW w:w="1352" w:type="dxa"/>
            <w:tcBorders>
              <w:bottom w:val="single" w:sz="4" w:space="0" w:color="auto"/>
            </w:tcBorders>
            <w:shd w:val="clear" w:color="auto" w:fill="BFBFBF" w:themeFill="background1" w:themeFillShade="BF"/>
          </w:tcPr>
          <w:p w14:paraId="78E28E3F" w14:textId="77777777" w:rsidR="003D212A" w:rsidRPr="003D212A" w:rsidRDefault="003D212A" w:rsidP="003D212A">
            <w:pPr>
              <w:spacing w:after="0" w:line="240" w:lineRule="auto"/>
              <w:jc w:val="center"/>
              <w:rPr>
                <w:sz w:val="20"/>
                <w:szCs w:val="20"/>
              </w:rPr>
            </w:pPr>
            <w:r w:rsidRPr="003D212A">
              <w:rPr>
                <w:sz w:val="20"/>
                <w:szCs w:val="20"/>
              </w:rPr>
              <w:t>-7.4</w:t>
            </w:r>
          </w:p>
        </w:tc>
      </w:tr>
      <w:tr w:rsidR="003D212A" w:rsidRPr="003D212A" w14:paraId="01419778" w14:textId="77777777" w:rsidTr="00D204BD">
        <w:tc>
          <w:tcPr>
            <w:tcW w:w="9360" w:type="dxa"/>
            <w:gridSpan w:val="7"/>
            <w:tcBorders>
              <w:left w:val="nil"/>
              <w:bottom w:val="nil"/>
              <w:right w:val="nil"/>
            </w:tcBorders>
          </w:tcPr>
          <w:p w14:paraId="674FF39C" w14:textId="78C7FD7F" w:rsidR="003D212A" w:rsidRPr="003D212A" w:rsidRDefault="003D212A" w:rsidP="003D3828">
            <w:pPr>
              <w:spacing w:before="60" w:after="0" w:line="240" w:lineRule="auto"/>
              <w:rPr>
                <w:rFonts w:cs="Times New Roman"/>
              </w:rPr>
            </w:pPr>
            <w:r w:rsidRPr="003D212A">
              <w:rPr>
                <w:rFonts w:ascii="Calibri" w:hAnsi="Calibri"/>
                <w:sz w:val="18"/>
                <w:szCs w:val="18"/>
              </w:rPr>
              <w:t>Next Generation MCAS Achievement Levels: 440</w:t>
            </w:r>
            <w:r w:rsidR="00ED372A">
              <w:rPr>
                <w:rFonts w:ascii="Calibri" w:hAnsi="Calibri"/>
                <w:sz w:val="18"/>
                <w:szCs w:val="18"/>
              </w:rPr>
              <w:t>–</w:t>
            </w:r>
            <w:r w:rsidRPr="003D212A">
              <w:rPr>
                <w:rFonts w:ascii="Calibri" w:hAnsi="Calibri"/>
                <w:sz w:val="18"/>
                <w:szCs w:val="18"/>
              </w:rPr>
              <w:t>470 Not Meeting Expectations; 470</w:t>
            </w:r>
            <w:r w:rsidR="00ED372A">
              <w:rPr>
                <w:rFonts w:ascii="Calibri" w:hAnsi="Calibri"/>
                <w:sz w:val="18"/>
                <w:szCs w:val="18"/>
              </w:rPr>
              <w:t>–</w:t>
            </w:r>
            <w:r w:rsidRPr="003D212A">
              <w:rPr>
                <w:rFonts w:ascii="Calibri" w:hAnsi="Calibri"/>
                <w:sz w:val="18"/>
                <w:szCs w:val="18"/>
              </w:rPr>
              <w:t>500 Partially Meeting Expectations; 500</w:t>
            </w:r>
            <w:r w:rsidR="00ED372A">
              <w:rPr>
                <w:rFonts w:ascii="Calibri" w:hAnsi="Calibri"/>
                <w:sz w:val="18"/>
                <w:szCs w:val="18"/>
              </w:rPr>
              <w:t>–</w:t>
            </w:r>
            <w:r w:rsidRPr="003D212A">
              <w:rPr>
                <w:rFonts w:ascii="Calibri" w:hAnsi="Calibri"/>
                <w:sz w:val="18"/>
                <w:szCs w:val="18"/>
              </w:rPr>
              <w:t>530 Meeting Expectations; 530</w:t>
            </w:r>
            <w:r w:rsidR="00ED372A">
              <w:rPr>
                <w:rFonts w:ascii="Calibri" w:hAnsi="Calibri"/>
                <w:sz w:val="18"/>
                <w:szCs w:val="18"/>
              </w:rPr>
              <w:t>–</w:t>
            </w:r>
            <w:r w:rsidRPr="003D212A">
              <w:rPr>
                <w:rFonts w:ascii="Calibri" w:hAnsi="Calibri"/>
                <w:sz w:val="18"/>
                <w:szCs w:val="18"/>
              </w:rPr>
              <w:t>560 Exceeding Expectations</w:t>
            </w:r>
          </w:p>
        </w:tc>
      </w:tr>
    </w:tbl>
    <w:p w14:paraId="4C5C8A5E" w14:textId="0DED91BA" w:rsidR="003D212A" w:rsidRDefault="003D212A" w:rsidP="003D212A">
      <w:pPr>
        <w:spacing w:after="0"/>
        <w:rPr>
          <w:rFonts w:cs="Times New Roman"/>
        </w:rPr>
      </w:pPr>
    </w:p>
    <w:p w14:paraId="6DFC3DDF" w14:textId="77777777" w:rsidR="00F81E9C" w:rsidRPr="003D212A" w:rsidRDefault="00F81E9C" w:rsidP="003D212A">
      <w:pPr>
        <w:spacing w:after="0"/>
        <w:rPr>
          <w:rFonts w:cs="Times New Roman"/>
        </w:rPr>
      </w:pPr>
    </w:p>
    <w:tbl>
      <w:tblPr>
        <w:tblStyle w:val="TableGrid5"/>
        <w:tblW w:w="0" w:type="auto"/>
        <w:tblLook w:val="00A0" w:firstRow="1" w:lastRow="0" w:firstColumn="1" w:lastColumn="0" w:noHBand="0" w:noVBand="0"/>
        <w:tblCaption w:val="Table 5: Salem Public Schools"/>
        <w:tblDescription w:val="Next-Generation MCAS ELA Percent Meeting or Exceeding Expectations Grades 3–8, 2017–2018"/>
      </w:tblPr>
      <w:tblGrid>
        <w:gridCol w:w="2159"/>
        <w:gridCol w:w="1169"/>
        <w:gridCol w:w="1170"/>
        <w:gridCol w:w="1170"/>
        <w:gridCol w:w="1170"/>
        <w:gridCol w:w="1170"/>
        <w:gridCol w:w="1352"/>
      </w:tblGrid>
      <w:tr w:rsidR="003D212A" w:rsidRPr="003D212A" w14:paraId="53990AFA" w14:textId="77777777" w:rsidTr="00D204BD">
        <w:tc>
          <w:tcPr>
            <w:tcW w:w="9360" w:type="dxa"/>
            <w:gridSpan w:val="7"/>
            <w:tcBorders>
              <w:top w:val="nil"/>
              <w:left w:val="nil"/>
              <w:right w:val="nil"/>
            </w:tcBorders>
          </w:tcPr>
          <w:p w14:paraId="153525B3"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Table 5: Salem Public Schools</w:t>
            </w:r>
          </w:p>
          <w:p w14:paraId="32F3F209" w14:textId="71E9E8BC" w:rsidR="003D212A" w:rsidRPr="003D212A" w:rsidRDefault="003D212A" w:rsidP="00ED372A">
            <w:pPr>
              <w:spacing w:after="0" w:line="240" w:lineRule="auto"/>
              <w:jc w:val="center"/>
              <w:rPr>
                <w:rFonts w:cs="Times New Roman"/>
              </w:rPr>
            </w:pPr>
            <w:r w:rsidRPr="003D212A">
              <w:rPr>
                <w:rFonts w:cs="Times New Roman"/>
                <w:b/>
                <w:sz w:val="20"/>
                <w:szCs w:val="20"/>
              </w:rPr>
              <w:t>Next-Generation MCAS ELA Percent Meeting or Exceeding Expectations Grades 3</w:t>
            </w:r>
            <w:r w:rsidR="00ED372A">
              <w:rPr>
                <w:rFonts w:cs="Times New Roman"/>
                <w:b/>
                <w:sz w:val="20"/>
                <w:szCs w:val="20"/>
              </w:rPr>
              <w:t>–</w:t>
            </w:r>
            <w:r w:rsidRPr="003D212A">
              <w:rPr>
                <w:rFonts w:cs="Times New Roman"/>
                <w:b/>
                <w:sz w:val="20"/>
                <w:szCs w:val="20"/>
              </w:rPr>
              <w:t>8, 2017</w:t>
            </w:r>
            <w:r w:rsidR="00ED372A">
              <w:rPr>
                <w:rFonts w:cs="Times New Roman"/>
                <w:b/>
                <w:sz w:val="20"/>
                <w:szCs w:val="20"/>
              </w:rPr>
              <w:t>–</w:t>
            </w:r>
            <w:r w:rsidRPr="003D212A">
              <w:rPr>
                <w:rFonts w:cs="Times New Roman"/>
                <w:b/>
                <w:sz w:val="20"/>
                <w:szCs w:val="20"/>
              </w:rPr>
              <w:t>2018</w:t>
            </w:r>
          </w:p>
        </w:tc>
      </w:tr>
      <w:tr w:rsidR="003D212A" w:rsidRPr="003D212A" w14:paraId="2CD077F6" w14:textId="77777777" w:rsidTr="00D204BD">
        <w:tc>
          <w:tcPr>
            <w:tcW w:w="2159" w:type="dxa"/>
            <w:shd w:val="clear" w:color="auto" w:fill="BFBFBF" w:themeFill="background1" w:themeFillShade="BF"/>
          </w:tcPr>
          <w:p w14:paraId="3146EC24" w14:textId="77777777" w:rsidR="003D212A" w:rsidRPr="003D212A" w:rsidRDefault="003D212A" w:rsidP="003D3828">
            <w:pPr>
              <w:spacing w:after="0" w:line="240" w:lineRule="auto"/>
              <w:rPr>
                <w:rFonts w:cs="Times New Roman"/>
                <w:b/>
                <w:sz w:val="20"/>
                <w:szCs w:val="20"/>
              </w:rPr>
            </w:pPr>
            <w:r w:rsidRPr="003D212A">
              <w:rPr>
                <w:rFonts w:cs="Times New Roman"/>
                <w:b/>
                <w:sz w:val="20"/>
                <w:szCs w:val="20"/>
              </w:rPr>
              <w:t>Group</w:t>
            </w:r>
          </w:p>
        </w:tc>
        <w:tc>
          <w:tcPr>
            <w:tcW w:w="1169" w:type="dxa"/>
            <w:shd w:val="clear" w:color="auto" w:fill="BFBFBF" w:themeFill="background1" w:themeFillShade="BF"/>
          </w:tcPr>
          <w:p w14:paraId="08DDFA52" w14:textId="1A4D75E2"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N</w:t>
            </w:r>
            <w:r w:rsidR="008765A4">
              <w:rPr>
                <w:rFonts w:cs="Times New Roman"/>
                <w:b/>
                <w:sz w:val="20"/>
                <w:szCs w:val="20"/>
              </w:rPr>
              <w:t xml:space="preserve"> (2018)</w:t>
            </w:r>
          </w:p>
        </w:tc>
        <w:tc>
          <w:tcPr>
            <w:tcW w:w="1170" w:type="dxa"/>
            <w:shd w:val="clear" w:color="auto" w:fill="BFBFBF" w:themeFill="background1" w:themeFillShade="BF"/>
          </w:tcPr>
          <w:p w14:paraId="46D8DC14"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2017</w:t>
            </w:r>
          </w:p>
        </w:tc>
        <w:tc>
          <w:tcPr>
            <w:tcW w:w="1170" w:type="dxa"/>
            <w:shd w:val="clear" w:color="auto" w:fill="BFBFBF" w:themeFill="background1" w:themeFillShade="BF"/>
          </w:tcPr>
          <w:p w14:paraId="087FBF44"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2018</w:t>
            </w:r>
          </w:p>
        </w:tc>
        <w:tc>
          <w:tcPr>
            <w:tcW w:w="1170" w:type="dxa"/>
            <w:shd w:val="clear" w:color="auto" w:fill="BFBFBF" w:themeFill="background1" w:themeFillShade="BF"/>
          </w:tcPr>
          <w:p w14:paraId="27D93892"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Change</w:t>
            </w:r>
          </w:p>
        </w:tc>
        <w:tc>
          <w:tcPr>
            <w:tcW w:w="1170" w:type="dxa"/>
            <w:shd w:val="clear" w:color="auto" w:fill="BFBFBF" w:themeFill="background1" w:themeFillShade="BF"/>
          </w:tcPr>
          <w:p w14:paraId="535BFA9A" w14:textId="6C26F813"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State</w:t>
            </w:r>
            <w:r w:rsidR="00627B0F">
              <w:rPr>
                <w:rFonts w:cs="Times New Roman"/>
                <w:b/>
                <w:sz w:val="20"/>
                <w:szCs w:val="20"/>
              </w:rPr>
              <w:t xml:space="preserve"> (2018)</w:t>
            </w:r>
          </w:p>
        </w:tc>
        <w:tc>
          <w:tcPr>
            <w:tcW w:w="1352" w:type="dxa"/>
            <w:shd w:val="clear" w:color="auto" w:fill="BFBFBF" w:themeFill="background1" w:themeFillShade="BF"/>
          </w:tcPr>
          <w:p w14:paraId="0AA9BD51"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Above/Below</w:t>
            </w:r>
          </w:p>
        </w:tc>
      </w:tr>
      <w:tr w:rsidR="003D212A" w:rsidRPr="003D212A" w14:paraId="5480B039" w14:textId="77777777" w:rsidTr="00D204BD">
        <w:tc>
          <w:tcPr>
            <w:tcW w:w="2159" w:type="dxa"/>
          </w:tcPr>
          <w:p w14:paraId="5496E04C" w14:textId="77777777" w:rsidR="003D212A" w:rsidRPr="003D212A" w:rsidRDefault="003D212A" w:rsidP="003D212A">
            <w:pPr>
              <w:spacing w:after="0" w:line="240" w:lineRule="auto"/>
              <w:rPr>
                <w:sz w:val="20"/>
                <w:szCs w:val="20"/>
              </w:rPr>
            </w:pPr>
            <w:r w:rsidRPr="003D212A">
              <w:rPr>
                <w:sz w:val="20"/>
                <w:szCs w:val="20"/>
              </w:rPr>
              <w:t>African American/Black</w:t>
            </w:r>
          </w:p>
        </w:tc>
        <w:tc>
          <w:tcPr>
            <w:tcW w:w="1169" w:type="dxa"/>
          </w:tcPr>
          <w:p w14:paraId="3B27ABD6" w14:textId="77777777" w:rsidR="003D212A" w:rsidRPr="003D212A" w:rsidRDefault="003D212A" w:rsidP="003D212A">
            <w:pPr>
              <w:spacing w:after="0" w:line="240" w:lineRule="auto"/>
              <w:jc w:val="center"/>
              <w:rPr>
                <w:sz w:val="20"/>
                <w:szCs w:val="20"/>
              </w:rPr>
            </w:pPr>
            <w:r w:rsidRPr="003D212A">
              <w:rPr>
                <w:sz w:val="20"/>
                <w:szCs w:val="20"/>
              </w:rPr>
              <w:t>107</w:t>
            </w:r>
          </w:p>
        </w:tc>
        <w:tc>
          <w:tcPr>
            <w:tcW w:w="1170" w:type="dxa"/>
          </w:tcPr>
          <w:p w14:paraId="7BF7FD9E" w14:textId="77777777" w:rsidR="003D212A" w:rsidRPr="003D212A" w:rsidRDefault="003D212A" w:rsidP="003D212A">
            <w:pPr>
              <w:spacing w:after="0" w:line="240" w:lineRule="auto"/>
              <w:jc w:val="center"/>
              <w:rPr>
                <w:sz w:val="20"/>
                <w:szCs w:val="20"/>
              </w:rPr>
            </w:pPr>
            <w:r w:rsidRPr="003D212A">
              <w:rPr>
                <w:sz w:val="20"/>
                <w:szCs w:val="20"/>
              </w:rPr>
              <w:t>23%</w:t>
            </w:r>
          </w:p>
        </w:tc>
        <w:tc>
          <w:tcPr>
            <w:tcW w:w="1170" w:type="dxa"/>
          </w:tcPr>
          <w:p w14:paraId="73C97E2C" w14:textId="77777777" w:rsidR="003D212A" w:rsidRPr="003D212A" w:rsidRDefault="003D212A" w:rsidP="003D212A">
            <w:pPr>
              <w:spacing w:after="0" w:line="240" w:lineRule="auto"/>
              <w:jc w:val="center"/>
              <w:rPr>
                <w:sz w:val="20"/>
                <w:szCs w:val="20"/>
              </w:rPr>
            </w:pPr>
            <w:r w:rsidRPr="003D212A">
              <w:rPr>
                <w:sz w:val="20"/>
                <w:szCs w:val="20"/>
              </w:rPr>
              <w:t>29%</w:t>
            </w:r>
          </w:p>
        </w:tc>
        <w:tc>
          <w:tcPr>
            <w:tcW w:w="1170" w:type="dxa"/>
          </w:tcPr>
          <w:p w14:paraId="13FA4DDB" w14:textId="77777777" w:rsidR="003D212A" w:rsidRPr="003D212A" w:rsidRDefault="003D212A" w:rsidP="003D212A">
            <w:pPr>
              <w:spacing w:after="0" w:line="240" w:lineRule="auto"/>
              <w:jc w:val="center"/>
              <w:rPr>
                <w:sz w:val="20"/>
                <w:szCs w:val="20"/>
              </w:rPr>
            </w:pPr>
            <w:r w:rsidRPr="003D212A">
              <w:rPr>
                <w:sz w:val="20"/>
                <w:szCs w:val="20"/>
              </w:rPr>
              <w:t>6</w:t>
            </w:r>
          </w:p>
        </w:tc>
        <w:tc>
          <w:tcPr>
            <w:tcW w:w="1170" w:type="dxa"/>
          </w:tcPr>
          <w:p w14:paraId="04898562" w14:textId="77777777" w:rsidR="003D212A" w:rsidRPr="003D212A" w:rsidRDefault="003D212A" w:rsidP="003D212A">
            <w:pPr>
              <w:spacing w:after="0" w:line="240" w:lineRule="auto"/>
              <w:jc w:val="center"/>
              <w:rPr>
                <w:sz w:val="20"/>
                <w:szCs w:val="20"/>
              </w:rPr>
            </w:pPr>
            <w:r w:rsidRPr="003D212A">
              <w:rPr>
                <w:sz w:val="20"/>
                <w:szCs w:val="20"/>
              </w:rPr>
              <w:t>31%</w:t>
            </w:r>
          </w:p>
        </w:tc>
        <w:tc>
          <w:tcPr>
            <w:tcW w:w="1352" w:type="dxa"/>
          </w:tcPr>
          <w:p w14:paraId="2ACEA445" w14:textId="77777777" w:rsidR="003D212A" w:rsidRPr="003D212A" w:rsidRDefault="003D212A" w:rsidP="003D212A">
            <w:pPr>
              <w:spacing w:after="0" w:line="240" w:lineRule="auto"/>
              <w:jc w:val="center"/>
              <w:rPr>
                <w:sz w:val="20"/>
                <w:szCs w:val="20"/>
              </w:rPr>
            </w:pPr>
            <w:r w:rsidRPr="003D212A">
              <w:rPr>
                <w:sz w:val="20"/>
                <w:szCs w:val="20"/>
              </w:rPr>
              <w:t>-2</w:t>
            </w:r>
          </w:p>
        </w:tc>
      </w:tr>
      <w:tr w:rsidR="003D212A" w:rsidRPr="003D212A" w14:paraId="01AA9A22" w14:textId="77777777" w:rsidTr="00D204BD">
        <w:tc>
          <w:tcPr>
            <w:tcW w:w="2159" w:type="dxa"/>
            <w:shd w:val="clear" w:color="auto" w:fill="BFBFBF" w:themeFill="background1" w:themeFillShade="BF"/>
          </w:tcPr>
          <w:p w14:paraId="67F56DA5" w14:textId="77777777" w:rsidR="003D212A" w:rsidRPr="003D212A" w:rsidRDefault="003D212A" w:rsidP="003D212A">
            <w:pPr>
              <w:spacing w:after="0" w:line="240" w:lineRule="auto"/>
              <w:rPr>
                <w:sz w:val="20"/>
                <w:szCs w:val="20"/>
              </w:rPr>
            </w:pPr>
            <w:r w:rsidRPr="003D212A">
              <w:rPr>
                <w:sz w:val="20"/>
                <w:szCs w:val="20"/>
              </w:rPr>
              <w:t>Asian</w:t>
            </w:r>
          </w:p>
        </w:tc>
        <w:tc>
          <w:tcPr>
            <w:tcW w:w="1169" w:type="dxa"/>
            <w:shd w:val="clear" w:color="auto" w:fill="BFBFBF" w:themeFill="background1" w:themeFillShade="BF"/>
          </w:tcPr>
          <w:p w14:paraId="4D7C4535" w14:textId="77777777" w:rsidR="003D212A" w:rsidRPr="003D212A" w:rsidRDefault="003D212A" w:rsidP="003D212A">
            <w:pPr>
              <w:spacing w:after="0" w:line="240" w:lineRule="auto"/>
              <w:jc w:val="center"/>
              <w:rPr>
                <w:sz w:val="20"/>
                <w:szCs w:val="20"/>
              </w:rPr>
            </w:pPr>
            <w:r w:rsidRPr="003D212A">
              <w:rPr>
                <w:sz w:val="20"/>
                <w:szCs w:val="20"/>
              </w:rPr>
              <w:t>53</w:t>
            </w:r>
          </w:p>
        </w:tc>
        <w:tc>
          <w:tcPr>
            <w:tcW w:w="1170" w:type="dxa"/>
            <w:shd w:val="clear" w:color="auto" w:fill="BFBFBF" w:themeFill="background1" w:themeFillShade="BF"/>
          </w:tcPr>
          <w:p w14:paraId="3377DC2B" w14:textId="77777777" w:rsidR="003D212A" w:rsidRPr="003D212A" w:rsidRDefault="003D212A" w:rsidP="003D212A">
            <w:pPr>
              <w:spacing w:after="0" w:line="240" w:lineRule="auto"/>
              <w:jc w:val="center"/>
              <w:rPr>
                <w:sz w:val="20"/>
                <w:szCs w:val="20"/>
              </w:rPr>
            </w:pPr>
            <w:r w:rsidRPr="003D212A">
              <w:rPr>
                <w:sz w:val="20"/>
                <w:szCs w:val="20"/>
              </w:rPr>
              <w:t>64%</w:t>
            </w:r>
          </w:p>
        </w:tc>
        <w:tc>
          <w:tcPr>
            <w:tcW w:w="1170" w:type="dxa"/>
            <w:shd w:val="clear" w:color="auto" w:fill="BFBFBF" w:themeFill="background1" w:themeFillShade="BF"/>
          </w:tcPr>
          <w:p w14:paraId="18463644" w14:textId="77777777" w:rsidR="003D212A" w:rsidRPr="003D212A" w:rsidRDefault="003D212A" w:rsidP="003D212A">
            <w:pPr>
              <w:spacing w:after="0" w:line="240" w:lineRule="auto"/>
              <w:jc w:val="center"/>
              <w:rPr>
                <w:sz w:val="20"/>
                <w:szCs w:val="20"/>
              </w:rPr>
            </w:pPr>
            <w:r w:rsidRPr="003D212A">
              <w:rPr>
                <w:sz w:val="20"/>
                <w:szCs w:val="20"/>
              </w:rPr>
              <w:t>58%</w:t>
            </w:r>
          </w:p>
        </w:tc>
        <w:tc>
          <w:tcPr>
            <w:tcW w:w="1170" w:type="dxa"/>
            <w:shd w:val="clear" w:color="auto" w:fill="BFBFBF" w:themeFill="background1" w:themeFillShade="BF"/>
          </w:tcPr>
          <w:p w14:paraId="589C7D9B" w14:textId="77777777" w:rsidR="003D212A" w:rsidRPr="003D212A" w:rsidRDefault="003D212A" w:rsidP="003D212A">
            <w:pPr>
              <w:spacing w:after="0" w:line="240" w:lineRule="auto"/>
              <w:jc w:val="center"/>
              <w:rPr>
                <w:sz w:val="20"/>
                <w:szCs w:val="20"/>
              </w:rPr>
            </w:pPr>
            <w:r w:rsidRPr="003D212A">
              <w:rPr>
                <w:sz w:val="20"/>
                <w:szCs w:val="20"/>
              </w:rPr>
              <w:t>-6</w:t>
            </w:r>
          </w:p>
        </w:tc>
        <w:tc>
          <w:tcPr>
            <w:tcW w:w="1170" w:type="dxa"/>
            <w:shd w:val="clear" w:color="auto" w:fill="BFBFBF" w:themeFill="background1" w:themeFillShade="BF"/>
          </w:tcPr>
          <w:p w14:paraId="068B9847" w14:textId="77777777" w:rsidR="003D212A" w:rsidRPr="003D212A" w:rsidRDefault="003D212A" w:rsidP="003D212A">
            <w:pPr>
              <w:spacing w:after="0" w:line="240" w:lineRule="auto"/>
              <w:jc w:val="center"/>
              <w:rPr>
                <w:sz w:val="20"/>
                <w:szCs w:val="20"/>
              </w:rPr>
            </w:pPr>
            <w:r w:rsidRPr="003D212A">
              <w:rPr>
                <w:sz w:val="20"/>
                <w:szCs w:val="20"/>
              </w:rPr>
              <w:t>71%</w:t>
            </w:r>
          </w:p>
        </w:tc>
        <w:tc>
          <w:tcPr>
            <w:tcW w:w="1352" w:type="dxa"/>
            <w:shd w:val="clear" w:color="auto" w:fill="BFBFBF" w:themeFill="background1" w:themeFillShade="BF"/>
          </w:tcPr>
          <w:p w14:paraId="345D7DA9" w14:textId="77777777" w:rsidR="003D212A" w:rsidRPr="003D212A" w:rsidRDefault="003D212A" w:rsidP="003D212A">
            <w:pPr>
              <w:spacing w:after="0" w:line="240" w:lineRule="auto"/>
              <w:jc w:val="center"/>
              <w:rPr>
                <w:sz w:val="20"/>
                <w:szCs w:val="20"/>
              </w:rPr>
            </w:pPr>
            <w:r w:rsidRPr="003D212A">
              <w:rPr>
                <w:sz w:val="20"/>
                <w:szCs w:val="20"/>
              </w:rPr>
              <w:t>-13</w:t>
            </w:r>
          </w:p>
        </w:tc>
      </w:tr>
      <w:tr w:rsidR="003D212A" w:rsidRPr="003D212A" w14:paraId="6A3CFD49" w14:textId="77777777" w:rsidTr="00D204BD">
        <w:tc>
          <w:tcPr>
            <w:tcW w:w="2159" w:type="dxa"/>
          </w:tcPr>
          <w:p w14:paraId="08E7C6BF" w14:textId="77777777" w:rsidR="003D212A" w:rsidRPr="003D212A" w:rsidRDefault="003D212A" w:rsidP="003D212A">
            <w:pPr>
              <w:spacing w:after="0" w:line="240" w:lineRule="auto"/>
              <w:rPr>
                <w:sz w:val="20"/>
                <w:szCs w:val="20"/>
              </w:rPr>
            </w:pPr>
            <w:r w:rsidRPr="003D212A">
              <w:rPr>
                <w:sz w:val="20"/>
                <w:szCs w:val="20"/>
              </w:rPr>
              <w:t>Hispanic or Latino</w:t>
            </w:r>
          </w:p>
        </w:tc>
        <w:tc>
          <w:tcPr>
            <w:tcW w:w="1169" w:type="dxa"/>
          </w:tcPr>
          <w:p w14:paraId="3EC0504D" w14:textId="77777777" w:rsidR="003D212A" w:rsidRPr="003D212A" w:rsidRDefault="003D212A" w:rsidP="003D212A">
            <w:pPr>
              <w:spacing w:after="0" w:line="240" w:lineRule="auto"/>
              <w:jc w:val="center"/>
              <w:rPr>
                <w:sz w:val="20"/>
                <w:szCs w:val="20"/>
              </w:rPr>
            </w:pPr>
            <w:r w:rsidRPr="003D212A">
              <w:rPr>
                <w:sz w:val="20"/>
                <w:szCs w:val="20"/>
              </w:rPr>
              <w:t>655</w:t>
            </w:r>
          </w:p>
        </w:tc>
        <w:tc>
          <w:tcPr>
            <w:tcW w:w="1170" w:type="dxa"/>
          </w:tcPr>
          <w:p w14:paraId="72D56C4F" w14:textId="77777777" w:rsidR="003D212A" w:rsidRPr="003D212A" w:rsidRDefault="003D212A" w:rsidP="003D212A">
            <w:pPr>
              <w:spacing w:after="0" w:line="240" w:lineRule="auto"/>
              <w:jc w:val="center"/>
              <w:rPr>
                <w:sz w:val="20"/>
                <w:szCs w:val="20"/>
              </w:rPr>
            </w:pPr>
            <w:r w:rsidRPr="003D212A">
              <w:rPr>
                <w:sz w:val="20"/>
                <w:szCs w:val="20"/>
              </w:rPr>
              <w:t>22%</w:t>
            </w:r>
          </w:p>
        </w:tc>
        <w:tc>
          <w:tcPr>
            <w:tcW w:w="1170" w:type="dxa"/>
          </w:tcPr>
          <w:p w14:paraId="00A8F529" w14:textId="77777777" w:rsidR="003D212A" w:rsidRPr="003D212A" w:rsidRDefault="003D212A" w:rsidP="003D212A">
            <w:pPr>
              <w:spacing w:after="0" w:line="240" w:lineRule="auto"/>
              <w:jc w:val="center"/>
              <w:rPr>
                <w:sz w:val="20"/>
                <w:szCs w:val="20"/>
              </w:rPr>
            </w:pPr>
            <w:r w:rsidRPr="003D212A">
              <w:rPr>
                <w:sz w:val="20"/>
                <w:szCs w:val="20"/>
              </w:rPr>
              <w:t>24%</w:t>
            </w:r>
          </w:p>
        </w:tc>
        <w:tc>
          <w:tcPr>
            <w:tcW w:w="1170" w:type="dxa"/>
          </w:tcPr>
          <w:p w14:paraId="6CD1CD14" w14:textId="77777777" w:rsidR="003D212A" w:rsidRPr="003D212A" w:rsidRDefault="003D212A" w:rsidP="003D212A">
            <w:pPr>
              <w:spacing w:after="0" w:line="240" w:lineRule="auto"/>
              <w:jc w:val="center"/>
              <w:rPr>
                <w:sz w:val="20"/>
                <w:szCs w:val="20"/>
              </w:rPr>
            </w:pPr>
            <w:r w:rsidRPr="003D212A">
              <w:rPr>
                <w:sz w:val="20"/>
                <w:szCs w:val="20"/>
              </w:rPr>
              <w:t>2</w:t>
            </w:r>
          </w:p>
        </w:tc>
        <w:tc>
          <w:tcPr>
            <w:tcW w:w="1170" w:type="dxa"/>
          </w:tcPr>
          <w:p w14:paraId="47B57865" w14:textId="77777777" w:rsidR="003D212A" w:rsidRPr="003D212A" w:rsidRDefault="003D212A" w:rsidP="003D212A">
            <w:pPr>
              <w:spacing w:after="0" w:line="240" w:lineRule="auto"/>
              <w:jc w:val="center"/>
              <w:rPr>
                <w:sz w:val="20"/>
                <w:szCs w:val="20"/>
              </w:rPr>
            </w:pPr>
            <w:r w:rsidRPr="003D212A">
              <w:rPr>
                <w:sz w:val="20"/>
                <w:szCs w:val="20"/>
              </w:rPr>
              <w:t>31%</w:t>
            </w:r>
          </w:p>
        </w:tc>
        <w:tc>
          <w:tcPr>
            <w:tcW w:w="1352" w:type="dxa"/>
          </w:tcPr>
          <w:p w14:paraId="17D890F0" w14:textId="77777777" w:rsidR="003D212A" w:rsidRPr="003D212A" w:rsidRDefault="003D212A" w:rsidP="003D212A">
            <w:pPr>
              <w:spacing w:after="0" w:line="240" w:lineRule="auto"/>
              <w:jc w:val="center"/>
              <w:rPr>
                <w:sz w:val="20"/>
                <w:szCs w:val="20"/>
              </w:rPr>
            </w:pPr>
            <w:r w:rsidRPr="003D212A">
              <w:rPr>
                <w:sz w:val="20"/>
                <w:szCs w:val="20"/>
              </w:rPr>
              <w:t>-7</w:t>
            </w:r>
          </w:p>
        </w:tc>
      </w:tr>
      <w:tr w:rsidR="003D212A" w:rsidRPr="003D212A" w14:paraId="41B14443" w14:textId="77777777" w:rsidTr="00D204BD">
        <w:tc>
          <w:tcPr>
            <w:tcW w:w="2159" w:type="dxa"/>
            <w:shd w:val="clear" w:color="auto" w:fill="BFBFBF" w:themeFill="background1" w:themeFillShade="BF"/>
          </w:tcPr>
          <w:p w14:paraId="40CDB8E7" w14:textId="77777777" w:rsidR="003D212A" w:rsidRPr="003D212A" w:rsidRDefault="003D212A" w:rsidP="003D212A">
            <w:pPr>
              <w:spacing w:after="0" w:line="240" w:lineRule="auto"/>
              <w:rPr>
                <w:sz w:val="20"/>
                <w:szCs w:val="20"/>
              </w:rPr>
            </w:pPr>
            <w:r w:rsidRPr="003D212A">
              <w:rPr>
                <w:sz w:val="20"/>
                <w:szCs w:val="20"/>
              </w:rPr>
              <w:t>Multi-Race</w:t>
            </w:r>
          </w:p>
        </w:tc>
        <w:tc>
          <w:tcPr>
            <w:tcW w:w="1169" w:type="dxa"/>
            <w:shd w:val="clear" w:color="auto" w:fill="BFBFBF" w:themeFill="background1" w:themeFillShade="BF"/>
          </w:tcPr>
          <w:p w14:paraId="2F3B5886" w14:textId="77777777" w:rsidR="003D212A" w:rsidRPr="003D212A" w:rsidRDefault="003D212A" w:rsidP="003D212A">
            <w:pPr>
              <w:spacing w:after="0" w:line="240" w:lineRule="auto"/>
              <w:jc w:val="center"/>
              <w:rPr>
                <w:sz w:val="20"/>
                <w:szCs w:val="20"/>
              </w:rPr>
            </w:pPr>
            <w:r w:rsidRPr="003D212A">
              <w:rPr>
                <w:sz w:val="20"/>
                <w:szCs w:val="20"/>
              </w:rPr>
              <w:t>79</w:t>
            </w:r>
          </w:p>
        </w:tc>
        <w:tc>
          <w:tcPr>
            <w:tcW w:w="1170" w:type="dxa"/>
            <w:shd w:val="clear" w:color="auto" w:fill="BFBFBF" w:themeFill="background1" w:themeFillShade="BF"/>
          </w:tcPr>
          <w:p w14:paraId="12BFE805" w14:textId="77777777" w:rsidR="003D212A" w:rsidRPr="003D212A" w:rsidRDefault="003D212A" w:rsidP="003D212A">
            <w:pPr>
              <w:spacing w:after="0" w:line="240" w:lineRule="auto"/>
              <w:jc w:val="center"/>
              <w:rPr>
                <w:sz w:val="20"/>
                <w:szCs w:val="20"/>
              </w:rPr>
            </w:pPr>
            <w:r w:rsidRPr="003D212A">
              <w:rPr>
                <w:sz w:val="20"/>
                <w:szCs w:val="20"/>
              </w:rPr>
              <w:t>47%</w:t>
            </w:r>
          </w:p>
        </w:tc>
        <w:tc>
          <w:tcPr>
            <w:tcW w:w="1170" w:type="dxa"/>
            <w:shd w:val="clear" w:color="auto" w:fill="BFBFBF" w:themeFill="background1" w:themeFillShade="BF"/>
          </w:tcPr>
          <w:p w14:paraId="6734CB66" w14:textId="77777777" w:rsidR="003D212A" w:rsidRPr="003D212A" w:rsidRDefault="003D212A" w:rsidP="003D212A">
            <w:pPr>
              <w:spacing w:after="0" w:line="240" w:lineRule="auto"/>
              <w:jc w:val="center"/>
              <w:rPr>
                <w:sz w:val="20"/>
                <w:szCs w:val="20"/>
              </w:rPr>
            </w:pPr>
            <w:r w:rsidRPr="003D212A">
              <w:rPr>
                <w:sz w:val="20"/>
                <w:szCs w:val="20"/>
              </w:rPr>
              <w:t>57%</w:t>
            </w:r>
          </w:p>
        </w:tc>
        <w:tc>
          <w:tcPr>
            <w:tcW w:w="1170" w:type="dxa"/>
            <w:shd w:val="clear" w:color="auto" w:fill="BFBFBF" w:themeFill="background1" w:themeFillShade="BF"/>
          </w:tcPr>
          <w:p w14:paraId="6F6C021C" w14:textId="77777777" w:rsidR="003D212A" w:rsidRPr="003D212A" w:rsidRDefault="003D212A" w:rsidP="003D212A">
            <w:pPr>
              <w:spacing w:after="0" w:line="240" w:lineRule="auto"/>
              <w:jc w:val="center"/>
              <w:rPr>
                <w:sz w:val="20"/>
                <w:szCs w:val="20"/>
              </w:rPr>
            </w:pPr>
            <w:r w:rsidRPr="003D212A">
              <w:rPr>
                <w:sz w:val="20"/>
                <w:szCs w:val="20"/>
              </w:rPr>
              <w:t>10</w:t>
            </w:r>
          </w:p>
        </w:tc>
        <w:tc>
          <w:tcPr>
            <w:tcW w:w="1170" w:type="dxa"/>
            <w:shd w:val="clear" w:color="auto" w:fill="BFBFBF" w:themeFill="background1" w:themeFillShade="BF"/>
          </w:tcPr>
          <w:p w14:paraId="1D99E841" w14:textId="77777777" w:rsidR="003D212A" w:rsidRPr="003D212A" w:rsidRDefault="003D212A" w:rsidP="003D212A">
            <w:pPr>
              <w:spacing w:after="0" w:line="240" w:lineRule="auto"/>
              <w:jc w:val="center"/>
              <w:rPr>
                <w:sz w:val="20"/>
                <w:szCs w:val="20"/>
              </w:rPr>
            </w:pPr>
            <w:r w:rsidRPr="003D212A">
              <w:rPr>
                <w:sz w:val="20"/>
                <w:szCs w:val="20"/>
              </w:rPr>
              <w:t>54%</w:t>
            </w:r>
          </w:p>
        </w:tc>
        <w:tc>
          <w:tcPr>
            <w:tcW w:w="1352" w:type="dxa"/>
            <w:shd w:val="clear" w:color="auto" w:fill="BFBFBF" w:themeFill="background1" w:themeFillShade="BF"/>
          </w:tcPr>
          <w:p w14:paraId="346FD7A9" w14:textId="77777777" w:rsidR="003D212A" w:rsidRPr="003D212A" w:rsidRDefault="003D212A" w:rsidP="003D212A">
            <w:pPr>
              <w:spacing w:after="0" w:line="240" w:lineRule="auto"/>
              <w:jc w:val="center"/>
              <w:rPr>
                <w:sz w:val="20"/>
                <w:szCs w:val="20"/>
              </w:rPr>
            </w:pPr>
            <w:r w:rsidRPr="003D212A">
              <w:rPr>
                <w:sz w:val="20"/>
                <w:szCs w:val="20"/>
              </w:rPr>
              <w:t>3</w:t>
            </w:r>
          </w:p>
        </w:tc>
      </w:tr>
      <w:tr w:rsidR="003D212A" w:rsidRPr="003D212A" w14:paraId="1762A8C4" w14:textId="77777777" w:rsidTr="00D204BD">
        <w:tc>
          <w:tcPr>
            <w:tcW w:w="2159" w:type="dxa"/>
          </w:tcPr>
          <w:p w14:paraId="48949E53" w14:textId="77777777" w:rsidR="003D212A" w:rsidRPr="003D212A" w:rsidRDefault="003D212A" w:rsidP="003D212A">
            <w:pPr>
              <w:spacing w:after="0" w:line="240" w:lineRule="auto"/>
              <w:rPr>
                <w:sz w:val="20"/>
                <w:szCs w:val="20"/>
              </w:rPr>
            </w:pPr>
            <w:r w:rsidRPr="003D212A">
              <w:rPr>
                <w:sz w:val="20"/>
                <w:szCs w:val="20"/>
              </w:rPr>
              <w:t>White</w:t>
            </w:r>
          </w:p>
        </w:tc>
        <w:tc>
          <w:tcPr>
            <w:tcW w:w="1169" w:type="dxa"/>
          </w:tcPr>
          <w:p w14:paraId="088AA3C8" w14:textId="77777777" w:rsidR="003D212A" w:rsidRPr="003D212A" w:rsidRDefault="003D212A" w:rsidP="003D212A">
            <w:pPr>
              <w:spacing w:after="0" w:line="240" w:lineRule="auto"/>
              <w:jc w:val="center"/>
              <w:rPr>
                <w:sz w:val="20"/>
                <w:szCs w:val="20"/>
              </w:rPr>
            </w:pPr>
            <w:r w:rsidRPr="003D212A">
              <w:rPr>
                <w:sz w:val="20"/>
                <w:szCs w:val="20"/>
              </w:rPr>
              <w:t>833</w:t>
            </w:r>
          </w:p>
        </w:tc>
        <w:tc>
          <w:tcPr>
            <w:tcW w:w="1170" w:type="dxa"/>
          </w:tcPr>
          <w:p w14:paraId="49B9EA06" w14:textId="77777777" w:rsidR="003D212A" w:rsidRPr="003D212A" w:rsidRDefault="003D212A" w:rsidP="003D212A">
            <w:pPr>
              <w:spacing w:after="0" w:line="240" w:lineRule="auto"/>
              <w:jc w:val="center"/>
              <w:rPr>
                <w:sz w:val="20"/>
                <w:szCs w:val="20"/>
              </w:rPr>
            </w:pPr>
            <w:r w:rsidRPr="003D212A">
              <w:rPr>
                <w:sz w:val="20"/>
                <w:szCs w:val="20"/>
              </w:rPr>
              <w:t>48%</w:t>
            </w:r>
          </w:p>
        </w:tc>
        <w:tc>
          <w:tcPr>
            <w:tcW w:w="1170" w:type="dxa"/>
          </w:tcPr>
          <w:p w14:paraId="7C53D51F" w14:textId="77777777" w:rsidR="003D212A" w:rsidRPr="003D212A" w:rsidRDefault="003D212A" w:rsidP="003D212A">
            <w:pPr>
              <w:spacing w:after="0" w:line="240" w:lineRule="auto"/>
              <w:jc w:val="center"/>
              <w:rPr>
                <w:sz w:val="20"/>
                <w:szCs w:val="20"/>
              </w:rPr>
            </w:pPr>
            <w:r w:rsidRPr="003D212A">
              <w:rPr>
                <w:sz w:val="20"/>
                <w:szCs w:val="20"/>
              </w:rPr>
              <w:t>51%</w:t>
            </w:r>
          </w:p>
        </w:tc>
        <w:tc>
          <w:tcPr>
            <w:tcW w:w="1170" w:type="dxa"/>
          </w:tcPr>
          <w:p w14:paraId="37240A83" w14:textId="77777777" w:rsidR="003D212A" w:rsidRPr="003D212A" w:rsidRDefault="003D212A" w:rsidP="003D212A">
            <w:pPr>
              <w:spacing w:after="0" w:line="240" w:lineRule="auto"/>
              <w:jc w:val="center"/>
              <w:rPr>
                <w:sz w:val="20"/>
                <w:szCs w:val="20"/>
              </w:rPr>
            </w:pPr>
            <w:r w:rsidRPr="003D212A">
              <w:rPr>
                <w:sz w:val="20"/>
                <w:szCs w:val="20"/>
              </w:rPr>
              <w:t>3</w:t>
            </w:r>
          </w:p>
        </w:tc>
        <w:tc>
          <w:tcPr>
            <w:tcW w:w="1170" w:type="dxa"/>
          </w:tcPr>
          <w:p w14:paraId="7CB40DFE" w14:textId="77777777" w:rsidR="003D212A" w:rsidRPr="003D212A" w:rsidRDefault="003D212A" w:rsidP="003D212A">
            <w:pPr>
              <w:spacing w:after="0" w:line="240" w:lineRule="auto"/>
              <w:jc w:val="center"/>
              <w:rPr>
                <w:sz w:val="20"/>
                <w:szCs w:val="20"/>
              </w:rPr>
            </w:pPr>
            <w:r w:rsidRPr="003D212A">
              <w:rPr>
                <w:sz w:val="20"/>
                <w:szCs w:val="20"/>
              </w:rPr>
              <w:t>58%</w:t>
            </w:r>
          </w:p>
        </w:tc>
        <w:tc>
          <w:tcPr>
            <w:tcW w:w="1352" w:type="dxa"/>
          </w:tcPr>
          <w:p w14:paraId="2289B147" w14:textId="77777777" w:rsidR="003D212A" w:rsidRPr="003D212A" w:rsidRDefault="003D212A" w:rsidP="003D212A">
            <w:pPr>
              <w:spacing w:after="0" w:line="240" w:lineRule="auto"/>
              <w:jc w:val="center"/>
              <w:rPr>
                <w:sz w:val="20"/>
                <w:szCs w:val="20"/>
              </w:rPr>
            </w:pPr>
            <w:r w:rsidRPr="003D212A">
              <w:rPr>
                <w:sz w:val="20"/>
                <w:szCs w:val="20"/>
              </w:rPr>
              <w:t>-7</w:t>
            </w:r>
          </w:p>
        </w:tc>
      </w:tr>
      <w:tr w:rsidR="003D212A" w:rsidRPr="003D212A" w14:paraId="0A7127B1" w14:textId="77777777" w:rsidTr="00D204BD">
        <w:tc>
          <w:tcPr>
            <w:tcW w:w="2159" w:type="dxa"/>
            <w:shd w:val="clear" w:color="auto" w:fill="BFBFBF" w:themeFill="background1" w:themeFillShade="BF"/>
          </w:tcPr>
          <w:p w14:paraId="3EF134FB"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High Needs</w:t>
            </w:r>
          </w:p>
        </w:tc>
        <w:tc>
          <w:tcPr>
            <w:tcW w:w="1169" w:type="dxa"/>
            <w:shd w:val="clear" w:color="auto" w:fill="BFBFBF" w:themeFill="background1" w:themeFillShade="BF"/>
          </w:tcPr>
          <w:p w14:paraId="468A497D" w14:textId="77777777" w:rsidR="003D212A" w:rsidRPr="003D212A" w:rsidRDefault="003D212A" w:rsidP="003D212A">
            <w:pPr>
              <w:spacing w:after="0" w:line="240" w:lineRule="auto"/>
              <w:jc w:val="center"/>
              <w:rPr>
                <w:sz w:val="20"/>
                <w:szCs w:val="20"/>
              </w:rPr>
            </w:pPr>
            <w:r w:rsidRPr="003D212A">
              <w:rPr>
                <w:sz w:val="20"/>
                <w:szCs w:val="20"/>
              </w:rPr>
              <w:t>1,130</w:t>
            </w:r>
          </w:p>
        </w:tc>
        <w:tc>
          <w:tcPr>
            <w:tcW w:w="1170" w:type="dxa"/>
            <w:shd w:val="clear" w:color="auto" w:fill="BFBFBF" w:themeFill="background1" w:themeFillShade="BF"/>
          </w:tcPr>
          <w:p w14:paraId="4232251D" w14:textId="77777777" w:rsidR="003D212A" w:rsidRPr="003D212A" w:rsidRDefault="003D212A" w:rsidP="003D212A">
            <w:pPr>
              <w:spacing w:after="0" w:line="240" w:lineRule="auto"/>
              <w:jc w:val="center"/>
              <w:rPr>
                <w:sz w:val="20"/>
                <w:szCs w:val="20"/>
              </w:rPr>
            </w:pPr>
            <w:r w:rsidRPr="003D212A">
              <w:rPr>
                <w:sz w:val="20"/>
                <w:szCs w:val="20"/>
              </w:rPr>
              <w:t>22%</w:t>
            </w:r>
          </w:p>
        </w:tc>
        <w:tc>
          <w:tcPr>
            <w:tcW w:w="1170" w:type="dxa"/>
            <w:shd w:val="clear" w:color="auto" w:fill="BFBFBF" w:themeFill="background1" w:themeFillShade="BF"/>
          </w:tcPr>
          <w:p w14:paraId="18C6A82C" w14:textId="77777777" w:rsidR="003D212A" w:rsidRPr="003D212A" w:rsidRDefault="003D212A" w:rsidP="003D212A">
            <w:pPr>
              <w:spacing w:after="0" w:line="240" w:lineRule="auto"/>
              <w:jc w:val="center"/>
              <w:rPr>
                <w:sz w:val="20"/>
                <w:szCs w:val="20"/>
              </w:rPr>
            </w:pPr>
            <w:r w:rsidRPr="003D212A">
              <w:rPr>
                <w:sz w:val="20"/>
                <w:szCs w:val="20"/>
              </w:rPr>
              <w:t>25%</w:t>
            </w:r>
          </w:p>
        </w:tc>
        <w:tc>
          <w:tcPr>
            <w:tcW w:w="1170" w:type="dxa"/>
            <w:shd w:val="clear" w:color="auto" w:fill="BFBFBF" w:themeFill="background1" w:themeFillShade="BF"/>
          </w:tcPr>
          <w:p w14:paraId="182E6346" w14:textId="77777777" w:rsidR="003D212A" w:rsidRPr="003D212A" w:rsidRDefault="003D212A" w:rsidP="003D212A">
            <w:pPr>
              <w:spacing w:after="0" w:line="240" w:lineRule="auto"/>
              <w:jc w:val="center"/>
              <w:rPr>
                <w:sz w:val="20"/>
                <w:szCs w:val="20"/>
              </w:rPr>
            </w:pPr>
            <w:r w:rsidRPr="003D212A">
              <w:rPr>
                <w:sz w:val="20"/>
                <w:szCs w:val="20"/>
              </w:rPr>
              <w:t>3</w:t>
            </w:r>
          </w:p>
        </w:tc>
        <w:tc>
          <w:tcPr>
            <w:tcW w:w="1170" w:type="dxa"/>
            <w:shd w:val="clear" w:color="auto" w:fill="BFBFBF" w:themeFill="background1" w:themeFillShade="BF"/>
          </w:tcPr>
          <w:p w14:paraId="46A32C40" w14:textId="77777777" w:rsidR="003D212A" w:rsidRPr="003D212A" w:rsidRDefault="003D212A" w:rsidP="003D212A">
            <w:pPr>
              <w:spacing w:after="0" w:line="240" w:lineRule="auto"/>
              <w:jc w:val="center"/>
              <w:rPr>
                <w:sz w:val="20"/>
                <w:szCs w:val="20"/>
              </w:rPr>
            </w:pPr>
            <w:r w:rsidRPr="003D212A">
              <w:rPr>
                <w:sz w:val="20"/>
                <w:szCs w:val="20"/>
              </w:rPr>
              <w:t>31%</w:t>
            </w:r>
          </w:p>
        </w:tc>
        <w:tc>
          <w:tcPr>
            <w:tcW w:w="1352" w:type="dxa"/>
            <w:shd w:val="clear" w:color="auto" w:fill="BFBFBF" w:themeFill="background1" w:themeFillShade="BF"/>
          </w:tcPr>
          <w:p w14:paraId="7CE57973" w14:textId="77777777" w:rsidR="003D212A" w:rsidRPr="003D212A" w:rsidRDefault="003D212A" w:rsidP="003D212A">
            <w:pPr>
              <w:spacing w:after="0" w:line="240" w:lineRule="auto"/>
              <w:jc w:val="center"/>
              <w:rPr>
                <w:sz w:val="20"/>
                <w:szCs w:val="20"/>
              </w:rPr>
            </w:pPr>
            <w:r w:rsidRPr="003D212A">
              <w:rPr>
                <w:sz w:val="20"/>
                <w:szCs w:val="20"/>
              </w:rPr>
              <w:t>-6</w:t>
            </w:r>
          </w:p>
        </w:tc>
      </w:tr>
      <w:tr w:rsidR="003D212A" w:rsidRPr="003D212A" w14:paraId="6AE1B845" w14:textId="77777777" w:rsidTr="00D204BD">
        <w:tc>
          <w:tcPr>
            <w:tcW w:w="2159" w:type="dxa"/>
          </w:tcPr>
          <w:p w14:paraId="320C6EF8"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Econ. Dis.</w:t>
            </w:r>
          </w:p>
        </w:tc>
        <w:tc>
          <w:tcPr>
            <w:tcW w:w="1169" w:type="dxa"/>
          </w:tcPr>
          <w:p w14:paraId="2209E661" w14:textId="77777777" w:rsidR="003D212A" w:rsidRPr="003D212A" w:rsidRDefault="003D212A" w:rsidP="003D212A">
            <w:pPr>
              <w:spacing w:after="0" w:line="240" w:lineRule="auto"/>
              <w:jc w:val="center"/>
              <w:rPr>
                <w:sz w:val="20"/>
                <w:szCs w:val="20"/>
              </w:rPr>
            </w:pPr>
            <w:r w:rsidRPr="003D212A">
              <w:rPr>
                <w:sz w:val="20"/>
                <w:szCs w:val="20"/>
              </w:rPr>
              <w:t>928</w:t>
            </w:r>
          </w:p>
        </w:tc>
        <w:tc>
          <w:tcPr>
            <w:tcW w:w="1170" w:type="dxa"/>
          </w:tcPr>
          <w:p w14:paraId="70D7D93F" w14:textId="77777777" w:rsidR="003D212A" w:rsidRPr="003D212A" w:rsidRDefault="003D212A" w:rsidP="003D212A">
            <w:pPr>
              <w:spacing w:after="0" w:line="240" w:lineRule="auto"/>
              <w:jc w:val="center"/>
              <w:rPr>
                <w:sz w:val="20"/>
                <w:szCs w:val="20"/>
              </w:rPr>
            </w:pPr>
            <w:r w:rsidRPr="003D212A">
              <w:rPr>
                <w:sz w:val="20"/>
                <w:szCs w:val="20"/>
              </w:rPr>
              <w:t>24%</w:t>
            </w:r>
          </w:p>
        </w:tc>
        <w:tc>
          <w:tcPr>
            <w:tcW w:w="1170" w:type="dxa"/>
          </w:tcPr>
          <w:p w14:paraId="23B64711" w14:textId="77777777" w:rsidR="003D212A" w:rsidRPr="003D212A" w:rsidRDefault="003D212A" w:rsidP="003D212A">
            <w:pPr>
              <w:spacing w:after="0" w:line="240" w:lineRule="auto"/>
              <w:jc w:val="center"/>
              <w:rPr>
                <w:sz w:val="20"/>
                <w:szCs w:val="20"/>
              </w:rPr>
            </w:pPr>
            <w:r w:rsidRPr="003D212A">
              <w:rPr>
                <w:sz w:val="20"/>
                <w:szCs w:val="20"/>
              </w:rPr>
              <w:t>27%</w:t>
            </w:r>
          </w:p>
        </w:tc>
        <w:tc>
          <w:tcPr>
            <w:tcW w:w="1170" w:type="dxa"/>
          </w:tcPr>
          <w:p w14:paraId="22D11059" w14:textId="77777777" w:rsidR="003D212A" w:rsidRPr="003D212A" w:rsidRDefault="003D212A" w:rsidP="003D212A">
            <w:pPr>
              <w:spacing w:after="0" w:line="240" w:lineRule="auto"/>
              <w:jc w:val="center"/>
              <w:rPr>
                <w:sz w:val="20"/>
                <w:szCs w:val="20"/>
              </w:rPr>
            </w:pPr>
            <w:r w:rsidRPr="003D212A">
              <w:rPr>
                <w:sz w:val="20"/>
                <w:szCs w:val="20"/>
              </w:rPr>
              <w:t>3</w:t>
            </w:r>
          </w:p>
        </w:tc>
        <w:tc>
          <w:tcPr>
            <w:tcW w:w="1170" w:type="dxa"/>
          </w:tcPr>
          <w:p w14:paraId="496CF083" w14:textId="77777777" w:rsidR="003D212A" w:rsidRPr="003D212A" w:rsidRDefault="003D212A" w:rsidP="003D212A">
            <w:pPr>
              <w:spacing w:after="0" w:line="240" w:lineRule="auto"/>
              <w:jc w:val="center"/>
              <w:rPr>
                <w:sz w:val="20"/>
                <w:szCs w:val="20"/>
              </w:rPr>
            </w:pPr>
            <w:r w:rsidRPr="003D212A">
              <w:rPr>
                <w:sz w:val="20"/>
                <w:szCs w:val="20"/>
              </w:rPr>
              <w:t>32%</w:t>
            </w:r>
          </w:p>
        </w:tc>
        <w:tc>
          <w:tcPr>
            <w:tcW w:w="1352" w:type="dxa"/>
          </w:tcPr>
          <w:p w14:paraId="7353A4AF" w14:textId="77777777" w:rsidR="003D212A" w:rsidRPr="003D212A" w:rsidRDefault="003D212A" w:rsidP="003D212A">
            <w:pPr>
              <w:spacing w:after="0" w:line="240" w:lineRule="auto"/>
              <w:jc w:val="center"/>
              <w:rPr>
                <w:sz w:val="20"/>
                <w:szCs w:val="20"/>
              </w:rPr>
            </w:pPr>
            <w:r w:rsidRPr="003D212A">
              <w:rPr>
                <w:sz w:val="20"/>
                <w:szCs w:val="20"/>
              </w:rPr>
              <w:t>-5</w:t>
            </w:r>
          </w:p>
        </w:tc>
      </w:tr>
      <w:tr w:rsidR="003D212A" w:rsidRPr="003D212A" w14:paraId="43E945E0" w14:textId="77777777" w:rsidTr="00D204BD">
        <w:tc>
          <w:tcPr>
            <w:tcW w:w="2159" w:type="dxa"/>
            <w:shd w:val="clear" w:color="auto" w:fill="BFBFBF" w:themeFill="background1" w:themeFillShade="BF"/>
          </w:tcPr>
          <w:p w14:paraId="70672214"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SWD</w:t>
            </w:r>
          </w:p>
        </w:tc>
        <w:tc>
          <w:tcPr>
            <w:tcW w:w="1169" w:type="dxa"/>
            <w:shd w:val="clear" w:color="auto" w:fill="BFBFBF" w:themeFill="background1" w:themeFillShade="BF"/>
          </w:tcPr>
          <w:p w14:paraId="3F935293" w14:textId="77777777" w:rsidR="003D212A" w:rsidRPr="003D212A" w:rsidRDefault="003D212A" w:rsidP="003D212A">
            <w:pPr>
              <w:spacing w:after="0" w:line="240" w:lineRule="auto"/>
              <w:jc w:val="center"/>
              <w:rPr>
                <w:sz w:val="20"/>
                <w:szCs w:val="20"/>
              </w:rPr>
            </w:pPr>
            <w:r w:rsidRPr="003D212A">
              <w:rPr>
                <w:sz w:val="20"/>
                <w:szCs w:val="20"/>
              </w:rPr>
              <w:t>428</w:t>
            </w:r>
          </w:p>
        </w:tc>
        <w:tc>
          <w:tcPr>
            <w:tcW w:w="1170" w:type="dxa"/>
            <w:shd w:val="clear" w:color="auto" w:fill="BFBFBF" w:themeFill="background1" w:themeFillShade="BF"/>
          </w:tcPr>
          <w:p w14:paraId="11D3AE3E" w14:textId="77777777" w:rsidR="003D212A" w:rsidRPr="003D212A" w:rsidRDefault="003D212A" w:rsidP="003D212A">
            <w:pPr>
              <w:spacing w:after="0" w:line="240" w:lineRule="auto"/>
              <w:jc w:val="center"/>
              <w:rPr>
                <w:sz w:val="20"/>
                <w:szCs w:val="20"/>
              </w:rPr>
            </w:pPr>
            <w:r w:rsidRPr="003D212A">
              <w:rPr>
                <w:sz w:val="20"/>
                <w:szCs w:val="20"/>
              </w:rPr>
              <w:t>7%</w:t>
            </w:r>
          </w:p>
        </w:tc>
        <w:tc>
          <w:tcPr>
            <w:tcW w:w="1170" w:type="dxa"/>
            <w:shd w:val="clear" w:color="auto" w:fill="BFBFBF" w:themeFill="background1" w:themeFillShade="BF"/>
          </w:tcPr>
          <w:p w14:paraId="00D03607" w14:textId="77777777" w:rsidR="003D212A" w:rsidRPr="003D212A" w:rsidRDefault="003D212A" w:rsidP="003D212A">
            <w:pPr>
              <w:spacing w:after="0" w:line="240" w:lineRule="auto"/>
              <w:jc w:val="center"/>
              <w:rPr>
                <w:sz w:val="20"/>
                <w:szCs w:val="20"/>
              </w:rPr>
            </w:pPr>
            <w:r w:rsidRPr="003D212A">
              <w:rPr>
                <w:sz w:val="20"/>
                <w:szCs w:val="20"/>
              </w:rPr>
              <w:t>9%</w:t>
            </w:r>
          </w:p>
        </w:tc>
        <w:tc>
          <w:tcPr>
            <w:tcW w:w="1170" w:type="dxa"/>
            <w:shd w:val="clear" w:color="auto" w:fill="BFBFBF" w:themeFill="background1" w:themeFillShade="BF"/>
          </w:tcPr>
          <w:p w14:paraId="4EB5522E" w14:textId="77777777" w:rsidR="003D212A" w:rsidRPr="003D212A" w:rsidRDefault="003D212A" w:rsidP="003D212A">
            <w:pPr>
              <w:spacing w:after="0" w:line="240" w:lineRule="auto"/>
              <w:jc w:val="center"/>
              <w:rPr>
                <w:sz w:val="20"/>
                <w:szCs w:val="20"/>
              </w:rPr>
            </w:pPr>
            <w:r w:rsidRPr="003D212A">
              <w:rPr>
                <w:sz w:val="20"/>
                <w:szCs w:val="20"/>
              </w:rPr>
              <w:t>2</w:t>
            </w:r>
          </w:p>
        </w:tc>
        <w:tc>
          <w:tcPr>
            <w:tcW w:w="1170" w:type="dxa"/>
            <w:shd w:val="clear" w:color="auto" w:fill="BFBFBF" w:themeFill="background1" w:themeFillShade="BF"/>
          </w:tcPr>
          <w:p w14:paraId="1D1E8BED" w14:textId="77777777" w:rsidR="003D212A" w:rsidRPr="003D212A" w:rsidRDefault="003D212A" w:rsidP="003D212A">
            <w:pPr>
              <w:spacing w:after="0" w:line="240" w:lineRule="auto"/>
              <w:jc w:val="center"/>
              <w:rPr>
                <w:sz w:val="20"/>
                <w:szCs w:val="20"/>
              </w:rPr>
            </w:pPr>
            <w:r w:rsidRPr="003D212A">
              <w:rPr>
                <w:sz w:val="20"/>
                <w:szCs w:val="20"/>
              </w:rPr>
              <w:t>14%</w:t>
            </w:r>
          </w:p>
        </w:tc>
        <w:tc>
          <w:tcPr>
            <w:tcW w:w="1352" w:type="dxa"/>
            <w:shd w:val="clear" w:color="auto" w:fill="BFBFBF" w:themeFill="background1" w:themeFillShade="BF"/>
          </w:tcPr>
          <w:p w14:paraId="37EAC08A" w14:textId="77777777" w:rsidR="003D212A" w:rsidRPr="003D212A" w:rsidRDefault="003D212A" w:rsidP="003D212A">
            <w:pPr>
              <w:spacing w:after="0" w:line="240" w:lineRule="auto"/>
              <w:jc w:val="center"/>
              <w:rPr>
                <w:sz w:val="20"/>
                <w:szCs w:val="20"/>
              </w:rPr>
            </w:pPr>
            <w:r w:rsidRPr="003D212A">
              <w:rPr>
                <w:sz w:val="20"/>
                <w:szCs w:val="20"/>
              </w:rPr>
              <w:t>-5</w:t>
            </w:r>
          </w:p>
        </w:tc>
      </w:tr>
      <w:tr w:rsidR="003D212A" w:rsidRPr="003D212A" w14:paraId="7AE2FDAE" w14:textId="77777777" w:rsidTr="00D204BD">
        <w:tc>
          <w:tcPr>
            <w:tcW w:w="2159" w:type="dxa"/>
          </w:tcPr>
          <w:p w14:paraId="672A70BF" w14:textId="359272A0" w:rsidR="003D212A" w:rsidRPr="003D212A" w:rsidRDefault="003D212A" w:rsidP="00001181">
            <w:pPr>
              <w:spacing w:after="0" w:line="240" w:lineRule="auto"/>
              <w:rPr>
                <w:rFonts w:cs="Times New Roman"/>
                <w:sz w:val="20"/>
                <w:szCs w:val="20"/>
              </w:rPr>
            </w:pPr>
            <w:r w:rsidRPr="003D212A">
              <w:rPr>
                <w:rFonts w:cs="Times New Roman"/>
                <w:sz w:val="20"/>
                <w:szCs w:val="20"/>
              </w:rPr>
              <w:t>EL</w:t>
            </w:r>
          </w:p>
        </w:tc>
        <w:tc>
          <w:tcPr>
            <w:tcW w:w="1169" w:type="dxa"/>
          </w:tcPr>
          <w:p w14:paraId="62344F70" w14:textId="77777777" w:rsidR="003D212A" w:rsidRPr="003D212A" w:rsidRDefault="003D212A" w:rsidP="003D212A">
            <w:pPr>
              <w:spacing w:after="0" w:line="240" w:lineRule="auto"/>
              <w:jc w:val="center"/>
              <w:rPr>
                <w:sz w:val="20"/>
                <w:szCs w:val="20"/>
              </w:rPr>
            </w:pPr>
            <w:r w:rsidRPr="003D212A">
              <w:rPr>
                <w:sz w:val="20"/>
                <w:szCs w:val="20"/>
              </w:rPr>
              <w:t>342</w:t>
            </w:r>
          </w:p>
        </w:tc>
        <w:tc>
          <w:tcPr>
            <w:tcW w:w="1170" w:type="dxa"/>
          </w:tcPr>
          <w:p w14:paraId="0BD865CA" w14:textId="77777777" w:rsidR="003D212A" w:rsidRPr="003D212A" w:rsidRDefault="003D212A" w:rsidP="003D212A">
            <w:pPr>
              <w:spacing w:after="0" w:line="240" w:lineRule="auto"/>
              <w:jc w:val="center"/>
              <w:rPr>
                <w:sz w:val="20"/>
                <w:szCs w:val="20"/>
              </w:rPr>
            </w:pPr>
            <w:r w:rsidRPr="003D212A">
              <w:rPr>
                <w:sz w:val="20"/>
                <w:szCs w:val="20"/>
              </w:rPr>
              <w:t>13%</w:t>
            </w:r>
          </w:p>
        </w:tc>
        <w:tc>
          <w:tcPr>
            <w:tcW w:w="1170" w:type="dxa"/>
          </w:tcPr>
          <w:p w14:paraId="07C5B1A8" w14:textId="77777777" w:rsidR="003D212A" w:rsidRPr="003D212A" w:rsidRDefault="003D212A" w:rsidP="003D212A">
            <w:pPr>
              <w:spacing w:after="0" w:line="240" w:lineRule="auto"/>
              <w:jc w:val="center"/>
              <w:rPr>
                <w:sz w:val="20"/>
                <w:szCs w:val="20"/>
              </w:rPr>
            </w:pPr>
            <w:r w:rsidRPr="003D212A">
              <w:rPr>
                <w:sz w:val="20"/>
                <w:szCs w:val="20"/>
              </w:rPr>
              <w:t>16%</w:t>
            </w:r>
          </w:p>
        </w:tc>
        <w:tc>
          <w:tcPr>
            <w:tcW w:w="1170" w:type="dxa"/>
          </w:tcPr>
          <w:p w14:paraId="463D2125" w14:textId="77777777" w:rsidR="003D212A" w:rsidRPr="003D212A" w:rsidRDefault="003D212A" w:rsidP="003D212A">
            <w:pPr>
              <w:spacing w:after="0" w:line="240" w:lineRule="auto"/>
              <w:jc w:val="center"/>
              <w:rPr>
                <w:sz w:val="20"/>
                <w:szCs w:val="20"/>
              </w:rPr>
            </w:pPr>
            <w:r w:rsidRPr="003D212A">
              <w:rPr>
                <w:sz w:val="20"/>
                <w:szCs w:val="20"/>
              </w:rPr>
              <w:t>3</w:t>
            </w:r>
          </w:p>
        </w:tc>
        <w:tc>
          <w:tcPr>
            <w:tcW w:w="1170" w:type="dxa"/>
          </w:tcPr>
          <w:p w14:paraId="322D5B3D" w14:textId="77777777" w:rsidR="003D212A" w:rsidRPr="003D212A" w:rsidRDefault="003D212A" w:rsidP="003D212A">
            <w:pPr>
              <w:spacing w:after="0" w:line="240" w:lineRule="auto"/>
              <w:jc w:val="center"/>
              <w:rPr>
                <w:sz w:val="20"/>
                <w:szCs w:val="20"/>
              </w:rPr>
            </w:pPr>
            <w:r w:rsidRPr="003D212A">
              <w:rPr>
                <w:sz w:val="20"/>
                <w:szCs w:val="20"/>
              </w:rPr>
              <w:t>30%</w:t>
            </w:r>
          </w:p>
        </w:tc>
        <w:tc>
          <w:tcPr>
            <w:tcW w:w="1352" w:type="dxa"/>
          </w:tcPr>
          <w:p w14:paraId="111201FD" w14:textId="77777777" w:rsidR="003D212A" w:rsidRPr="003D212A" w:rsidRDefault="003D212A" w:rsidP="003D212A">
            <w:pPr>
              <w:spacing w:after="0" w:line="240" w:lineRule="auto"/>
              <w:jc w:val="center"/>
              <w:rPr>
                <w:sz w:val="20"/>
                <w:szCs w:val="20"/>
              </w:rPr>
            </w:pPr>
            <w:r w:rsidRPr="003D212A">
              <w:rPr>
                <w:sz w:val="20"/>
                <w:szCs w:val="20"/>
              </w:rPr>
              <w:t>-14</w:t>
            </w:r>
          </w:p>
        </w:tc>
      </w:tr>
      <w:tr w:rsidR="003D212A" w:rsidRPr="003D212A" w14:paraId="32000702" w14:textId="77777777" w:rsidTr="00D204BD">
        <w:tc>
          <w:tcPr>
            <w:tcW w:w="2159" w:type="dxa"/>
            <w:shd w:val="clear" w:color="auto" w:fill="BFBFBF" w:themeFill="background1" w:themeFillShade="BF"/>
          </w:tcPr>
          <w:p w14:paraId="712AF3F2"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All</w:t>
            </w:r>
          </w:p>
        </w:tc>
        <w:tc>
          <w:tcPr>
            <w:tcW w:w="1169" w:type="dxa"/>
            <w:shd w:val="clear" w:color="auto" w:fill="BFBFBF" w:themeFill="background1" w:themeFillShade="BF"/>
          </w:tcPr>
          <w:p w14:paraId="17DD6EF2" w14:textId="77777777" w:rsidR="003D212A" w:rsidRPr="003D212A" w:rsidRDefault="003D212A" w:rsidP="003D212A">
            <w:pPr>
              <w:spacing w:after="0" w:line="240" w:lineRule="auto"/>
              <w:jc w:val="center"/>
              <w:rPr>
                <w:sz w:val="20"/>
                <w:szCs w:val="20"/>
              </w:rPr>
            </w:pPr>
            <w:r w:rsidRPr="003D212A">
              <w:rPr>
                <w:sz w:val="20"/>
                <w:szCs w:val="20"/>
              </w:rPr>
              <w:t>1,729</w:t>
            </w:r>
          </w:p>
        </w:tc>
        <w:tc>
          <w:tcPr>
            <w:tcW w:w="1170" w:type="dxa"/>
            <w:shd w:val="clear" w:color="auto" w:fill="BFBFBF" w:themeFill="background1" w:themeFillShade="BF"/>
          </w:tcPr>
          <w:p w14:paraId="24F60046" w14:textId="77777777" w:rsidR="003D212A" w:rsidRPr="003D212A" w:rsidRDefault="003D212A" w:rsidP="003D212A">
            <w:pPr>
              <w:spacing w:after="0" w:line="240" w:lineRule="auto"/>
              <w:jc w:val="center"/>
              <w:rPr>
                <w:sz w:val="20"/>
                <w:szCs w:val="20"/>
              </w:rPr>
            </w:pPr>
            <w:r w:rsidRPr="003D212A">
              <w:rPr>
                <w:sz w:val="20"/>
                <w:szCs w:val="20"/>
              </w:rPr>
              <w:t>38%</w:t>
            </w:r>
          </w:p>
        </w:tc>
        <w:tc>
          <w:tcPr>
            <w:tcW w:w="1170" w:type="dxa"/>
            <w:shd w:val="clear" w:color="auto" w:fill="BFBFBF" w:themeFill="background1" w:themeFillShade="BF"/>
          </w:tcPr>
          <w:p w14:paraId="0C75466A" w14:textId="77777777" w:rsidR="003D212A" w:rsidRPr="003D212A" w:rsidRDefault="003D212A" w:rsidP="003D212A">
            <w:pPr>
              <w:spacing w:after="0" w:line="240" w:lineRule="auto"/>
              <w:jc w:val="center"/>
              <w:rPr>
                <w:sz w:val="20"/>
                <w:szCs w:val="20"/>
              </w:rPr>
            </w:pPr>
            <w:r w:rsidRPr="003D212A">
              <w:rPr>
                <w:sz w:val="20"/>
                <w:szCs w:val="20"/>
              </w:rPr>
              <w:t>40%</w:t>
            </w:r>
          </w:p>
        </w:tc>
        <w:tc>
          <w:tcPr>
            <w:tcW w:w="1170" w:type="dxa"/>
            <w:shd w:val="clear" w:color="auto" w:fill="BFBFBF" w:themeFill="background1" w:themeFillShade="BF"/>
          </w:tcPr>
          <w:p w14:paraId="0A1B00D7" w14:textId="77777777" w:rsidR="003D212A" w:rsidRPr="003D212A" w:rsidRDefault="003D212A" w:rsidP="003D212A">
            <w:pPr>
              <w:spacing w:after="0" w:line="240" w:lineRule="auto"/>
              <w:jc w:val="center"/>
              <w:rPr>
                <w:sz w:val="20"/>
                <w:szCs w:val="20"/>
              </w:rPr>
            </w:pPr>
            <w:r w:rsidRPr="003D212A">
              <w:rPr>
                <w:sz w:val="20"/>
                <w:szCs w:val="20"/>
              </w:rPr>
              <w:t>2</w:t>
            </w:r>
          </w:p>
        </w:tc>
        <w:tc>
          <w:tcPr>
            <w:tcW w:w="1170" w:type="dxa"/>
            <w:shd w:val="clear" w:color="auto" w:fill="BFBFBF" w:themeFill="background1" w:themeFillShade="BF"/>
          </w:tcPr>
          <w:p w14:paraId="48FBF1A6" w14:textId="77777777" w:rsidR="003D212A" w:rsidRPr="003D212A" w:rsidRDefault="003D212A" w:rsidP="003D212A">
            <w:pPr>
              <w:spacing w:after="0" w:line="240" w:lineRule="auto"/>
              <w:jc w:val="center"/>
              <w:rPr>
                <w:sz w:val="20"/>
                <w:szCs w:val="20"/>
              </w:rPr>
            </w:pPr>
            <w:r w:rsidRPr="003D212A">
              <w:rPr>
                <w:sz w:val="20"/>
                <w:szCs w:val="20"/>
              </w:rPr>
              <w:t>51%</w:t>
            </w:r>
          </w:p>
        </w:tc>
        <w:tc>
          <w:tcPr>
            <w:tcW w:w="1352" w:type="dxa"/>
            <w:shd w:val="clear" w:color="auto" w:fill="BFBFBF" w:themeFill="background1" w:themeFillShade="BF"/>
          </w:tcPr>
          <w:p w14:paraId="04725A54" w14:textId="77777777" w:rsidR="003D212A" w:rsidRPr="003D212A" w:rsidRDefault="003D212A" w:rsidP="003D212A">
            <w:pPr>
              <w:spacing w:after="0" w:line="240" w:lineRule="auto"/>
              <w:jc w:val="center"/>
              <w:rPr>
                <w:sz w:val="20"/>
                <w:szCs w:val="20"/>
              </w:rPr>
            </w:pPr>
            <w:r w:rsidRPr="003D212A">
              <w:rPr>
                <w:sz w:val="20"/>
                <w:szCs w:val="20"/>
              </w:rPr>
              <w:t>-11</w:t>
            </w:r>
          </w:p>
        </w:tc>
      </w:tr>
    </w:tbl>
    <w:p w14:paraId="64591704" w14:textId="77777777" w:rsidR="00D204BD" w:rsidRDefault="00D204BD"/>
    <w:tbl>
      <w:tblPr>
        <w:tblStyle w:val="TableGrid5"/>
        <w:tblW w:w="0" w:type="auto"/>
        <w:tblLook w:val="00A0" w:firstRow="1" w:lastRow="0" w:firstColumn="1" w:lastColumn="0" w:noHBand="0" w:noVBand="0"/>
        <w:tblCaption w:val="Table 6: Salem Public Schools"/>
        <w:tblDescription w:val="Next-Generation MCAS Math Percent Meeting or Exceeding Expectations Grades 3–8, 2017–2018&#10;"/>
      </w:tblPr>
      <w:tblGrid>
        <w:gridCol w:w="2159"/>
        <w:gridCol w:w="1169"/>
        <w:gridCol w:w="1170"/>
        <w:gridCol w:w="1170"/>
        <w:gridCol w:w="1170"/>
        <w:gridCol w:w="1170"/>
        <w:gridCol w:w="1352"/>
      </w:tblGrid>
      <w:tr w:rsidR="003D212A" w:rsidRPr="003D212A" w14:paraId="0DCFE650" w14:textId="77777777" w:rsidTr="00D204BD">
        <w:tc>
          <w:tcPr>
            <w:tcW w:w="9360" w:type="dxa"/>
            <w:gridSpan w:val="7"/>
            <w:tcBorders>
              <w:top w:val="nil"/>
              <w:left w:val="nil"/>
              <w:right w:val="nil"/>
            </w:tcBorders>
          </w:tcPr>
          <w:p w14:paraId="5FCCBB3B"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Table 6: Salem Public Schools</w:t>
            </w:r>
          </w:p>
          <w:p w14:paraId="4C37A55E" w14:textId="5CA680D0" w:rsidR="003D212A" w:rsidRPr="003D212A" w:rsidRDefault="003D212A" w:rsidP="00ED372A">
            <w:pPr>
              <w:spacing w:after="0" w:line="240" w:lineRule="auto"/>
              <w:jc w:val="center"/>
              <w:rPr>
                <w:rFonts w:cs="Times New Roman"/>
              </w:rPr>
            </w:pPr>
            <w:r w:rsidRPr="003D212A">
              <w:rPr>
                <w:rFonts w:cs="Times New Roman"/>
                <w:b/>
                <w:sz w:val="20"/>
                <w:szCs w:val="20"/>
              </w:rPr>
              <w:t xml:space="preserve">Next-Generation MCAS </w:t>
            </w:r>
            <w:r w:rsidR="007D74EC">
              <w:rPr>
                <w:rFonts w:cs="Times New Roman"/>
                <w:b/>
                <w:sz w:val="20"/>
                <w:szCs w:val="20"/>
              </w:rPr>
              <w:t>M</w:t>
            </w:r>
            <w:r w:rsidRPr="003D212A">
              <w:rPr>
                <w:rFonts w:cs="Times New Roman"/>
                <w:b/>
                <w:sz w:val="20"/>
                <w:szCs w:val="20"/>
              </w:rPr>
              <w:t>ath Percent Meeting or Exceeding Expectations Grades 3</w:t>
            </w:r>
            <w:r w:rsidR="00ED372A">
              <w:rPr>
                <w:rFonts w:cs="Times New Roman"/>
                <w:b/>
                <w:sz w:val="20"/>
                <w:szCs w:val="20"/>
              </w:rPr>
              <w:t>–</w:t>
            </w:r>
            <w:r w:rsidRPr="003D212A">
              <w:rPr>
                <w:rFonts w:cs="Times New Roman"/>
                <w:b/>
                <w:sz w:val="20"/>
                <w:szCs w:val="20"/>
              </w:rPr>
              <w:t>8, 2017</w:t>
            </w:r>
            <w:r w:rsidR="00ED372A">
              <w:rPr>
                <w:rFonts w:cs="Times New Roman"/>
                <w:b/>
                <w:sz w:val="20"/>
                <w:szCs w:val="20"/>
              </w:rPr>
              <w:t>–</w:t>
            </w:r>
            <w:r w:rsidRPr="003D212A">
              <w:rPr>
                <w:rFonts w:cs="Times New Roman"/>
                <w:b/>
                <w:sz w:val="20"/>
                <w:szCs w:val="20"/>
              </w:rPr>
              <w:t>2018</w:t>
            </w:r>
          </w:p>
        </w:tc>
      </w:tr>
      <w:tr w:rsidR="003D212A" w:rsidRPr="003D212A" w14:paraId="20557730" w14:textId="77777777" w:rsidTr="00D204BD">
        <w:tc>
          <w:tcPr>
            <w:tcW w:w="2159" w:type="dxa"/>
            <w:shd w:val="clear" w:color="auto" w:fill="BFBFBF" w:themeFill="background1" w:themeFillShade="BF"/>
          </w:tcPr>
          <w:p w14:paraId="7BC33266" w14:textId="77777777" w:rsidR="003D212A" w:rsidRPr="003D212A" w:rsidRDefault="003D212A" w:rsidP="003D3828">
            <w:pPr>
              <w:spacing w:after="0" w:line="240" w:lineRule="auto"/>
              <w:rPr>
                <w:rFonts w:cs="Times New Roman"/>
                <w:b/>
                <w:sz w:val="20"/>
                <w:szCs w:val="20"/>
              </w:rPr>
            </w:pPr>
            <w:r w:rsidRPr="003D212A">
              <w:rPr>
                <w:rFonts w:cs="Times New Roman"/>
                <w:b/>
                <w:sz w:val="20"/>
                <w:szCs w:val="20"/>
              </w:rPr>
              <w:t>Group</w:t>
            </w:r>
          </w:p>
        </w:tc>
        <w:tc>
          <w:tcPr>
            <w:tcW w:w="1169" w:type="dxa"/>
            <w:shd w:val="clear" w:color="auto" w:fill="BFBFBF" w:themeFill="background1" w:themeFillShade="BF"/>
          </w:tcPr>
          <w:p w14:paraId="0A715AC2" w14:textId="7D932FF0"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N</w:t>
            </w:r>
            <w:r w:rsidR="008765A4">
              <w:rPr>
                <w:rFonts w:cs="Times New Roman"/>
                <w:b/>
                <w:sz w:val="20"/>
                <w:szCs w:val="20"/>
              </w:rPr>
              <w:t xml:space="preserve"> (2018)</w:t>
            </w:r>
          </w:p>
        </w:tc>
        <w:tc>
          <w:tcPr>
            <w:tcW w:w="1170" w:type="dxa"/>
            <w:shd w:val="clear" w:color="auto" w:fill="BFBFBF" w:themeFill="background1" w:themeFillShade="BF"/>
          </w:tcPr>
          <w:p w14:paraId="39B386F0"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2017</w:t>
            </w:r>
          </w:p>
        </w:tc>
        <w:tc>
          <w:tcPr>
            <w:tcW w:w="1170" w:type="dxa"/>
            <w:shd w:val="clear" w:color="auto" w:fill="BFBFBF" w:themeFill="background1" w:themeFillShade="BF"/>
          </w:tcPr>
          <w:p w14:paraId="374C8373"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2018</w:t>
            </w:r>
          </w:p>
        </w:tc>
        <w:tc>
          <w:tcPr>
            <w:tcW w:w="1170" w:type="dxa"/>
            <w:shd w:val="clear" w:color="auto" w:fill="BFBFBF" w:themeFill="background1" w:themeFillShade="BF"/>
          </w:tcPr>
          <w:p w14:paraId="0D5B9997"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Change</w:t>
            </w:r>
          </w:p>
        </w:tc>
        <w:tc>
          <w:tcPr>
            <w:tcW w:w="1170" w:type="dxa"/>
            <w:shd w:val="clear" w:color="auto" w:fill="BFBFBF" w:themeFill="background1" w:themeFillShade="BF"/>
          </w:tcPr>
          <w:p w14:paraId="0E1FDBEC" w14:textId="3210D958"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State</w:t>
            </w:r>
            <w:r w:rsidR="00627B0F">
              <w:rPr>
                <w:rFonts w:cs="Times New Roman"/>
                <w:b/>
                <w:sz w:val="20"/>
                <w:szCs w:val="20"/>
              </w:rPr>
              <w:t xml:space="preserve"> (2018)</w:t>
            </w:r>
          </w:p>
        </w:tc>
        <w:tc>
          <w:tcPr>
            <w:tcW w:w="1352" w:type="dxa"/>
            <w:shd w:val="clear" w:color="auto" w:fill="BFBFBF" w:themeFill="background1" w:themeFillShade="BF"/>
          </w:tcPr>
          <w:p w14:paraId="7744AAB2"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Above/Below</w:t>
            </w:r>
          </w:p>
        </w:tc>
      </w:tr>
      <w:tr w:rsidR="003D212A" w:rsidRPr="003D212A" w14:paraId="6CE5CB72" w14:textId="77777777" w:rsidTr="00D204BD">
        <w:tc>
          <w:tcPr>
            <w:tcW w:w="2159" w:type="dxa"/>
          </w:tcPr>
          <w:p w14:paraId="09CA1E1E" w14:textId="77777777" w:rsidR="003D212A" w:rsidRPr="003D212A" w:rsidRDefault="003D212A" w:rsidP="003D212A">
            <w:pPr>
              <w:spacing w:after="0" w:line="240" w:lineRule="auto"/>
              <w:rPr>
                <w:sz w:val="20"/>
                <w:szCs w:val="20"/>
              </w:rPr>
            </w:pPr>
            <w:r w:rsidRPr="003D212A">
              <w:rPr>
                <w:sz w:val="20"/>
                <w:szCs w:val="20"/>
              </w:rPr>
              <w:t>African American/Black</w:t>
            </w:r>
          </w:p>
        </w:tc>
        <w:tc>
          <w:tcPr>
            <w:tcW w:w="1169" w:type="dxa"/>
          </w:tcPr>
          <w:p w14:paraId="29F228C9" w14:textId="77777777" w:rsidR="003D212A" w:rsidRPr="003D212A" w:rsidRDefault="003D212A" w:rsidP="003D212A">
            <w:pPr>
              <w:spacing w:after="0" w:line="240" w:lineRule="auto"/>
              <w:jc w:val="center"/>
              <w:rPr>
                <w:sz w:val="20"/>
                <w:szCs w:val="20"/>
              </w:rPr>
            </w:pPr>
            <w:r w:rsidRPr="003D212A">
              <w:rPr>
                <w:sz w:val="20"/>
                <w:szCs w:val="20"/>
              </w:rPr>
              <w:t>107</w:t>
            </w:r>
          </w:p>
        </w:tc>
        <w:tc>
          <w:tcPr>
            <w:tcW w:w="1170" w:type="dxa"/>
          </w:tcPr>
          <w:p w14:paraId="4A137039" w14:textId="77777777" w:rsidR="003D212A" w:rsidRPr="003D212A" w:rsidRDefault="003D212A" w:rsidP="003D212A">
            <w:pPr>
              <w:spacing w:after="0" w:line="240" w:lineRule="auto"/>
              <w:jc w:val="center"/>
              <w:rPr>
                <w:sz w:val="20"/>
                <w:szCs w:val="20"/>
              </w:rPr>
            </w:pPr>
            <w:r w:rsidRPr="003D212A">
              <w:rPr>
                <w:sz w:val="20"/>
                <w:szCs w:val="20"/>
              </w:rPr>
              <w:t>21%</w:t>
            </w:r>
          </w:p>
        </w:tc>
        <w:tc>
          <w:tcPr>
            <w:tcW w:w="1170" w:type="dxa"/>
          </w:tcPr>
          <w:p w14:paraId="66C5264D" w14:textId="77777777" w:rsidR="003D212A" w:rsidRPr="003D212A" w:rsidRDefault="003D212A" w:rsidP="003D212A">
            <w:pPr>
              <w:spacing w:after="0" w:line="240" w:lineRule="auto"/>
              <w:jc w:val="center"/>
              <w:rPr>
                <w:sz w:val="20"/>
                <w:szCs w:val="20"/>
              </w:rPr>
            </w:pPr>
            <w:r w:rsidRPr="003D212A">
              <w:rPr>
                <w:sz w:val="20"/>
                <w:szCs w:val="20"/>
              </w:rPr>
              <w:t>20%</w:t>
            </w:r>
          </w:p>
        </w:tc>
        <w:tc>
          <w:tcPr>
            <w:tcW w:w="1170" w:type="dxa"/>
          </w:tcPr>
          <w:p w14:paraId="345B51E2" w14:textId="77777777" w:rsidR="003D212A" w:rsidRPr="003D212A" w:rsidRDefault="003D212A" w:rsidP="003D212A">
            <w:pPr>
              <w:spacing w:after="0" w:line="240" w:lineRule="auto"/>
              <w:jc w:val="center"/>
              <w:rPr>
                <w:sz w:val="20"/>
                <w:szCs w:val="20"/>
              </w:rPr>
            </w:pPr>
            <w:r w:rsidRPr="003D212A">
              <w:rPr>
                <w:sz w:val="20"/>
                <w:szCs w:val="20"/>
              </w:rPr>
              <w:t>-1</w:t>
            </w:r>
          </w:p>
        </w:tc>
        <w:tc>
          <w:tcPr>
            <w:tcW w:w="1170" w:type="dxa"/>
          </w:tcPr>
          <w:p w14:paraId="2E6112E2" w14:textId="77777777" w:rsidR="003D212A" w:rsidRPr="003D212A" w:rsidRDefault="003D212A" w:rsidP="003D212A">
            <w:pPr>
              <w:spacing w:after="0" w:line="240" w:lineRule="auto"/>
              <w:jc w:val="center"/>
              <w:rPr>
                <w:sz w:val="20"/>
                <w:szCs w:val="20"/>
              </w:rPr>
            </w:pPr>
            <w:r w:rsidRPr="003D212A">
              <w:rPr>
                <w:sz w:val="20"/>
                <w:szCs w:val="20"/>
              </w:rPr>
              <w:t>26%</w:t>
            </w:r>
          </w:p>
        </w:tc>
        <w:tc>
          <w:tcPr>
            <w:tcW w:w="1352" w:type="dxa"/>
          </w:tcPr>
          <w:p w14:paraId="5D1E4264" w14:textId="77777777" w:rsidR="003D212A" w:rsidRPr="003D212A" w:rsidRDefault="003D212A" w:rsidP="003D212A">
            <w:pPr>
              <w:spacing w:after="0" w:line="240" w:lineRule="auto"/>
              <w:jc w:val="center"/>
              <w:rPr>
                <w:sz w:val="20"/>
                <w:szCs w:val="20"/>
              </w:rPr>
            </w:pPr>
            <w:r w:rsidRPr="003D212A">
              <w:rPr>
                <w:sz w:val="20"/>
                <w:szCs w:val="20"/>
              </w:rPr>
              <w:t>-6</w:t>
            </w:r>
          </w:p>
        </w:tc>
      </w:tr>
      <w:tr w:rsidR="003D212A" w:rsidRPr="003D212A" w14:paraId="62622A5B" w14:textId="77777777" w:rsidTr="00D204BD">
        <w:tc>
          <w:tcPr>
            <w:tcW w:w="2159" w:type="dxa"/>
            <w:shd w:val="clear" w:color="auto" w:fill="BFBFBF" w:themeFill="background1" w:themeFillShade="BF"/>
          </w:tcPr>
          <w:p w14:paraId="46BABB71" w14:textId="77777777" w:rsidR="003D212A" w:rsidRPr="003D212A" w:rsidRDefault="003D212A" w:rsidP="003D212A">
            <w:pPr>
              <w:spacing w:after="0" w:line="240" w:lineRule="auto"/>
              <w:rPr>
                <w:sz w:val="20"/>
                <w:szCs w:val="20"/>
              </w:rPr>
            </w:pPr>
            <w:r w:rsidRPr="003D212A">
              <w:rPr>
                <w:sz w:val="20"/>
                <w:szCs w:val="20"/>
              </w:rPr>
              <w:t>Asian</w:t>
            </w:r>
          </w:p>
        </w:tc>
        <w:tc>
          <w:tcPr>
            <w:tcW w:w="1169" w:type="dxa"/>
            <w:shd w:val="clear" w:color="auto" w:fill="BFBFBF" w:themeFill="background1" w:themeFillShade="BF"/>
          </w:tcPr>
          <w:p w14:paraId="04B5AE9A" w14:textId="77777777" w:rsidR="003D212A" w:rsidRPr="003D212A" w:rsidRDefault="003D212A" w:rsidP="003D212A">
            <w:pPr>
              <w:spacing w:after="0" w:line="240" w:lineRule="auto"/>
              <w:jc w:val="center"/>
              <w:rPr>
                <w:sz w:val="20"/>
                <w:szCs w:val="20"/>
              </w:rPr>
            </w:pPr>
            <w:r w:rsidRPr="003D212A">
              <w:rPr>
                <w:sz w:val="20"/>
                <w:szCs w:val="20"/>
              </w:rPr>
              <w:t>54</w:t>
            </w:r>
          </w:p>
        </w:tc>
        <w:tc>
          <w:tcPr>
            <w:tcW w:w="1170" w:type="dxa"/>
            <w:shd w:val="clear" w:color="auto" w:fill="BFBFBF" w:themeFill="background1" w:themeFillShade="BF"/>
          </w:tcPr>
          <w:p w14:paraId="48F80789" w14:textId="77777777" w:rsidR="003D212A" w:rsidRPr="003D212A" w:rsidRDefault="003D212A" w:rsidP="003D212A">
            <w:pPr>
              <w:spacing w:after="0" w:line="240" w:lineRule="auto"/>
              <w:jc w:val="center"/>
              <w:rPr>
                <w:sz w:val="20"/>
                <w:szCs w:val="20"/>
              </w:rPr>
            </w:pPr>
            <w:r w:rsidRPr="003D212A">
              <w:rPr>
                <w:sz w:val="20"/>
                <w:szCs w:val="20"/>
              </w:rPr>
              <w:t>73%</w:t>
            </w:r>
          </w:p>
        </w:tc>
        <w:tc>
          <w:tcPr>
            <w:tcW w:w="1170" w:type="dxa"/>
            <w:shd w:val="clear" w:color="auto" w:fill="BFBFBF" w:themeFill="background1" w:themeFillShade="BF"/>
          </w:tcPr>
          <w:p w14:paraId="6E45F872" w14:textId="77777777" w:rsidR="003D212A" w:rsidRPr="003D212A" w:rsidRDefault="003D212A" w:rsidP="003D212A">
            <w:pPr>
              <w:spacing w:after="0" w:line="240" w:lineRule="auto"/>
              <w:jc w:val="center"/>
              <w:rPr>
                <w:sz w:val="20"/>
                <w:szCs w:val="20"/>
              </w:rPr>
            </w:pPr>
            <w:r w:rsidRPr="003D212A">
              <w:rPr>
                <w:sz w:val="20"/>
                <w:szCs w:val="20"/>
              </w:rPr>
              <w:t>74%</w:t>
            </w:r>
          </w:p>
        </w:tc>
        <w:tc>
          <w:tcPr>
            <w:tcW w:w="1170" w:type="dxa"/>
            <w:shd w:val="clear" w:color="auto" w:fill="BFBFBF" w:themeFill="background1" w:themeFillShade="BF"/>
          </w:tcPr>
          <w:p w14:paraId="0D5919EA" w14:textId="77777777" w:rsidR="003D212A" w:rsidRPr="003D212A" w:rsidRDefault="003D212A" w:rsidP="003D212A">
            <w:pPr>
              <w:spacing w:after="0" w:line="240" w:lineRule="auto"/>
              <w:jc w:val="center"/>
              <w:rPr>
                <w:sz w:val="20"/>
                <w:szCs w:val="20"/>
              </w:rPr>
            </w:pPr>
            <w:r w:rsidRPr="003D212A">
              <w:rPr>
                <w:sz w:val="20"/>
                <w:szCs w:val="20"/>
              </w:rPr>
              <w:t>1</w:t>
            </w:r>
          </w:p>
        </w:tc>
        <w:tc>
          <w:tcPr>
            <w:tcW w:w="1170" w:type="dxa"/>
            <w:shd w:val="clear" w:color="auto" w:fill="BFBFBF" w:themeFill="background1" w:themeFillShade="BF"/>
          </w:tcPr>
          <w:p w14:paraId="2E43DA16" w14:textId="77777777" w:rsidR="003D212A" w:rsidRPr="003D212A" w:rsidRDefault="003D212A" w:rsidP="003D212A">
            <w:pPr>
              <w:spacing w:after="0" w:line="240" w:lineRule="auto"/>
              <w:jc w:val="center"/>
              <w:rPr>
                <w:sz w:val="20"/>
                <w:szCs w:val="20"/>
              </w:rPr>
            </w:pPr>
            <w:r w:rsidRPr="003D212A">
              <w:rPr>
                <w:sz w:val="20"/>
                <w:szCs w:val="20"/>
              </w:rPr>
              <w:t>74%</w:t>
            </w:r>
          </w:p>
        </w:tc>
        <w:tc>
          <w:tcPr>
            <w:tcW w:w="1352" w:type="dxa"/>
            <w:shd w:val="clear" w:color="auto" w:fill="BFBFBF" w:themeFill="background1" w:themeFillShade="BF"/>
          </w:tcPr>
          <w:p w14:paraId="7C123AAE" w14:textId="77777777" w:rsidR="003D212A" w:rsidRPr="003D212A" w:rsidRDefault="003D212A" w:rsidP="003D212A">
            <w:pPr>
              <w:spacing w:after="0" w:line="240" w:lineRule="auto"/>
              <w:jc w:val="center"/>
              <w:rPr>
                <w:sz w:val="20"/>
                <w:szCs w:val="20"/>
              </w:rPr>
            </w:pPr>
            <w:r w:rsidRPr="003D212A">
              <w:rPr>
                <w:sz w:val="20"/>
                <w:szCs w:val="20"/>
              </w:rPr>
              <w:t>0</w:t>
            </w:r>
          </w:p>
        </w:tc>
      </w:tr>
      <w:tr w:rsidR="003D212A" w:rsidRPr="003D212A" w14:paraId="6B6052D1" w14:textId="77777777" w:rsidTr="00D204BD">
        <w:tc>
          <w:tcPr>
            <w:tcW w:w="2159" w:type="dxa"/>
          </w:tcPr>
          <w:p w14:paraId="6AFFDCB7" w14:textId="77777777" w:rsidR="003D212A" w:rsidRPr="003D212A" w:rsidRDefault="003D212A" w:rsidP="003D212A">
            <w:pPr>
              <w:spacing w:after="0" w:line="240" w:lineRule="auto"/>
              <w:rPr>
                <w:sz w:val="20"/>
                <w:szCs w:val="20"/>
              </w:rPr>
            </w:pPr>
            <w:r w:rsidRPr="003D212A">
              <w:rPr>
                <w:sz w:val="20"/>
                <w:szCs w:val="20"/>
              </w:rPr>
              <w:t>Hispanic or Latino</w:t>
            </w:r>
          </w:p>
        </w:tc>
        <w:tc>
          <w:tcPr>
            <w:tcW w:w="1169" w:type="dxa"/>
          </w:tcPr>
          <w:p w14:paraId="74C35BC0" w14:textId="77777777" w:rsidR="003D212A" w:rsidRPr="003D212A" w:rsidRDefault="003D212A" w:rsidP="003D212A">
            <w:pPr>
              <w:spacing w:after="0" w:line="240" w:lineRule="auto"/>
              <w:jc w:val="center"/>
              <w:rPr>
                <w:sz w:val="20"/>
                <w:szCs w:val="20"/>
              </w:rPr>
            </w:pPr>
            <w:r w:rsidRPr="003D212A">
              <w:rPr>
                <w:sz w:val="20"/>
                <w:szCs w:val="20"/>
              </w:rPr>
              <w:t>657</w:t>
            </w:r>
          </w:p>
        </w:tc>
        <w:tc>
          <w:tcPr>
            <w:tcW w:w="1170" w:type="dxa"/>
          </w:tcPr>
          <w:p w14:paraId="05A3DDF3" w14:textId="77777777" w:rsidR="003D212A" w:rsidRPr="003D212A" w:rsidRDefault="003D212A" w:rsidP="003D212A">
            <w:pPr>
              <w:spacing w:after="0" w:line="240" w:lineRule="auto"/>
              <w:jc w:val="center"/>
              <w:rPr>
                <w:sz w:val="20"/>
                <w:szCs w:val="20"/>
              </w:rPr>
            </w:pPr>
            <w:r w:rsidRPr="003D212A">
              <w:rPr>
                <w:sz w:val="20"/>
                <w:szCs w:val="20"/>
              </w:rPr>
              <w:t>18%</w:t>
            </w:r>
          </w:p>
        </w:tc>
        <w:tc>
          <w:tcPr>
            <w:tcW w:w="1170" w:type="dxa"/>
          </w:tcPr>
          <w:p w14:paraId="7A8656DD" w14:textId="77777777" w:rsidR="003D212A" w:rsidRPr="003D212A" w:rsidRDefault="003D212A" w:rsidP="003D212A">
            <w:pPr>
              <w:spacing w:after="0" w:line="240" w:lineRule="auto"/>
              <w:jc w:val="center"/>
              <w:rPr>
                <w:sz w:val="20"/>
                <w:szCs w:val="20"/>
              </w:rPr>
            </w:pPr>
            <w:r w:rsidRPr="003D212A">
              <w:rPr>
                <w:sz w:val="20"/>
                <w:szCs w:val="20"/>
              </w:rPr>
              <w:t>19%</w:t>
            </w:r>
          </w:p>
        </w:tc>
        <w:tc>
          <w:tcPr>
            <w:tcW w:w="1170" w:type="dxa"/>
          </w:tcPr>
          <w:p w14:paraId="0EBF6735" w14:textId="77777777" w:rsidR="003D212A" w:rsidRPr="003D212A" w:rsidRDefault="003D212A" w:rsidP="003D212A">
            <w:pPr>
              <w:spacing w:after="0" w:line="240" w:lineRule="auto"/>
              <w:jc w:val="center"/>
              <w:rPr>
                <w:sz w:val="20"/>
                <w:szCs w:val="20"/>
              </w:rPr>
            </w:pPr>
            <w:r w:rsidRPr="003D212A">
              <w:rPr>
                <w:sz w:val="20"/>
                <w:szCs w:val="20"/>
              </w:rPr>
              <w:t>1</w:t>
            </w:r>
          </w:p>
        </w:tc>
        <w:tc>
          <w:tcPr>
            <w:tcW w:w="1170" w:type="dxa"/>
          </w:tcPr>
          <w:p w14:paraId="5FE706BD" w14:textId="77777777" w:rsidR="003D212A" w:rsidRPr="003D212A" w:rsidRDefault="003D212A" w:rsidP="003D212A">
            <w:pPr>
              <w:spacing w:after="0" w:line="240" w:lineRule="auto"/>
              <w:jc w:val="center"/>
              <w:rPr>
                <w:sz w:val="20"/>
                <w:szCs w:val="20"/>
              </w:rPr>
            </w:pPr>
            <w:r w:rsidRPr="003D212A">
              <w:rPr>
                <w:sz w:val="20"/>
                <w:szCs w:val="20"/>
              </w:rPr>
              <w:t>27%</w:t>
            </w:r>
          </w:p>
        </w:tc>
        <w:tc>
          <w:tcPr>
            <w:tcW w:w="1352" w:type="dxa"/>
          </w:tcPr>
          <w:p w14:paraId="3CFA5A20" w14:textId="77777777" w:rsidR="003D212A" w:rsidRPr="003D212A" w:rsidRDefault="003D212A" w:rsidP="003D212A">
            <w:pPr>
              <w:spacing w:after="0" w:line="240" w:lineRule="auto"/>
              <w:jc w:val="center"/>
              <w:rPr>
                <w:sz w:val="20"/>
                <w:szCs w:val="20"/>
              </w:rPr>
            </w:pPr>
            <w:r w:rsidRPr="003D212A">
              <w:rPr>
                <w:sz w:val="20"/>
                <w:szCs w:val="20"/>
              </w:rPr>
              <w:t>-8</w:t>
            </w:r>
          </w:p>
        </w:tc>
      </w:tr>
      <w:tr w:rsidR="003D212A" w:rsidRPr="003D212A" w14:paraId="2A4D86CD" w14:textId="77777777" w:rsidTr="00D204BD">
        <w:tc>
          <w:tcPr>
            <w:tcW w:w="2159" w:type="dxa"/>
            <w:shd w:val="clear" w:color="auto" w:fill="BFBFBF" w:themeFill="background1" w:themeFillShade="BF"/>
          </w:tcPr>
          <w:p w14:paraId="695609EB" w14:textId="77777777" w:rsidR="003D212A" w:rsidRPr="003D212A" w:rsidRDefault="003D212A" w:rsidP="003D212A">
            <w:pPr>
              <w:spacing w:after="0" w:line="240" w:lineRule="auto"/>
              <w:rPr>
                <w:sz w:val="20"/>
                <w:szCs w:val="20"/>
              </w:rPr>
            </w:pPr>
            <w:r w:rsidRPr="003D212A">
              <w:rPr>
                <w:sz w:val="20"/>
                <w:szCs w:val="20"/>
              </w:rPr>
              <w:t>Multi-Race</w:t>
            </w:r>
          </w:p>
        </w:tc>
        <w:tc>
          <w:tcPr>
            <w:tcW w:w="1169" w:type="dxa"/>
            <w:shd w:val="clear" w:color="auto" w:fill="BFBFBF" w:themeFill="background1" w:themeFillShade="BF"/>
          </w:tcPr>
          <w:p w14:paraId="24C76F17" w14:textId="77777777" w:rsidR="003D212A" w:rsidRPr="003D212A" w:rsidRDefault="003D212A" w:rsidP="003D212A">
            <w:pPr>
              <w:spacing w:after="0" w:line="240" w:lineRule="auto"/>
              <w:jc w:val="center"/>
              <w:rPr>
                <w:sz w:val="20"/>
                <w:szCs w:val="20"/>
              </w:rPr>
            </w:pPr>
            <w:r w:rsidRPr="003D212A">
              <w:rPr>
                <w:sz w:val="20"/>
                <w:szCs w:val="20"/>
              </w:rPr>
              <w:t>80</w:t>
            </w:r>
          </w:p>
        </w:tc>
        <w:tc>
          <w:tcPr>
            <w:tcW w:w="1170" w:type="dxa"/>
            <w:shd w:val="clear" w:color="auto" w:fill="BFBFBF" w:themeFill="background1" w:themeFillShade="BF"/>
          </w:tcPr>
          <w:p w14:paraId="11FD7C5B" w14:textId="77777777" w:rsidR="003D212A" w:rsidRPr="003D212A" w:rsidRDefault="003D212A" w:rsidP="003D212A">
            <w:pPr>
              <w:spacing w:after="0" w:line="240" w:lineRule="auto"/>
              <w:jc w:val="center"/>
              <w:rPr>
                <w:sz w:val="20"/>
                <w:szCs w:val="20"/>
              </w:rPr>
            </w:pPr>
            <w:r w:rsidRPr="003D212A">
              <w:rPr>
                <w:sz w:val="20"/>
                <w:szCs w:val="20"/>
              </w:rPr>
              <w:t>40%</w:t>
            </w:r>
          </w:p>
        </w:tc>
        <w:tc>
          <w:tcPr>
            <w:tcW w:w="1170" w:type="dxa"/>
            <w:shd w:val="clear" w:color="auto" w:fill="BFBFBF" w:themeFill="background1" w:themeFillShade="BF"/>
          </w:tcPr>
          <w:p w14:paraId="44986EF9" w14:textId="77777777" w:rsidR="003D212A" w:rsidRPr="003D212A" w:rsidRDefault="003D212A" w:rsidP="003D212A">
            <w:pPr>
              <w:spacing w:after="0" w:line="240" w:lineRule="auto"/>
              <w:jc w:val="center"/>
              <w:rPr>
                <w:sz w:val="20"/>
                <w:szCs w:val="20"/>
              </w:rPr>
            </w:pPr>
            <w:r w:rsidRPr="003D212A">
              <w:rPr>
                <w:sz w:val="20"/>
                <w:szCs w:val="20"/>
              </w:rPr>
              <w:t>35%</w:t>
            </w:r>
          </w:p>
        </w:tc>
        <w:tc>
          <w:tcPr>
            <w:tcW w:w="1170" w:type="dxa"/>
            <w:shd w:val="clear" w:color="auto" w:fill="BFBFBF" w:themeFill="background1" w:themeFillShade="BF"/>
          </w:tcPr>
          <w:p w14:paraId="26E61DFA" w14:textId="77777777" w:rsidR="003D212A" w:rsidRPr="003D212A" w:rsidRDefault="003D212A" w:rsidP="003D212A">
            <w:pPr>
              <w:spacing w:after="0" w:line="240" w:lineRule="auto"/>
              <w:jc w:val="center"/>
              <w:rPr>
                <w:sz w:val="20"/>
                <w:szCs w:val="20"/>
              </w:rPr>
            </w:pPr>
            <w:r w:rsidRPr="003D212A">
              <w:rPr>
                <w:sz w:val="20"/>
                <w:szCs w:val="20"/>
              </w:rPr>
              <w:t>-5</w:t>
            </w:r>
          </w:p>
        </w:tc>
        <w:tc>
          <w:tcPr>
            <w:tcW w:w="1170" w:type="dxa"/>
            <w:shd w:val="clear" w:color="auto" w:fill="BFBFBF" w:themeFill="background1" w:themeFillShade="BF"/>
          </w:tcPr>
          <w:p w14:paraId="6518B94A" w14:textId="77777777" w:rsidR="003D212A" w:rsidRPr="003D212A" w:rsidRDefault="003D212A" w:rsidP="003D212A">
            <w:pPr>
              <w:spacing w:after="0" w:line="240" w:lineRule="auto"/>
              <w:jc w:val="center"/>
              <w:rPr>
                <w:sz w:val="20"/>
                <w:szCs w:val="20"/>
              </w:rPr>
            </w:pPr>
            <w:r w:rsidRPr="003D212A">
              <w:rPr>
                <w:sz w:val="20"/>
                <w:szCs w:val="20"/>
              </w:rPr>
              <w:t>49%</w:t>
            </w:r>
          </w:p>
        </w:tc>
        <w:tc>
          <w:tcPr>
            <w:tcW w:w="1352" w:type="dxa"/>
            <w:shd w:val="clear" w:color="auto" w:fill="BFBFBF" w:themeFill="background1" w:themeFillShade="BF"/>
          </w:tcPr>
          <w:p w14:paraId="008931F0" w14:textId="77777777" w:rsidR="003D212A" w:rsidRPr="003D212A" w:rsidRDefault="003D212A" w:rsidP="003D212A">
            <w:pPr>
              <w:spacing w:after="0" w:line="240" w:lineRule="auto"/>
              <w:jc w:val="center"/>
              <w:rPr>
                <w:sz w:val="20"/>
                <w:szCs w:val="20"/>
              </w:rPr>
            </w:pPr>
            <w:r w:rsidRPr="003D212A">
              <w:rPr>
                <w:sz w:val="20"/>
                <w:szCs w:val="20"/>
              </w:rPr>
              <w:t>-14</w:t>
            </w:r>
          </w:p>
        </w:tc>
      </w:tr>
      <w:tr w:rsidR="003D212A" w:rsidRPr="003D212A" w14:paraId="08AC6593" w14:textId="77777777" w:rsidTr="00D204BD">
        <w:tc>
          <w:tcPr>
            <w:tcW w:w="2159" w:type="dxa"/>
          </w:tcPr>
          <w:p w14:paraId="7B392C4E" w14:textId="77777777" w:rsidR="003D212A" w:rsidRPr="003D212A" w:rsidRDefault="003D212A" w:rsidP="003D212A">
            <w:pPr>
              <w:spacing w:after="0" w:line="240" w:lineRule="auto"/>
              <w:rPr>
                <w:sz w:val="20"/>
                <w:szCs w:val="20"/>
              </w:rPr>
            </w:pPr>
            <w:r w:rsidRPr="003D212A">
              <w:rPr>
                <w:sz w:val="20"/>
                <w:szCs w:val="20"/>
              </w:rPr>
              <w:t>White</w:t>
            </w:r>
          </w:p>
        </w:tc>
        <w:tc>
          <w:tcPr>
            <w:tcW w:w="1169" w:type="dxa"/>
          </w:tcPr>
          <w:p w14:paraId="5B659CC4" w14:textId="77777777" w:rsidR="003D212A" w:rsidRPr="003D212A" w:rsidRDefault="003D212A" w:rsidP="003D212A">
            <w:pPr>
              <w:spacing w:after="0" w:line="240" w:lineRule="auto"/>
              <w:jc w:val="center"/>
              <w:rPr>
                <w:sz w:val="20"/>
                <w:szCs w:val="20"/>
              </w:rPr>
            </w:pPr>
            <w:r w:rsidRPr="003D212A">
              <w:rPr>
                <w:sz w:val="20"/>
                <w:szCs w:val="20"/>
              </w:rPr>
              <w:t>838</w:t>
            </w:r>
          </w:p>
        </w:tc>
        <w:tc>
          <w:tcPr>
            <w:tcW w:w="1170" w:type="dxa"/>
          </w:tcPr>
          <w:p w14:paraId="643BE723" w14:textId="77777777" w:rsidR="003D212A" w:rsidRPr="003D212A" w:rsidRDefault="003D212A" w:rsidP="003D212A">
            <w:pPr>
              <w:spacing w:after="0" w:line="240" w:lineRule="auto"/>
              <w:jc w:val="center"/>
              <w:rPr>
                <w:sz w:val="20"/>
                <w:szCs w:val="20"/>
              </w:rPr>
            </w:pPr>
            <w:r w:rsidRPr="003D212A">
              <w:rPr>
                <w:sz w:val="20"/>
                <w:szCs w:val="20"/>
              </w:rPr>
              <w:t>45%</w:t>
            </w:r>
          </w:p>
        </w:tc>
        <w:tc>
          <w:tcPr>
            <w:tcW w:w="1170" w:type="dxa"/>
          </w:tcPr>
          <w:p w14:paraId="691F250B" w14:textId="77777777" w:rsidR="003D212A" w:rsidRPr="003D212A" w:rsidRDefault="003D212A" w:rsidP="003D212A">
            <w:pPr>
              <w:spacing w:after="0" w:line="240" w:lineRule="auto"/>
              <w:jc w:val="center"/>
              <w:rPr>
                <w:sz w:val="20"/>
                <w:szCs w:val="20"/>
              </w:rPr>
            </w:pPr>
            <w:r w:rsidRPr="003D212A">
              <w:rPr>
                <w:sz w:val="20"/>
                <w:szCs w:val="20"/>
              </w:rPr>
              <w:t>45%</w:t>
            </w:r>
          </w:p>
        </w:tc>
        <w:tc>
          <w:tcPr>
            <w:tcW w:w="1170" w:type="dxa"/>
          </w:tcPr>
          <w:p w14:paraId="6ADD1672" w14:textId="77777777" w:rsidR="003D212A" w:rsidRPr="003D212A" w:rsidRDefault="003D212A" w:rsidP="003D212A">
            <w:pPr>
              <w:spacing w:after="0" w:line="240" w:lineRule="auto"/>
              <w:jc w:val="center"/>
              <w:rPr>
                <w:sz w:val="20"/>
                <w:szCs w:val="20"/>
              </w:rPr>
            </w:pPr>
            <w:r w:rsidRPr="003D212A">
              <w:rPr>
                <w:sz w:val="20"/>
                <w:szCs w:val="20"/>
              </w:rPr>
              <w:t>0</w:t>
            </w:r>
          </w:p>
        </w:tc>
        <w:tc>
          <w:tcPr>
            <w:tcW w:w="1170" w:type="dxa"/>
          </w:tcPr>
          <w:p w14:paraId="3EB3127E" w14:textId="77777777" w:rsidR="003D212A" w:rsidRPr="003D212A" w:rsidRDefault="003D212A" w:rsidP="003D212A">
            <w:pPr>
              <w:spacing w:after="0" w:line="240" w:lineRule="auto"/>
              <w:jc w:val="center"/>
              <w:rPr>
                <w:sz w:val="20"/>
                <w:szCs w:val="20"/>
              </w:rPr>
            </w:pPr>
            <w:r w:rsidRPr="003D212A">
              <w:rPr>
                <w:sz w:val="20"/>
                <w:szCs w:val="20"/>
              </w:rPr>
              <w:t>55%</w:t>
            </w:r>
          </w:p>
        </w:tc>
        <w:tc>
          <w:tcPr>
            <w:tcW w:w="1352" w:type="dxa"/>
          </w:tcPr>
          <w:p w14:paraId="76D94802" w14:textId="77777777" w:rsidR="003D212A" w:rsidRPr="003D212A" w:rsidRDefault="003D212A" w:rsidP="003D212A">
            <w:pPr>
              <w:spacing w:after="0" w:line="240" w:lineRule="auto"/>
              <w:jc w:val="center"/>
              <w:rPr>
                <w:sz w:val="20"/>
                <w:szCs w:val="20"/>
              </w:rPr>
            </w:pPr>
            <w:r w:rsidRPr="003D212A">
              <w:rPr>
                <w:sz w:val="20"/>
                <w:szCs w:val="20"/>
              </w:rPr>
              <w:t>-10</w:t>
            </w:r>
          </w:p>
        </w:tc>
      </w:tr>
      <w:tr w:rsidR="003D212A" w:rsidRPr="003D212A" w14:paraId="71A27365" w14:textId="77777777" w:rsidTr="00D204BD">
        <w:tc>
          <w:tcPr>
            <w:tcW w:w="2159" w:type="dxa"/>
            <w:shd w:val="clear" w:color="auto" w:fill="BFBFBF" w:themeFill="background1" w:themeFillShade="BF"/>
          </w:tcPr>
          <w:p w14:paraId="58C15ACB"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High Needs</w:t>
            </w:r>
          </w:p>
        </w:tc>
        <w:tc>
          <w:tcPr>
            <w:tcW w:w="1169" w:type="dxa"/>
            <w:shd w:val="clear" w:color="auto" w:fill="BFBFBF" w:themeFill="background1" w:themeFillShade="BF"/>
          </w:tcPr>
          <w:p w14:paraId="0CC505E6" w14:textId="77777777" w:rsidR="003D212A" w:rsidRPr="003D212A" w:rsidRDefault="003D212A" w:rsidP="003D212A">
            <w:pPr>
              <w:spacing w:after="0" w:line="240" w:lineRule="auto"/>
              <w:jc w:val="center"/>
              <w:rPr>
                <w:sz w:val="20"/>
                <w:szCs w:val="20"/>
              </w:rPr>
            </w:pPr>
            <w:r w:rsidRPr="003D212A">
              <w:rPr>
                <w:sz w:val="20"/>
                <w:szCs w:val="20"/>
              </w:rPr>
              <w:t>1,138</w:t>
            </w:r>
          </w:p>
        </w:tc>
        <w:tc>
          <w:tcPr>
            <w:tcW w:w="1170" w:type="dxa"/>
            <w:shd w:val="clear" w:color="auto" w:fill="BFBFBF" w:themeFill="background1" w:themeFillShade="BF"/>
          </w:tcPr>
          <w:p w14:paraId="7D800E76" w14:textId="77777777" w:rsidR="003D212A" w:rsidRPr="003D212A" w:rsidRDefault="003D212A" w:rsidP="003D212A">
            <w:pPr>
              <w:spacing w:after="0" w:line="240" w:lineRule="auto"/>
              <w:jc w:val="center"/>
              <w:rPr>
                <w:sz w:val="20"/>
                <w:szCs w:val="20"/>
              </w:rPr>
            </w:pPr>
            <w:r w:rsidRPr="003D212A">
              <w:rPr>
                <w:sz w:val="20"/>
                <w:szCs w:val="20"/>
              </w:rPr>
              <w:t>20%</w:t>
            </w:r>
          </w:p>
        </w:tc>
        <w:tc>
          <w:tcPr>
            <w:tcW w:w="1170" w:type="dxa"/>
            <w:shd w:val="clear" w:color="auto" w:fill="BFBFBF" w:themeFill="background1" w:themeFillShade="BF"/>
          </w:tcPr>
          <w:p w14:paraId="34B7B0C4" w14:textId="77777777" w:rsidR="003D212A" w:rsidRPr="003D212A" w:rsidRDefault="003D212A" w:rsidP="003D212A">
            <w:pPr>
              <w:spacing w:after="0" w:line="240" w:lineRule="auto"/>
              <w:jc w:val="center"/>
              <w:rPr>
                <w:sz w:val="20"/>
                <w:szCs w:val="20"/>
              </w:rPr>
            </w:pPr>
            <w:r w:rsidRPr="003D212A">
              <w:rPr>
                <w:sz w:val="20"/>
                <w:szCs w:val="20"/>
              </w:rPr>
              <w:t>21%</w:t>
            </w:r>
          </w:p>
        </w:tc>
        <w:tc>
          <w:tcPr>
            <w:tcW w:w="1170" w:type="dxa"/>
            <w:shd w:val="clear" w:color="auto" w:fill="BFBFBF" w:themeFill="background1" w:themeFillShade="BF"/>
          </w:tcPr>
          <w:p w14:paraId="06051843" w14:textId="77777777" w:rsidR="003D212A" w:rsidRPr="003D212A" w:rsidRDefault="003D212A" w:rsidP="003D212A">
            <w:pPr>
              <w:spacing w:after="0" w:line="240" w:lineRule="auto"/>
              <w:jc w:val="center"/>
              <w:rPr>
                <w:sz w:val="20"/>
                <w:szCs w:val="20"/>
              </w:rPr>
            </w:pPr>
            <w:r w:rsidRPr="003D212A">
              <w:rPr>
                <w:sz w:val="20"/>
                <w:szCs w:val="20"/>
              </w:rPr>
              <w:t>1</w:t>
            </w:r>
          </w:p>
        </w:tc>
        <w:tc>
          <w:tcPr>
            <w:tcW w:w="1170" w:type="dxa"/>
            <w:shd w:val="clear" w:color="auto" w:fill="BFBFBF" w:themeFill="background1" w:themeFillShade="BF"/>
          </w:tcPr>
          <w:p w14:paraId="0C8079A4" w14:textId="77777777" w:rsidR="003D212A" w:rsidRPr="003D212A" w:rsidRDefault="003D212A" w:rsidP="003D212A">
            <w:pPr>
              <w:spacing w:after="0" w:line="240" w:lineRule="auto"/>
              <w:jc w:val="center"/>
              <w:rPr>
                <w:sz w:val="20"/>
                <w:szCs w:val="20"/>
              </w:rPr>
            </w:pPr>
            <w:r w:rsidRPr="003D212A">
              <w:rPr>
                <w:sz w:val="20"/>
                <w:szCs w:val="20"/>
              </w:rPr>
              <w:t>28%</w:t>
            </w:r>
          </w:p>
        </w:tc>
        <w:tc>
          <w:tcPr>
            <w:tcW w:w="1352" w:type="dxa"/>
            <w:shd w:val="clear" w:color="auto" w:fill="BFBFBF" w:themeFill="background1" w:themeFillShade="BF"/>
          </w:tcPr>
          <w:p w14:paraId="37C73E01" w14:textId="77777777" w:rsidR="003D212A" w:rsidRPr="003D212A" w:rsidRDefault="003D212A" w:rsidP="003D212A">
            <w:pPr>
              <w:spacing w:after="0" w:line="240" w:lineRule="auto"/>
              <w:jc w:val="center"/>
              <w:rPr>
                <w:sz w:val="20"/>
                <w:szCs w:val="20"/>
              </w:rPr>
            </w:pPr>
            <w:r w:rsidRPr="003D212A">
              <w:rPr>
                <w:sz w:val="20"/>
                <w:szCs w:val="20"/>
              </w:rPr>
              <w:t>-7</w:t>
            </w:r>
          </w:p>
        </w:tc>
      </w:tr>
      <w:tr w:rsidR="003D212A" w:rsidRPr="003D212A" w14:paraId="58A34AF9" w14:textId="77777777" w:rsidTr="00D204BD">
        <w:tc>
          <w:tcPr>
            <w:tcW w:w="2159" w:type="dxa"/>
          </w:tcPr>
          <w:p w14:paraId="0031CB07"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Econ. Dis.</w:t>
            </w:r>
          </w:p>
        </w:tc>
        <w:tc>
          <w:tcPr>
            <w:tcW w:w="1169" w:type="dxa"/>
          </w:tcPr>
          <w:p w14:paraId="11467D39" w14:textId="77777777" w:rsidR="003D212A" w:rsidRPr="003D212A" w:rsidRDefault="003D212A" w:rsidP="003D212A">
            <w:pPr>
              <w:spacing w:after="0" w:line="240" w:lineRule="auto"/>
              <w:jc w:val="center"/>
              <w:rPr>
                <w:sz w:val="20"/>
                <w:szCs w:val="20"/>
              </w:rPr>
            </w:pPr>
            <w:r w:rsidRPr="003D212A">
              <w:rPr>
                <w:sz w:val="20"/>
                <w:szCs w:val="20"/>
              </w:rPr>
              <w:t>936</w:t>
            </w:r>
          </w:p>
        </w:tc>
        <w:tc>
          <w:tcPr>
            <w:tcW w:w="1170" w:type="dxa"/>
          </w:tcPr>
          <w:p w14:paraId="583EB798" w14:textId="77777777" w:rsidR="003D212A" w:rsidRPr="003D212A" w:rsidRDefault="003D212A" w:rsidP="003D212A">
            <w:pPr>
              <w:spacing w:after="0" w:line="240" w:lineRule="auto"/>
              <w:jc w:val="center"/>
              <w:rPr>
                <w:sz w:val="20"/>
                <w:szCs w:val="20"/>
              </w:rPr>
            </w:pPr>
            <w:r w:rsidRPr="003D212A">
              <w:rPr>
                <w:sz w:val="20"/>
                <w:szCs w:val="20"/>
              </w:rPr>
              <w:t>21%</w:t>
            </w:r>
          </w:p>
        </w:tc>
        <w:tc>
          <w:tcPr>
            <w:tcW w:w="1170" w:type="dxa"/>
          </w:tcPr>
          <w:p w14:paraId="791619CA" w14:textId="77777777" w:rsidR="003D212A" w:rsidRPr="003D212A" w:rsidRDefault="003D212A" w:rsidP="003D212A">
            <w:pPr>
              <w:spacing w:after="0" w:line="240" w:lineRule="auto"/>
              <w:jc w:val="center"/>
              <w:rPr>
                <w:sz w:val="20"/>
                <w:szCs w:val="20"/>
              </w:rPr>
            </w:pPr>
            <w:r w:rsidRPr="003D212A">
              <w:rPr>
                <w:sz w:val="20"/>
                <w:szCs w:val="20"/>
              </w:rPr>
              <w:t>21%</w:t>
            </w:r>
          </w:p>
        </w:tc>
        <w:tc>
          <w:tcPr>
            <w:tcW w:w="1170" w:type="dxa"/>
          </w:tcPr>
          <w:p w14:paraId="5FE8490D" w14:textId="77777777" w:rsidR="003D212A" w:rsidRPr="003D212A" w:rsidRDefault="003D212A" w:rsidP="003D212A">
            <w:pPr>
              <w:spacing w:after="0" w:line="240" w:lineRule="auto"/>
              <w:jc w:val="center"/>
              <w:rPr>
                <w:sz w:val="20"/>
                <w:szCs w:val="20"/>
              </w:rPr>
            </w:pPr>
            <w:r w:rsidRPr="003D212A">
              <w:rPr>
                <w:sz w:val="20"/>
                <w:szCs w:val="20"/>
              </w:rPr>
              <w:t>0</w:t>
            </w:r>
          </w:p>
        </w:tc>
        <w:tc>
          <w:tcPr>
            <w:tcW w:w="1170" w:type="dxa"/>
          </w:tcPr>
          <w:p w14:paraId="6D475C80" w14:textId="77777777" w:rsidR="003D212A" w:rsidRPr="003D212A" w:rsidRDefault="003D212A" w:rsidP="003D212A">
            <w:pPr>
              <w:spacing w:after="0" w:line="240" w:lineRule="auto"/>
              <w:jc w:val="center"/>
              <w:rPr>
                <w:sz w:val="20"/>
                <w:szCs w:val="20"/>
              </w:rPr>
            </w:pPr>
            <w:r w:rsidRPr="003D212A">
              <w:rPr>
                <w:sz w:val="20"/>
                <w:szCs w:val="20"/>
              </w:rPr>
              <w:t>27%</w:t>
            </w:r>
          </w:p>
        </w:tc>
        <w:tc>
          <w:tcPr>
            <w:tcW w:w="1352" w:type="dxa"/>
          </w:tcPr>
          <w:p w14:paraId="65B4801A" w14:textId="77777777" w:rsidR="003D212A" w:rsidRPr="003D212A" w:rsidRDefault="003D212A" w:rsidP="003D212A">
            <w:pPr>
              <w:spacing w:after="0" w:line="240" w:lineRule="auto"/>
              <w:jc w:val="center"/>
              <w:rPr>
                <w:sz w:val="20"/>
                <w:szCs w:val="20"/>
              </w:rPr>
            </w:pPr>
            <w:r w:rsidRPr="003D212A">
              <w:rPr>
                <w:sz w:val="20"/>
                <w:szCs w:val="20"/>
              </w:rPr>
              <w:t>-6</w:t>
            </w:r>
          </w:p>
        </w:tc>
      </w:tr>
      <w:tr w:rsidR="003D212A" w:rsidRPr="003D212A" w14:paraId="1A1B11AB" w14:textId="77777777" w:rsidTr="00D204BD">
        <w:tc>
          <w:tcPr>
            <w:tcW w:w="2159" w:type="dxa"/>
            <w:shd w:val="clear" w:color="auto" w:fill="BFBFBF" w:themeFill="background1" w:themeFillShade="BF"/>
          </w:tcPr>
          <w:p w14:paraId="0B801105"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SWD</w:t>
            </w:r>
          </w:p>
        </w:tc>
        <w:tc>
          <w:tcPr>
            <w:tcW w:w="1169" w:type="dxa"/>
            <w:shd w:val="clear" w:color="auto" w:fill="BFBFBF" w:themeFill="background1" w:themeFillShade="BF"/>
          </w:tcPr>
          <w:p w14:paraId="4B19A922" w14:textId="77777777" w:rsidR="003D212A" w:rsidRPr="003D212A" w:rsidRDefault="003D212A" w:rsidP="003D212A">
            <w:pPr>
              <w:spacing w:after="0" w:line="240" w:lineRule="auto"/>
              <w:jc w:val="center"/>
              <w:rPr>
                <w:sz w:val="20"/>
                <w:szCs w:val="20"/>
              </w:rPr>
            </w:pPr>
            <w:r w:rsidRPr="003D212A">
              <w:rPr>
                <w:sz w:val="20"/>
                <w:szCs w:val="20"/>
              </w:rPr>
              <w:t>432</w:t>
            </w:r>
          </w:p>
        </w:tc>
        <w:tc>
          <w:tcPr>
            <w:tcW w:w="1170" w:type="dxa"/>
            <w:shd w:val="clear" w:color="auto" w:fill="BFBFBF" w:themeFill="background1" w:themeFillShade="BF"/>
          </w:tcPr>
          <w:p w14:paraId="327A5FA9" w14:textId="77777777" w:rsidR="003D212A" w:rsidRPr="003D212A" w:rsidRDefault="003D212A" w:rsidP="003D212A">
            <w:pPr>
              <w:spacing w:after="0" w:line="240" w:lineRule="auto"/>
              <w:jc w:val="center"/>
              <w:rPr>
                <w:sz w:val="20"/>
                <w:szCs w:val="20"/>
              </w:rPr>
            </w:pPr>
            <w:r w:rsidRPr="003D212A">
              <w:rPr>
                <w:sz w:val="20"/>
                <w:szCs w:val="20"/>
              </w:rPr>
              <w:t>9%</w:t>
            </w:r>
          </w:p>
        </w:tc>
        <w:tc>
          <w:tcPr>
            <w:tcW w:w="1170" w:type="dxa"/>
            <w:shd w:val="clear" w:color="auto" w:fill="BFBFBF" w:themeFill="background1" w:themeFillShade="BF"/>
          </w:tcPr>
          <w:p w14:paraId="1BB495DD" w14:textId="77777777" w:rsidR="003D212A" w:rsidRPr="003D212A" w:rsidRDefault="003D212A" w:rsidP="003D212A">
            <w:pPr>
              <w:spacing w:after="0" w:line="240" w:lineRule="auto"/>
              <w:jc w:val="center"/>
              <w:rPr>
                <w:sz w:val="20"/>
                <w:szCs w:val="20"/>
              </w:rPr>
            </w:pPr>
            <w:r w:rsidRPr="003D212A">
              <w:rPr>
                <w:sz w:val="20"/>
                <w:szCs w:val="20"/>
              </w:rPr>
              <w:t>9%</w:t>
            </w:r>
          </w:p>
        </w:tc>
        <w:tc>
          <w:tcPr>
            <w:tcW w:w="1170" w:type="dxa"/>
            <w:shd w:val="clear" w:color="auto" w:fill="BFBFBF" w:themeFill="background1" w:themeFillShade="BF"/>
          </w:tcPr>
          <w:p w14:paraId="79E5ECFD" w14:textId="77777777" w:rsidR="003D212A" w:rsidRPr="003D212A" w:rsidRDefault="003D212A" w:rsidP="003D212A">
            <w:pPr>
              <w:spacing w:after="0" w:line="240" w:lineRule="auto"/>
              <w:jc w:val="center"/>
              <w:rPr>
                <w:sz w:val="20"/>
                <w:szCs w:val="20"/>
              </w:rPr>
            </w:pPr>
            <w:r w:rsidRPr="003D212A">
              <w:rPr>
                <w:sz w:val="20"/>
                <w:szCs w:val="20"/>
              </w:rPr>
              <w:t>0</w:t>
            </w:r>
          </w:p>
        </w:tc>
        <w:tc>
          <w:tcPr>
            <w:tcW w:w="1170" w:type="dxa"/>
            <w:shd w:val="clear" w:color="auto" w:fill="BFBFBF" w:themeFill="background1" w:themeFillShade="BF"/>
          </w:tcPr>
          <w:p w14:paraId="04C19E79" w14:textId="77777777" w:rsidR="003D212A" w:rsidRPr="003D212A" w:rsidRDefault="003D212A" w:rsidP="003D212A">
            <w:pPr>
              <w:spacing w:after="0" w:line="240" w:lineRule="auto"/>
              <w:jc w:val="center"/>
              <w:rPr>
                <w:sz w:val="20"/>
                <w:szCs w:val="20"/>
              </w:rPr>
            </w:pPr>
            <w:r w:rsidRPr="003D212A">
              <w:rPr>
                <w:sz w:val="20"/>
                <w:szCs w:val="20"/>
              </w:rPr>
              <w:t>14%</w:t>
            </w:r>
          </w:p>
        </w:tc>
        <w:tc>
          <w:tcPr>
            <w:tcW w:w="1352" w:type="dxa"/>
            <w:shd w:val="clear" w:color="auto" w:fill="BFBFBF" w:themeFill="background1" w:themeFillShade="BF"/>
          </w:tcPr>
          <w:p w14:paraId="12E9457A" w14:textId="77777777" w:rsidR="003D212A" w:rsidRPr="003D212A" w:rsidRDefault="003D212A" w:rsidP="003D212A">
            <w:pPr>
              <w:spacing w:after="0" w:line="240" w:lineRule="auto"/>
              <w:jc w:val="center"/>
              <w:rPr>
                <w:sz w:val="20"/>
                <w:szCs w:val="20"/>
              </w:rPr>
            </w:pPr>
            <w:r w:rsidRPr="003D212A">
              <w:rPr>
                <w:sz w:val="20"/>
                <w:szCs w:val="20"/>
              </w:rPr>
              <w:t>-5</w:t>
            </w:r>
          </w:p>
        </w:tc>
      </w:tr>
      <w:tr w:rsidR="003D212A" w:rsidRPr="003D212A" w14:paraId="025C4996" w14:textId="77777777" w:rsidTr="00D204BD">
        <w:tc>
          <w:tcPr>
            <w:tcW w:w="2159" w:type="dxa"/>
          </w:tcPr>
          <w:p w14:paraId="1B819761" w14:textId="7AA88360" w:rsidR="003D212A" w:rsidRPr="003D212A" w:rsidRDefault="003D212A" w:rsidP="00001181">
            <w:pPr>
              <w:spacing w:after="0" w:line="240" w:lineRule="auto"/>
              <w:rPr>
                <w:rFonts w:cs="Times New Roman"/>
                <w:sz w:val="20"/>
                <w:szCs w:val="20"/>
              </w:rPr>
            </w:pPr>
            <w:r w:rsidRPr="003D212A">
              <w:rPr>
                <w:rFonts w:cs="Times New Roman"/>
                <w:sz w:val="20"/>
                <w:szCs w:val="20"/>
              </w:rPr>
              <w:t>EL</w:t>
            </w:r>
          </w:p>
        </w:tc>
        <w:tc>
          <w:tcPr>
            <w:tcW w:w="1169" w:type="dxa"/>
          </w:tcPr>
          <w:p w14:paraId="559917F0" w14:textId="77777777" w:rsidR="003D212A" w:rsidRPr="003D212A" w:rsidRDefault="003D212A" w:rsidP="003D212A">
            <w:pPr>
              <w:spacing w:after="0" w:line="240" w:lineRule="auto"/>
              <w:jc w:val="center"/>
              <w:rPr>
                <w:sz w:val="20"/>
                <w:szCs w:val="20"/>
              </w:rPr>
            </w:pPr>
            <w:r w:rsidRPr="003D212A">
              <w:rPr>
                <w:sz w:val="20"/>
                <w:szCs w:val="20"/>
              </w:rPr>
              <w:t>344</w:t>
            </w:r>
          </w:p>
        </w:tc>
        <w:tc>
          <w:tcPr>
            <w:tcW w:w="1170" w:type="dxa"/>
          </w:tcPr>
          <w:p w14:paraId="6D3838C3" w14:textId="77777777" w:rsidR="003D212A" w:rsidRPr="003D212A" w:rsidRDefault="003D212A" w:rsidP="003D212A">
            <w:pPr>
              <w:spacing w:after="0" w:line="240" w:lineRule="auto"/>
              <w:jc w:val="center"/>
              <w:rPr>
                <w:sz w:val="20"/>
                <w:szCs w:val="20"/>
              </w:rPr>
            </w:pPr>
            <w:r w:rsidRPr="003D212A">
              <w:rPr>
                <w:sz w:val="20"/>
                <w:szCs w:val="20"/>
              </w:rPr>
              <w:t>12%</w:t>
            </w:r>
          </w:p>
        </w:tc>
        <w:tc>
          <w:tcPr>
            <w:tcW w:w="1170" w:type="dxa"/>
          </w:tcPr>
          <w:p w14:paraId="20E6843B" w14:textId="77777777" w:rsidR="003D212A" w:rsidRPr="003D212A" w:rsidRDefault="003D212A" w:rsidP="003D212A">
            <w:pPr>
              <w:spacing w:after="0" w:line="240" w:lineRule="auto"/>
              <w:jc w:val="center"/>
              <w:rPr>
                <w:sz w:val="20"/>
                <w:szCs w:val="20"/>
              </w:rPr>
            </w:pPr>
            <w:r w:rsidRPr="003D212A">
              <w:rPr>
                <w:sz w:val="20"/>
                <w:szCs w:val="20"/>
              </w:rPr>
              <w:t>15%</w:t>
            </w:r>
          </w:p>
        </w:tc>
        <w:tc>
          <w:tcPr>
            <w:tcW w:w="1170" w:type="dxa"/>
          </w:tcPr>
          <w:p w14:paraId="466B9AC8" w14:textId="77777777" w:rsidR="003D212A" w:rsidRPr="003D212A" w:rsidRDefault="003D212A" w:rsidP="003D212A">
            <w:pPr>
              <w:spacing w:after="0" w:line="240" w:lineRule="auto"/>
              <w:jc w:val="center"/>
              <w:rPr>
                <w:sz w:val="20"/>
                <w:szCs w:val="20"/>
              </w:rPr>
            </w:pPr>
            <w:r w:rsidRPr="003D212A">
              <w:rPr>
                <w:sz w:val="20"/>
                <w:szCs w:val="20"/>
              </w:rPr>
              <w:t>3</w:t>
            </w:r>
          </w:p>
        </w:tc>
        <w:tc>
          <w:tcPr>
            <w:tcW w:w="1170" w:type="dxa"/>
          </w:tcPr>
          <w:p w14:paraId="291DD235" w14:textId="77777777" w:rsidR="003D212A" w:rsidRPr="003D212A" w:rsidRDefault="003D212A" w:rsidP="003D212A">
            <w:pPr>
              <w:spacing w:after="0" w:line="240" w:lineRule="auto"/>
              <w:jc w:val="center"/>
              <w:rPr>
                <w:sz w:val="20"/>
                <w:szCs w:val="20"/>
              </w:rPr>
            </w:pPr>
            <w:r w:rsidRPr="003D212A">
              <w:rPr>
                <w:sz w:val="20"/>
                <w:szCs w:val="20"/>
              </w:rPr>
              <w:t>30%</w:t>
            </w:r>
          </w:p>
        </w:tc>
        <w:tc>
          <w:tcPr>
            <w:tcW w:w="1352" w:type="dxa"/>
          </w:tcPr>
          <w:p w14:paraId="78161624" w14:textId="77777777" w:rsidR="003D212A" w:rsidRPr="003D212A" w:rsidRDefault="003D212A" w:rsidP="003D212A">
            <w:pPr>
              <w:spacing w:after="0" w:line="240" w:lineRule="auto"/>
              <w:jc w:val="center"/>
              <w:rPr>
                <w:sz w:val="20"/>
                <w:szCs w:val="20"/>
              </w:rPr>
            </w:pPr>
            <w:r w:rsidRPr="003D212A">
              <w:rPr>
                <w:sz w:val="20"/>
                <w:szCs w:val="20"/>
              </w:rPr>
              <w:t>-15</w:t>
            </w:r>
          </w:p>
        </w:tc>
      </w:tr>
      <w:tr w:rsidR="003D212A" w:rsidRPr="003D212A" w14:paraId="481C4C54" w14:textId="77777777" w:rsidTr="00D204BD">
        <w:tc>
          <w:tcPr>
            <w:tcW w:w="2159" w:type="dxa"/>
            <w:shd w:val="clear" w:color="auto" w:fill="BFBFBF" w:themeFill="background1" w:themeFillShade="BF"/>
          </w:tcPr>
          <w:p w14:paraId="297F9F30"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All</w:t>
            </w:r>
          </w:p>
        </w:tc>
        <w:tc>
          <w:tcPr>
            <w:tcW w:w="1169" w:type="dxa"/>
            <w:shd w:val="clear" w:color="auto" w:fill="BFBFBF" w:themeFill="background1" w:themeFillShade="BF"/>
          </w:tcPr>
          <w:p w14:paraId="200AC7EA" w14:textId="77777777" w:rsidR="003D212A" w:rsidRPr="003D212A" w:rsidRDefault="003D212A" w:rsidP="003D212A">
            <w:pPr>
              <w:spacing w:after="0" w:line="240" w:lineRule="auto"/>
              <w:jc w:val="center"/>
              <w:rPr>
                <w:sz w:val="20"/>
                <w:szCs w:val="20"/>
              </w:rPr>
            </w:pPr>
            <w:r w:rsidRPr="003D212A">
              <w:rPr>
                <w:sz w:val="20"/>
                <w:szCs w:val="20"/>
              </w:rPr>
              <w:t>1,741</w:t>
            </w:r>
          </w:p>
        </w:tc>
        <w:tc>
          <w:tcPr>
            <w:tcW w:w="1170" w:type="dxa"/>
            <w:shd w:val="clear" w:color="auto" w:fill="BFBFBF" w:themeFill="background1" w:themeFillShade="BF"/>
          </w:tcPr>
          <w:p w14:paraId="58A40D76" w14:textId="77777777" w:rsidR="003D212A" w:rsidRPr="003D212A" w:rsidRDefault="003D212A" w:rsidP="003D212A">
            <w:pPr>
              <w:spacing w:after="0" w:line="240" w:lineRule="auto"/>
              <w:jc w:val="center"/>
              <w:rPr>
                <w:sz w:val="20"/>
                <w:szCs w:val="20"/>
              </w:rPr>
            </w:pPr>
            <w:r w:rsidRPr="003D212A">
              <w:rPr>
                <w:sz w:val="20"/>
                <w:szCs w:val="20"/>
              </w:rPr>
              <w:t>35%</w:t>
            </w:r>
          </w:p>
        </w:tc>
        <w:tc>
          <w:tcPr>
            <w:tcW w:w="1170" w:type="dxa"/>
            <w:shd w:val="clear" w:color="auto" w:fill="BFBFBF" w:themeFill="background1" w:themeFillShade="BF"/>
          </w:tcPr>
          <w:p w14:paraId="28A53D36" w14:textId="77777777" w:rsidR="003D212A" w:rsidRPr="003D212A" w:rsidRDefault="003D212A" w:rsidP="003D212A">
            <w:pPr>
              <w:spacing w:after="0" w:line="240" w:lineRule="auto"/>
              <w:jc w:val="center"/>
              <w:rPr>
                <w:sz w:val="20"/>
                <w:szCs w:val="20"/>
              </w:rPr>
            </w:pPr>
            <w:r w:rsidRPr="003D212A">
              <w:rPr>
                <w:sz w:val="20"/>
                <w:szCs w:val="20"/>
              </w:rPr>
              <w:t>34%</w:t>
            </w:r>
          </w:p>
        </w:tc>
        <w:tc>
          <w:tcPr>
            <w:tcW w:w="1170" w:type="dxa"/>
            <w:shd w:val="clear" w:color="auto" w:fill="BFBFBF" w:themeFill="background1" w:themeFillShade="BF"/>
          </w:tcPr>
          <w:p w14:paraId="662A162F" w14:textId="77777777" w:rsidR="003D212A" w:rsidRPr="003D212A" w:rsidRDefault="003D212A" w:rsidP="003D212A">
            <w:pPr>
              <w:spacing w:after="0" w:line="240" w:lineRule="auto"/>
              <w:jc w:val="center"/>
              <w:rPr>
                <w:sz w:val="20"/>
                <w:szCs w:val="20"/>
              </w:rPr>
            </w:pPr>
            <w:r w:rsidRPr="003D212A">
              <w:rPr>
                <w:sz w:val="20"/>
                <w:szCs w:val="20"/>
              </w:rPr>
              <w:t>-1</w:t>
            </w:r>
          </w:p>
        </w:tc>
        <w:tc>
          <w:tcPr>
            <w:tcW w:w="1170" w:type="dxa"/>
            <w:shd w:val="clear" w:color="auto" w:fill="BFBFBF" w:themeFill="background1" w:themeFillShade="BF"/>
          </w:tcPr>
          <w:p w14:paraId="77A1F38B" w14:textId="77777777" w:rsidR="003D212A" w:rsidRPr="003D212A" w:rsidRDefault="003D212A" w:rsidP="003D212A">
            <w:pPr>
              <w:spacing w:after="0" w:line="240" w:lineRule="auto"/>
              <w:jc w:val="center"/>
              <w:rPr>
                <w:sz w:val="20"/>
                <w:szCs w:val="20"/>
              </w:rPr>
            </w:pPr>
            <w:r w:rsidRPr="003D212A">
              <w:rPr>
                <w:sz w:val="20"/>
                <w:szCs w:val="20"/>
              </w:rPr>
              <w:t>48%</w:t>
            </w:r>
          </w:p>
        </w:tc>
        <w:tc>
          <w:tcPr>
            <w:tcW w:w="1352" w:type="dxa"/>
            <w:shd w:val="clear" w:color="auto" w:fill="BFBFBF" w:themeFill="background1" w:themeFillShade="BF"/>
          </w:tcPr>
          <w:p w14:paraId="1B091FF9" w14:textId="77777777" w:rsidR="003D212A" w:rsidRPr="003D212A" w:rsidRDefault="003D212A" w:rsidP="003D212A">
            <w:pPr>
              <w:spacing w:after="0" w:line="240" w:lineRule="auto"/>
              <w:jc w:val="center"/>
              <w:rPr>
                <w:sz w:val="20"/>
                <w:szCs w:val="20"/>
              </w:rPr>
            </w:pPr>
            <w:r w:rsidRPr="003D212A">
              <w:rPr>
                <w:sz w:val="20"/>
                <w:szCs w:val="20"/>
              </w:rPr>
              <w:t>-14</w:t>
            </w:r>
          </w:p>
        </w:tc>
      </w:tr>
    </w:tbl>
    <w:p w14:paraId="00A90730" w14:textId="5DD01445" w:rsidR="003D212A" w:rsidRDefault="003D212A" w:rsidP="003D212A">
      <w:pPr>
        <w:spacing w:after="0"/>
        <w:rPr>
          <w:rFonts w:cs="Times New Roman"/>
        </w:rPr>
      </w:pPr>
    </w:p>
    <w:p w14:paraId="12A67894" w14:textId="77777777" w:rsidR="00627B0F" w:rsidRPr="003D212A" w:rsidRDefault="00627B0F" w:rsidP="003D212A">
      <w:pPr>
        <w:spacing w:after="0"/>
        <w:rPr>
          <w:rFonts w:cs="Times New Roman"/>
        </w:rPr>
      </w:pPr>
    </w:p>
    <w:tbl>
      <w:tblPr>
        <w:tblStyle w:val="TableGrid5"/>
        <w:tblW w:w="0" w:type="auto"/>
        <w:tblLook w:val="00A0" w:firstRow="1" w:lastRow="0" w:firstColumn="1" w:lastColumn="0" w:noHBand="0" w:noVBand="0"/>
        <w:tblCaption w:val="Table 7: Salem Public Schools"/>
        <w:tblDescription w:val="MCAS ELA Percent Scoring Proficient or Advanced in Grade 10, 2017–2018"/>
      </w:tblPr>
      <w:tblGrid>
        <w:gridCol w:w="2159"/>
        <w:gridCol w:w="1169"/>
        <w:gridCol w:w="1170"/>
        <w:gridCol w:w="1170"/>
        <w:gridCol w:w="1170"/>
        <w:gridCol w:w="1170"/>
        <w:gridCol w:w="1352"/>
      </w:tblGrid>
      <w:tr w:rsidR="003D212A" w:rsidRPr="003D212A" w14:paraId="7A90FEEC" w14:textId="77777777" w:rsidTr="00D204BD">
        <w:tc>
          <w:tcPr>
            <w:tcW w:w="9360" w:type="dxa"/>
            <w:gridSpan w:val="7"/>
            <w:tcBorders>
              <w:top w:val="nil"/>
              <w:left w:val="nil"/>
              <w:right w:val="nil"/>
            </w:tcBorders>
          </w:tcPr>
          <w:p w14:paraId="6F8579A7"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 xml:space="preserve">Table 7: </w:t>
            </w:r>
            <w:r w:rsidRPr="003D212A">
              <w:rPr>
                <w:rFonts w:cs="Times New Roman"/>
                <w:b/>
                <w:sz w:val="20"/>
                <w:szCs w:val="20"/>
              </w:rPr>
              <w:t>Salem Public Schools</w:t>
            </w:r>
          </w:p>
          <w:p w14:paraId="6E98E4DE" w14:textId="2DC4F595" w:rsidR="003D212A" w:rsidRPr="003D212A" w:rsidRDefault="003D212A" w:rsidP="00ED372A">
            <w:pPr>
              <w:spacing w:after="0" w:line="240" w:lineRule="auto"/>
              <w:contextualSpacing/>
              <w:jc w:val="center"/>
              <w:rPr>
                <w:rFonts w:eastAsia="Times New Roman" w:cs="Times New Roman"/>
              </w:rPr>
            </w:pPr>
            <w:r w:rsidRPr="003D212A">
              <w:rPr>
                <w:rFonts w:cs="Times New Roman"/>
                <w:b/>
                <w:sz w:val="20"/>
                <w:szCs w:val="20"/>
              </w:rPr>
              <w:t>MCAS ELA Percent Scoring Proficient or Advanced in Grade 10, 2017</w:t>
            </w:r>
            <w:r w:rsidR="00ED372A">
              <w:rPr>
                <w:rFonts w:cs="Times New Roman"/>
                <w:b/>
                <w:sz w:val="20"/>
                <w:szCs w:val="20"/>
              </w:rPr>
              <w:t>–</w:t>
            </w:r>
            <w:r w:rsidRPr="003D212A">
              <w:rPr>
                <w:rFonts w:cs="Times New Roman"/>
                <w:b/>
                <w:sz w:val="20"/>
                <w:szCs w:val="20"/>
              </w:rPr>
              <w:t>2018</w:t>
            </w:r>
          </w:p>
        </w:tc>
      </w:tr>
      <w:tr w:rsidR="003D212A" w:rsidRPr="003D212A" w14:paraId="52A32C8E" w14:textId="77777777" w:rsidTr="00D204BD">
        <w:tc>
          <w:tcPr>
            <w:tcW w:w="2159" w:type="dxa"/>
            <w:shd w:val="clear" w:color="auto" w:fill="BFBFBF" w:themeFill="background1" w:themeFillShade="BF"/>
          </w:tcPr>
          <w:p w14:paraId="2790A1B1" w14:textId="77777777" w:rsidR="003D212A" w:rsidRPr="003D212A" w:rsidRDefault="003D212A" w:rsidP="003D3828">
            <w:pPr>
              <w:spacing w:after="0" w:line="240" w:lineRule="auto"/>
              <w:contextualSpacing/>
              <w:rPr>
                <w:rFonts w:eastAsia="Times New Roman" w:cs="Times New Roman"/>
                <w:b/>
                <w:sz w:val="20"/>
                <w:szCs w:val="20"/>
              </w:rPr>
            </w:pPr>
            <w:r w:rsidRPr="003D212A">
              <w:rPr>
                <w:rFonts w:eastAsia="Times New Roman" w:cs="Times New Roman"/>
                <w:b/>
                <w:sz w:val="20"/>
                <w:szCs w:val="20"/>
              </w:rPr>
              <w:t>Group</w:t>
            </w:r>
          </w:p>
        </w:tc>
        <w:tc>
          <w:tcPr>
            <w:tcW w:w="1169" w:type="dxa"/>
            <w:shd w:val="clear" w:color="auto" w:fill="BFBFBF" w:themeFill="background1" w:themeFillShade="BF"/>
          </w:tcPr>
          <w:p w14:paraId="7297C3D0" w14:textId="1A5D5559"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N</w:t>
            </w:r>
            <w:r w:rsidR="008765A4">
              <w:rPr>
                <w:rFonts w:eastAsia="Times New Roman" w:cs="Times New Roman"/>
                <w:b/>
                <w:sz w:val="20"/>
                <w:szCs w:val="20"/>
              </w:rPr>
              <w:t xml:space="preserve"> (2018)</w:t>
            </w:r>
          </w:p>
        </w:tc>
        <w:tc>
          <w:tcPr>
            <w:tcW w:w="1170" w:type="dxa"/>
            <w:shd w:val="clear" w:color="auto" w:fill="BFBFBF" w:themeFill="background1" w:themeFillShade="BF"/>
          </w:tcPr>
          <w:p w14:paraId="433FEB76"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2017</w:t>
            </w:r>
          </w:p>
        </w:tc>
        <w:tc>
          <w:tcPr>
            <w:tcW w:w="1170" w:type="dxa"/>
            <w:shd w:val="clear" w:color="auto" w:fill="BFBFBF" w:themeFill="background1" w:themeFillShade="BF"/>
          </w:tcPr>
          <w:p w14:paraId="0638F319"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2018</w:t>
            </w:r>
          </w:p>
        </w:tc>
        <w:tc>
          <w:tcPr>
            <w:tcW w:w="1170" w:type="dxa"/>
            <w:shd w:val="clear" w:color="auto" w:fill="BFBFBF" w:themeFill="background1" w:themeFillShade="BF"/>
          </w:tcPr>
          <w:p w14:paraId="51D2C8C4"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Change</w:t>
            </w:r>
          </w:p>
        </w:tc>
        <w:tc>
          <w:tcPr>
            <w:tcW w:w="1170" w:type="dxa"/>
            <w:shd w:val="clear" w:color="auto" w:fill="BFBFBF" w:themeFill="background1" w:themeFillShade="BF"/>
          </w:tcPr>
          <w:p w14:paraId="1E6CFA5F" w14:textId="733491E4"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State</w:t>
            </w:r>
            <w:r w:rsidR="00627B0F">
              <w:rPr>
                <w:rFonts w:eastAsia="Times New Roman" w:cs="Times New Roman"/>
                <w:b/>
                <w:sz w:val="20"/>
                <w:szCs w:val="20"/>
              </w:rPr>
              <w:t xml:space="preserve"> </w:t>
            </w:r>
            <w:r w:rsidR="00627B0F">
              <w:rPr>
                <w:rFonts w:cs="Times New Roman"/>
                <w:b/>
                <w:sz w:val="20"/>
                <w:szCs w:val="20"/>
              </w:rPr>
              <w:t>(2018)</w:t>
            </w:r>
          </w:p>
        </w:tc>
        <w:tc>
          <w:tcPr>
            <w:tcW w:w="1352" w:type="dxa"/>
            <w:shd w:val="clear" w:color="auto" w:fill="BFBFBF" w:themeFill="background1" w:themeFillShade="BF"/>
          </w:tcPr>
          <w:p w14:paraId="55CDC8F4"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Above/Below</w:t>
            </w:r>
          </w:p>
        </w:tc>
      </w:tr>
      <w:tr w:rsidR="003D212A" w:rsidRPr="003D212A" w14:paraId="6E3C8D6C" w14:textId="77777777" w:rsidTr="00D204BD">
        <w:tc>
          <w:tcPr>
            <w:tcW w:w="2159" w:type="dxa"/>
          </w:tcPr>
          <w:p w14:paraId="58F11D59" w14:textId="77777777" w:rsidR="003D212A" w:rsidRPr="003D212A" w:rsidRDefault="003D212A" w:rsidP="003D212A">
            <w:pPr>
              <w:spacing w:after="0" w:line="240" w:lineRule="auto"/>
              <w:rPr>
                <w:sz w:val="20"/>
                <w:szCs w:val="20"/>
              </w:rPr>
            </w:pPr>
            <w:r w:rsidRPr="003D212A">
              <w:rPr>
                <w:sz w:val="20"/>
                <w:szCs w:val="20"/>
              </w:rPr>
              <w:lastRenderedPageBreak/>
              <w:t>African American/Black</w:t>
            </w:r>
          </w:p>
        </w:tc>
        <w:tc>
          <w:tcPr>
            <w:tcW w:w="1169" w:type="dxa"/>
          </w:tcPr>
          <w:p w14:paraId="34FFD066" w14:textId="77777777" w:rsidR="003D212A" w:rsidRPr="003D212A" w:rsidRDefault="003D212A" w:rsidP="003D212A">
            <w:pPr>
              <w:spacing w:after="0" w:line="240" w:lineRule="auto"/>
              <w:jc w:val="center"/>
              <w:rPr>
                <w:sz w:val="20"/>
                <w:szCs w:val="20"/>
              </w:rPr>
            </w:pPr>
            <w:r w:rsidRPr="003D212A">
              <w:rPr>
                <w:sz w:val="20"/>
                <w:szCs w:val="20"/>
              </w:rPr>
              <w:t>24</w:t>
            </w:r>
          </w:p>
        </w:tc>
        <w:tc>
          <w:tcPr>
            <w:tcW w:w="1170" w:type="dxa"/>
          </w:tcPr>
          <w:p w14:paraId="54EAB690" w14:textId="77777777" w:rsidR="003D212A" w:rsidRPr="003D212A" w:rsidRDefault="003D212A" w:rsidP="003D212A">
            <w:pPr>
              <w:spacing w:after="0" w:line="240" w:lineRule="auto"/>
              <w:jc w:val="center"/>
              <w:rPr>
                <w:sz w:val="20"/>
                <w:szCs w:val="20"/>
              </w:rPr>
            </w:pPr>
            <w:r w:rsidRPr="003D212A">
              <w:rPr>
                <w:sz w:val="20"/>
                <w:szCs w:val="20"/>
              </w:rPr>
              <w:t>68%</w:t>
            </w:r>
          </w:p>
        </w:tc>
        <w:tc>
          <w:tcPr>
            <w:tcW w:w="1170" w:type="dxa"/>
          </w:tcPr>
          <w:p w14:paraId="4B6AA687" w14:textId="77777777" w:rsidR="003D212A" w:rsidRPr="003D212A" w:rsidRDefault="003D212A" w:rsidP="003D212A">
            <w:pPr>
              <w:spacing w:after="0" w:line="240" w:lineRule="auto"/>
              <w:jc w:val="center"/>
              <w:rPr>
                <w:sz w:val="20"/>
                <w:szCs w:val="20"/>
              </w:rPr>
            </w:pPr>
            <w:r w:rsidRPr="003D212A">
              <w:rPr>
                <w:sz w:val="20"/>
                <w:szCs w:val="20"/>
              </w:rPr>
              <w:t>79%</w:t>
            </w:r>
          </w:p>
        </w:tc>
        <w:tc>
          <w:tcPr>
            <w:tcW w:w="1170" w:type="dxa"/>
          </w:tcPr>
          <w:p w14:paraId="55835851" w14:textId="77777777" w:rsidR="003D212A" w:rsidRPr="003D212A" w:rsidRDefault="003D212A" w:rsidP="003D212A">
            <w:pPr>
              <w:spacing w:after="0" w:line="240" w:lineRule="auto"/>
              <w:jc w:val="center"/>
              <w:rPr>
                <w:sz w:val="20"/>
                <w:szCs w:val="20"/>
              </w:rPr>
            </w:pPr>
            <w:r w:rsidRPr="003D212A">
              <w:rPr>
                <w:sz w:val="20"/>
                <w:szCs w:val="20"/>
              </w:rPr>
              <w:t>11</w:t>
            </w:r>
          </w:p>
        </w:tc>
        <w:tc>
          <w:tcPr>
            <w:tcW w:w="1170" w:type="dxa"/>
          </w:tcPr>
          <w:p w14:paraId="2ADFFC03" w14:textId="77777777" w:rsidR="003D212A" w:rsidRPr="003D212A" w:rsidRDefault="003D212A" w:rsidP="003D212A">
            <w:pPr>
              <w:spacing w:after="0" w:line="240" w:lineRule="auto"/>
              <w:jc w:val="center"/>
              <w:rPr>
                <w:sz w:val="20"/>
                <w:szCs w:val="20"/>
              </w:rPr>
            </w:pPr>
            <w:r w:rsidRPr="003D212A">
              <w:rPr>
                <w:sz w:val="20"/>
                <w:szCs w:val="20"/>
              </w:rPr>
              <w:t>85%</w:t>
            </w:r>
          </w:p>
        </w:tc>
        <w:tc>
          <w:tcPr>
            <w:tcW w:w="1352" w:type="dxa"/>
          </w:tcPr>
          <w:p w14:paraId="6DD3B7BC" w14:textId="77777777" w:rsidR="003D212A" w:rsidRPr="003D212A" w:rsidRDefault="003D212A" w:rsidP="003D212A">
            <w:pPr>
              <w:spacing w:after="0" w:line="240" w:lineRule="auto"/>
              <w:jc w:val="center"/>
              <w:rPr>
                <w:sz w:val="20"/>
                <w:szCs w:val="20"/>
              </w:rPr>
            </w:pPr>
            <w:r w:rsidRPr="003D212A">
              <w:rPr>
                <w:sz w:val="20"/>
                <w:szCs w:val="20"/>
              </w:rPr>
              <w:t>-6</w:t>
            </w:r>
          </w:p>
        </w:tc>
      </w:tr>
      <w:tr w:rsidR="003D212A" w:rsidRPr="003D212A" w14:paraId="52E3073A" w14:textId="77777777" w:rsidTr="00D204BD">
        <w:tc>
          <w:tcPr>
            <w:tcW w:w="2159" w:type="dxa"/>
            <w:shd w:val="clear" w:color="auto" w:fill="BFBFBF" w:themeFill="background1" w:themeFillShade="BF"/>
          </w:tcPr>
          <w:p w14:paraId="240A5841" w14:textId="77777777" w:rsidR="003D212A" w:rsidRPr="003D212A" w:rsidRDefault="003D212A" w:rsidP="003D212A">
            <w:pPr>
              <w:spacing w:after="0" w:line="240" w:lineRule="auto"/>
              <w:rPr>
                <w:sz w:val="20"/>
                <w:szCs w:val="20"/>
              </w:rPr>
            </w:pPr>
            <w:r w:rsidRPr="003D212A">
              <w:rPr>
                <w:sz w:val="20"/>
                <w:szCs w:val="20"/>
              </w:rPr>
              <w:t>Asian</w:t>
            </w:r>
          </w:p>
        </w:tc>
        <w:tc>
          <w:tcPr>
            <w:tcW w:w="1169" w:type="dxa"/>
            <w:shd w:val="clear" w:color="auto" w:fill="BFBFBF" w:themeFill="background1" w:themeFillShade="BF"/>
          </w:tcPr>
          <w:p w14:paraId="3BE87E5F" w14:textId="77777777" w:rsidR="003D212A" w:rsidRPr="003D212A" w:rsidRDefault="003D212A" w:rsidP="003D212A">
            <w:pPr>
              <w:spacing w:after="0" w:line="240" w:lineRule="auto"/>
              <w:jc w:val="center"/>
              <w:rPr>
                <w:sz w:val="20"/>
                <w:szCs w:val="20"/>
              </w:rPr>
            </w:pPr>
            <w:r w:rsidRPr="003D212A">
              <w:rPr>
                <w:sz w:val="20"/>
                <w:szCs w:val="20"/>
              </w:rPr>
              <w:t>5</w:t>
            </w:r>
          </w:p>
        </w:tc>
        <w:tc>
          <w:tcPr>
            <w:tcW w:w="1170" w:type="dxa"/>
            <w:shd w:val="clear" w:color="auto" w:fill="BFBFBF" w:themeFill="background1" w:themeFillShade="BF"/>
          </w:tcPr>
          <w:p w14:paraId="6144C44C"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262B83E2"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6E6F3AA2"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3C294845" w14:textId="77777777" w:rsidR="003D212A" w:rsidRPr="003D212A" w:rsidRDefault="003D212A" w:rsidP="003D212A">
            <w:pPr>
              <w:spacing w:after="0" w:line="240" w:lineRule="auto"/>
              <w:jc w:val="center"/>
              <w:rPr>
                <w:sz w:val="20"/>
                <w:szCs w:val="20"/>
              </w:rPr>
            </w:pPr>
            <w:r w:rsidRPr="003D212A">
              <w:rPr>
                <w:sz w:val="20"/>
                <w:szCs w:val="20"/>
              </w:rPr>
              <w:t>95%</w:t>
            </w:r>
          </w:p>
        </w:tc>
        <w:tc>
          <w:tcPr>
            <w:tcW w:w="1352" w:type="dxa"/>
            <w:shd w:val="clear" w:color="auto" w:fill="BFBFBF" w:themeFill="background1" w:themeFillShade="BF"/>
          </w:tcPr>
          <w:p w14:paraId="16C65CCE"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025F06AF" w14:textId="77777777" w:rsidTr="00D204BD">
        <w:tc>
          <w:tcPr>
            <w:tcW w:w="2159" w:type="dxa"/>
          </w:tcPr>
          <w:p w14:paraId="6A992558" w14:textId="77777777" w:rsidR="003D212A" w:rsidRPr="003D212A" w:rsidRDefault="003D212A" w:rsidP="003D212A">
            <w:pPr>
              <w:spacing w:after="0" w:line="240" w:lineRule="auto"/>
              <w:rPr>
                <w:sz w:val="20"/>
                <w:szCs w:val="20"/>
              </w:rPr>
            </w:pPr>
            <w:r w:rsidRPr="003D212A">
              <w:rPr>
                <w:sz w:val="20"/>
                <w:szCs w:val="20"/>
              </w:rPr>
              <w:t>Hispanic or Latino</w:t>
            </w:r>
          </w:p>
        </w:tc>
        <w:tc>
          <w:tcPr>
            <w:tcW w:w="1169" w:type="dxa"/>
          </w:tcPr>
          <w:p w14:paraId="103A82AE" w14:textId="77777777" w:rsidR="003D212A" w:rsidRPr="003D212A" w:rsidRDefault="003D212A" w:rsidP="003D212A">
            <w:pPr>
              <w:spacing w:after="0" w:line="240" w:lineRule="auto"/>
              <w:jc w:val="center"/>
              <w:rPr>
                <w:sz w:val="20"/>
                <w:szCs w:val="20"/>
              </w:rPr>
            </w:pPr>
            <w:r w:rsidRPr="003D212A">
              <w:rPr>
                <w:sz w:val="20"/>
                <w:szCs w:val="20"/>
              </w:rPr>
              <w:t>86</w:t>
            </w:r>
          </w:p>
        </w:tc>
        <w:tc>
          <w:tcPr>
            <w:tcW w:w="1170" w:type="dxa"/>
          </w:tcPr>
          <w:p w14:paraId="2FB3FB4B" w14:textId="77777777" w:rsidR="003D212A" w:rsidRPr="003D212A" w:rsidRDefault="003D212A" w:rsidP="003D212A">
            <w:pPr>
              <w:spacing w:after="0" w:line="240" w:lineRule="auto"/>
              <w:jc w:val="center"/>
              <w:rPr>
                <w:sz w:val="20"/>
                <w:szCs w:val="20"/>
              </w:rPr>
            </w:pPr>
            <w:r w:rsidRPr="003D212A">
              <w:rPr>
                <w:sz w:val="20"/>
                <w:szCs w:val="20"/>
              </w:rPr>
              <w:t>65%</w:t>
            </w:r>
          </w:p>
        </w:tc>
        <w:tc>
          <w:tcPr>
            <w:tcW w:w="1170" w:type="dxa"/>
          </w:tcPr>
          <w:p w14:paraId="26BC3AEC" w14:textId="77777777" w:rsidR="003D212A" w:rsidRPr="003D212A" w:rsidRDefault="003D212A" w:rsidP="003D212A">
            <w:pPr>
              <w:spacing w:after="0" w:line="240" w:lineRule="auto"/>
              <w:jc w:val="center"/>
              <w:rPr>
                <w:sz w:val="20"/>
                <w:szCs w:val="20"/>
              </w:rPr>
            </w:pPr>
            <w:r w:rsidRPr="003D212A">
              <w:rPr>
                <w:sz w:val="20"/>
                <w:szCs w:val="20"/>
              </w:rPr>
              <w:t>73%</w:t>
            </w:r>
          </w:p>
        </w:tc>
        <w:tc>
          <w:tcPr>
            <w:tcW w:w="1170" w:type="dxa"/>
          </w:tcPr>
          <w:p w14:paraId="1E2D3EF0" w14:textId="77777777" w:rsidR="003D212A" w:rsidRPr="003D212A" w:rsidRDefault="003D212A" w:rsidP="003D212A">
            <w:pPr>
              <w:spacing w:after="0" w:line="240" w:lineRule="auto"/>
              <w:jc w:val="center"/>
              <w:rPr>
                <w:sz w:val="20"/>
                <w:szCs w:val="20"/>
              </w:rPr>
            </w:pPr>
            <w:r w:rsidRPr="003D212A">
              <w:rPr>
                <w:sz w:val="20"/>
                <w:szCs w:val="20"/>
              </w:rPr>
              <w:t>8</w:t>
            </w:r>
          </w:p>
        </w:tc>
        <w:tc>
          <w:tcPr>
            <w:tcW w:w="1170" w:type="dxa"/>
          </w:tcPr>
          <w:p w14:paraId="48D43070" w14:textId="77777777" w:rsidR="003D212A" w:rsidRPr="003D212A" w:rsidRDefault="003D212A" w:rsidP="003D212A">
            <w:pPr>
              <w:spacing w:after="0" w:line="240" w:lineRule="auto"/>
              <w:jc w:val="center"/>
              <w:rPr>
                <w:sz w:val="20"/>
                <w:szCs w:val="20"/>
              </w:rPr>
            </w:pPr>
            <w:r w:rsidRPr="003D212A">
              <w:rPr>
                <w:sz w:val="20"/>
                <w:szCs w:val="20"/>
              </w:rPr>
              <w:t>78%</w:t>
            </w:r>
          </w:p>
        </w:tc>
        <w:tc>
          <w:tcPr>
            <w:tcW w:w="1352" w:type="dxa"/>
          </w:tcPr>
          <w:p w14:paraId="0F531BD2" w14:textId="77777777" w:rsidR="003D212A" w:rsidRPr="003D212A" w:rsidRDefault="003D212A" w:rsidP="003D212A">
            <w:pPr>
              <w:spacing w:after="0" w:line="240" w:lineRule="auto"/>
              <w:jc w:val="center"/>
              <w:rPr>
                <w:sz w:val="20"/>
                <w:szCs w:val="20"/>
              </w:rPr>
            </w:pPr>
            <w:r w:rsidRPr="003D212A">
              <w:rPr>
                <w:sz w:val="20"/>
                <w:szCs w:val="20"/>
              </w:rPr>
              <w:t>-5</w:t>
            </w:r>
          </w:p>
        </w:tc>
      </w:tr>
      <w:tr w:rsidR="003D212A" w:rsidRPr="003D212A" w14:paraId="2560DBBD" w14:textId="77777777" w:rsidTr="00D204BD">
        <w:tc>
          <w:tcPr>
            <w:tcW w:w="2159" w:type="dxa"/>
            <w:shd w:val="clear" w:color="auto" w:fill="BFBFBF" w:themeFill="background1" w:themeFillShade="BF"/>
          </w:tcPr>
          <w:p w14:paraId="12900E51" w14:textId="77777777" w:rsidR="003D212A" w:rsidRPr="003D212A" w:rsidRDefault="003D212A" w:rsidP="003D212A">
            <w:pPr>
              <w:spacing w:after="0" w:line="240" w:lineRule="auto"/>
              <w:rPr>
                <w:sz w:val="20"/>
                <w:szCs w:val="20"/>
              </w:rPr>
            </w:pPr>
            <w:r w:rsidRPr="003D212A">
              <w:rPr>
                <w:sz w:val="20"/>
                <w:szCs w:val="20"/>
              </w:rPr>
              <w:t>Multi-Race</w:t>
            </w:r>
          </w:p>
        </w:tc>
        <w:tc>
          <w:tcPr>
            <w:tcW w:w="1169" w:type="dxa"/>
            <w:shd w:val="clear" w:color="auto" w:fill="BFBFBF" w:themeFill="background1" w:themeFillShade="BF"/>
          </w:tcPr>
          <w:p w14:paraId="3B81E962" w14:textId="77777777" w:rsidR="003D212A" w:rsidRPr="003D212A" w:rsidRDefault="003D212A" w:rsidP="003D212A">
            <w:pPr>
              <w:spacing w:after="0" w:line="240" w:lineRule="auto"/>
              <w:jc w:val="center"/>
              <w:rPr>
                <w:sz w:val="20"/>
                <w:szCs w:val="20"/>
              </w:rPr>
            </w:pPr>
            <w:r w:rsidRPr="003D212A">
              <w:rPr>
                <w:sz w:val="20"/>
                <w:szCs w:val="20"/>
              </w:rPr>
              <w:t>6</w:t>
            </w:r>
          </w:p>
        </w:tc>
        <w:tc>
          <w:tcPr>
            <w:tcW w:w="1170" w:type="dxa"/>
            <w:shd w:val="clear" w:color="auto" w:fill="BFBFBF" w:themeFill="background1" w:themeFillShade="BF"/>
          </w:tcPr>
          <w:p w14:paraId="01E328AD"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029C20AF"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3A9E9705"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71146331" w14:textId="77777777" w:rsidR="003D212A" w:rsidRPr="003D212A" w:rsidRDefault="003D212A" w:rsidP="003D212A">
            <w:pPr>
              <w:spacing w:after="0" w:line="240" w:lineRule="auto"/>
              <w:jc w:val="center"/>
              <w:rPr>
                <w:sz w:val="20"/>
                <w:szCs w:val="20"/>
              </w:rPr>
            </w:pPr>
            <w:r w:rsidRPr="003D212A">
              <w:rPr>
                <w:sz w:val="20"/>
                <w:szCs w:val="20"/>
              </w:rPr>
              <w:t>93%</w:t>
            </w:r>
          </w:p>
        </w:tc>
        <w:tc>
          <w:tcPr>
            <w:tcW w:w="1352" w:type="dxa"/>
            <w:shd w:val="clear" w:color="auto" w:fill="BFBFBF" w:themeFill="background1" w:themeFillShade="BF"/>
          </w:tcPr>
          <w:p w14:paraId="362E32D5"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6DF9F327" w14:textId="77777777" w:rsidTr="00D204BD">
        <w:tc>
          <w:tcPr>
            <w:tcW w:w="2159" w:type="dxa"/>
          </w:tcPr>
          <w:p w14:paraId="0FDAAAA5" w14:textId="77777777" w:rsidR="003D212A" w:rsidRPr="003D212A" w:rsidRDefault="003D212A" w:rsidP="003D212A">
            <w:pPr>
              <w:spacing w:after="0" w:line="240" w:lineRule="auto"/>
              <w:rPr>
                <w:sz w:val="20"/>
                <w:szCs w:val="20"/>
              </w:rPr>
            </w:pPr>
            <w:r w:rsidRPr="003D212A">
              <w:rPr>
                <w:sz w:val="20"/>
                <w:szCs w:val="20"/>
              </w:rPr>
              <w:t>White</w:t>
            </w:r>
          </w:p>
        </w:tc>
        <w:tc>
          <w:tcPr>
            <w:tcW w:w="1169" w:type="dxa"/>
          </w:tcPr>
          <w:p w14:paraId="52D12C45" w14:textId="77777777" w:rsidR="003D212A" w:rsidRPr="003D212A" w:rsidRDefault="003D212A" w:rsidP="003D212A">
            <w:pPr>
              <w:spacing w:after="0" w:line="240" w:lineRule="auto"/>
              <w:jc w:val="center"/>
              <w:rPr>
                <w:sz w:val="20"/>
                <w:szCs w:val="20"/>
              </w:rPr>
            </w:pPr>
            <w:r w:rsidRPr="003D212A">
              <w:rPr>
                <w:sz w:val="20"/>
                <w:szCs w:val="20"/>
              </w:rPr>
              <w:t>113</w:t>
            </w:r>
          </w:p>
        </w:tc>
        <w:tc>
          <w:tcPr>
            <w:tcW w:w="1170" w:type="dxa"/>
          </w:tcPr>
          <w:p w14:paraId="3D9C32FA" w14:textId="77777777" w:rsidR="003D212A" w:rsidRPr="003D212A" w:rsidRDefault="003D212A" w:rsidP="003D212A">
            <w:pPr>
              <w:spacing w:after="0" w:line="240" w:lineRule="auto"/>
              <w:jc w:val="center"/>
              <w:rPr>
                <w:sz w:val="20"/>
                <w:szCs w:val="20"/>
              </w:rPr>
            </w:pPr>
            <w:r w:rsidRPr="003D212A">
              <w:rPr>
                <w:sz w:val="20"/>
                <w:szCs w:val="20"/>
              </w:rPr>
              <w:t>86%</w:t>
            </w:r>
          </w:p>
        </w:tc>
        <w:tc>
          <w:tcPr>
            <w:tcW w:w="1170" w:type="dxa"/>
          </w:tcPr>
          <w:p w14:paraId="2C5C677B" w14:textId="77777777" w:rsidR="003D212A" w:rsidRPr="003D212A" w:rsidRDefault="003D212A" w:rsidP="003D212A">
            <w:pPr>
              <w:spacing w:after="0" w:line="240" w:lineRule="auto"/>
              <w:jc w:val="center"/>
              <w:rPr>
                <w:sz w:val="20"/>
                <w:szCs w:val="20"/>
              </w:rPr>
            </w:pPr>
            <w:r w:rsidRPr="003D212A">
              <w:rPr>
                <w:sz w:val="20"/>
                <w:szCs w:val="20"/>
              </w:rPr>
              <w:t>88%</w:t>
            </w:r>
          </w:p>
        </w:tc>
        <w:tc>
          <w:tcPr>
            <w:tcW w:w="1170" w:type="dxa"/>
          </w:tcPr>
          <w:p w14:paraId="6FFA982C" w14:textId="77777777" w:rsidR="003D212A" w:rsidRPr="003D212A" w:rsidRDefault="003D212A" w:rsidP="003D212A">
            <w:pPr>
              <w:spacing w:after="0" w:line="240" w:lineRule="auto"/>
              <w:jc w:val="center"/>
              <w:rPr>
                <w:sz w:val="20"/>
                <w:szCs w:val="20"/>
              </w:rPr>
            </w:pPr>
            <w:r w:rsidRPr="003D212A">
              <w:rPr>
                <w:sz w:val="20"/>
                <w:szCs w:val="20"/>
              </w:rPr>
              <w:t>2</w:t>
            </w:r>
          </w:p>
        </w:tc>
        <w:tc>
          <w:tcPr>
            <w:tcW w:w="1170" w:type="dxa"/>
          </w:tcPr>
          <w:p w14:paraId="7BACBC8D" w14:textId="77777777" w:rsidR="003D212A" w:rsidRPr="003D212A" w:rsidRDefault="003D212A" w:rsidP="003D212A">
            <w:pPr>
              <w:spacing w:after="0" w:line="240" w:lineRule="auto"/>
              <w:jc w:val="center"/>
              <w:rPr>
                <w:sz w:val="20"/>
                <w:szCs w:val="20"/>
              </w:rPr>
            </w:pPr>
            <w:r w:rsidRPr="003D212A">
              <w:rPr>
                <w:sz w:val="20"/>
                <w:szCs w:val="20"/>
              </w:rPr>
              <w:t>94%</w:t>
            </w:r>
          </w:p>
        </w:tc>
        <w:tc>
          <w:tcPr>
            <w:tcW w:w="1352" w:type="dxa"/>
          </w:tcPr>
          <w:p w14:paraId="2CCA7512" w14:textId="77777777" w:rsidR="003D212A" w:rsidRPr="003D212A" w:rsidRDefault="003D212A" w:rsidP="003D212A">
            <w:pPr>
              <w:spacing w:after="0" w:line="240" w:lineRule="auto"/>
              <w:jc w:val="center"/>
              <w:rPr>
                <w:sz w:val="20"/>
                <w:szCs w:val="20"/>
              </w:rPr>
            </w:pPr>
            <w:r w:rsidRPr="003D212A">
              <w:rPr>
                <w:sz w:val="20"/>
                <w:szCs w:val="20"/>
              </w:rPr>
              <w:t>-6</w:t>
            </w:r>
          </w:p>
        </w:tc>
      </w:tr>
      <w:tr w:rsidR="003D212A" w:rsidRPr="003D212A" w14:paraId="2A4DD931" w14:textId="77777777" w:rsidTr="00D204BD">
        <w:tc>
          <w:tcPr>
            <w:tcW w:w="2159" w:type="dxa"/>
            <w:shd w:val="clear" w:color="auto" w:fill="BFBFBF" w:themeFill="background1" w:themeFillShade="BF"/>
          </w:tcPr>
          <w:p w14:paraId="28F2012D"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High Needs</w:t>
            </w:r>
          </w:p>
        </w:tc>
        <w:tc>
          <w:tcPr>
            <w:tcW w:w="1169" w:type="dxa"/>
            <w:shd w:val="clear" w:color="auto" w:fill="BFBFBF" w:themeFill="background1" w:themeFillShade="BF"/>
          </w:tcPr>
          <w:p w14:paraId="6723E54D" w14:textId="77777777" w:rsidR="003D212A" w:rsidRPr="003D212A" w:rsidRDefault="003D212A" w:rsidP="003D212A">
            <w:pPr>
              <w:spacing w:after="0" w:line="240" w:lineRule="auto"/>
              <w:jc w:val="center"/>
              <w:rPr>
                <w:sz w:val="20"/>
                <w:szCs w:val="20"/>
              </w:rPr>
            </w:pPr>
            <w:r w:rsidRPr="003D212A">
              <w:rPr>
                <w:sz w:val="20"/>
                <w:szCs w:val="20"/>
              </w:rPr>
              <w:t>157</w:t>
            </w:r>
          </w:p>
        </w:tc>
        <w:tc>
          <w:tcPr>
            <w:tcW w:w="1170" w:type="dxa"/>
            <w:shd w:val="clear" w:color="auto" w:fill="BFBFBF" w:themeFill="background1" w:themeFillShade="BF"/>
          </w:tcPr>
          <w:p w14:paraId="67209F86" w14:textId="77777777" w:rsidR="003D212A" w:rsidRPr="003D212A" w:rsidRDefault="003D212A" w:rsidP="003D212A">
            <w:pPr>
              <w:spacing w:after="0" w:line="240" w:lineRule="auto"/>
              <w:jc w:val="center"/>
              <w:rPr>
                <w:sz w:val="20"/>
                <w:szCs w:val="20"/>
              </w:rPr>
            </w:pPr>
            <w:r w:rsidRPr="003D212A">
              <w:rPr>
                <w:sz w:val="20"/>
                <w:szCs w:val="20"/>
              </w:rPr>
              <w:t>66%</w:t>
            </w:r>
          </w:p>
        </w:tc>
        <w:tc>
          <w:tcPr>
            <w:tcW w:w="1170" w:type="dxa"/>
            <w:shd w:val="clear" w:color="auto" w:fill="BFBFBF" w:themeFill="background1" w:themeFillShade="BF"/>
          </w:tcPr>
          <w:p w14:paraId="6994CEBD" w14:textId="77777777" w:rsidR="003D212A" w:rsidRPr="003D212A" w:rsidRDefault="003D212A" w:rsidP="003D212A">
            <w:pPr>
              <w:spacing w:after="0" w:line="240" w:lineRule="auto"/>
              <w:jc w:val="center"/>
              <w:rPr>
                <w:sz w:val="20"/>
                <w:szCs w:val="20"/>
              </w:rPr>
            </w:pPr>
            <w:r w:rsidRPr="003D212A">
              <w:rPr>
                <w:sz w:val="20"/>
                <w:szCs w:val="20"/>
              </w:rPr>
              <w:t>73%</w:t>
            </w:r>
          </w:p>
        </w:tc>
        <w:tc>
          <w:tcPr>
            <w:tcW w:w="1170" w:type="dxa"/>
            <w:shd w:val="clear" w:color="auto" w:fill="BFBFBF" w:themeFill="background1" w:themeFillShade="BF"/>
          </w:tcPr>
          <w:p w14:paraId="0CCC1A8E" w14:textId="77777777" w:rsidR="003D212A" w:rsidRPr="003D212A" w:rsidRDefault="003D212A" w:rsidP="003D212A">
            <w:pPr>
              <w:spacing w:after="0" w:line="240" w:lineRule="auto"/>
              <w:jc w:val="center"/>
              <w:rPr>
                <w:sz w:val="20"/>
                <w:szCs w:val="20"/>
              </w:rPr>
            </w:pPr>
            <w:r w:rsidRPr="003D212A">
              <w:rPr>
                <w:sz w:val="20"/>
                <w:szCs w:val="20"/>
              </w:rPr>
              <w:t>7</w:t>
            </w:r>
          </w:p>
        </w:tc>
        <w:tc>
          <w:tcPr>
            <w:tcW w:w="1170" w:type="dxa"/>
            <w:shd w:val="clear" w:color="auto" w:fill="BFBFBF" w:themeFill="background1" w:themeFillShade="BF"/>
          </w:tcPr>
          <w:p w14:paraId="0D2370A9" w14:textId="77777777" w:rsidR="003D212A" w:rsidRPr="003D212A" w:rsidRDefault="003D212A" w:rsidP="003D212A">
            <w:pPr>
              <w:spacing w:after="0" w:line="240" w:lineRule="auto"/>
              <w:jc w:val="center"/>
              <w:rPr>
                <w:sz w:val="20"/>
                <w:szCs w:val="20"/>
              </w:rPr>
            </w:pPr>
            <w:r w:rsidRPr="003D212A">
              <w:rPr>
                <w:sz w:val="20"/>
                <w:szCs w:val="20"/>
              </w:rPr>
              <w:t>79%</w:t>
            </w:r>
          </w:p>
        </w:tc>
        <w:tc>
          <w:tcPr>
            <w:tcW w:w="1352" w:type="dxa"/>
            <w:shd w:val="clear" w:color="auto" w:fill="BFBFBF" w:themeFill="background1" w:themeFillShade="BF"/>
          </w:tcPr>
          <w:p w14:paraId="23A5CA47" w14:textId="77777777" w:rsidR="003D212A" w:rsidRPr="003D212A" w:rsidRDefault="003D212A" w:rsidP="003D212A">
            <w:pPr>
              <w:spacing w:after="0" w:line="240" w:lineRule="auto"/>
              <w:jc w:val="center"/>
              <w:rPr>
                <w:sz w:val="20"/>
                <w:szCs w:val="20"/>
              </w:rPr>
            </w:pPr>
            <w:r w:rsidRPr="003D212A">
              <w:rPr>
                <w:sz w:val="20"/>
                <w:szCs w:val="20"/>
              </w:rPr>
              <w:t>-6</w:t>
            </w:r>
          </w:p>
        </w:tc>
      </w:tr>
      <w:tr w:rsidR="003D212A" w:rsidRPr="003D212A" w14:paraId="605614F1" w14:textId="77777777" w:rsidTr="00D204BD">
        <w:tc>
          <w:tcPr>
            <w:tcW w:w="2159" w:type="dxa"/>
          </w:tcPr>
          <w:p w14:paraId="0791E6A6"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Econ. Dis.</w:t>
            </w:r>
          </w:p>
        </w:tc>
        <w:tc>
          <w:tcPr>
            <w:tcW w:w="1169" w:type="dxa"/>
          </w:tcPr>
          <w:p w14:paraId="034A2A7A" w14:textId="77777777" w:rsidR="003D212A" w:rsidRPr="003D212A" w:rsidRDefault="003D212A" w:rsidP="003D212A">
            <w:pPr>
              <w:spacing w:after="0" w:line="240" w:lineRule="auto"/>
              <w:jc w:val="center"/>
              <w:rPr>
                <w:sz w:val="20"/>
                <w:szCs w:val="20"/>
              </w:rPr>
            </w:pPr>
            <w:r w:rsidRPr="003D212A">
              <w:rPr>
                <w:sz w:val="20"/>
                <w:szCs w:val="20"/>
              </w:rPr>
              <w:t>120</w:t>
            </w:r>
          </w:p>
        </w:tc>
        <w:tc>
          <w:tcPr>
            <w:tcW w:w="1170" w:type="dxa"/>
          </w:tcPr>
          <w:p w14:paraId="4F4C3853" w14:textId="77777777" w:rsidR="003D212A" w:rsidRPr="003D212A" w:rsidRDefault="003D212A" w:rsidP="003D212A">
            <w:pPr>
              <w:spacing w:after="0" w:line="240" w:lineRule="auto"/>
              <w:jc w:val="center"/>
              <w:rPr>
                <w:sz w:val="20"/>
                <w:szCs w:val="20"/>
              </w:rPr>
            </w:pPr>
            <w:r w:rsidRPr="003D212A">
              <w:rPr>
                <w:sz w:val="20"/>
                <w:szCs w:val="20"/>
              </w:rPr>
              <w:t>62%</w:t>
            </w:r>
          </w:p>
        </w:tc>
        <w:tc>
          <w:tcPr>
            <w:tcW w:w="1170" w:type="dxa"/>
          </w:tcPr>
          <w:p w14:paraId="3A19B63A" w14:textId="77777777" w:rsidR="003D212A" w:rsidRPr="003D212A" w:rsidRDefault="003D212A" w:rsidP="003D212A">
            <w:pPr>
              <w:spacing w:after="0" w:line="240" w:lineRule="auto"/>
              <w:jc w:val="center"/>
              <w:rPr>
                <w:sz w:val="20"/>
                <w:szCs w:val="20"/>
              </w:rPr>
            </w:pPr>
            <w:r w:rsidRPr="003D212A">
              <w:rPr>
                <w:sz w:val="20"/>
                <w:szCs w:val="20"/>
              </w:rPr>
              <w:t>73%</w:t>
            </w:r>
          </w:p>
        </w:tc>
        <w:tc>
          <w:tcPr>
            <w:tcW w:w="1170" w:type="dxa"/>
          </w:tcPr>
          <w:p w14:paraId="07709309" w14:textId="77777777" w:rsidR="003D212A" w:rsidRPr="003D212A" w:rsidRDefault="003D212A" w:rsidP="003D212A">
            <w:pPr>
              <w:spacing w:after="0" w:line="240" w:lineRule="auto"/>
              <w:jc w:val="center"/>
              <w:rPr>
                <w:sz w:val="20"/>
                <w:szCs w:val="20"/>
              </w:rPr>
            </w:pPr>
            <w:r w:rsidRPr="003D212A">
              <w:rPr>
                <w:sz w:val="20"/>
                <w:szCs w:val="20"/>
              </w:rPr>
              <w:t>11</w:t>
            </w:r>
          </w:p>
        </w:tc>
        <w:tc>
          <w:tcPr>
            <w:tcW w:w="1170" w:type="dxa"/>
          </w:tcPr>
          <w:p w14:paraId="04C56A15" w14:textId="77777777" w:rsidR="003D212A" w:rsidRPr="003D212A" w:rsidRDefault="003D212A" w:rsidP="003D212A">
            <w:pPr>
              <w:spacing w:after="0" w:line="240" w:lineRule="auto"/>
              <w:jc w:val="center"/>
              <w:rPr>
                <w:sz w:val="20"/>
                <w:szCs w:val="20"/>
              </w:rPr>
            </w:pPr>
            <w:r w:rsidRPr="003D212A">
              <w:rPr>
                <w:sz w:val="20"/>
                <w:szCs w:val="20"/>
              </w:rPr>
              <w:t>81%</w:t>
            </w:r>
          </w:p>
        </w:tc>
        <w:tc>
          <w:tcPr>
            <w:tcW w:w="1352" w:type="dxa"/>
          </w:tcPr>
          <w:p w14:paraId="248368BE" w14:textId="77777777" w:rsidR="003D212A" w:rsidRPr="003D212A" w:rsidRDefault="003D212A" w:rsidP="003D212A">
            <w:pPr>
              <w:spacing w:after="0" w:line="240" w:lineRule="auto"/>
              <w:jc w:val="center"/>
              <w:rPr>
                <w:sz w:val="20"/>
                <w:szCs w:val="20"/>
              </w:rPr>
            </w:pPr>
            <w:r w:rsidRPr="003D212A">
              <w:rPr>
                <w:sz w:val="20"/>
                <w:szCs w:val="20"/>
              </w:rPr>
              <w:t>-8</w:t>
            </w:r>
          </w:p>
        </w:tc>
      </w:tr>
      <w:tr w:rsidR="003D212A" w:rsidRPr="003D212A" w14:paraId="40063762" w14:textId="77777777" w:rsidTr="00D204BD">
        <w:tc>
          <w:tcPr>
            <w:tcW w:w="2159" w:type="dxa"/>
            <w:shd w:val="clear" w:color="auto" w:fill="BFBFBF" w:themeFill="background1" w:themeFillShade="BF"/>
          </w:tcPr>
          <w:p w14:paraId="616E4C2C"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SWD</w:t>
            </w:r>
          </w:p>
        </w:tc>
        <w:tc>
          <w:tcPr>
            <w:tcW w:w="1169" w:type="dxa"/>
            <w:shd w:val="clear" w:color="auto" w:fill="BFBFBF" w:themeFill="background1" w:themeFillShade="BF"/>
          </w:tcPr>
          <w:p w14:paraId="5F6D2008" w14:textId="77777777" w:rsidR="003D212A" w:rsidRPr="003D212A" w:rsidRDefault="003D212A" w:rsidP="003D212A">
            <w:pPr>
              <w:spacing w:after="0" w:line="240" w:lineRule="auto"/>
              <w:jc w:val="center"/>
              <w:rPr>
                <w:sz w:val="20"/>
                <w:szCs w:val="20"/>
              </w:rPr>
            </w:pPr>
            <w:r w:rsidRPr="003D212A">
              <w:rPr>
                <w:sz w:val="20"/>
                <w:szCs w:val="20"/>
              </w:rPr>
              <w:t>68</w:t>
            </w:r>
          </w:p>
        </w:tc>
        <w:tc>
          <w:tcPr>
            <w:tcW w:w="1170" w:type="dxa"/>
            <w:shd w:val="clear" w:color="auto" w:fill="BFBFBF" w:themeFill="background1" w:themeFillShade="BF"/>
          </w:tcPr>
          <w:p w14:paraId="7872A9E5" w14:textId="77777777" w:rsidR="003D212A" w:rsidRPr="003D212A" w:rsidRDefault="003D212A" w:rsidP="003D212A">
            <w:pPr>
              <w:spacing w:after="0" w:line="240" w:lineRule="auto"/>
              <w:jc w:val="center"/>
              <w:rPr>
                <w:sz w:val="20"/>
                <w:szCs w:val="20"/>
              </w:rPr>
            </w:pPr>
            <w:r w:rsidRPr="003D212A">
              <w:rPr>
                <w:sz w:val="20"/>
                <w:szCs w:val="20"/>
              </w:rPr>
              <w:t>52%</w:t>
            </w:r>
          </w:p>
        </w:tc>
        <w:tc>
          <w:tcPr>
            <w:tcW w:w="1170" w:type="dxa"/>
            <w:shd w:val="clear" w:color="auto" w:fill="BFBFBF" w:themeFill="background1" w:themeFillShade="BF"/>
          </w:tcPr>
          <w:p w14:paraId="61ECB1F9" w14:textId="77777777" w:rsidR="003D212A" w:rsidRPr="003D212A" w:rsidRDefault="003D212A" w:rsidP="003D212A">
            <w:pPr>
              <w:spacing w:after="0" w:line="240" w:lineRule="auto"/>
              <w:jc w:val="center"/>
              <w:rPr>
                <w:sz w:val="20"/>
                <w:szCs w:val="20"/>
              </w:rPr>
            </w:pPr>
            <w:r w:rsidRPr="003D212A">
              <w:rPr>
                <w:sz w:val="20"/>
                <w:szCs w:val="20"/>
              </w:rPr>
              <w:t>63%</w:t>
            </w:r>
          </w:p>
        </w:tc>
        <w:tc>
          <w:tcPr>
            <w:tcW w:w="1170" w:type="dxa"/>
            <w:shd w:val="clear" w:color="auto" w:fill="BFBFBF" w:themeFill="background1" w:themeFillShade="BF"/>
          </w:tcPr>
          <w:p w14:paraId="507479FE" w14:textId="77777777" w:rsidR="003D212A" w:rsidRPr="003D212A" w:rsidRDefault="003D212A" w:rsidP="003D212A">
            <w:pPr>
              <w:spacing w:after="0" w:line="240" w:lineRule="auto"/>
              <w:jc w:val="center"/>
              <w:rPr>
                <w:sz w:val="20"/>
                <w:szCs w:val="20"/>
              </w:rPr>
            </w:pPr>
            <w:r w:rsidRPr="003D212A">
              <w:rPr>
                <w:sz w:val="20"/>
                <w:szCs w:val="20"/>
              </w:rPr>
              <w:t>11</w:t>
            </w:r>
          </w:p>
        </w:tc>
        <w:tc>
          <w:tcPr>
            <w:tcW w:w="1170" w:type="dxa"/>
            <w:shd w:val="clear" w:color="auto" w:fill="BFBFBF" w:themeFill="background1" w:themeFillShade="BF"/>
          </w:tcPr>
          <w:p w14:paraId="1F78EBA1" w14:textId="77777777" w:rsidR="003D212A" w:rsidRPr="003D212A" w:rsidRDefault="003D212A" w:rsidP="003D212A">
            <w:pPr>
              <w:spacing w:after="0" w:line="240" w:lineRule="auto"/>
              <w:jc w:val="center"/>
              <w:rPr>
                <w:sz w:val="20"/>
                <w:szCs w:val="20"/>
              </w:rPr>
            </w:pPr>
            <w:r w:rsidRPr="003D212A">
              <w:rPr>
                <w:sz w:val="20"/>
                <w:szCs w:val="20"/>
              </w:rPr>
              <w:t>69%</w:t>
            </w:r>
          </w:p>
        </w:tc>
        <w:tc>
          <w:tcPr>
            <w:tcW w:w="1352" w:type="dxa"/>
            <w:shd w:val="clear" w:color="auto" w:fill="BFBFBF" w:themeFill="background1" w:themeFillShade="BF"/>
          </w:tcPr>
          <w:p w14:paraId="7CF4379B" w14:textId="77777777" w:rsidR="003D212A" w:rsidRPr="003D212A" w:rsidRDefault="003D212A" w:rsidP="003D212A">
            <w:pPr>
              <w:spacing w:after="0" w:line="240" w:lineRule="auto"/>
              <w:jc w:val="center"/>
              <w:rPr>
                <w:sz w:val="20"/>
                <w:szCs w:val="20"/>
              </w:rPr>
            </w:pPr>
            <w:r w:rsidRPr="003D212A">
              <w:rPr>
                <w:sz w:val="20"/>
                <w:szCs w:val="20"/>
              </w:rPr>
              <w:t>-6</w:t>
            </w:r>
          </w:p>
        </w:tc>
      </w:tr>
      <w:tr w:rsidR="003D212A" w:rsidRPr="003D212A" w14:paraId="366C8566" w14:textId="77777777" w:rsidTr="00D204BD">
        <w:tc>
          <w:tcPr>
            <w:tcW w:w="2159" w:type="dxa"/>
          </w:tcPr>
          <w:p w14:paraId="49879107" w14:textId="780E2AC5" w:rsidR="003D212A" w:rsidRPr="003D212A" w:rsidRDefault="003D212A" w:rsidP="00001181">
            <w:pPr>
              <w:spacing w:after="0" w:line="240" w:lineRule="auto"/>
              <w:rPr>
                <w:rFonts w:cs="Times New Roman"/>
                <w:sz w:val="20"/>
                <w:szCs w:val="20"/>
              </w:rPr>
            </w:pPr>
            <w:r w:rsidRPr="003D212A">
              <w:rPr>
                <w:rFonts w:cs="Times New Roman"/>
                <w:sz w:val="20"/>
                <w:szCs w:val="20"/>
              </w:rPr>
              <w:t>EL</w:t>
            </w:r>
          </w:p>
        </w:tc>
        <w:tc>
          <w:tcPr>
            <w:tcW w:w="1169" w:type="dxa"/>
          </w:tcPr>
          <w:p w14:paraId="70D39EFE" w14:textId="77777777" w:rsidR="003D212A" w:rsidRPr="003D212A" w:rsidRDefault="003D212A" w:rsidP="003D212A">
            <w:pPr>
              <w:spacing w:after="0" w:line="240" w:lineRule="auto"/>
              <w:jc w:val="center"/>
              <w:rPr>
                <w:sz w:val="20"/>
                <w:szCs w:val="20"/>
              </w:rPr>
            </w:pPr>
            <w:r w:rsidRPr="003D212A">
              <w:rPr>
                <w:sz w:val="20"/>
                <w:szCs w:val="20"/>
              </w:rPr>
              <w:t>50</w:t>
            </w:r>
          </w:p>
        </w:tc>
        <w:tc>
          <w:tcPr>
            <w:tcW w:w="1170" w:type="dxa"/>
          </w:tcPr>
          <w:p w14:paraId="0187743B" w14:textId="77777777" w:rsidR="003D212A" w:rsidRPr="003D212A" w:rsidRDefault="003D212A" w:rsidP="003D212A">
            <w:pPr>
              <w:spacing w:after="0" w:line="240" w:lineRule="auto"/>
              <w:jc w:val="center"/>
              <w:rPr>
                <w:sz w:val="20"/>
                <w:szCs w:val="20"/>
              </w:rPr>
            </w:pPr>
            <w:r w:rsidRPr="003D212A">
              <w:rPr>
                <w:sz w:val="20"/>
                <w:szCs w:val="20"/>
              </w:rPr>
              <w:t>48%</w:t>
            </w:r>
          </w:p>
        </w:tc>
        <w:tc>
          <w:tcPr>
            <w:tcW w:w="1170" w:type="dxa"/>
          </w:tcPr>
          <w:p w14:paraId="4482BBF2" w14:textId="77777777" w:rsidR="003D212A" w:rsidRPr="003D212A" w:rsidRDefault="003D212A" w:rsidP="003D212A">
            <w:pPr>
              <w:spacing w:after="0" w:line="240" w:lineRule="auto"/>
              <w:jc w:val="center"/>
              <w:rPr>
                <w:sz w:val="20"/>
                <w:szCs w:val="20"/>
              </w:rPr>
            </w:pPr>
            <w:r w:rsidRPr="003D212A">
              <w:rPr>
                <w:sz w:val="20"/>
                <w:szCs w:val="20"/>
              </w:rPr>
              <w:t>66%</w:t>
            </w:r>
          </w:p>
        </w:tc>
        <w:tc>
          <w:tcPr>
            <w:tcW w:w="1170" w:type="dxa"/>
          </w:tcPr>
          <w:p w14:paraId="66711BD0" w14:textId="77777777" w:rsidR="003D212A" w:rsidRPr="003D212A" w:rsidRDefault="003D212A" w:rsidP="003D212A">
            <w:pPr>
              <w:spacing w:after="0" w:line="240" w:lineRule="auto"/>
              <w:jc w:val="center"/>
              <w:rPr>
                <w:sz w:val="20"/>
                <w:szCs w:val="20"/>
              </w:rPr>
            </w:pPr>
            <w:r w:rsidRPr="003D212A">
              <w:rPr>
                <w:sz w:val="20"/>
                <w:szCs w:val="20"/>
              </w:rPr>
              <w:t>18</w:t>
            </w:r>
          </w:p>
        </w:tc>
        <w:tc>
          <w:tcPr>
            <w:tcW w:w="1170" w:type="dxa"/>
          </w:tcPr>
          <w:p w14:paraId="1C44EB42" w14:textId="77777777" w:rsidR="003D212A" w:rsidRPr="003D212A" w:rsidRDefault="003D212A" w:rsidP="003D212A">
            <w:pPr>
              <w:spacing w:after="0" w:line="240" w:lineRule="auto"/>
              <w:jc w:val="center"/>
              <w:rPr>
                <w:sz w:val="20"/>
                <w:szCs w:val="20"/>
              </w:rPr>
            </w:pPr>
            <w:r w:rsidRPr="003D212A">
              <w:rPr>
                <w:sz w:val="20"/>
                <w:szCs w:val="20"/>
              </w:rPr>
              <w:t>64%</w:t>
            </w:r>
          </w:p>
        </w:tc>
        <w:tc>
          <w:tcPr>
            <w:tcW w:w="1352" w:type="dxa"/>
          </w:tcPr>
          <w:p w14:paraId="1B01FDA6" w14:textId="77777777" w:rsidR="003D212A" w:rsidRPr="003D212A" w:rsidRDefault="003D212A" w:rsidP="003D212A">
            <w:pPr>
              <w:spacing w:after="0" w:line="240" w:lineRule="auto"/>
              <w:jc w:val="center"/>
              <w:rPr>
                <w:sz w:val="20"/>
                <w:szCs w:val="20"/>
              </w:rPr>
            </w:pPr>
            <w:r w:rsidRPr="003D212A">
              <w:rPr>
                <w:sz w:val="20"/>
                <w:szCs w:val="20"/>
              </w:rPr>
              <w:t>2</w:t>
            </w:r>
          </w:p>
        </w:tc>
      </w:tr>
      <w:tr w:rsidR="003D212A" w:rsidRPr="003D212A" w14:paraId="2B17A2D9" w14:textId="77777777" w:rsidTr="00D204BD">
        <w:tc>
          <w:tcPr>
            <w:tcW w:w="2159" w:type="dxa"/>
            <w:shd w:val="clear" w:color="auto" w:fill="BFBFBF" w:themeFill="background1" w:themeFillShade="BF"/>
          </w:tcPr>
          <w:p w14:paraId="7C466774"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All</w:t>
            </w:r>
          </w:p>
        </w:tc>
        <w:tc>
          <w:tcPr>
            <w:tcW w:w="1169" w:type="dxa"/>
            <w:shd w:val="clear" w:color="auto" w:fill="BFBFBF" w:themeFill="background1" w:themeFillShade="BF"/>
          </w:tcPr>
          <w:p w14:paraId="33FBBF55" w14:textId="77777777" w:rsidR="003D212A" w:rsidRPr="003D212A" w:rsidRDefault="003D212A" w:rsidP="003D212A">
            <w:pPr>
              <w:spacing w:after="0" w:line="240" w:lineRule="auto"/>
              <w:jc w:val="center"/>
              <w:rPr>
                <w:sz w:val="20"/>
                <w:szCs w:val="20"/>
              </w:rPr>
            </w:pPr>
            <w:r w:rsidRPr="003D212A">
              <w:rPr>
                <w:sz w:val="20"/>
                <w:szCs w:val="20"/>
              </w:rPr>
              <w:t>234</w:t>
            </w:r>
          </w:p>
        </w:tc>
        <w:tc>
          <w:tcPr>
            <w:tcW w:w="1170" w:type="dxa"/>
            <w:shd w:val="clear" w:color="auto" w:fill="BFBFBF" w:themeFill="background1" w:themeFillShade="BF"/>
          </w:tcPr>
          <w:p w14:paraId="5BE7F2D3" w14:textId="77777777" w:rsidR="003D212A" w:rsidRPr="003D212A" w:rsidRDefault="003D212A" w:rsidP="003D212A">
            <w:pPr>
              <w:spacing w:after="0" w:line="240" w:lineRule="auto"/>
              <w:jc w:val="center"/>
              <w:rPr>
                <w:sz w:val="20"/>
                <w:szCs w:val="20"/>
              </w:rPr>
            </w:pPr>
            <w:r w:rsidRPr="003D212A">
              <w:rPr>
                <w:sz w:val="20"/>
                <w:szCs w:val="20"/>
              </w:rPr>
              <w:t>76%</w:t>
            </w:r>
          </w:p>
        </w:tc>
        <w:tc>
          <w:tcPr>
            <w:tcW w:w="1170" w:type="dxa"/>
            <w:shd w:val="clear" w:color="auto" w:fill="BFBFBF" w:themeFill="background1" w:themeFillShade="BF"/>
          </w:tcPr>
          <w:p w14:paraId="6C5B6569" w14:textId="77777777" w:rsidR="003D212A" w:rsidRPr="003D212A" w:rsidRDefault="003D212A" w:rsidP="003D212A">
            <w:pPr>
              <w:spacing w:after="0" w:line="240" w:lineRule="auto"/>
              <w:jc w:val="center"/>
              <w:rPr>
                <w:sz w:val="20"/>
                <w:szCs w:val="20"/>
              </w:rPr>
            </w:pPr>
            <w:r w:rsidRPr="003D212A">
              <w:rPr>
                <w:sz w:val="20"/>
                <w:szCs w:val="20"/>
              </w:rPr>
              <w:t>81%</w:t>
            </w:r>
          </w:p>
        </w:tc>
        <w:tc>
          <w:tcPr>
            <w:tcW w:w="1170" w:type="dxa"/>
            <w:shd w:val="clear" w:color="auto" w:fill="BFBFBF" w:themeFill="background1" w:themeFillShade="BF"/>
          </w:tcPr>
          <w:p w14:paraId="094E6868" w14:textId="77777777" w:rsidR="003D212A" w:rsidRPr="003D212A" w:rsidRDefault="003D212A" w:rsidP="003D212A">
            <w:pPr>
              <w:spacing w:after="0" w:line="240" w:lineRule="auto"/>
              <w:jc w:val="center"/>
              <w:rPr>
                <w:sz w:val="20"/>
                <w:szCs w:val="20"/>
              </w:rPr>
            </w:pPr>
            <w:r w:rsidRPr="003D212A">
              <w:rPr>
                <w:sz w:val="20"/>
                <w:szCs w:val="20"/>
              </w:rPr>
              <w:t>5</w:t>
            </w:r>
          </w:p>
        </w:tc>
        <w:tc>
          <w:tcPr>
            <w:tcW w:w="1170" w:type="dxa"/>
            <w:shd w:val="clear" w:color="auto" w:fill="BFBFBF" w:themeFill="background1" w:themeFillShade="BF"/>
          </w:tcPr>
          <w:p w14:paraId="2008099E" w14:textId="77777777" w:rsidR="003D212A" w:rsidRPr="003D212A" w:rsidRDefault="003D212A" w:rsidP="003D212A">
            <w:pPr>
              <w:spacing w:after="0" w:line="240" w:lineRule="auto"/>
              <w:jc w:val="center"/>
              <w:rPr>
                <w:sz w:val="20"/>
                <w:szCs w:val="20"/>
              </w:rPr>
            </w:pPr>
            <w:r w:rsidRPr="003D212A">
              <w:rPr>
                <w:sz w:val="20"/>
                <w:szCs w:val="20"/>
              </w:rPr>
              <w:t>91%</w:t>
            </w:r>
          </w:p>
        </w:tc>
        <w:tc>
          <w:tcPr>
            <w:tcW w:w="1352" w:type="dxa"/>
            <w:shd w:val="clear" w:color="auto" w:fill="BFBFBF" w:themeFill="background1" w:themeFillShade="BF"/>
          </w:tcPr>
          <w:p w14:paraId="6F65AFD6" w14:textId="77777777" w:rsidR="003D212A" w:rsidRPr="003D212A" w:rsidRDefault="003D212A" w:rsidP="003D212A">
            <w:pPr>
              <w:spacing w:after="0" w:line="240" w:lineRule="auto"/>
              <w:jc w:val="center"/>
              <w:rPr>
                <w:sz w:val="20"/>
                <w:szCs w:val="20"/>
              </w:rPr>
            </w:pPr>
            <w:r w:rsidRPr="003D212A">
              <w:rPr>
                <w:sz w:val="20"/>
                <w:szCs w:val="20"/>
              </w:rPr>
              <w:t>-10</w:t>
            </w:r>
          </w:p>
        </w:tc>
      </w:tr>
    </w:tbl>
    <w:p w14:paraId="44CF2D48" w14:textId="77777777" w:rsidR="003D212A" w:rsidRPr="003D212A" w:rsidRDefault="003D212A" w:rsidP="003D212A">
      <w:pPr>
        <w:spacing w:after="0"/>
        <w:rPr>
          <w:rFonts w:cs="Times New Roman"/>
        </w:rPr>
      </w:pPr>
    </w:p>
    <w:p w14:paraId="421E3B47" w14:textId="77777777" w:rsidR="003D212A" w:rsidRPr="003D212A" w:rsidRDefault="003D212A" w:rsidP="003D212A">
      <w:pPr>
        <w:spacing w:after="0"/>
        <w:rPr>
          <w:rFonts w:cs="Times New Roman"/>
        </w:rPr>
      </w:pPr>
    </w:p>
    <w:tbl>
      <w:tblPr>
        <w:tblStyle w:val="TableGrid5"/>
        <w:tblW w:w="0" w:type="auto"/>
        <w:tblLook w:val="00A0" w:firstRow="1" w:lastRow="0" w:firstColumn="1" w:lastColumn="0" w:noHBand="0" w:noVBand="0"/>
        <w:tblCaption w:val="Table 8: Salem Public Schools"/>
        <w:tblDescription w:val="MCAS Math Percent Scoring Proficient or Advanced in Grade 10, 2017–2018"/>
      </w:tblPr>
      <w:tblGrid>
        <w:gridCol w:w="2159"/>
        <w:gridCol w:w="1169"/>
        <w:gridCol w:w="1170"/>
        <w:gridCol w:w="1170"/>
        <w:gridCol w:w="1170"/>
        <w:gridCol w:w="1170"/>
        <w:gridCol w:w="1352"/>
      </w:tblGrid>
      <w:tr w:rsidR="003D212A" w:rsidRPr="003D212A" w14:paraId="1F5C44A8" w14:textId="77777777" w:rsidTr="00D204BD">
        <w:tc>
          <w:tcPr>
            <w:tcW w:w="9360" w:type="dxa"/>
            <w:gridSpan w:val="7"/>
            <w:tcBorders>
              <w:top w:val="nil"/>
              <w:left w:val="nil"/>
              <w:right w:val="nil"/>
            </w:tcBorders>
          </w:tcPr>
          <w:p w14:paraId="1CD4F733"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 xml:space="preserve">Table 8: </w:t>
            </w:r>
            <w:r w:rsidRPr="003D212A">
              <w:rPr>
                <w:rFonts w:cs="Times New Roman"/>
                <w:b/>
                <w:sz w:val="20"/>
                <w:szCs w:val="20"/>
              </w:rPr>
              <w:t>Salem Public Schools</w:t>
            </w:r>
          </w:p>
          <w:p w14:paraId="311C224A" w14:textId="528BB902" w:rsidR="003D212A" w:rsidRPr="003D212A" w:rsidRDefault="003D212A" w:rsidP="00ED372A">
            <w:pPr>
              <w:spacing w:after="0" w:line="240" w:lineRule="auto"/>
              <w:contextualSpacing/>
              <w:jc w:val="center"/>
              <w:rPr>
                <w:rFonts w:eastAsia="Times New Roman" w:cs="Times New Roman"/>
              </w:rPr>
            </w:pPr>
            <w:r w:rsidRPr="003D212A">
              <w:rPr>
                <w:rFonts w:cs="Times New Roman"/>
                <w:b/>
                <w:sz w:val="20"/>
                <w:szCs w:val="20"/>
              </w:rPr>
              <w:t>MCAS Math Percent Scoring Proficient or Advanced in Grade 10, 2017</w:t>
            </w:r>
            <w:r w:rsidR="00ED372A">
              <w:rPr>
                <w:rFonts w:cs="Times New Roman"/>
                <w:b/>
                <w:sz w:val="20"/>
                <w:szCs w:val="20"/>
              </w:rPr>
              <w:t>–</w:t>
            </w:r>
            <w:r w:rsidRPr="003D212A">
              <w:rPr>
                <w:rFonts w:cs="Times New Roman"/>
                <w:b/>
                <w:sz w:val="20"/>
                <w:szCs w:val="20"/>
              </w:rPr>
              <w:t>2018</w:t>
            </w:r>
          </w:p>
        </w:tc>
      </w:tr>
      <w:tr w:rsidR="003D212A" w:rsidRPr="003D212A" w14:paraId="320E2526" w14:textId="77777777" w:rsidTr="00D204BD">
        <w:tc>
          <w:tcPr>
            <w:tcW w:w="2159" w:type="dxa"/>
            <w:shd w:val="clear" w:color="auto" w:fill="BFBFBF" w:themeFill="background1" w:themeFillShade="BF"/>
          </w:tcPr>
          <w:p w14:paraId="31C2975B" w14:textId="77777777" w:rsidR="003D212A" w:rsidRPr="003D212A" w:rsidRDefault="003D212A" w:rsidP="003D3828">
            <w:pPr>
              <w:spacing w:after="0" w:line="240" w:lineRule="auto"/>
              <w:contextualSpacing/>
              <w:rPr>
                <w:rFonts w:eastAsia="Times New Roman" w:cs="Times New Roman"/>
                <w:b/>
                <w:sz w:val="20"/>
                <w:szCs w:val="20"/>
              </w:rPr>
            </w:pPr>
            <w:r w:rsidRPr="003D212A">
              <w:rPr>
                <w:rFonts w:eastAsia="Times New Roman" w:cs="Times New Roman"/>
                <w:b/>
                <w:sz w:val="20"/>
                <w:szCs w:val="20"/>
              </w:rPr>
              <w:t>Group</w:t>
            </w:r>
          </w:p>
        </w:tc>
        <w:tc>
          <w:tcPr>
            <w:tcW w:w="1169" w:type="dxa"/>
            <w:shd w:val="clear" w:color="auto" w:fill="BFBFBF" w:themeFill="background1" w:themeFillShade="BF"/>
          </w:tcPr>
          <w:p w14:paraId="11354BFD" w14:textId="285B8BDC"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N</w:t>
            </w:r>
            <w:r w:rsidR="008765A4">
              <w:rPr>
                <w:rFonts w:eastAsia="Times New Roman" w:cs="Times New Roman"/>
                <w:b/>
                <w:sz w:val="20"/>
                <w:szCs w:val="20"/>
              </w:rPr>
              <w:t xml:space="preserve"> (2018)</w:t>
            </w:r>
          </w:p>
        </w:tc>
        <w:tc>
          <w:tcPr>
            <w:tcW w:w="1170" w:type="dxa"/>
            <w:shd w:val="clear" w:color="auto" w:fill="BFBFBF" w:themeFill="background1" w:themeFillShade="BF"/>
          </w:tcPr>
          <w:p w14:paraId="44B0D8CA"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2017</w:t>
            </w:r>
          </w:p>
        </w:tc>
        <w:tc>
          <w:tcPr>
            <w:tcW w:w="1170" w:type="dxa"/>
            <w:shd w:val="clear" w:color="auto" w:fill="BFBFBF" w:themeFill="background1" w:themeFillShade="BF"/>
          </w:tcPr>
          <w:p w14:paraId="4F7999D8"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2018</w:t>
            </w:r>
          </w:p>
        </w:tc>
        <w:tc>
          <w:tcPr>
            <w:tcW w:w="1170" w:type="dxa"/>
            <w:shd w:val="clear" w:color="auto" w:fill="BFBFBF" w:themeFill="background1" w:themeFillShade="BF"/>
          </w:tcPr>
          <w:p w14:paraId="070FD2DB"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Change</w:t>
            </w:r>
          </w:p>
        </w:tc>
        <w:tc>
          <w:tcPr>
            <w:tcW w:w="1170" w:type="dxa"/>
            <w:shd w:val="clear" w:color="auto" w:fill="BFBFBF" w:themeFill="background1" w:themeFillShade="BF"/>
          </w:tcPr>
          <w:p w14:paraId="0518D7CE" w14:textId="6E64E10C"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State</w:t>
            </w:r>
            <w:r w:rsidR="00627B0F">
              <w:rPr>
                <w:rFonts w:eastAsia="Times New Roman" w:cs="Times New Roman"/>
                <w:b/>
                <w:sz w:val="20"/>
                <w:szCs w:val="20"/>
              </w:rPr>
              <w:t xml:space="preserve"> </w:t>
            </w:r>
            <w:r w:rsidR="00627B0F">
              <w:rPr>
                <w:rFonts w:cs="Times New Roman"/>
                <w:b/>
                <w:sz w:val="20"/>
                <w:szCs w:val="20"/>
              </w:rPr>
              <w:t>(2018)</w:t>
            </w:r>
          </w:p>
        </w:tc>
        <w:tc>
          <w:tcPr>
            <w:tcW w:w="1352" w:type="dxa"/>
            <w:shd w:val="clear" w:color="auto" w:fill="BFBFBF" w:themeFill="background1" w:themeFillShade="BF"/>
          </w:tcPr>
          <w:p w14:paraId="251BAED0"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Above/Below</w:t>
            </w:r>
          </w:p>
        </w:tc>
      </w:tr>
      <w:tr w:rsidR="003D212A" w:rsidRPr="003D212A" w14:paraId="47256E3F" w14:textId="77777777" w:rsidTr="00D204BD">
        <w:tc>
          <w:tcPr>
            <w:tcW w:w="2159" w:type="dxa"/>
          </w:tcPr>
          <w:p w14:paraId="63B3F67F" w14:textId="77777777" w:rsidR="003D212A" w:rsidRPr="003D212A" w:rsidRDefault="003D212A" w:rsidP="003D212A">
            <w:pPr>
              <w:spacing w:after="0" w:line="240" w:lineRule="auto"/>
              <w:rPr>
                <w:sz w:val="20"/>
                <w:szCs w:val="20"/>
              </w:rPr>
            </w:pPr>
            <w:r w:rsidRPr="003D212A">
              <w:rPr>
                <w:sz w:val="20"/>
                <w:szCs w:val="20"/>
              </w:rPr>
              <w:t>African American/Black</w:t>
            </w:r>
          </w:p>
        </w:tc>
        <w:tc>
          <w:tcPr>
            <w:tcW w:w="1169" w:type="dxa"/>
          </w:tcPr>
          <w:p w14:paraId="0A046239" w14:textId="77777777" w:rsidR="003D212A" w:rsidRPr="003D212A" w:rsidRDefault="003D212A" w:rsidP="003D212A">
            <w:pPr>
              <w:spacing w:after="0" w:line="240" w:lineRule="auto"/>
              <w:jc w:val="center"/>
              <w:rPr>
                <w:sz w:val="20"/>
                <w:szCs w:val="20"/>
              </w:rPr>
            </w:pPr>
            <w:r w:rsidRPr="003D212A">
              <w:rPr>
                <w:sz w:val="20"/>
                <w:szCs w:val="20"/>
              </w:rPr>
              <w:t>23</w:t>
            </w:r>
          </w:p>
        </w:tc>
        <w:tc>
          <w:tcPr>
            <w:tcW w:w="1170" w:type="dxa"/>
          </w:tcPr>
          <w:p w14:paraId="6538D063" w14:textId="77777777" w:rsidR="003D212A" w:rsidRPr="003D212A" w:rsidRDefault="003D212A" w:rsidP="003D212A">
            <w:pPr>
              <w:spacing w:after="0" w:line="240" w:lineRule="auto"/>
              <w:jc w:val="center"/>
              <w:rPr>
                <w:sz w:val="20"/>
                <w:szCs w:val="20"/>
              </w:rPr>
            </w:pPr>
            <w:r w:rsidRPr="003D212A">
              <w:rPr>
                <w:sz w:val="20"/>
                <w:szCs w:val="20"/>
              </w:rPr>
              <w:t>52%</w:t>
            </w:r>
          </w:p>
        </w:tc>
        <w:tc>
          <w:tcPr>
            <w:tcW w:w="1170" w:type="dxa"/>
          </w:tcPr>
          <w:p w14:paraId="4F9F6232" w14:textId="77777777" w:rsidR="003D212A" w:rsidRPr="003D212A" w:rsidRDefault="003D212A" w:rsidP="003D212A">
            <w:pPr>
              <w:spacing w:after="0" w:line="240" w:lineRule="auto"/>
              <w:jc w:val="center"/>
              <w:rPr>
                <w:sz w:val="20"/>
                <w:szCs w:val="20"/>
              </w:rPr>
            </w:pPr>
            <w:r w:rsidRPr="003D212A">
              <w:rPr>
                <w:sz w:val="20"/>
                <w:szCs w:val="20"/>
              </w:rPr>
              <w:t>52%</w:t>
            </w:r>
          </w:p>
        </w:tc>
        <w:tc>
          <w:tcPr>
            <w:tcW w:w="1170" w:type="dxa"/>
          </w:tcPr>
          <w:p w14:paraId="3086F826" w14:textId="77777777" w:rsidR="003D212A" w:rsidRPr="003D212A" w:rsidRDefault="003D212A" w:rsidP="003D212A">
            <w:pPr>
              <w:spacing w:after="0" w:line="240" w:lineRule="auto"/>
              <w:jc w:val="center"/>
              <w:rPr>
                <w:sz w:val="20"/>
                <w:szCs w:val="20"/>
              </w:rPr>
            </w:pPr>
            <w:r w:rsidRPr="003D212A">
              <w:rPr>
                <w:sz w:val="20"/>
                <w:szCs w:val="20"/>
              </w:rPr>
              <w:t>0</w:t>
            </w:r>
          </w:p>
        </w:tc>
        <w:tc>
          <w:tcPr>
            <w:tcW w:w="1170" w:type="dxa"/>
          </w:tcPr>
          <w:p w14:paraId="44EA976E" w14:textId="77777777" w:rsidR="003D212A" w:rsidRPr="003D212A" w:rsidRDefault="003D212A" w:rsidP="003D212A">
            <w:pPr>
              <w:spacing w:after="0" w:line="240" w:lineRule="auto"/>
              <w:jc w:val="center"/>
              <w:rPr>
                <w:sz w:val="20"/>
                <w:szCs w:val="20"/>
              </w:rPr>
            </w:pPr>
            <w:r w:rsidRPr="003D212A">
              <w:rPr>
                <w:sz w:val="20"/>
                <w:szCs w:val="20"/>
              </w:rPr>
              <w:t>60%</w:t>
            </w:r>
          </w:p>
        </w:tc>
        <w:tc>
          <w:tcPr>
            <w:tcW w:w="1352" w:type="dxa"/>
          </w:tcPr>
          <w:p w14:paraId="76C037B1" w14:textId="77777777" w:rsidR="003D212A" w:rsidRPr="003D212A" w:rsidRDefault="003D212A" w:rsidP="003D212A">
            <w:pPr>
              <w:spacing w:after="0" w:line="240" w:lineRule="auto"/>
              <w:jc w:val="center"/>
              <w:rPr>
                <w:sz w:val="20"/>
                <w:szCs w:val="20"/>
              </w:rPr>
            </w:pPr>
            <w:r w:rsidRPr="003D212A">
              <w:rPr>
                <w:sz w:val="20"/>
                <w:szCs w:val="20"/>
              </w:rPr>
              <w:t>-8</w:t>
            </w:r>
          </w:p>
        </w:tc>
      </w:tr>
      <w:tr w:rsidR="003D212A" w:rsidRPr="003D212A" w14:paraId="0A80DC97" w14:textId="77777777" w:rsidTr="00D204BD">
        <w:tc>
          <w:tcPr>
            <w:tcW w:w="2159" w:type="dxa"/>
            <w:shd w:val="clear" w:color="auto" w:fill="BFBFBF" w:themeFill="background1" w:themeFillShade="BF"/>
          </w:tcPr>
          <w:p w14:paraId="020344ED" w14:textId="77777777" w:rsidR="003D212A" w:rsidRPr="003D212A" w:rsidRDefault="003D212A" w:rsidP="003D212A">
            <w:pPr>
              <w:spacing w:after="0" w:line="240" w:lineRule="auto"/>
              <w:rPr>
                <w:sz w:val="20"/>
                <w:szCs w:val="20"/>
              </w:rPr>
            </w:pPr>
            <w:r w:rsidRPr="003D212A">
              <w:rPr>
                <w:sz w:val="20"/>
                <w:szCs w:val="20"/>
              </w:rPr>
              <w:t>Asian</w:t>
            </w:r>
          </w:p>
        </w:tc>
        <w:tc>
          <w:tcPr>
            <w:tcW w:w="1169" w:type="dxa"/>
            <w:shd w:val="clear" w:color="auto" w:fill="BFBFBF" w:themeFill="background1" w:themeFillShade="BF"/>
          </w:tcPr>
          <w:p w14:paraId="5277EA00" w14:textId="77777777" w:rsidR="003D212A" w:rsidRPr="003D212A" w:rsidRDefault="003D212A" w:rsidP="003D212A">
            <w:pPr>
              <w:spacing w:after="0" w:line="240" w:lineRule="auto"/>
              <w:jc w:val="center"/>
              <w:rPr>
                <w:sz w:val="20"/>
                <w:szCs w:val="20"/>
              </w:rPr>
            </w:pPr>
            <w:r w:rsidRPr="003D212A">
              <w:rPr>
                <w:sz w:val="20"/>
                <w:szCs w:val="20"/>
              </w:rPr>
              <w:t>5</w:t>
            </w:r>
          </w:p>
        </w:tc>
        <w:tc>
          <w:tcPr>
            <w:tcW w:w="1170" w:type="dxa"/>
            <w:shd w:val="clear" w:color="auto" w:fill="BFBFBF" w:themeFill="background1" w:themeFillShade="BF"/>
          </w:tcPr>
          <w:p w14:paraId="5D58DACA"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34CE7198"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6EE89182"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6B231864" w14:textId="77777777" w:rsidR="003D212A" w:rsidRPr="003D212A" w:rsidRDefault="003D212A" w:rsidP="003D212A">
            <w:pPr>
              <w:spacing w:after="0" w:line="240" w:lineRule="auto"/>
              <w:jc w:val="center"/>
              <w:rPr>
                <w:sz w:val="20"/>
                <w:szCs w:val="20"/>
              </w:rPr>
            </w:pPr>
            <w:r w:rsidRPr="003D212A">
              <w:rPr>
                <w:sz w:val="20"/>
                <w:szCs w:val="20"/>
              </w:rPr>
              <w:t>91%</w:t>
            </w:r>
          </w:p>
        </w:tc>
        <w:tc>
          <w:tcPr>
            <w:tcW w:w="1352" w:type="dxa"/>
            <w:shd w:val="clear" w:color="auto" w:fill="BFBFBF" w:themeFill="background1" w:themeFillShade="BF"/>
          </w:tcPr>
          <w:p w14:paraId="3C6BB162"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480B94EA" w14:textId="77777777" w:rsidTr="00D204BD">
        <w:tc>
          <w:tcPr>
            <w:tcW w:w="2159" w:type="dxa"/>
          </w:tcPr>
          <w:p w14:paraId="0C9B341F" w14:textId="77777777" w:rsidR="003D212A" w:rsidRPr="003D212A" w:rsidRDefault="003D212A" w:rsidP="003D212A">
            <w:pPr>
              <w:spacing w:after="0" w:line="240" w:lineRule="auto"/>
              <w:rPr>
                <w:sz w:val="20"/>
                <w:szCs w:val="20"/>
              </w:rPr>
            </w:pPr>
            <w:r w:rsidRPr="003D212A">
              <w:rPr>
                <w:sz w:val="20"/>
                <w:szCs w:val="20"/>
              </w:rPr>
              <w:t>Hispanic or Latino</w:t>
            </w:r>
          </w:p>
        </w:tc>
        <w:tc>
          <w:tcPr>
            <w:tcW w:w="1169" w:type="dxa"/>
          </w:tcPr>
          <w:p w14:paraId="392B43A2" w14:textId="77777777" w:rsidR="003D212A" w:rsidRPr="003D212A" w:rsidRDefault="003D212A" w:rsidP="003D212A">
            <w:pPr>
              <w:spacing w:after="0" w:line="240" w:lineRule="auto"/>
              <w:jc w:val="center"/>
              <w:rPr>
                <w:sz w:val="20"/>
                <w:szCs w:val="20"/>
              </w:rPr>
            </w:pPr>
            <w:r w:rsidRPr="003D212A">
              <w:rPr>
                <w:sz w:val="20"/>
                <w:szCs w:val="20"/>
              </w:rPr>
              <w:t>84</w:t>
            </w:r>
          </w:p>
        </w:tc>
        <w:tc>
          <w:tcPr>
            <w:tcW w:w="1170" w:type="dxa"/>
          </w:tcPr>
          <w:p w14:paraId="4BCE646F" w14:textId="77777777" w:rsidR="003D212A" w:rsidRPr="003D212A" w:rsidRDefault="003D212A" w:rsidP="003D212A">
            <w:pPr>
              <w:spacing w:after="0" w:line="240" w:lineRule="auto"/>
              <w:jc w:val="center"/>
              <w:rPr>
                <w:sz w:val="20"/>
                <w:szCs w:val="20"/>
              </w:rPr>
            </w:pPr>
            <w:r w:rsidRPr="003D212A">
              <w:rPr>
                <w:sz w:val="20"/>
                <w:szCs w:val="20"/>
              </w:rPr>
              <w:t>56%</w:t>
            </w:r>
          </w:p>
        </w:tc>
        <w:tc>
          <w:tcPr>
            <w:tcW w:w="1170" w:type="dxa"/>
          </w:tcPr>
          <w:p w14:paraId="47EFD436" w14:textId="77777777" w:rsidR="003D212A" w:rsidRPr="003D212A" w:rsidRDefault="003D212A" w:rsidP="003D212A">
            <w:pPr>
              <w:spacing w:after="0" w:line="240" w:lineRule="auto"/>
              <w:jc w:val="center"/>
              <w:rPr>
                <w:sz w:val="20"/>
                <w:szCs w:val="20"/>
              </w:rPr>
            </w:pPr>
            <w:r w:rsidRPr="003D212A">
              <w:rPr>
                <w:sz w:val="20"/>
                <w:szCs w:val="20"/>
              </w:rPr>
              <w:t>32%</w:t>
            </w:r>
          </w:p>
        </w:tc>
        <w:tc>
          <w:tcPr>
            <w:tcW w:w="1170" w:type="dxa"/>
          </w:tcPr>
          <w:p w14:paraId="56ACE5F2" w14:textId="77777777" w:rsidR="003D212A" w:rsidRPr="003D212A" w:rsidRDefault="003D212A" w:rsidP="003D212A">
            <w:pPr>
              <w:spacing w:after="0" w:line="240" w:lineRule="auto"/>
              <w:jc w:val="center"/>
              <w:rPr>
                <w:sz w:val="20"/>
                <w:szCs w:val="20"/>
              </w:rPr>
            </w:pPr>
            <w:r w:rsidRPr="003D212A">
              <w:rPr>
                <w:sz w:val="20"/>
                <w:szCs w:val="20"/>
              </w:rPr>
              <w:t>-24</w:t>
            </w:r>
          </w:p>
        </w:tc>
        <w:tc>
          <w:tcPr>
            <w:tcW w:w="1170" w:type="dxa"/>
          </w:tcPr>
          <w:p w14:paraId="41FE55F2" w14:textId="77777777" w:rsidR="003D212A" w:rsidRPr="003D212A" w:rsidRDefault="003D212A" w:rsidP="003D212A">
            <w:pPr>
              <w:spacing w:after="0" w:line="240" w:lineRule="auto"/>
              <w:jc w:val="center"/>
              <w:rPr>
                <w:sz w:val="20"/>
                <w:szCs w:val="20"/>
              </w:rPr>
            </w:pPr>
            <w:r w:rsidRPr="003D212A">
              <w:rPr>
                <w:sz w:val="20"/>
                <w:szCs w:val="20"/>
              </w:rPr>
              <w:t>56%</w:t>
            </w:r>
          </w:p>
        </w:tc>
        <w:tc>
          <w:tcPr>
            <w:tcW w:w="1352" w:type="dxa"/>
          </w:tcPr>
          <w:p w14:paraId="5534075E" w14:textId="77777777" w:rsidR="003D212A" w:rsidRPr="003D212A" w:rsidRDefault="003D212A" w:rsidP="003D212A">
            <w:pPr>
              <w:spacing w:after="0" w:line="240" w:lineRule="auto"/>
              <w:jc w:val="center"/>
              <w:rPr>
                <w:sz w:val="20"/>
                <w:szCs w:val="20"/>
              </w:rPr>
            </w:pPr>
            <w:r w:rsidRPr="003D212A">
              <w:rPr>
                <w:sz w:val="20"/>
                <w:szCs w:val="20"/>
              </w:rPr>
              <w:t>-24</w:t>
            </w:r>
          </w:p>
        </w:tc>
      </w:tr>
      <w:tr w:rsidR="003D212A" w:rsidRPr="003D212A" w14:paraId="07F26E7F" w14:textId="77777777" w:rsidTr="00D204BD">
        <w:tc>
          <w:tcPr>
            <w:tcW w:w="2159" w:type="dxa"/>
            <w:shd w:val="clear" w:color="auto" w:fill="BFBFBF" w:themeFill="background1" w:themeFillShade="BF"/>
          </w:tcPr>
          <w:p w14:paraId="7F5CA0D5" w14:textId="77777777" w:rsidR="003D212A" w:rsidRPr="003D212A" w:rsidRDefault="003D212A" w:rsidP="003D212A">
            <w:pPr>
              <w:spacing w:after="0" w:line="240" w:lineRule="auto"/>
              <w:rPr>
                <w:sz w:val="20"/>
                <w:szCs w:val="20"/>
              </w:rPr>
            </w:pPr>
            <w:r w:rsidRPr="003D212A">
              <w:rPr>
                <w:sz w:val="20"/>
                <w:szCs w:val="20"/>
              </w:rPr>
              <w:t>Multi-Race</w:t>
            </w:r>
          </w:p>
        </w:tc>
        <w:tc>
          <w:tcPr>
            <w:tcW w:w="1169" w:type="dxa"/>
            <w:shd w:val="clear" w:color="auto" w:fill="BFBFBF" w:themeFill="background1" w:themeFillShade="BF"/>
          </w:tcPr>
          <w:p w14:paraId="1F9304B1" w14:textId="77777777" w:rsidR="003D212A" w:rsidRPr="003D212A" w:rsidRDefault="003D212A" w:rsidP="003D212A">
            <w:pPr>
              <w:spacing w:after="0" w:line="240" w:lineRule="auto"/>
              <w:jc w:val="center"/>
              <w:rPr>
                <w:sz w:val="20"/>
                <w:szCs w:val="20"/>
              </w:rPr>
            </w:pPr>
            <w:r w:rsidRPr="003D212A">
              <w:rPr>
                <w:sz w:val="20"/>
                <w:szCs w:val="20"/>
              </w:rPr>
              <w:t>6</w:t>
            </w:r>
          </w:p>
        </w:tc>
        <w:tc>
          <w:tcPr>
            <w:tcW w:w="1170" w:type="dxa"/>
            <w:shd w:val="clear" w:color="auto" w:fill="BFBFBF" w:themeFill="background1" w:themeFillShade="BF"/>
          </w:tcPr>
          <w:p w14:paraId="6627B0C6"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1BB577CB"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1BC174C0" w14:textId="77777777" w:rsidR="003D212A" w:rsidRPr="003D212A" w:rsidRDefault="003D212A" w:rsidP="003D212A">
            <w:pPr>
              <w:spacing w:after="0" w:line="240" w:lineRule="auto"/>
              <w:jc w:val="center"/>
              <w:rPr>
                <w:sz w:val="20"/>
                <w:szCs w:val="20"/>
              </w:rPr>
            </w:pPr>
            <w:r w:rsidRPr="003D212A">
              <w:rPr>
                <w:sz w:val="20"/>
                <w:szCs w:val="20"/>
              </w:rPr>
              <w:t>--</w:t>
            </w:r>
          </w:p>
        </w:tc>
        <w:tc>
          <w:tcPr>
            <w:tcW w:w="1170" w:type="dxa"/>
            <w:shd w:val="clear" w:color="auto" w:fill="BFBFBF" w:themeFill="background1" w:themeFillShade="BF"/>
          </w:tcPr>
          <w:p w14:paraId="67A8A098" w14:textId="77777777" w:rsidR="003D212A" w:rsidRPr="003D212A" w:rsidRDefault="003D212A" w:rsidP="003D212A">
            <w:pPr>
              <w:spacing w:after="0" w:line="240" w:lineRule="auto"/>
              <w:jc w:val="center"/>
              <w:rPr>
                <w:sz w:val="20"/>
                <w:szCs w:val="20"/>
              </w:rPr>
            </w:pPr>
            <w:r w:rsidRPr="003D212A">
              <w:rPr>
                <w:sz w:val="20"/>
                <w:szCs w:val="20"/>
              </w:rPr>
              <w:t>79%</w:t>
            </w:r>
          </w:p>
        </w:tc>
        <w:tc>
          <w:tcPr>
            <w:tcW w:w="1352" w:type="dxa"/>
            <w:shd w:val="clear" w:color="auto" w:fill="BFBFBF" w:themeFill="background1" w:themeFillShade="BF"/>
          </w:tcPr>
          <w:p w14:paraId="4B25E5EC"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C736237" w14:textId="77777777" w:rsidTr="00D204BD">
        <w:tc>
          <w:tcPr>
            <w:tcW w:w="2159" w:type="dxa"/>
          </w:tcPr>
          <w:p w14:paraId="7A85B6DB" w14:textId="77777777" w:rsidR="003D212A" w:rsidRPr="003D212A" w:rsidRDefault="003D212A" w:rsidP="003D212A">
            <w:pPr>
              <w:spacing w:after="0" w:line="240" w:lineRule="auto"/>
              <w:rPr>
                <w:sz w:val="20"/>
                <w:szCs w:val="20"/>
              </w:rPr>
            </w:pPr>
            <w:r w:rsidRPr="003D212A">
              <w:rPr>
                <w:sz w:val="20"/>
                <w:szCs w:val="20"/>
              </w:rPr>
              <w:t>White</w:t>
            </w:r>
          </w:p>
        </w:tc>
        <w:tc>
          <w:tcPr>
            <w:tcW w:w="1169" w:type="dxa"/>
          </w:tcPr>
          <w:p w14:paraId="76C4DCA7" w14:textId="77777777" w:rsidR="003D212A" w:rsidRPr="003D212A" w:rsidRDefault="003D212A" w:rsidP="003D212A">
            <w:pPr>
              <w:spacing w:after="0" w:line="240" w:lineRule="auto"/>
              <w:jc w:val="center"/>
              <w:rPr>
                <w:sz w:val="20"/>
                <w:szCs w:val="20"/>
              </w:rPr>
            </w:pPr>
            <w:r w:rsidRPr="003D212A">
              <w:rPr>
                <w:sz w:val="20"/>
                <w:szCs w:val="20"/>
              </w:rPr>
              <w:t>114</w:t>
            </w:r>
          </w:p>
        </w:tc>
        <w:tc>
          <w:tcPr>
            <w:tcW w:w="1170" w:type="dxa"/>
          </w:tcPr>
          <w:p w14:paraId="7951DE7D" w14:textId="77777777" w:rsidR="003D212A" w:rsidRPr="003D212A" w:rsidRDefault="003D212A" w:rsidP="003D212A">
            <w:pPr>
              <w:spacing w:after="0" w:line="240" w:lineRule="auto"/>
              <w:jc w:val="center"/>
              <w:rPr>
                <w:sz w:val="20"/>
                <w:szCs w:val="20"/>
              </w:rPr>
            </w:pPr>
            <w:r w:rsidRPr="003D212A">
              <w:rPr>
                <w:sz w:val="20"/>
                <w:szCs w:val="20"/>
              </w:rPr>
              <w:t>69%</w:t>
            </w:r>
          </w:p>
        </w:tc>
        <w:tc>
          <w:tcPr>
            <w:tcW w:w="1170" w:type="dxa"/>
          </w:tcPr>
          <w:p w14:paraId="54D149EF" w14:textId="77777777" w:rsidR="003D212A" w:rsidRPr="003D212A" w:rsidRDefault="003D212A" w:rsidP="003D212A">
            <w:pPr>
              <w:spacing w:after="0" w:line="240" w:lineRule="auto"/>
              <w:jc w:val="center"/>
              <w:rPr>
                <w:sz w:val="20"/>
                <w:szCs w:val="20"/>
              </w:rPr>
            </w:pPr>
            <w:r w:rsidRPr="003D212A">
              <w:rPr>
                <w:sz w:val="20"/>
                <w:szCs w:val="20"/>
              </w:rPr>
              <w:t>64%</w:t>
            </w:r>
          </w:p>
        </w:tc>
        <w:tc>
          <w:tcPr>
            <w:tcW w:w="1170" w:type="dxa"/>
          </w:tcPr>
          <w:p w14:paraId="7C0E3EA5" w14:textId="77777777" w:rsidR="003D212A" w:rsidRPr="003D212A" w:rsidRDefault="003D212A" w:rsidP="003D212A">
            <w:pPr>
              <w:spacing w:after="0" w:line="240" w:lineRule="auto"/>
              <w:jc w:val="center"/>
              <w:rPr>
                <w:sz w:val="20"/>
                <w:szCs w:val="20"/>
              </w:rPr>
            </w:pPr>
            <w:r w:rsidRPr="003D212A">
              <w:rPr>
                <w:sz w:val="20"/>
                <w:szCs w:val="20"/>
              </w:rPr>
              <w:t>-5</w:t>
            </w:r>
          </w:p>
        </w:tc>
        <w:tc>
          <w:tcPr>
            <w:tcW w:w="1170" w:type="dxa"/>
          </w:tcPr>
          <w:p w14:paraId="49864490" w14:textId="77777777" w:rsidR="003D212A" w:rsidRPr="003D212A" w:rsidRDefault="003D212A" w:rsidP="003D212A">
            <w:pPr>
              <w:spacing w:after="0" w:line="240" w:lineRule="auto"/>
              <w:jc w:val="center"/>
              <w:rPr>
                <w:sz w:val="20"/>
                <w:szCs w:val="20"/>
              </w:rPr>
            </w:pPr>
            <w:r w:rsidRPr="003D212A">
              <w:rPr>
                <w:sz w:val="20"/>
                <w:szCs w:val="20"/>
              </w:rPr>
              <w:t>85%</w:t>
            </w:r>
          </w:p>
        </w:tc>
        <w:tc>
          <w:tcPr>
            <w:tcW w:w="1352" w:type="dxa"/>
          </w:tcPr>
          <w:p w14:paraId="3F0135A2" w14:textId="77777777" w:rsidR="003D212A" w:rsidRPr="003D212A" w:rsidRDefault="003D212A" w:rsidP="003D212A">
            <w:pPr>
              <w:spacing w:after="0" w:line="240" w:lineRule="auto"/>
              <w:jc w:val="center"/>
              <w:rPr>
                <w:sz w:val="20"/>
                <w:szCs w:val="20"/>
              </w:rPr>
            </w:pPr>
            <w:r w:rsidRPr="003D212A">
              <w:rPr>
                <w:sz w:val="20"/>
                <w:szCs w:val="20"/>
              </w:rPr>
              <w:t>-21</w:t>
            </w:r>
          </w:p>
        </w:tc>
      </w:tr>
      <w:tr w:rsidR="003D212A" w:rsidRPr="003D212A" w14:paraId="4D1BD566" w14:textId="77777777" w:rsidTr="00D204BD">
        <w:tc>
          <w:tcPr>
            <w:tcW w:w="2159" w:type="dxa"/>
            <w:shd w:val="clear" w:color="auto" w:fill="BFBFBF" w:themeFill="background1" w:themeFillShade="BF"/>
          </w:tcPr>
          <w:p w14:paraId="618BB411"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High Needs</w:t>
            </w:r>
          </w:p>
        </w:tc>
        <w:tc>
          <w:tcPr>
            <w:tcW w:w="1169" w:type="dxa"/>
            <w:shd w:val="clear" w:color="auto" w:fill="BFBFBF" w:themeFill="background1" w:themeFillShade="BF"/>
          </w:tcPr>
          <w:p w14:paraId="4787D315" w14:textId="77777777" w:rsidR="003D212A" w:rsidRPr="003D212A" w:rsidRDefault="003D212A" w:rsidP="003D212A">
            <w:pPr>
              <w:spacing w:after="0" w:line="240" w:lineRule="auto"/>
              <w:jc w:val="center"/>
              <w:rPr>
                <w:sz w:val="20"/>
                <w:szCs w:val="20"/>
              </w:rPr>
            </w:pPr>
            <w:r w:rsidRPr="003D212A">
              <w:rPr>
                <w:sz w:val="20"/>
                <w:szCs w:val="20"/>
              </w:rPr>
              <w:t>154</w:t>
            </w:r>
          </w:p>
        </w:tc>
        <w:tc>
          <w:tcPr>
            <w:tcW w:w="1170" w:type="dxa"/>
            <w:shd w:val="clear" w:color="auto" w:fill="BFBFBF" w:themeFill="background1" w:themeFillShade="BF"/>
          </w:tcPr>
          <w:p w14:paraId="40B99D7A" w14:textId="77777777" w:rsidR="003D212A" w:rsidRPr="003D212A" w:rsidRDefault="003D212A" w:rsidP="003D212A">
            <w:pPr>
              <w:spacing w:after="0" w:line="240" w:lineRule="auto"/>
              <w:jc w:val="center"/>
              <w:rPr>
                <w:sz w:val="20"/>
                <w:szCs w:val="20"/>
              </w:rPr>
            </w:pPr>
            <w:r w:rsidRPr="003D212A">
              <w:rPr>
                <w:sz w:val="20"/>
                <w:szCs w:val="20"/>
              </w:rPr>
              <w:t>50%</w:t>
            </w:r>
          </w:p>
        </w:tc>
        <w:tc>
          <w:tcPr>
            <w:tcW w:w="1170" w:type="dxa"/>
            <w:shd w:val="clear" w:color="auto" w:fill="BFBFBF" w:themeFill="background1" w:themeFillShade="BF"/>
          </w:tcPr>
          <w:p w14:paraId="2BDB2AC9" w14:textId="77777777" w:rsidR="003D212A" w:rsidRPr="003D212A" w:rsidRDefault="003D212A" w:rsidP="003D212A">
            <w:pPr>
              <w:spacing w:after="0" w:line="240" w:lineRule="auto"/>
              <w:jc w:val="center"/>
              <w:rPr>
                <w:sz w:val="20"/>
                <w:szCs w:val="20"/>
              </w:rPr>
            </w:pPr>
            <w:r w:rsidRPr="003D212A">
              <w:rPr>
                <w:sz w:val="20"/>
                <w:szCs w:val="20"/>
              </w:rPr>
              <w:t>33%</w:t>
            </w:r>
          </w:p>
        </w:tc>
        <w:tc>
          <w:tcPr>
            <w:tcW w:w="1170" w:type="dxa"/>
            <w:shd w:val="clear" w:color="auto" w:fill="BFBFBF" w:themeFill="background1" w:themeFillShade="BF"/>
          </w:tcPr>
          <w:p w14:paraId="12053637" w14:textId="77777777" w:rsidR="003D212A" w:rsidRPr="003D212A" w:rsidRDefault="003D212A" w:rsidP="003D212A">
            <w:pPr>
              <w:spacing w:after="0" w:line="240" w:lineRule="auto"/>
              <w:jc w:val="center"/>
              <w:rPr>
                <w:sz w:val="20"/>
                <w:szCs w:val="20"/>
              </w:rPr>
            </w:pPr>
            <w:r w:rsidRPr="003D212A">
              <w:rPr>
                <w:sz w:val="20"/>
                <w:szCs w:val="20"/>
              </w:rPr>
              <w:t>-17</w:t>
            </w:r>
          </w:p>
        </w:tc>
        <w:tc>
          <w:tcPr>
            <w:tcW w:w="1170" w:type="dxa"/>
            <w:shd w:val="clear" w:color="auto" w:fill="BFBFBF" w:themeFill="background1" w:themeFillShade="BF"/>
          </w:tcPr>
          <w:p w14:paraId="6CFDA39C" w14:textId="77777777" w:rsidR="003D212A" w:rsidRPr="003D212A" w:rsidRDefault="003D212A" w:rsidP="003D212A">
            <w:pPr>
              <w:spacing w:after="0" w:line="240" w:lineRule="auto"/>
              <w:jc w:val="center"/>
              <w:rPr>
                <w:sz w:val="20"/>
                <w:szCs w:val="20"/>
              </w:rPr>
            </w:pPr>
            <w:r w:rsidRPr="003D212A">
              <w:rPr>
                <w:sz w:val="20"/>
                <w:szCs w:val="20"/>
              </w:rPr>
              <w:t>57%</w:t>
            </w:r>
          </w:p>
        </w:tc>
        <w:tc>
          <w:tcPr>
            <w:tcW w:w="1352" w:type="dxa"/>
            <w:shd w:val="clear" w:color="auto" w:fill="BFBFBF" w:themeFill="background1" w:themeFillShade="BF"/>
          </w:tcPr>
          <w:p w14:paraId="597A8A63" w14:textId="77777777" w:rsidR="003D212A" w:rsidRPr="003D212A" w:rsidRDefault="003D212A" w:rsidP="003D212A">
            <w:pPr>
              <w:spacing w:after="0" w:line="240" w:lineRule="auto"/>
              <w:jc w:val="center"/>
              <w:rPr>
                <w:sz w:val="20"/>
                <w:szCs w:val="20"/>
              </w:rPr>
            </w:pPr>
            <w:r w:rsidRPr="003D212A">
              <w:rPr>
                <w:sz w:val="20"/>
                <w:szCs w:val="20"/>
              </w:rPr>
              <w:t>-24</w:t>
            </w:r>
          </w:p>
        </w:tc>
      </w:tr>
      <w:tr w:rsidR="003D212A" w:rsidRPr="003D212A" w14:paraId="3625710F" w14:textId="77777777" w:rsidTr="00D204BD">
        <w:tc>
          <w:tcPr>
            <w:tcW w:w="2159" w:type="dxa"/>
          </w:tcPr>
          <w:p w14:paraId="3FD6974D"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Econ. Dis.</w:t>
            </w:r>
          </w:p>
        </w:tc>
        <w:tc>
          <w:tcPr>
            <w:tcW w:w="1169" w:type="dxa"/>
          </w:tcPr>
          <w:p w14:paraId="2677385F" w14:textId="77777777" w:rsidR="003D212A" w:rsidRPr="003D212A" w:rsidRDefault="003D212A" w:rsidP="003D212A">
            <w:pPr>
              <w:spacing w:after="0" w:line="240" w:lineRule="auto"/>
              <w:jc w:val="center"/>
              <w:rPr>
                <w:sz w:val="20"/>
                <w:szCs w:val="20"/>
              </w:rPr>
            </w:pPr>
            <w:r w:rsidRPr="003D212A">
              <w:rPr>
                <w:sz w:val="20"/>
                <w:szCs w:val="20"/>
              </w:rPr>
              <w:t>117</w:t>
            </w:r>
          </w:p>
        </w:tc>
        <w:tc>
          <w:tcPr>
            <w:tcW w:w="1170" w:type="dxa"/>
          </w:tcPr>
          <w:p w14:paraId="46BA4E5B" w14:textId="77777777" w:rsidR="003D212A" w:rsidRPr="003D212A" w:rsidRDefault="003D212A" w:rsidP="003D212A">
            <w:pPr>
              <w:spacing w:after="0" w:line="240" w:lineRule="auto"/>
              <w:jc w:val="center"/>
              <w:rPr>
                <w:sz w:val="20"/>
                <w:szCs w:val="20"/>
              </w:rPr>
            </w:pPr>
            <w:r w:rsidRPr="003D212A">
              <w:rPr>
                <w:sz w:val="20"/>
                <w:szCs w:val="20"/>
              </w:rPr>
              <w:t>51%</w:t>
            </w:r>
          </w:p>
        </w:tc>
        <w:tc>
          <w:tcPr>
            <w:tcW w:w="1170" w:type="dxa"/>
          </w:tcPr>
          <w:p w14:paraId="745CDB96" w14:textId="77777777" w:rsidR="003D212A" w:rsidRPr="003D212A" w:rsidRDefault="003D212A" w:rsidP="003D212A">
            <w:pPr>
              <w:spacing w:after="0" w:line="240" w:lineRule="auto"/>
              <w:jc w:val="center"/>
              <w:rPr>
                <w:sz w:val="20"/>
                <w:szCs w:val="20"/>
              </w:rPr>
            </w:pPr>
            <w:r w:rsidRPr="003D212A">
              <w:rPr>
                <w:sz w:val="20"/>
                <w:szCs w:val="20"/>
              </w:rPr>
              <w:t>34%</w:t>
            </w:r>
          </w:p>
        </w:tc>
        <w:tc>
          <w:tcPr>
            <w:tcW w:w="1170" w:type="dxa"/>
          </w:tcPr>
          <w:p w14:paraId="2961043A" w14:textId="77777777" w:rsidR="003D212A" w:rsidRPr="003D212A" w:rsidRDefault="003D212A" w:rsidP="003D212A">
            <w:pPr>
              <w:spacing w:after="0" w:line="240" w:lineRule="auto"/>
              <w:jc w:val="center"/>
              <w:rPr>
                <w:sz w:val="20"/>
                <w:szCs w:val="20"/>
              </w:rPr>
            </w:pPr>
            <w:r w:rsidRPr="003D212A">
              <w:rPr>
                <w:sz w:val="20"/>
                <w:szCs w:val="20"/>
              </w:rPr>
              <w:t>-17</w:t>
            </w:r>
          </w:p>
        </w:tc>
        <w:tc>
          <w:tcPr>
            <w:tcW w:w="1170" w:type="dxa"/>
          </w:tcPr>
          <w:p w14:paraId="09EBECEE" w14:textId="77777777" w:rsidR="003D212A" w:rsidRPr="003D212A" w:rsidRDefault="003D212A" w:rsidP="003D212A">
            <w:pPr>
              <w:spacing w:after="0" w:line="240" w:lineRule="auto"/>
              <w:jc w:val="center"/>
              <w:rPr>
                <w:sz w:val="20"/>
                <w:szCs w:val="20"/>
              </w:rPr>
            </w:pPr>
            <w:r w:rsidRPr="003D212A">
              <w:rPr>
                <w:sz w:val="20"/>
                <w:szCs w:val="20"/>
              </w:rPr>
              <w:t>59%</w:t>
            </w:r>
          </w:p>
        </w:tc>
        <w:tc>
          <w:tcPr>
            <w:tcW w:w="1352" w:type="dxa"/>
          </w:tcPr>
          <w:p w14:paraId="3AED215B" w14:textId="77777777" w:rsidR="003D212A" w:rsidRPr="003D212A" w:rsidRDefault="003D212A" w:rsidP="003D212A">
            <w:pPr>
              <w:spacing w:after="0" w:line="240" w:lineRule="auto"/>
              <w:jc w:val="center"/>
              <w:rPr>
                <w:sz w:val="20"/>
                <w:szCs w:val="20"/>
              </w:rPr>
            </w:pPr>
            <w:r w:rsidRPr="003D212A">
              <w:rPr>
                <w:sz w:val="20"/>
                <w:szCs w:val="20"/>
              </w:rPr>
              <w:t>-25</w:t>
            </w:r>
          </w:p>
        </w:tc>
      </w:tr>
      <w:tr w:rsidR="003D212A" w:rsidRPr="003D212A" w14:paraId="1A9A91EE" w14:textId="77777777" w:rsidTr="00D204BD">
        <w:tc>
          <w:tcPr>
            <w:tcW w:w="2159" w:type="dxa"/>
            <w:shd w:val="clear" w:color="auto" w:fill="BFBFBF" w:themeFill="background1" w:themeFillShade="BF"/>
          </w:tcPr>
          <w:p w14:paraId="556F0D7C"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SWD</w:t>
            </w:r>
          </w:p>
        </w:tc>
        <w:tc>
          <w:tcPr>
            <w:tcW w:w="1169" w:type="dxa"/>
            <w:shd w:val="clear" w:color="auto" w:fill="BFBFBF" w:themeFill="background1" w:themeFillShade="BF"/>
          </w:tcPr>
          <w:p w14:paraId="2065415D" w14:textId="77777777" w:rsidR="003D212A" w:rsidRPr="003D212A" w:rsidRDefault="003D212A" w:rsidP="003D212A">
            <w:pPr>
              <w:spacing w:after="0" w:line="240" w:lineRule="auto"/>
              <w:jc w:val="center"/>
              <w:rPr>
                <w:sz w:val="20"/>
                <w:szCs w:val="20"/>
              </w:rPr>
            </w:pPr>
            <w:r w:rsidRPr="003D212A">
              <w:rPr>
                <w:sz w:val="20"/>
                <w:szCs w:val="20"/>
              </w:rPr>
              <w:t>68</w:t>
            </w:r>
          </w:p>
        </w:tc>
        <w:tc>
          <w:tcPr>
            <w:tcW w:w="1170" w:type="dxa"/>
            <w:shd w:val="clear" w:color="auto" w:fill="BFBFBF" w:themeFill="background1" w:themeFillShade="BF"/>
          </w:tcPr>
          <w:p w14:paraId="6789552A" w14:textId="77777777" w:rsidR="003D212A" w:rsidRPr="003D212A" w:rsidRDefault="003D212A" w:rsidP="003D212A">
            <w:pPr>
              <w:spacing w:after="0" w:line="240" w:lineRule="auto"/>
              <w:jc w:val="center"/>
              <w:rPr>
                <w:sz w:val="20"/>
                <w:szCs w:val="20"/>
              </w:rPr>
            </w:pPr>
            <w:r w:rsidRPr="003D212A">
              <w:rPr>
                <w:sz w:val="20"/>
                <w:szCs w:val="20"/>
              </w:rPr>
              <w:t>33%</w:t>
            </w:r>
          </w:p>
        </w:tc>
        <w:tc>
          <w:tcPr>
            <w:tcW w:w="1170" w:type="dxa"/>
            <w:shd w:val="clear" w:color="auto" w:fill="BFBFBF" w:themeFill="background1" w:themeFillShade="BF"/>
          </w:tcPr>
          <w:p w14:paraId="1A9517EF" w14:textId="77777777" w:rsidR="003D212A" w:rsidRPr="003D212A" w:rsidRDefault="003D212A" w:rsidP="003D212A">
            <w:pPr>
              <w:spacing w:after="0" w:line="240" w:lineRule="auto"/>
              <w:jc w:val="center"/>
              <w:rPr>
                <w:sz w:val="20"/>
                <w:szCs w:val="20"/>
              </w:rPr>
            </w:pPr>
            <w:r w:rsidRPr="003D212A">
              <w:rPr>
                <w:sz w:val="20"/>
                <w:szCs w:val="20"/>
              </w:rPr>
              <w:t>19%</w:t>
            </w:r>
          </w:p>
        </w:tc>
        <w:tc>
          <w:tcPr>
            <w:tcW w:w="1170" w:type="dxa"/>
            <w:shd w:val="clear" w:color="auto" w:fill="BFBFBF" w:themeFill="background1" w:themeFillShade="BF"/>
          </w:tcPr>
          <w:p w14:paraId="64C3DFF9" w14:textId="77777777" w:rsidR="003D212A" w:rsidRPr="003D212A" w:rsidRDefault="003D212A" w:rsidP="003D212A">
            <w:pPr>
              <w:spacing w:after="0" w:line="240" w:lineRule="auto"/>
              <w:jc w:val="center"/>
              <w:rPr>
                <w:sz w:val="20"/>
                <w:szCs w:val="20"/>
              </w:rPr>
            </w:pPr>
            <w:r w:rsidRPr="003D212A">
              <w:rPr>
                <w:sz w:val="20"/>
                <w:szCs w:val="20"/>
              </w:rPr>
              <w:t>-14</w:t>
            </w:r>
          </w:p>
        </w:tc>
        <w:tc>
          <w:tcPr>
            <w:tcW w:w="1170" w:type="dxa"/>
            <w:shd w:val="clear" w:color="auto" w:fill="BFBFBF" w:themeFill="background1" w:themeFillShade="BF"/>
          </w:tcPr>
          <w:p w14:paraId="49743D7B" w14:textId="77777777" w:rsidR="003D212A" w:rsidRPr="003D212A" w:rsidRDefault="003D212A" w:rsidP="003D212A">
            <w:pPr>
              <w:spacing w:after="0" w:line="240" w:lineRule="auto"/>
              <w:jc w:val="center"/>
              <w:rPr>
                <w:sz w:val="20"/>
                <w:szCs w:val="20"/>
              </w:rPr>
            </w:pPr>
            <w:r w:rsidRPr="003D212A">
              <w:rPr>
                <w:sz w:val="20"/>
                <w:szCs w:val="20"/>
              </w:rPr>
              <w:t>40%</w:t>
            </w:r>
          </w:p>
        </w:tc>
        <w:tc>
          <w:tcPr>
            <w:tcW w:w="1352" w:type="dxa"/>
            <w:shd w:val="clear" w:color="auto" w:fill="BFBFBF" w:themeFill="background1" w:themeFillShade="BF"/>
          </w:tcPr>
          <w:p w14:paraId="0B67725A" w14:textId="77777777" w:rsidR="003D212A" w:rsidRPr="003D212A" w:rsidRDefault="003D212A" w:rsidP="003D212A">
            <w:pPr>
              <w:spacing w:after="0" w:line="240" w:lineRule="auto"/>
              <w:jc w:val="center"/>
              <w:rPr>
                <w:sz w:val="20"/>
                <w:szCs w:val="20"/>
              </w:rPr>
            </w:pPr>
            <w:r w:rsidRPr="003D212A">
              <w:rPr>
                <w:sz w:val="20"/>
                <w:szCs w:val="20"/>
              </w:rPr>
              <w:t>-21</w:t>
            </w:r>
          </w:p>
        </w:tc>
      </w:tr>
      <w:tr w:rsidR="003D212A" w:rsidRPr="003D212A" w14:paraId="10BC1C57" w14:textId="77777777" w:rsidTr="00D204BD">
        <w:tc>
          <w:tcPr>
            <w:tcW w:w="2159" w:type="dxa"/>
          </w:tcPr>
          <w:p w14:paraId="36DD29E2" w14:textId="55455BDD" w:rsidR="003D212A" w:rsidRPr="003D212A" w:rsidRDefault="003D212A" w:rsidP="00001181">
            <w:pPr>
              <w:spacing w:after="0" w:line="240" w:lineRule="auto"/>
              <w:rPr>
                <w:rFonts w:cs="Times New Roman"/>
                <w:sz w:val="20"/>
                <w:szCs w:val="20"/>
              </w:rPr>
            </w:pPr>
            <w:r w:rsidRPr="003D212A">
              <w:rPr>
                <w:rFonts w:cs="Times New Roman"/>
                <w:sz w:val="20"/>
                <w:szCs w:val="20"/>
              </w:rPr>
              <w:t>EL</w:t>
            </w:r>
          </w:p>
        </w:tc>
        <w:tc>
          <w:tcPr>
            <w:tcW w:w="1169" w:type="dxa"/>
          </w:tcPr>
          <w:p w14:paraId="5D9C9572" w14:textId="77777777" w:rsidR="003D212A" w:rsidRPr="003D212A" w:rsidRDefault="003D212A" w:rsidP="003D212A">
            <w:pPr>
              <w:spacing w:after="0" w:line="240" w:lineRule="auto"/>
              <w:jc w:val="center"/>
              <w:rPr>
                <w:sz w:val="20"/>
                <w:szCs w:val="20"/>
              </w:rPr>
            </w:pPr>
            <w:r w:rsidRPr="003D212A">
              <w:rPr>
                <w:sz w:val="20"/>
                <w:szCs w:val="20"/>
              </w:rPr>
              <w:t>49</w:t>
            </w:r>
          </w:p>
        </w:tc>
        <w:tc>
          <w:tcPr>
            <w:tcW w:w="1170" w:type="dxa"/>
          </w:tcPr>
          <w:p w14:paraId="5B1E2827" w14:textId="77777777" w:rsidR="003D212A" w:rsidRPr="003D212A" w:rsidRDefault="003D212A" w:rsidP="003D212A">
            <w:pPr>
              <w:spacing w:after="0" w:line="240" w:lineRule="auto"/>
              <w:jc w:val="center"/>
              <w:rPr>
                <w:sz w:val="20"/>
                <w:szCs w:val="20"/>
              </w:rPr>
            </w:pPr>
            <w:r w:rsidRPr="003D212A">
              <w:rPr>
                <w:sz w:val="20"/>
                <w:szCs w:val="20"/>
              </w:rPr>
              <w:t>47%</w:t>
            </w:r>
          </w:p>
        </w:tc>
        <w:tc>
          <w:tcPr>
            <w:tcW w:w="1170" w:type="dxa"/>
          </w:tcPr>
          <w:p w14:paraId="2EF75608" w14:textId="77777777" w:rsidR="003D212A" w:rsidRPr="003D212A" w:rsidRDefault="003D212A" w:rsidP="003D212A">
            <w:pPr>
              <w:spacing w:after="0" w:line="240" w:lineRule="auto"/>
              <w:jc w:val="center"/>
              <w:rPr>
                <w:sz w:val="20"/>
                <w:szCs w:val="20"/>
              </w:rPr>
            </w:pPr>
            <w:r w:rsidRPr="003D212A">
              <w:rPr>
                <w:sz w:val="20"/>
                <w:szCs w:val="20"/>
              </w:rPr>
              <w:t>16%</w:t>
            </w:r>
          </w:p>
        </w:tc>
        <w:tc>
          <w:tcPr>
            <w:tcW w:w="1170" w:type="dxa"/>
          </w:tcPr>
          <w:p w14:paraId="61AC4007" w14:textId="77777777" w:rsidR="003D212A" w:rsidRPr="003D212A" w:rsidRDefault="003D212A" w:rsidP="003D212A">
            <w:pPr>
              <w:spacing w:after="0" w:line="240" w:lineRule="auto"/>
              <w:jc w:val="center"/>
              <w:rPr>
                <w:sz w:val="20"/>
                <w:szCs w:val="20"/>
              </w:rPr>
            </w:pPr>
            <w:r w:rsidRPr="003D212A">
              <w:rPr>
                <w:sz w:val="20"/>
                <w:szCs w:val="20"/>
              </w:rPr>
              <w:t>-31</w:t>
            </w:r>
          </w:p>
        </w:tc>
        <w:tc>
          <w:tcPr>
            <w:tcW w:w="1170" w:type="dxa"/>
          </w:tcPr>
          <w:p w14:paraId="2821458E" w14:textId="77777777" w:rsidR="003D212A" w:rsidRPr="003D212A" w:rsidRDefault="003D212A" w:rsidP="003D212A">
            <w:pPr>
              <w:spacing w:after="0" w:line="240" w:lineRule="auto"/>
              <w:jc w:val="center"/>
              <w:rPr>
                <w:sz w:val="20"/>
                <w:szCs w:val="20"/>
              </w:rPr>
            </w:pPr>
            <w:r w:rsidRPr="003D212A">
              <w:rPr>
                <w:sz w:val="20"/>
                <w:szCs w:val="20"/>
              </w:rPr>
              <w:t>44%</w:t>
            </w:r>
          </w:p>
        </w:tc>
        <w:tc>
          <w:tcPr>
            <w:tcW w:w="1352" w:type="dxa"/>
          </w:tcPr>
          <w:p w14:paraId="1F76197A" w14:textId="77777777" w:rsidR="003D212A" w:rsidRPr="003D212A" w:rsidRDefault="003D212A" w:rsidP="003D212A">
            <w:pPr>
              <w:spacing w:after="0" w:line="240" w:lineRule="auto"/>
              <w:jc w:val="center"/>
              <w:rPr>
                <w:sz w:val="20"/>
                <w:szCs w:val="20"/>
              </w:rPr>
            </w:pPr>
            <w:r w:rsidRPr="003D212A">
              <w:rPr>
                <w:sz w:val="20"/>
                <w:szCs w:val="20"/>
              </w:rPr>
              <w:t>-28</w:t>
            </w:r>
          </w:p>
        </w:tc>
      </w:tr>
      <w:tr w:rsidR="003D212A" w:rsidRPr="003D212A" w14:paraId="589801DD" w14:textId="77777777" w:rsidTr="00D204BD">
        <w:tc>
          <w:tcPr>
            <w:tcW w:w="2159" w:type="dxa"/>
            <w:shd w:val="clear" w:color="auto" w:fill="BFBFBF" w:themeFill="background1" w:themeFillShade="BF"/>
          </w:tcPr>
          <w:p w14:paraId="1B97DFDE"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All</w:t>
            </w:r>
          </w:p>
        </w:tc>
        <w:tc>
          <w:tcPr>
            <w:tcW w:w="1169" w:type="dxa"/>
            <w:shd w:val="clear" w:color="auto" w:fill="BFBFBF" w:themeFill="background1" w:themeFillShade="BF"/>
          </w:tcPr>
          <w:p w14:paraId="2C740C36" w14:textId="77777777" w:rsidR="003D212A" w:rsidRPr="003D212A" w:rsidRDefault="003D212A" w:rsidP="003D212A">
            <w:pPr>
              <w:spacing w:after="0" w:line="240" w:lineRule="auto"/>
              <w:jc w:val="center"/>
              <w:rPr>
                <w:sz w:val="20"/>
                <w:szCs w:val="20"/>
              </w:rPr>
            </w:pPr>
            <w:r w:rsidRPr="003D212A">
              <w:rPr>
                <w:sz w:val="20"/>
                <w:szCs w:val="20"/>
              </w:rPr>
              <w:t>232</w:t>
            </w:r>
          </w:p>
        </w:tc>
        <w:tc>
          <w:tcPr>
            <w:tcW w:w="1170" w:type="dxa"/>
            <w:shd w:val="clear" w:color="auto" w:fill="BFBFBF" w:themeFill="background1" w:themeFillShade="BF"/>
          </w:tcPr>
          <w:p w14:paraId="7B052ECF" w14:textId="77777777" w:rsidR="003D212A" w:rsidRPr="003D212A" w:rsidRDefault="003D212A" w:rsidP="003D212A">
            <w:pPr>
              <w:spacing w:after="0" w:line="240" w:lineRule="auto"/>
              <w:jc w:val="center"/>
              <w:rPr>
                <w:sz w:val="20"/>
                <w:szCs w:val="20"/>
              </w:rPr>
            </w:pPr>
            <w:r w:rsidRPr="003D212A">
              <w:rPr>
                <w:sz w:val="20"/>
                <w:szCs w:val="20"/>
              </w:rPr>
              <w:t>63%</w:t>
            </w:r>
          </w:p>
        </w:tc>
        <w:tc>
          <w:tcPr>
            <w:tcW w:w="1170" w:type="dxa"/>
            <w:shd w:val="clear" w:color="auto" w:fill="BFBFBF" w:themeFill="background1" w:themeFillShade="BF"/>
          </w:tcPr>
          <w:p w14:paraId="10E1A813" w14:textId="77777777" w:rsidR="003D212A" w:rsidRPr="003D212A" w:rsidRDefault="003D212A" w:rsidP="003D212A">
            <w:pPr>
              <w:spacing w:after="0" w:line="240" w:lineRule="auto"/>
              <w:jc w:val="center"/>
              <w:rPr>
                <w:sz w:val="20"/>
                <w:szCs w:val="20"/>
              </w:rPr>
            </w:pPr>
            <w:r w:rsidRPr="003D212A">
              <w:rPr>
                <w:sz w:val="20"/>
                <w:szCs w:val="20"/>
              </w:rPr>
              <w:t>50%</w:t>
            </w:r>
          </w:p>
        </w:tc>
        <w:tc>
          <w:tcPr>
            <w:tcW w:w="1170" w:type="dxa"/>
            <w:shd w:val="clear" w:color="auto" w:fill="BFBFBF" w:themeFill="background1" w:themeFillShade="BF"/>
          </w:tcPr>
          <w:p w14:paraId="3BF99188" w14:textId="77777777" w:rsidR="003D212A" w:rsidRPr="003D212A" w:rsidRDefault="003D212A" w:rsidP="003D212A">
            <w:pPr>
              <w:spacing w:after="0" w:line="240" w:lineRule="auto"/>
              <w:jc w:val="center"/>
              <w:rPr>
                <w:sz w:val="20"/>
                <w:szCs w:val="20"/>
              </w:rPr>
            </w:pPr>
            <w:r w:rsidRPr="003D212A">
              <w:rPr>
                <w:sz w:val="20"/>
                <w:szCs w:val="20"/>
              </w:rPr>
              <w:t>-13</w:t>
            </w:r>
          </w:p>
        </w:tc>
        <w:tc>
          <w:tcPr>
            <w:tcW w:w="1170" w:type="dxa"/>
            <w:shd w:val="clear" w:color="auto" w:fill="BFBFBF" w:themeFill="background1" w:themeFillShade="BF"/>
          </w:tcPr>
          <w:p w14:paraId="7050E3D2" w14:textId="77777777" w:rsidR="003D212A" w:rsidRPr="003D212A" w:rsidRDefault="003D212A" w:rsidP="003D212A">
            <w:pPr>
              <w:spacing w:after="0" w:line="240" w:lineRule="auto"/>
              <w:jc w:val="center"/>
              <w:rPr>
                <w:sz w:val="20"/>
                <w:szCs w:val="20"/>
              </w:rPr>
            </w:pPr>
            <w:r w:rsidRPr="003D212A">
              <w:rPr>
                <w:sz w:val="20"/>
                <w:szCs w:val="20"/>
              </w:rPr>
              <w:t>78%</w:t>
            </w:r>
          </w:p>
        </w:tc>
        <w:tc>
          <w:tcPr>
            <w:tcW w:w="1352" w:type="dxa"/>
            <w:shd w:val="clear" w:color="auto" w:fill="BFBFBF" w:themeFill="background1" w:themeFillShade="BF"/>
          </w:tcPr>
          <w:p w14:paraId="6A40F230" w14:textId="77777777" w:rsidR="003D212A" w:rsidRPr="003D212A" w:rsidRDefault="003D212A" w:rsidP="003D212A">
            <w:pPr>
              <w:spacing w:after="0" w:line="240" w:lineRule="auto"/>
              <w:jc w:val="center"/>
              <w:rPr>
                <w:sz w:val="20"/>
                <w:szCs w:val="20"/>
              </w:rPr>
            </w:pPr>
            <w:r w:rsidRPr="003D212A">
              <w:rPr>
                <w:sz w:val="20"/>
                <w:szCs w:val="20"/>
              </w:rPr>
              <w:t>-28</w:t>
            </w:r>
          </w:p>
        </w:tc>
      </w:tr>
    </w:tbl>
    <w:p w14:paraId="5A8C60BD" w14:textId="0D74ED39" w:rsidR="003D212A" w:rsidRDefault="003D212A" w:rsidP="003D212A">
      <w:pPr>
        <w:spacing w:after="0"/>
        <w:rPr>
          <w:rFonts w:cs="Times New Roman"/>
        </w:rPr>
      </w:pPr>
    </w:p>
    <w:p w14:paraId="59BD59F4" w14:textId="3704EFB6" w:rsidR="00C11F65" w:rsidRDefault="00C11F65" w:rsidP="003D212A">
      <w:pPr>
        <w:spacing w:after="0"/>
        <w:rPr>
          <w:rFonts w:cs="Times New Roman"/>
        </w:rPr>
      </w:pPr>
    </w:p>
    <w:p w14:paraId="536CF281" w14:textId="41A02025" w:rsidR="00C11F65" w:rsidRDefault="00C11F65" w:rsidP="003D212A">
      <w:pPr>
        <w:spacing w:after="0"/>
        <w:rPr>
          <w:rFonts w:cs="Times New Roman"/>
        </w:rPr>
      </w:pPr>
    </w:p>
    <w:tbl>
      <w:tblPr>
        <w:tblStyle w:val="TableGrid5"/>
        <w:tblW w:w="0" w:type="auto"/>
        <w:jc w:val="center"/>
        <w:tblLook w:val="04A0" w:firstRow="1" w:lastRow="0" w:firstColumn="1" w:lastColumn="0" w:noHBand="0" w:noVBand="1"/>
        <w:tblCaption w:val="Table 9: Salem Public Schools"/>
        <w:tblDescription w:val="MCAS Science Percent Scoring Proficient or Advanced in Grades 5, 8, and 10, 2015–2018"/>
      </w:tblPr>
      <w:tblGrid>
        <w:gridCol w:w="2151"/>
        <w:gridCol w:w="989"/>
        <w:gridCol w:w="990"/>
        <w:gridCol w:w="990"/>
        <w:gridCol w:w="990"/>
        <w:gridCol w:w="990"/>
        <w:gridCol w:w="1168"/>
        <w:gridCol w:w="1092"/>
      </w:tblGrid>
      <w:tr w:rsidR="003D212A" w:rsidRPr="003D212A" w14:paraId="660074A7" w14:textId="77777777" w:rsidTr="00AC7728">
        <w:trPr>
          <w:jc w:val="center"/>
        </w:trPr>
        <w:tc>
          <w:tcPr>
            <w:tcW w:w="9360" w:type="dxa"/>
            <w:gridSpan w:val="8"/>
            <w:tcBorders>
              <w:top w:val="nil"/>
              <w:left w:val="nil"/>
              <w:right w:val="nil"/>
            </w:tcBorders>
          </w:tcPr>
          <w:p w14:paraId="56680A40"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Table 9: Salem Public Schools</w:t>
            </w:r>
          </w:p>
          <w:p w14:paraId="705E200D" w14:textId="60E21AD4" w:rsidR="003D212A" w:rsidRPr="003D212A" w:rsidRDefault="003D212A" w:rsidP="00ED372A">
            <w:pPr>
              <w:spacing w:after="0" w:line="240" w:lineRule="auto"/>
              <w:jc w:val="center"/>
              <w:rPr>
                <w:rFonts w:cs="Times New Roman"/>
                <w:sz w:val="20"/>
                <w:szCs w:val="20"/>
              </w:rPr>
            </w:pPr>
            <w:r w:rsidRPr="003D212A">
              <w:rPr>
                <w:rFonts w:cs="Times New Roman"/>
                <w:b/>
                <w:sz w:val="20"/>
                <w:szCs w:val="20"/>
              </w:rPr>
              <w:t>MCAS Science Percent Scoring Proficient or Advanced in Grades 5, 8, and 10, 2015</w:t>
            </w:r>
            <w:r w:rsidR="00ED372A">
              <w:rPr>
                <w:rFonts w:cs="Times New Roman"/>
                <w:b/>
                <w:sz w:val="20"/>
                <w:szCs w:val="20"/>
              </w:rPr>
              <w:t>–</w:t>
            </w:r>
            <w:r w:rsidRPr="003D212A">
              <w:rPr>
                <w:rFonts w:cs="Times New Roman"/>
                <w:b/>
                <w:sz w:val="20"/>
                <w:szCs w:val="20"/>
              </w:rPr>
              <w:t>2018</w:t>
            </w:r>
          </w:p>
        </w:tc>
      </w:tr>
      <w:tr w:rsidR="003D212A" w:rsidRPr="003D212A" w14:paraId="1C100022" w14:textId="77777777" w:rsidTr="00AC7728">
        <w:trPr>
          <w:jc w:val="center"/>
        </w:trPr>
        <w:tc>
          <w:tcPr>
            <w:tcW w:w="2151" w:type="dxa"/>
            <w:shd w:val="clear" w:color="auto" w:fill="BFBFBF" w:themeFill="background1" w:themeFillShade="BF"/>
          </w:tcPr>
          <w:p w14:paraId="3A881418" w14:textId="77777777" w:rsidR="003D212A" w:rsidRPr="003D212A" w:rsidRDefault="003D212A" w:rsidP="003D3828">
            <w:pPr>
              <w:spacing w:after="0" w:line="240" w:lineRule="auto"/>
              <w:rPr>
                <w:rFonts w:cs="Times New Roman"/>
                <w:b/>
                <w:sz w:val="20"/>
                <w:szCs w:val="20"/>
              </w:rPr>
            </w:pPr>
            <w:r w:rsidRPr="003D212A">
              <w:rPr>
                <w:rFonts w:cs="Times New Roman"/>
                <w:b/>
                <w:sz w:val="20"/>
                <w:szCs w:val="20"/>
              </w:rPr>
              <w:t>Group</w:t>
            </w:r>
          </w:p>
        </w:tc>
        <w:tc>
          <w:tcPr>
            <w:tcW w:w="989" w:type="dxa"/>
            <w:shd w:val="clear" w:color="auto" w:fill="BFBFBF" w:themeFill="background1" w:themeFillShade="BF"/>
          </w:tcPr>
          <w:p w14:paraId="1177A600"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N (2018)</w:t>
            </w:r>
          </w:p>
        </w:tc>
        <w:tc>
          <w:tcPr>
            <w:tcW w:w="990" w:type="dxa"/>
            <w:shd w:val="clear" w:color="auto" w:fill="BFBFBF" w:themeFill="background1" w:themeFillShade="BF"/>
          </w:tcPr>
          <w:p w14:paraId="36281A34"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2015</w:t>
            </w:r>
          </w:p>
        </w:tc>
        <w:tc>
          <w:tcPr>
            <w:tcW w:w="990" w:type="dxa"/>
            <w:shd w:val="clear" w:color="auto" w:fill="BFBFBF" w:themeFill="background1" w:themeFillShade="BF"/>
          </w:tcPr>
          <w:p w14:paraId="3B820C51"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2016</w:t>
            </w:r>
          </w:p>
        </w:tc>
        <w:tc>
          <w:tcPr>
            <w:tcW w:w="990" w:type="dxa"/>
            <w:shd w:val="clear" w:color="auto" w:fill="BFBFBF" w:themeFill="background1" w:themeFillShade="BF"/>
          </w:tcPr>
          <w:p w14:paraId="071F4796"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2017</w:t>
            </w:r>
          </w:p>
        </w:tc>
        <w:tc>
          <w:tcPr>
            <w:tcW w:w="990" w:type="dxa"/>
            <w:shd w:val="clear" w:color="auto" w:fill="BFBFBF" w:themeFill="background1" w:themeFillShade="BF"/>
          </w:tcPr>
          <w:p w14:paraId="5609F5E5"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2018</w:t>
            </w:r>
          </w:p>
        </w:tc>
        <w:tc>
          <w:tcPr>
            <w:tcW w:w="1168" w:type="dxa"/>
            <w:shd w:val="clear" w:color="auto" w:fill="BFBFBF" w:themeFill="background1" w:themeFillShade="BF"/>
          </w:tcPr>
          <w:p w14:paraId="572B3911"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4-yr change</w:t>
            </w:r>
          </w:p>
        </w:tc>
        <w:tc>
          <w:tcPr>
            <w:tcW w:w="1092" w:type="dxa"/>
            <w:shd w:val="clear" w:color="auto" w:fill="BFBFBF" w:themeFill="background1" w:themeFillShade="BF"/>
          </w:tcPr>
          <w:p w14:paraId="30392A14"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State (2018)</w:t>
            </w:r>
          </w:p>
        </w:tc>
      </w:tr>
      <w:tr w:rsidR="003D212A" w:rsidRPr="003D212A" w14:paraId="0D05FC16" w14:textId="77777777" w:rsidTr="00AC7728">
        <w:trPr>
          <w:jc w:val="center"/>
        </w:trPr>
        <w:tc>
          <w:tcPr>
            <w:tcW w:w="2151" w:type="dxa"/>
          </w:tcPr>
          <w:p w14:paraId="2CE1DB0A"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89" w:type="dxa"/>
          </w:tcPr>
          <w:p w14:paraId="6F9CDB6F" w14:textId="77777777" w:rsidR="003D212A" w:rsidRPr="003D212A" w:rsidRDefault="003D212A" w:rsidP="003D212A">
            <w:pPr>
              <w:spacing w:after="0" w:line="240" w:lineRule="auto"/>
              <w:jc w:val="center"/>
              <w:rPr>
                <w:sz w:val="20"/>
                <w:szCs w:val="20"/>
              </w:rPr>
            </w:pPr>
            <w:r w:rsidRPr="003D212A">
              <w:rPr>
                <w:sz w:val="20"/>
                <w:szCs w:val="20"/>
              </w:rPr>
              <w:t>46</w:t>
            </w:r>
          </w:p>
        </w:tc>
        <w:tc>
          <w:tcPr>
            <w:tcW w:w="990" w:type="dxa"/>
          </w:tcPr>
          <w:p w14:paraId="6F9B1221" w14:textId="77777777" w:rsidR="003D212A" w:rsidRPr="003D212A" w:rsidRDefault="003D212A" w:rsidP="003D212A">
            <w:pPr>
              <w:spacing w:after="0" w:line="240" w:lineRule="auto"/>
              <w:jc w:val="center"/>
              <w:rPr>
                <w:sz w:val="20"/>
                <w:szCs w:val="20"/>
              </w:rPr>
            </w:pPr>
            <w:r w:rsidRPr="003D212A">
              <w:rPr>
                <w:sz w:val="20"/>
                <w:szCs w:val="20"/>
              </w:rPr>
              <w:t>28%</w:t>
            </w:r>
          </w:p>
        </w:tc>
        <w:tc>
          <w:tcPr>
            <w:tcW w:w="990" w:type="dxa"/>
          </w:tcPr>
          <w:p w14:paraId="2B136FE7" w14:textId="77777777" w:rsidR="003D212A" w:rsidRPr="003D212A" w:rsidRDefault="003D212A" w:rsidP="003D212A">
            <w:pPr>
              <w:spacing w:after="0" w:line="240" w:lineRule="auto"/>
              <w:jc w:val="center"/>
              <w:rPr>
                <w:sz w:val="20"/>
                <w:szCs w:val="20"/>
              </w:rPr>
            </w:pPr>
            <w:r w:rsidRPr="003D212A">
              <w:rPr>
                <w:sz w:val="20"/>
                <w:szCs w:val="20"/>
              </w:rPr>
              <w:t>21%</w:t>
            </w:r>
          </w:p>
        </w:tc>
        <w:tc>
          <w:tcPr>
            <w:tcW w:w="990" w:type="dxa"/>
          </w:tcPr>
          <w:p w14:paraId="23B8CAC2" w14:textId="77777777" w:rsidR="003D212A" w:rsidRPr="003D212A" w:rsidRDefault="003D212A" w:rsidP="003D212A">
            <w:pPr>
              <w:spacing w:after="0" w:line="240" w:lineRule="auto"/>
              <w:jc w:val="center"/>
              <w:rPr>
                <w:sz w:val="20"/>
                <w:szCs w:val="20"/>
              </w:rPr>
            </w:pPr>
            <w:r w:rsidRPr="003D212A">
              <w:rPr>
                <w:sz w:val="20"/>
                <w:szCs w:val="20"/>
              </w:rPr>
              <w:t>25%</w:t>
            </w:r>
          </w:p>
        </w:tc>
        <w:tc>
          <w:tcPr>
            <w:tcW w:w="990" w:type="dxa"/>
          </w:tcPr>
          <w:p w14:paraId="03474627" w14:textId="77777777" w:rsidR="003D212A" w:rsidRPr="003D212A" w:rsidRDefault="003D212A" w:rsidP="003D212A">
            <w:pPr>
              <w:spacing w:after="0" w:line="240" w:lineRule="auto"/>
              <w:jc w:val="center"/>
              <w:rPr>
                <w:sz w:val="20"/>
                <w:szCs w:val="20"/>
              </w:rPr>
            </w:pPr>
            <w:r w:rsidRPr="003D212A">
              <w:rPr>
                <w:sz w:val="20"/>
                <w:szCs w:val="20"/>
              </w:rPr>
              <w:t>26%</w:t>
            </w:r>
          </w:p>
        </w:tc>
        <w:tc>
          <w:tcPr>
            <w:tcW w:w="1168" w:type="dxa"/>
          </w:tcPr>
          <w:p w14:paraId="605AF931" w14:textId="77777777" w:rsidR="003D212A" w:rsidRPr="003D212A" w:rsidRDefault="003D212A" w:rsidP="003D212A">
            <w:pPr>
              <w:spacing w:after="0" w:line="240" w:lineRule="auto"/>
              <w:jc w:val="center"/>
              <w:rPr>
                <w:sz w:val="20"/>
                <w:szCs w:val="20"/>
              </w:rPr>
            </w:pPr>
            <w:r w:rsidRPr="003D212A">
              <w:rPr>
                <w:sz w:val="20"/>
                <w:szCs w:val="20"/>
              </w:rPr>
              <w:t>-2</w:t>
            </w:r>
          </w:p>
        </w:tc>
        <w:tc>
          <w:tcPr>
            <w:tcW w:w="1092" w:type="dxa"/>
          </w:tcPr>
          <w:p w14:paraId="1D16C165" w14:textId="77777777" w:rsidR="003D212A" w:rsidRPr="003D212A" w:rsidRDefault="003D212A" w:rsidP="003D212A">
            <w:pPr>
              <w:spacing w:after="0" w:line="240" w:lineRule="auto"/>
              <w:jc w:val="center"/>
              <w:rPr>
                <w:sz w:val="20"/>
                <w:szCs w:val="20"/>
              </w:rPr>
            </w:pPr>
            <w:r w:rsidRPr="003D212A">
              <w:rPr>
                <w:sz w:val="20"/>
                <w:szCs w:val="20"/>
              </w:rPr>
              <w:t>30%</w:t>
            </w:r>
          </w:p>
        </w:tc>
      </w:tr>
      <w:tr w:rsidR="003D212A" w:rsidRPr="003D212A" w14:paraId="6C12E826" w14:textId="77777777" w:rsidTr="00AC7728">
        <w:trPr>
          <w:jc w:val="center"/>
        </w:trPr>
        <w:tc>
          <w:tcPr>
            <w:tcW w:w="2151" w:type="dxa"/>
            <w:shd w:val="clear" w:color="auto" w:fill="BFBFBF" w:themeFill="background1" w:themeFillShade="BF"/>
          </w:tcPr>
          <w:p w14:paraId="39A49AE7" w14:textId="77777777" w:rsidR="003D212A" w:rsidRPr="003D212A" w:rsidRDefault="003D212A" w:rsidP="003D212A">
            <w:pPr>
              <w:spacing w:after="0" w:line="240" w:lineRule="auto"/>
              <w:rPr>
                <w:sz w:val="20"/>
                <w:szCs w:val="20"/>
              </w:rPr>
            </w:pPr>
            <w:r w:rsidRPr="003D212A">
              <w:rPr>
                <w:sz w:val="20"/>
                <w:szCs w:val="20"/>
              </w:rPr>
              <w:t>Asian</w:t>
            </w:r>
          </w:p>
        </w:tc>
        <w:tc>
          <w:tcPr>
            <w:tcW w:w="989" w:type="dxa"/>
            <w:shd w:val="clear" w:color="auto" w:fill="BFBFBF" w:themeFill="background1" w:themeFillShade="BF"/>
          </w:tcPr>
          <w:p w14:paraId="7AD7719F" w14:textId="77777777" w:rsidR="003D212A" w:rsidRPr="003D212A" w:rsidRDefault="003D212A" w:rsidP="003D212A">
            <w:pPr>
              <w:spacing w:after="0" w:line="240" w:lineRule="auto"/>
              <w:jc w:val="center"/>
              <w:rPr>
                <w:sz w:val="20"/>
                <w:szCs w:val="20"/>
              </w:rPr>
            </w:pPr>
            <w:r w:rsidRPr="003D212A">
              <w:rPr>
                <w:sz w:val="20"/>
                <w:szCs w:val="20"/>
              </w:rPr>
              <w:t>24</w:t>
            </w:r>
          </w:p>
        </w:tc>
        <w:tc>
          <w:tcPr>
            <w:tcW w:w="990" w:type="dxa"/>
            <w:shd w:val="clear" w:color="auto" w:fill="BFBFBF" w:themeFill="background1" w:themeFillShade="BF"/>
          </w:tcPr>
          <w:p w14:paraId="362EDB92" w14:textId="77777777" w:rsidR="003D212A" w:rsidRPr="003D212A" w:rsidRDefault="003D212A" w:rsidP="003D212A">
            <w:pPr>
              <w:spacing w:after="0" w:line="240" w:lineRule="auto"/>
              <w:jc w:val="center"/>
              <w:rPr>
                <w:sz w:val="20"/>
                <w:szCs w:val="20"/>
              </w:rPr>
            </w:pPr>
            <w:r w:rsidRPr="003D212A">
              <w:rPr>
                <w:sz w:val="20"/>
                <w:szCs w:val="20"/>
              </w:rPr>
              <w:t>78%</w:t>
            </w:r>
          </w:p>
        </w:tc>
        <w:tc>
          <w:tcPr>
            <w:tcW w:w="990" w:type="dxa"/>
            <w:shd w:val="clear" w:color="auto" w:fill="BFBFBF" w:themeFill="background1" w:themeFillShade="BF"/>
          </w:tcPr>
          <w:p w14:paraId="3EAA3ECA" w14:textId="77777777" w:rsidR="003D212A" w:rsidRPr="003D212A" w:rsidRDefault="003D212A" w:rsidP="003D212A">
            <w:pPr>
              <w:spacing w:after="0" w:line="240" w:lineRule="auto"/>
              <w:jc w:val="center"/>
              <w:rPr>
                <w:sz w:val="20"/>
                <w:szCs w:val="20"/>
              </w:rPr>
            </w:pPr>
            <w:r w:rsidRPr="003D212A">
              <w:rPr>
                <w:sz w:val="20"/>
                <w:szCs w:val="20"/>
              </w:rPr>
              <w:t>58%</w:t>
            </w:r>
          </w:p>
        </w:tc>
        <w:tc>
          <w:tcPr>
            <w:tcW w:w="990" w:type="dxa"/>
            <w:shd w:val="clear" w:color="auto" w:fill="BFBFBF" w:themeFill="background1" w:themeFillShade="BF"/>
          </w:tcPr>
          <w:p w14:paraId="2437A18D" w14:textId="77777777" w:rsidR="003D212A" w:rsidRPr="003D212A" w:rsidRDefault="003D212A" w:rsidP="003D212A">
            <w:pPr>
              <w:spacing w:after="0" w:line="240" w:lineRule="auto"/>
              <w:jc w:val="center"/>
              <w:rPr>
                <w:sz w:val="20"/>
                <w:szCs w:val="20"/>
              </w:rPr>
            </w:pPr>
            <w:r w:rsidRPr="003D212A">
              <w:rPr>
                <w:sz w:val="20"/>
                <w:szCs w:val="20"/>
              </w:rPr>
              <w:t>50%</w:t>
            </w:r>
          </w:p>
        </w:tc>
        <w:tc>
          <w:tcPr>
            <w:tcW w:w="990" w:type="dxa"/>
            <w:shd w:val="clear" w:color="auto" w:fill="BFBFBF" w:themeFill="background1" w:themeFillShade="BF"/>
          </w:tcPr>
          <w:p w14:paraId="053D73B8" w14:textId="77777777" w:rsidR="003D212A" w:rsidRPr="003D212A" w:rsidRDefault="003D212A" w:rsidP="003D212A">
            <w:pPr>
              <w:spacing w:after="0" w:line="240" w:lineRule="auto"/>
              <w:jc w:val="center"/>
              <w:rPr>
                <w:sz w:val="20"/>
                <w:szCs w:val="20"/>
              </w:rPr>
            </w:pPr>
            <w:r w:rsidRPr="003D212A">
              <w:rPr>
                <w:sz w:val="20"/>
                <w:szCs w:val="20"/>
              </w:rPr>
              <w:t>58%</w:t>
            </w:r>
          </w:p>
        </w:tc>
        <w:tc>
          <w:tcPr>
            <w:tcW w:w="1168" w:type="dxa"/>
            <w:shd w:val="clear" w:color="auto" w:fill="BFBFBF" w:themeFill="background1" w:themeFillShade="BF"/>
          </w:tcPr>
          <w:p w14:paraId="218D16FD" w14:textId="77777777" w:rsidR="003D212A" w:rsidRPr="003D212A" w:rsidRDefault="003D212A" w:rsidP="003D212A">
            <w:pPr>
              <w:spacing w:after="0" w:line="240" w:lineRule="auto"/>
              <w:jc w:val="center"/>
              <w:rPr>
                <w:sz w:val="20"/>
                <w:szCs w:val="20"/>
              </w:rPr>
            </w:pPr>
            <w:r w:rsidRPr="003D212A">
              <w:rPr>
                <w:sz w:val="20"/>
                <w:szCs w:val="20"/>
              </w:rPr>
              <w:t>-20</w:t>
            </w:r>
          </w:p>
        </w:tc>
        <w:tc>
          <w:tcPr>
            <w:tcW w:w="1092" w:type="dxa"/>
            <w:shd w:val="clear" w:color="auto" w:fill="BFBFBF" w:themeFill="background1" w:themeFillShade="BF"/>
          </w:tcPr>
          <w:p w14:paraId="3CB7A3C7" w14:textId="77777777" w:rsidR="003D212A" w:rsidRPr="003D212A" w:rsidRDefault="003D212A" w:rsidP="003D212A">
            <w:pPr>
              <w:spacing w:after="0" w:line="240" w:lineRule="auto"/>
              <w:jc w:val="center"/>
              <w:rPr>
                <w:sz w:val="20"/>
                <w:szCs w:val="20"/>
              </w:rPr>
            </w:pPr>
            <w:r w:rsidRPr="003D212A">
              <w:rPr>
                <w:sz w:val="20"/>
                <w:szCs w:val="20"/>
              </w:rPr>
              <w:t>68%</w:t>
            </w:r>
          </w:p>
        </w:tc>
      </w:tr>
      <w:tr w:rsidR="003D212A" w:rsidRPr="003D212A" w14:paraId="05BF9D22" w14:textId="77777777" w:rsidTr="00AC7728">
        <w:trPr>
          <w:jc w:val="center"/>
        </w:trPr>
        <w:tc>
          <w:tcPr>
            <w:tcW w:w="2151" w:type="dxa"/>
          </w:tcPr>
          <w:p w14:paraId="2C60F85C" w14:textId="77777777" w:rsidR="003D212A" w:rsidRPr="003D212A" w:rsidRDefault="003D212A" w:rsidP="003D212A">
            <w:pPr>
              <w:spacing w:after="0" w:line="240" w:lineRule="auto"/>
              <w:rPr>
                <w:sz w:val="20"/>
                <w:szCs w:val="20"/>
              </w:rPr>
            </w:pPr>
            <w:r w:rsidRPr="003D212A">
              <w:rPr>
                <w:sz w:val="20"/>
                <w:szCs w:val="20"/>
              </w:rPr>
              <w:t>Hispanic or Latino</w:t>
            </w:r>
          </w:p>
        </w:tc>
        <w:tc>
          <w:tcPr>
            <w:tcW w:w="989" w:type="dxa"/>
          </w:tcPr>
          <w:p w14:paraId="1F24B352" w14:textId="77777777" w:rsidR="003D212A" w:rsidRPr="003D212A" w:rsidRDefault="003D212A" w:rsidP="003D212A">
            <w:pPr>
              <w:spacing w:after="0" w:line="240" w:lineRule="auto"/>
              <w:jc w:val="center"/>
              <w:rPr>
                <w:sz w:val="20"/>
                <w:szCs w:val="20"/>
              </w:rPr>
            </w:pPr>
            <w:r w:rsidRPr="003D212A">
              <w:rPr>
                <w:sz w:val="20"/>
                <w:szCs w:val="20"/>
              </w:rPr>
              <w:t>286</w:t>
            </w:r>
          </w:p>
        </w:tc>
        <w:tc>
          <w:tcPr>
            <w:tcW w:w="990" w:type="dxa"/>
          </w:tcPr>
          <w:p w14:paraId="5E0018B8" w14:textId="77777777" w:rsidR="003D212A" w:rsidRPr="003D212A" w:rsidRDefault="003D212A" w:rsidP="003D212A">
            <w:pPr>
              <w:spacing w:after="0" w:line="240" w:lineRule="auto"/>
              <w:jc w:val="center"/>
              <w:rPr>
                <w:sz w:val="20"/>
                <w:szCs w:val="20"/>
              </w:rPr>
            </w:pPr>
            <w:r w:rsidRPr="003D212A">
              <w:rPr>
                <w:sz w:val="20"/>
                <w:szCs w:val="20"/>
              </w:rPr>
              <w:t>18%</w:t>
            </w:r>
          </w:p>
        </w:tc>
        <w:tc>
          <w:tcPr>
            <w:tcW w:w="990" w:type="dxa"/>
          </w:tcPr>
          <w:p w14:paraId="44C13312" w14:textId="77777777" w:rsidR="003D212A" w:rsidRPr="003D212A" w:rsidRDefault="003D212A" w:rsidP="003D212A">
            <w:pPr>
              <w:spacing w:after="0" w:line="240" w:lineRule="auto"/>
              <w:jc w:val="center"/>
              <w:rPr>
                <w:sz w:val="20"/>
                <w:szCs w:val="20"/>
              </w:rPr>
            </w:pPr>
            <w:r w:rsidRPr="003D212A">
              <w:rPr>
                <w:sz w:val="20"/>
                <w:szCs w:val="20"/>
              </w:rPr>
              <w:t>19%</w:t>
            </w:r>
          </w:p>
        </w:tc>
        <w:tc>
          <w:tcPr>
            <w:tcW w:w="990" w:type="dxa"/>
          </w:tcPr>
          <w:p w14:paraId="42D1066A" w14:textId="77777777" w:rsidR="003D212A" w:rsidRPr="003D212A" w:rsidRDefault="003D212A" w:rsidP="003D212A">
            <w:pPr>
              <w:spacing w:after="0" w:line="240" w:lineRule="auto"/>
              <w:jc w:val="center"/>
              <w:rPr>
                <w:sz w:val="20"/>
                <w:szCs w:val="20"/>
              </w:rPr>
            </w:pPr>
            <w:r w:rsidRPr="003D212A">
              <w:rPr>
                <w:sz w:val="20"/>
                <w:szCs w:val="20"/>
              </w:rPr>
              <w:t>28%</w:t>
            </w:r>
          </w:p>
        </w:tc>
        <w:tc>
          <w:tcPr>
            <w:tcW w:w="990" w:type="dxa"/>
          </w:tcPr>
          <w:p w14:paraId="67EFF848" w14:textId="77777777" w:rsidR="003D212A" w:rsidRPr="003D212A" w:rsidRDefault="003D212A" w:rsidP="003D212A">
            <w:pPr>
              <w:spacing w:after="0" w:line="240" w:lineRule="auto"/>
              <w:jc w:val="center"/>
              <w:rPr>
                <w:sz w:val="20"/>
                <w:szCs w:val="20"/>
              </w:rPr>
            </w:pPr>
            <w:r w:rsidRPr="003D212A">
              <w:rPr>
                <w:sz w:val="20"/>
                <w:szCs w:val="20"/>
              </w:rPr>
              <w:t>19%</w:t>
            </w:r>
          </w:p>
        </w:tc>
        <w:tc>
          <w:tcPr>
            <w:tcW w:w="1168" w:type="dxa"/>
          </w:tcPr>
          <w:p w14:paraId="7C14D1F2" w14:textId="77777777" w:rsidR="003D212A" w:rsidRPr="003D212A" w:rsidRDefault="003D212A" w:rsidP="003D212A">
            <w:pPr>
              <w:spacing w:after="0" w:line="240" w:lineRule="auto"/>
              <w:jc w:val="center"/>
              <w:rPr>
                <w:sz w:val="20"/>
                <w:szCs w:val="20"/>
              </w:rPr>
            </w:pPr>
            <w:r w:rsidRPr="003D212A">
              <w:rPr>
                <w:sz w:val="20"/>
                <w:szCs w:val="20"/>
              </w:rPr>
              <w:t>1</w:t>
            </w:r>
          </w:p>
        </w:tc>
        <w:tc>
          <w:tcPr>
            <w:tcW w:w="1092" w:type="dxa"/>
          </w:tcPr>
          <w:p w14:paraId="45C7316B" w14:textId="77777777" w:rsidR="003D212A" w:rsidRPr="003D212A" w:rsidRDefault="003D212A" w:rsidP="003D212A">
            <w:pPr>
              <w:spacing w:after="0" w:line="240" w:lineRule="auto"/>
              <w:jc w:val="center"/>
              <w:rPr>
                <w:sz w:val="20"/>
                <w:szCs w:val="20"/>
              </w:rPr>
            </w:pPr>
            <w:r w:rsidRPr="003D212A">
              <w:rPr>
                <w:sz w:val="20"/>
                <w:szCs w:val="20"/>
              </w:rPr>
              <w:t>30%</w:t>
            </w:r>
          </w:p>
        </w:tc>
      </w:tr>
      <w:tr w:rsidR="003D212A" w:rsidRPr="003D212A" w14:paraId="59B58488" w14:textId="77777777" w:rsidTr="00AC7728">
        <w:trPr>
          <w:jc w:val="center"/>
        </w:trPr>
        <w:tc>
          <w:tcPr>
            <w:tcW w:w="2151" w:type="dxa"/>
            <w:shd w:val="clear" w:color="auto" w:fill="BFBFBF" w:themeFill="background1" w:themeFillShade="BF"/>
          </w:tcPr>
          <w:p w14:paraId="22FBCADD" w14:textId="77777777" w:rsidR="003D212A" w:rsidRPr="003D212A" w:rsidRDefault="003D212A" w:rsidP="003D212A">
            <w:pPr>
              <w:spacing w:after="0" w:line="240" w:lineRule="auto"/>
              <w:rPr>
                <w:sz w:val="20"/>
                <w:szCs w:val="20"/>
              </w:rPr>
            </w:pPr>
            <w:r w:rsidRPr="003D212A">
              <w:rPr>
                <w:sz w:val="20"/>
                <w:szCs w:val="20"/>
              </w:rPr>
              <w:t>Multi-Race</w:t>
            </w:r>
          </w:p>
        </w:tc>
        <w:tc>
          <w:tcPr>
            <w:tcW w:w="989" w:type="dxa"/>
            <w:shd w:val="clear" w:color="auto" w:fill="BFBFBF" w:themeFill="background1" w:themeFillShade="BF"/>
          </w:tcPr>
          <w:p w14:paraId="30A24BE4" w14:textId="77777777" w:rsidR="003D212A" w:rsidRPr="003D212A" w:rsidRDefault="003D212A" w:rsidP="003D212A">
            <w:pPr>
              <w:spacing w:after="0" w:line="240" w:lineRule="auto"/>
              <w:jc w:val="center"/>
              <w:rPr>
                <w:sz w:val="20"/>
                <w:szCs w:val="20"/>
              </w:rPr>
            </w:pPr>
            <w:r w:rsidRPr="003D212A">
              <w:rPr>
                <w:sz w:val="20"/>
                <w:szCs w:val="20"/>
              </w:rPr>
              <w:t>31</w:t>
            </w:r>
          </w:p>
        </w:tc>
        <w:tc>
          <w:tcPr>
            <w:tcW w:w="990" w:type="dxa"/>
            <w:shd w:val="clear" w:color="auto" w:fill="BFBFBF" w:themeFill="background1" w:themeFillShade="BF"/>
          </w:tcPr>
          <w:p w14:paraId="5D4627DE" w14:textId="77777777" w:rsidR="003D212A" w:rsidRPr="003D212A" w:rsidRDefault="003D212A" w:rsidP="003D212A">
            <w:pPr>
              <w:spacing w:after="0" w:line="240" w:lineRule="auto"/>
              <w:jc w:val="center"/>
              <w:rPr>
                <w:sz w:val="20"/>
                <w:szCs w:val="20"/>
              </w:rPr>
            </w:pPr>
            <w:r w:rsidRPr="003D212A">
              <w:rPr>
                <w:sz w:val="20"/>
                <w:szCs w:val="20"/>
              </w:rPr>
              <w:t>53%</w:t>
            </w:r>
          </w:p>
        </w:tc>
        <w:tc>
          <w:tcPr>
            <w:tcW w:w="990" w:type="dxa"/>
            <w:shd w:val="clear" w:color="auto" w:fill="BFBFBF" w:themeFill="background1" w:themeFillShade="BF"/>
          </w:tcPr>
          <w:p w14:paraId="677458C5" w14:textId="77777777" w:rsidR="003D212A" w:rsidRPr="003D212A" w:rsidRDefault="003D212A" w:rsidP="003D212A">
            <w:pPr>
              <w:spacing w:after="0" w:line="240" w:lineRule="auto"/>
              <w:jc w:val="center"/>
              <w:rPr>
                <w:sz w:val="20"/>
                <w:szCs w:val="20"/>
              </w:rPr>
            </w:pPr>
            <w:r w:rsidRPr="003D212A">
              <w:rPr>
                <w:sz w:val="20"/>
                <w:szCs w:val="20"/>
              </w:rPr>
              <w:t>41%</w:t>
            </w:r>
          </w:p>
        </w:tc>
        <w:tc>
          <w:tcPr>
            <w:tcW w:w="990" w:type="dxa"/>
            <w:shd w:val="clear" w:color="auto" w:fill="BFBFBF" w:themeFill="background1" w:themeFillShade="BF"/>
          </w:tcPr>
          <w:p w14:paraId="757E77B2" w14:textId="77777777" w:rsidR="003D212A" w:rsidRPr="003D212A" w:rsidRDefault="003D212A" w:rsidP="003D212A">
            <w:pPr>
              <w:spacing w:after="0" w:line="240" w:lineRule="auto"/>
              <w:jc w:val="center"/>
              <w:rPr>
                <w:sz w:val="20"/>
                <w:szCs w:val="20"/>
              </w:rPr>
            </w:pPr>
            <w:r w:rsidRPr="003D212A">
              <w:rPr>
                <w:sz w:val="20"/>
                <w:szCs w:val="20"/>
              </w:rPr>
              <w:t>47%</w:t>
            </w:r>
          </w:p>
        </w:tc>
        <w:tc>
          <w:tcPr>
            <w:tcW w:w="990" w:type="dxa"/>
            <w:shd w:val="clear" w:color="auto" w:fill="BFBFBF" w:themeFill="background1" w:themeFillShade="BF"/>
          </w:tcPr>
          <w:p w14:paraId="0FC2EAB8" w14:textId="77777777" w:rsidR="003D212A" w:rsidRPr="003D212A" w:rsidRDefault="003D212A" w:rsidP="003D212A">
            <w:pPr>
              <w:spacing w:after="0" w:line="240" w:lineRule="auto"/>
              <w:jc w:val="center"/>
              <w:rPr>
                <w:sz w:val="20"/>
                <w:szCs w:val="20"/>
              </w:rPr>
            </w:pPr>
            <w:r w:rsidRPr="003D212A">
              <w:rPr>
                <w:sz w:val="20"/>
                <w:szCs w:val="20"/>
              </w:rPr>
              <w:t>42%</w:t>
            </w:r>
          </w:p>
        </w:tc>
        <w:tc>
          <w:tcPr>
            <w:tcW w:w="1168" w:type="dxa"/>
            <w:shd w:val="clear" w:color="auto" w:fill="BFBFBF" w:themeFill="background1" w:themeFillShade="BF"/>
          </w:tcPr>
          <w:p w14:paraId="43B33C7B" w14:textId="77777777" w:rsidR="003D212A" w:rsidRPr="003D212A" w:rsidRDefault="003D212A" w:rsidP="003D212A">
            <w:pPr>
              <w:spacing w:after="0" w:line="240" w:lineRule="auto"/>
              <w:jc w:val="center"/>
              <w:rPr>
                <w:sz w:val="20"/>
                <w:szCs w:val="20"/>
              </w:rPr>
            </w:pPr>
            <w:r w:rsidRPr="003D212A">
              <w:rPr>
                <w:sz w:val="20"/>
                <w:szCs w:val="20"/>
              </w:rPr>
              <w:t>-11</w:t>
            </w:r>
          </w:p>
        </w:tc>
        <w:tc>
          <w:tcPr>
            <w:tcW w:w="1092" w:type="dxa"/>
            <w:shd w:val="clear" w:color="auto" w:fill="BFBFBF" w:themeFill="background1" w:themeFillShade="BF"/>
          </w:tcPr>
          <w:p w14:paraId="4E2417E5" w14:textId="77777777" w:rsidR="003D212A" w:rsidRPr="003D212A" w:rsidRDefault="003D212A" w:rsidP="003D212A">
            <w:pPr>
              <w:spacing w:after="0" w:line="240" w:lineRule="auto"/>
              <w:jc w:val="center"/>
              <w:rPr>
                <w:sz w:val="20"/>
                <w:szCs w:val="20"/>
              </w:rPr>
            </w:pPr>
            <w:r w:rsidRPr="003D212A">
              <w:rPr>
                <w:sz w:val="20"/>
                <w:szCs w:val="20"/>
              </w:rPr>
              <w:t>54%</w:t>
            </w:r>
          </w:p>
        </w:tc>
      </w:tr>
      <w:tr w:rsidR="003D212A" w:rsidRPr="003D212A" w14:paraId="0D226472" w14:textId="77777777" w:rsidTr="00AC7728">
        <w:trPr>
          <w:jc w:val="center"/>
        </w:trPr>
        <w:tc>
          <w:tcPr>
            <w:tcW w:w="2151" w:type="dxa"/>
          </w:tcPr>
          <w:p w14:paraId="23AA352B" w14:textId="77777777" w:rsidR="003D212A" w:rsidRPr="003D212A" w:rsidRDefault="003D212A" w:rsidP="003D212A">
            <w:pPr>
              <w:spacing w:after="0" w:line="240" w:lineRule="auto"/>
              <w:rPr>
                <w:sz w:val="20"/>
                <w:szCs w:val="20"/>
              </w:rPr>
            </w:pPr>
            <w:r w:rsidRPr="003D212A">
              <w:rPr>
                <w:sz w:val="20"/>
                <w:szCs w:val="20"/>
              </w:rPr>
              <w:t>White</w:t>
            </w:r>
          </w:p>
        </w:tc>
        <w:tc>
          <w:tcPr>
            <w:tcW w:w="989" w:type="dxa"/>
          </w:tcPr>
          <w:p w14:paraId="53C66B57" w14:textId="77777777" w:rsidR="003D212A" w:rsidRPr="003D212A" w:rsidRDefault="003D212A" w:rsidP="003D212A">
            <w:pPr>
              <w:spacing w:after="0" w:line="240" w:lineRule="auto"/>
              <w:jc w:val="center"/>
              <w:rPr>
                <w:sz w:val="20"/>
                <w:szCs w:val="20"/>
              </w:rPr>
            </w:pPr>
            <w:r w:rsidRPr="003D212A">
              <w:rPr>
                <w:sz w:val="20"/>
                <w:szCs w:val="20"/>
              </w:rPr>
              <w:t>355</w:t>
            </w:r>
          </w:p>
        </w:tc>
        <w:tc>
          <w:tcPr>
            <w:tcW w:w="990" w:type="dxa"/>
          </w:tcPr>
          <w:p w14:paraId="7E10D5B3" w14:textId="77777777" w:rsidR="003D212A" w:rsidRPr="003D212A" w:rsidRDefault="003D212A" w:rsidP="003D212A">
            <w:pPr>
              <w:spacing w:after="0" w:line="240" w:lineRule="auto"/>
              <w:jc w:val="center"/>
              <w:rPr>
                <w:sz w:val="20"/>
                <w:szCs w:val="20"/>
              </w:rPr>
            </w:pPr>
            <w:r w:rsidRPr="003D212A">
              <w:rPr>
                <w:sz w:val="20"/>
                <w:szCs w:val="20"/>
              </w:rPr>
              <w:t>53%</w:t>
            </w:r>
          </w:p>
        </w:tc>
        <w:tc>
          <w:tcPr>
            <w:tcW w:w="990" w:type="dxa"/>
          </w:tcPr>
          <w:p w14:paraId="66E31FD9" w14:textId="77777777" w:rsidR="003D212A" w:rsidRPr="003D212A" w:rsidRDefault="003D212A" w:rsidP="003D212A">
            <w:pPr>
              <w:spacing w:after="0" w:line="240" w:lineRule="auto"/>
              <w:jc w:val="center"/>
              <w:rPr>
                <w:sz w:val="20"/>
                <w:szCs w:val="20"/>
              </w:rPr>
            </w:pPr>
            <w:r w:rsidRPr="003D212A">
              <w:rPr>
                <w:sz w:val="20"/>
                <w:szCs w:val="20"/>
              </w:rPr>
              <w:t>42%</w:t>
            </w:r>
          </w:p>
        </w:tc>
        <w:tc>
          <w:tcPr>
            <w:tcW w:w="990" w:type="dxa"/>
          </w:tcPr>
          <w:p w14:paraId="3249B05C" w14:textId="77777777" w:rsidR="003D212A" w:rsidRPr="003D212A" w:rsidRDefault="003D212A" w:rsidP="003D212A">
            <w:pPr>
              <w:spacing w:after="0" w:line="240" w:lineRule="auto"/>
              <w:jc w:val="center"/>
              <w:rPr>
                <w:sz w:val="20"/>
                <w:szCs w:val="20"/>
              </w:rPr>
            </w:pPr>
            <w:r w:rsidRPr="003D212A">
              <w:rPr>
                <w:sz w:val="20"/>
                <w:szCs w:val="20"/>
              </w:rPr>
              <w:t>48%</w:t>
            </w:r>
          </w:p>
        </w:tc>
        <w:tc>
          <w:tcPr>
            <w:tcW w:w="990" w:type="dxa"/>
          </w:tcPr>
          <w:p w14:paraId="4FFF7BCF" w14:textId="77777777" w:rsidR="003D212A" w:rsidRPr="003D212A" w:rsidRDefault="003D212A" w:rsidP="003D212A">
            <w:pPr>
              <w:spacing w:after="0" w:line="240" w:lineRule="auto"/>
              <w:jc w:val="center"/>
              <w:rPr>
                <w:sz w:val="20"/>
                <w:szCs w:val="20"/>
              </w:rPr>
            </w:pPr>
            <w:r w:rsidRPr="003D212A">
              <w:rPr>
                <w:sz w:val="20"/>
                <w:szCs w:val="20"/>
              </w:rPr>
              <w:t>48%</w:t>
            </w:r>
          </w:p>
        </w:tc>
        <w:tc>
          <w:tcPr>
            <w:tcW w:w="1168" w:type="dxa"/>
          </w:tcPr>
          <w:p w14:paraId="173D8B7E" w14:textId="77777777" w:rsidR="003D212A" w:rsidRPr="003D212A" w:rsidRDefault="003D212A" w:rsidP="003D212A">
            <w:pPr>
              <w:spacing w:after="0" w:line="240" w:lineRule="auto"/>
              <w:jc w:val="center"/>
              <w:rPr>
                <w:sz w:val="20"/>
                <w:szCs w:val="20"/>
              </w:rPr>
            </w:pPr>
            <w:r w:rsidRPr="003D212A">
              <w:rPr>
                <w:sz w:val="20"/>
                <w:szCs w:val="20"/>
              </w:rPr>
              <w:t>-5</w:t>
            </w:r>
          </w:p>
        </w:tc>
        <w:tc>
          <w:tcPr>
            <w:tcW w:w="1092" w:type="dxa"/>
          </w:tcPr>
          <w:p w14:paraId="2F1D2BB4" w14:textId="77777777" w:rsidR="003D212A" w:rsidRPr="003D212A" w:rsidRDefault="003D212A" w:rsidP="003D212A">
            <w:pPr>
              <w:spacing w:after="0" w:line="240" w:lineRule="auto"/>
              <w:jc w:val="center"/>
              <w:rPr>
                <w:sz w:val="20"/>
                <w:szCs w:val="20"/>
              </w:rPr>
            </w:pPr>
            <w:r w:rsidRPr="003D212A">
              <w:rPr>
                <w:sz w:val="20"/>
                <w:szCs w:val="20"/>
              </w:rPr>
              <w:t>60%</w:t>
            </w:r>
          </w:p>
        </w:tc>
      </w:tr>
      <w:tr w:rsidR="003D212A" w:rsidRPr="003D212A" w14:paraId="78A5EC29" w14:textId="77777777" w:rsidTr="00AC7728">
        <w:trPr>
          <w:jc w:val="center"/>
        </w:trPr>
        <w:tc>
          <w:tcPr>
            <w:tcW w:w="2151" w:type="dxa"/>
            <w:shd w:val="clear" w:color="auto" w:fill="BFBFBF" w:themeFill="background1" w:themeFillShade="BF"/>
          </w:tcPr>
          <w:p w14:paraId="7B742AE6"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High Needs</w:t>
            </w:r>
          </w:p>
        </w:tc>
        <w:tc>
          <w:tcPr>
            <w:tcW w:w="989" w:type="dxa"/>
            <w:shd w:val="clear" w:color="auto" w:fill="BFBFBF" w:themeFill="background1" w:themeFillShade="BF"/>
          </w:tcPr>
          <w:p w14:paraId="329EB051" w14:textId="77777777" w:rsidR="003D212A" w:rsidRPr="003D212A" w:rsidRDefault="003D212A" w:rsidP="003D212A">
            <w:pPr>
              <w:spacing w:after="0" w:line="240" w:lineRule="auto"/>
              <w:jc w:val="center"/>
              <w:rPr>
                <w:sz w:val="20"/>
                <w:szCs w:val="20"/>
              </w:rPr>
            </w:pPr>
            <w:r w:rsidRPr="003D212A">
              <w:rPr>
                <w:sz w:val="20"/>
                <w:szCs w:val="20"/>
              </w:rPr>
              <w:t>493</w:t>
            </w:r>
          </w:p>
        </w:tc>
        <w:tc>
          <w:tcPr>
            <w:tcW w:w="990" w:type="dxa"/>
            <w:shd w:val="clear" w:color="auto" w:fill="BFBFBF" w:themeFill="background1" w:themeFillShade="BF"/>
          </w:tcPr>
          <w:p w14:paraId="0CDEE986" w14:textId="77777777" w:rsidR="003D212A" w:rsidRPr="003D212A" w:rsidRDefault="003D212A" w:rsidP="003D212A">
            <w:pPr>
              <w:spacing w:after="0" w:line="240" w:lineRule="auto"/>
              <w:jc w:val="center"/>
              <w:rPr>
                <w:sz w:val="20"/>
                <w:szCs w:val="20"/>
              </w:rPr>
            </w:pPr>
            <w:r w:rsidRPr="003D212A">
              <w:rPr>
                <w:sz w:val="20"/>
                <w:szCs w:val="20"/>
              </w:rPr>
              <w:t>23%</w:t>
            </w:r>
          </w:p>
        </w:tc>
        <w:tc>
          <w:tcPr>
            <w:tcW w:w="990" w:type="dxa"/>
            <w:shd w:val="clear" w:color="auto" w:fill="BFBFBF" w:themeFill="background1" w:themeFillShade="BF"/>
          </w:tcPr>
          <w:p w14:paraId="5EB161D7" w14:textId="77777777" w:rsidR="003D212A" w:rsidRPr="003D212A" w:rsidRDefault="003D212A" w:rsidP="003D212A">
            <w:pPr>
              <w:spacing w:after="0" w:line="240" w:lineRule="auto"/>
              <w:jc w:val="center"/>
              <w:rPr>
                <w:sz w:val="20"/>
                <w:szCs w:val="20"/>
              </w:rPr>
            </w:pPr>
            <w:r w:rsidRPr="003D212A">
              <w:rPr>
                <w:sz w:val="20"/>
                <w:szCs w:val="20"/>
              </w:rPr>
              <w:t>20%</w:t>
            </w:r>
          </w:p>
        </w:tc>
        <w:tc>
          <w:tcPr>
            <w:tcW w:w="990" w:type="dxa"/>
            <w:shd w:val="clear" w:color="auto" w:fill="BFBFBF" w:themeFill="background1" w:themeFillShade="BF"/>
          </w:tcPr>
          <w:p w14:paraId="56035CBB" w14:textId="77777777" w:rsidR="003D212A" w:rsidRPr="003D212A" w:rsidRDefault="003D212A" w:rsidP="003D212A">
            <w:pPr>
              <w:spacing w:after="0" w:line="240" w:lineRule="auto"/>
              <w:jc w:val="center"/>
              <w:rPr>
                <w:sz w:val="20"/>
                <w:szCs w:val="20"/>
              </w:rPr>
            </w:pPr>
            <w:r w:rsidRPr="003D212A">
              <w:rPr>
                <w:sz w:val="20"/>
                <w:szCs w:val="20"/>
              </w:rPr>
              <w:t>25%</w:t>
            </w:r>
          </w:p>
        </w:tc>
        <w:tc>
          <w:tcPr>
            <w:tcW w:w="990" w:type="dxa"/>
            <w:shd w:val="clear" w:color="auto" w:fill="BFBFBF" w:themeFill="background1" w:themeFillShade="BF"/>
          </w:tcPr>
          <w:p w14:paraId="5A0953CA" w14:textId="77777777" w:rsidR="003D212A" w:rsidRPr="003D212A" w:rsidRDefault="003D212A" w:rsidP="003D212A">
            <w:pPr>
              <w:spacing w:after="0" w:line="240" w:lineRule="auto"/>
              <w:jc w:val="center"/>
              <w:rPr>
                <w:sz w:val="20"/>
                <w:szCs w:val="20"/>
              </w:rPr>
            </w:pPr>
            <w:r w:rsidRPr="003D212A">
              <w:rPr>
                <w:sz w:val="20"/>
                <w:szCs w:val="20"/>
              </w:rPr>
              <w:t>22%</w:t>
            </w:r>
          </w:p>
        </w:tc>
        <w:tc>
          <w:tcPr>
            <w:tcW w:w="1168" w:type="dxa"/>
            <w:shd w:val="clear" w:color="auto" w:fill="BFBFBF" w:themeFill="background1" w:themeFillShade="BF"/>
          </w:tcPr>
          <w:p w14:paraId="32E04EC4" w14:textId="77777777" w:rsidR="003D212A" w:rsidRPr="003D212A" w:rsidRDefault="003D212A" w:rsidP="003D212A">
            <w:pPr>
              <w:spacing w:after="0" w:line="240" w:lineRule="auto"/>
              <w:jc w:val="center"/>
              <w:rPr>
                <w:sz w:val="20"/>
                <w:szCs w:val="20"/>
              </w:rPr>
            </w:pPr>
            <w:r w:rsidRPr="003D212A">
              <w:rPr>
                <w:sz w:val="20"/>
                <w:szCs w:val="20"/>
              </w:rPr>
              <w:t>-1</w:t>
            </w:r>
          </w:p>
        </w:tc>
        <w:tc>
          <w:tcPr>
            <w:tcW w:w="1092" w:type="dxa"/>
            <w:shd w:val="clear" w:color="auto" w:fill="BFBFBF" w:themeFill="background1" w:themeFillShade="BF"/>
          </w:tcPr>
          <w:p w14:paraId="623A7BA2" w14:textId="77777777" w:rsidR="003D212A" w:rsidRPr="003D212A" w:rsidRDefault="003D212A" w:rsidP="003D212A">
            <w:pPr>
              <w:spacing w:after="0" w:line="240" w:lineRule="auto"/>
              <w:jc w:val="center"/>
              <w:rPr>
                <w:sz w:val="20"/>
                <w:szCs w:val="20"/>
              </w:rPr>
            </w:pPr>
            <w:r w:rsidRPr="003D212A">
              <w:rPr>
                <w:sz w:val="20"/>
                <w:szCs w:val="20"/>
              </w:rPr>
              <w:t>31%</w:t>
            </w:r>
          </w:p>
        </w:tc>
      </w:tr>
      <w:tr w:rsidR="003D212A" w:rsidRPr="003D212A" w14:paraId="636A1E7E" w14:textId="77777777" w:rsidTr="00AC7728">
        <w:trPr>
          <w:jc w:val="center"/>
        </w:trPr>
        <w:tc>
          <w:tcPr>
            <w:tcW w:w="2151" w:type="dxa"/>
            <w:shd w:val="clear" w:color="auto" w:fill="auto"/>
          </w:tcPr>
          <w:p w14:paraId="1061D9D5"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Econ. Dis.</w:t>
            </w:r>
          </w:p>
        </w:tc>
        <w:tc>
          <w:tcPr>
            <w:tcW w:w="989" w:type="dxa"/>
            <w:shd w:val="clear" w:color="auto" w:fill="auto"/>
          </w:tcPr>
          <w:p w14:paraId="14EE7A74" w14:textId="77777777" w:rsidR="003D212A" w:rsidRPr="003D212A" w:rsidRDefault="003D212A" w:rsidP="003D212A">
            <w:pPr>
              <w:spacing w:after="0" w:line="240" w:lineRule="auto"/>
              <w:jc w:val="center"/>
              <w:rPr>
                <w:sz w:val="20"/>
                <w:szCs w:val="20"/>
              </w:rPr>
            </w:pPr>
            <w:r w:rsidRPr="003D212A">
              <w:rPr>
                <w:sz w:val="20"/>
                <w:szCs w:val="20"/>
              </w:rPr>
              <w:t>397</w:t>
            </w:r>
          </w:p>
        </w:tc>
        <w:tc>
          <w:tcPr>
            <w:tcW w:w="990" w:type="dxa"/>
            <w:shd w:val="clear" w:color="auto" w:fill="auto"/>
          </w:tcPr>
          <w:p w14:paraId="1BDC5EDA" w14:textId="77777777" w:rsidR="003D212A" w:rsidRPr="003D212A" w:rsidRDefault="003D212A" w:rsidP="003D212A">
            <w:pPr>
              <w:spacing w:after="0" w:line="240" w:lineRule="auto"/>
              <w:jc w:val="center"/>
              <w:rPr>
                <w:sz w:val="20"/>
                <w:szCs w:val="20"/>
              </w:rPr>
            </w:pPr>
            <w:r w:rsidRPr="003D212A">
              <w:rPr>
                <w:sz w:val="20"/>
                <w:szCs w:val="20"/>
              </w:rPr>
              <w:t>23%</w:t>
            </w:r>
          </w:p>
        </w:tc>
        <w:tc>
          <w:tcPr>
            <w:tcW w:w="990" w:type="dxa"/>
            <w:shd w:val="clear" w:color="auto" w:fill="auto"/>
          </w:tcPr>
          <w:p w14:paraId="702F9933" w14:textId="77777777" w:rsidR="003D212A" w:rsidRPr="003D212A" w:rsidRDefault="003D212A" w:rsidP="003D212A">
            <w:pPr>
              <w:spacing w:after="0" w:line="240" w:lineRule="auto"/>
              <w:jc w:val="center"/>
              <w:rPr>
                <w:sz w:val="20"/>
                <w:szCs w:val="20"/>
              </w:rPr>
            </w:pPr>
            <w:r w:rsidRPr="003D212A">
              <w:rPr>
                <w:sz w:val="20"/>
                <w:szCs w:val="20"/>
              </w:rPr>
              <w:t>22%</w:t>
            </w:r>
          </w:p>
        </w:tc>
        <w:tc>
          <w:tcPr>
            <w:tcW w:w="990" w:type="dxa"/>
            <w:shd w:val="clear" w:color="auto" w:fill="auto"/>
          </w:tcPr>
          <w:p w14:paraId="6D1528B8" w14:textId="77777777" w:rsidR="003D212A" w:rsidRPr="003D212A" w:rsidRDefault="003D212A" w:rsidP="003D212A">
            <w:pPr>
              <w:spacing w:after="0" w:line="240" w:lineRule="auto"/>
              <w:jc w:val="center"/>
              <w:rPr>
                <w:sz w:val="20"/>
                <w:szCs w:val="20"/>
              </w:rPr>
            </w:pPr>
            <w:r w:rsidRPr="003D212A">
              <w:rPr>
                <w:sz w:val="20"/>
                <w:szCs w:val="20"/>
              </w:rPr>
              <w:t>27%</w:t>
            </w:r>
          </w:p>
        </w:tc>
        <w:tc>
          <w:tcPr>
            <w:tcW w:w="990" w:type="dxa"/>
            <w:shd w:val="clear" w:color="auto" w:fill="auto"/>
          </w:tcPr>
          <w:p w14:paraId="5FC809F6" w14:textId="77777777" w:rsidR="003D212A" w:rsidRPr="003D212A" w:rsidRDefault="003D212A" w:rsidP="003D212A">
            <w:pPr>
              <w:spacing w:after="0" w:line="240" w:lineRule="auto"/>
              <w:jc w:val="center"/>
              <w:rPr>
                <w:sz w:val="20"/>
                <w:szCs w:val="20"/>
              </w:rPr>
            </w:pPr>
            <w:r w:rsidRPr="003D212A">
              <w:rPr>
                <w:sz w:val="20"/>
                <w:szCs w:val="20"/>
              </w:rPr>
              <w:t>22%</w:t>
            </w:r>
          </w:p>
        </w:tc>
        <w:tc>
          <w:tcPr>
            <w:tcW w:w="1168" w:type="dxa"/>
            <w:shd w:val="clear" w:color="auto" w:fill="auto"/>
          </w:tcPr>
          <w:p w14:paraId="18330A98" w14:textId="77777777" w:rsidR="003D212A" w:rsidRPr="003D212A" w:rsidRDefault="003D212A" w:rsidP="003D212A">
            <w:pPr>
              <w:spacing w:after="0" w:line="240" w:lineRule="auto"/>
              <w:jc w:val="center"/>
              <w:rPr>
                <w:sz w:val="20"/>
                <w:szCs w:val="20"/>
              </w:rPr>
            </w:pPr>
            <w:r w:rsidRPr="003D212A">
              <w:rPr>
                <w:sz w:val="20"/>
                <w:szCs w:val="20"/>
              </w:rPr>
              <w:t>-1</w:t>
            </w:r>
          </w:p>
        </w:tc>
        <w:tc>
          <w:tcPr>
            <w:tcW w:w="1092" w:type="dxa"/>
            <w:shd w:val="clear" w:color="auto" w:fill="auto"/>
          </w:tcPr>
          <w:p w14:paraId="792A3618" w14:textId="77777777" w:rsidR="003D212A" w:rsidRPr="003D212A" w:rsidRDefault="003D212A" w:rsidP="003D212A">
            <w:pPr>
              <w:spacing w:after="0" w:line="240" w:lineRule="auto"/>
              <w:jc w:val="center"/>
              <w:rPr>
                <w:sz w:val="20"/>
                <w:szCs w:val="20"/>
              </w:rPr>
            </w:pPr>
            <w:r w:rsidRPr="003D212A">
              <w:rPr>
                <w:sz w:val="20"/>
                <w:szCs w:val="20"/>
              </w:rPr>
              <w:t>32%</w:t>
            </w:r>
          </w:p>
        </w:tc>
      </w:tr>
      <w:tr w:rsidR="003D212A" w:rsidRPr="003D212A" w14:paraId="07DE7586" w14:textId="77777777" w:rsidTr="00AC7728">
        <w:trPr>
          <w:jc w:val="center"/>
        </w:trPr>
        <w:tc>
          <w:tcPr>
            <w:tcW w:w="2151" w:type="dxa"/>
            <w:shd w:val="clear" w:color="auto" w:fill="BFBFBF" w:themeFill="background1" w:themeFillShade="BF"/>
          </w:tcPr>
          <w:p w14:paraId="7920B7A3"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SWD</w:t>
            </w:r>
          </w:p>
        </w:tc>
        <w:tc>
          <w:tcPr>
            <w:tcW w:w="989" w:type="dxa"/>
            <w:shd w:val="clear" w:color="auto" w:fill="BFBFBF" w:themeFill="background1" w:themeFillShade="BF"/>
          </w:tcPr>
          <w:p w14:paraId="7731EFAF" w14:textId="77777777" w:rsidR="003D212A" w:rsidRPr="003D212A" w:rsidRDefault="003D212A" w:rsidP="003D212A">
            <w:pPr>
              <w:spacing w:after="0" w:line="240" w:lineRule="auto"/>
              <w:jc w:val="center"/>
              <w:rPr>
                <w:sz w:val="20"/>
                <w:szCs w:val="20"/>
              </w:rPr>
            </w:pPr>
            <w:r w:rsidRPr="003D212A">
              <w:rPr>
                <w:sz w:val="20"/>
                <w:szCs w:val="20"/>
              </w:rPr>
              <w:t>185</w:t>
            </w:r>
          </w:p>
        </w:tc>
        <w:tc>
          <w:tcPr>
            <w:tcW w:w="990" w:type="dxa"/>
            <w:shd w:val="clear" w:color="auto" w:fill="BFBFBF" w:themeFill="background1" w:themeFillShade="BF"/>
          </w:tcPr>
          <w:p w14:paraId="51C4F5FF" w14:textId="77777777" w:rsidR="003D212A" w:rsidRPr="003D212A" w:rsidRDefault="003D212A" w:rsidP="003D212A">
            <w:pPr>
              <w:spacing w:after="0" w:line="240" w:lineRule="auto"/>
              <w:jc w:val="center"/>
              <w:rPr>
                <w:sz w:val="20"/>
                <w:szCs w:val="20"/>
              </w:rPr>
            </w:pPr>
            <w:r w:rsidRPr="003D212A">
              <w:rPr>
                <w:sz w:val="20"/>
                <w:szCs w:val="20"/>
              </w:rPr>
              <w:t>14%</w:t>
            </w:r>
          </w:p>
        </w:tc>
        <w:tc>
          <w:tcPr>
            <w:tcW w:w="990" w:type="dxa"/>
            <w:shd w:val="clear" w:color="auto" w:fill="BFBFBF" w:themeFill="background1" w:themeFillShade="BF"/>
          </w:tcPr>
          <w:p w14:paraId="0C1E275C" w14:textId="77777777" w:rsidR="003D212A" w:rsidRPr="003D212A" w:rsidRDefault="003D212A" w:rsidP="003D212A">
            <w:pPr>
              <w:spacing w:after="0" w:line="240" w:lineRule="auto"/>
              <w:jc w:val="center"/>
              <w:rPr>
                <w:sz w:val="20"/>
                <w:szCs w:val="20"/>
              </w:rPr>
            </w:pPr>
            <w:r w:rsidRPr="003D212A">
              <w:rPr>
                <w:sz w:val="20"/>
                <w:szCs w:val="20"/>
              </w:rPr>
              <w:t>9%</w:t>
            </w:r>
          </w:p>
        </w:tc>
        <w:tc>
          <w:tcPr>
            <w:tcW w:w="990" w:type="dxa"/>
            <w:shd w:val="clear" w:color="auto" w:fill="BFBFBF" w:themeFill="background1" w:themeFillShade="BF"/>
          </w:tcPr>
          <w:p w14:paraId="7BD8A13A" w14:textId="77777777" w:rsidR="003D212A" w:rsidRPr="003D212A" w:rsidRDefault="003D212A" w:rsidP="003D212A">
            <w:pPr>
              <w:spacing w:after="0" w:line="240" w:lineRule="auto"/>
              <w:jc w:val="center"/>
              <w:rPr>
                <w:sz w:val="20"/>
                <w:szCs w:val="20"/>
              </w:rPr>
            </w:pPr>
            <w:r w:rsidRPr="003D212A">
              <w:rPr>
                <w:sz w:val="20"/>
                <w:szCs w:val="20"/>
              </w:rPr>
              <w:t>14%</w:t>
            </w:r>
          </w:p>
        </w:tc>
        <w:tc>
          <w:tcPr>
            <w:tcW w:w="990" w:type="dxa"/>
            <w:shd w:val="clear" w:color="auto" w:fill="BFBFBF" w:themeFill="background1" w:themeFillShade="BF"/>
          </w:tcPr>
          <w:p w14:paraId="40AE1FBD" w14:textId="77777777" w:rsidR="003D212A" w:rsidRPr="003D212A" w:rsidRDefault="003D212A" w:rsidP="003D212A">
            <w:pPr>
              <w:spacing w:after="0" w:line="240" w:lineRule="auto"/>
              <w:jc w:val="center"/>
              <w:rPr>
                <w:sz w:val="20"/>
                <w:szCs w:val="20"/>
              </w:rPr>
            </w:pPr>
            <w:r w:rsidRPr="003D212A">
              <w:rPr>
                <w:sz w:val="20"/>
                <w:szCs w:val="20"/>
              </w:rPr>
              <w:t>15%</w:t>
            </w:r>
          </w:p>
        </w:tc>
        <w:tc>
          <w:tcPr>
            <w:tcW w:w="1168" w:type="dxa"/>
            <w:shd w:val="clear" w:color="auto" w:fill="BFBFBF" w:themeFill="background1" w:themeFillShade="BF"/>
          </w:tcPr>
          <w:p w14:paraId="73045E43" w14:textId="77777777" w:rsidR="003D212A" w:rsidRPr="003D212A" w:rsidRDefault="003D212A" w:rsidP="003D212A">
            <w:pPr>
              <w:spacing w:after="0" w:line="240" w:lineRule="auto"/>
              <w:jc w:val="center"/>
              <w:rPr>
                <w:sz w:val="20"/>
                <w:szCs w:val="20"/>
              </w:rPr>
            </w:pPr>
            <w:r w:rsidRPr="003D212A">
              <w:rPr>
                <w:sz w:val="20"/>
                <w:szCs w:val="20"/>
              </w:rPr>
              <w:t>1</w:t>
            </w:r>
          </w:p>
        </w:tc>
        <w:tc>
          <w:tcPr>
            <w:tcW w:w="1092" w:type="dxa"/>
            <w:shd w:val="clear" w:color="auto" w:fill="BFBFBF" w:themeFill="background1" w:themeFillShade="BF"/>
          </w:tcPr>
          <w:p w14:paraId="09A130EC" w14:textId="77777777" w:rsidR="003D212A" w:rsidRPr="003D212A" w:rsidRDefault="003D212A" w:rsidP="003D212A">
            <w:pPr>
              <w:spacing w:after="0" w:line="240" w:lineRule="auto"/>
              <w:jc w:val="center"/>
              <w:rPr>
                <w:sz w:val="20"/>
                <w:szCs w:val="20"/>
              </w:rPr>
            </w:pPr>
            <w:r w:rsidRPr="003D212A">
              <w:rPr>
                <w:sz w:val="20"/>
                <w:szCs w:val="20"/>
              </w:rPr>
              <w:t>21%</w:t>
            </w:r>
          </w:p>
        </w:tc>
      </w:tr>
      <w:tr w:rsidR="003D212A" w:rsidRPr="003D212A" w14:paraId="3F71A209" w14:textId="77777777" w:rsidTr="00AC7728">
        <w:trPr>
          <w:jc w:val="center"/>
        </w:trPr>
        <w:tc>
          <w:tcPr>
            <w:tcW w:w="2151" w:type="dxa"/>
            <w:shd w:val="clear" w:color="auto" w:fill="auto"/>
          </w:tcPr>
          <w:p w14:paraId="7C4F5A76" w14:textId="5D2C2648" w:rsidR="003D212A" w:rsidRPr="003D212A" w:rsidRDefault="003D212A" w:rsidP="00001181">
            <w:pPr>
              <w:spacing w:after="0" w:line="240" w:lineRule="auto"/>
              <w:rPr>
                <w:rFonts w:cs="Times New Roman"/>
                <w:sz w:val="20"/>
                <w:szCs w:val="20"/>
              </w:rPr>
            </w:pPr>
            <w:r w:rsidRPr="003D212A">
              <w:rPr>
                <w:rFonts w:cs="Times New Roman"/>
                <w:sz w:val="20"/>
                <w:szCs w:val="20"/>
              </w:rPr>
              <w:t>EL</w:t>
            </w:r>
          </w:p>
        </w:tc>
        <w:tc>
          <w:tcPr>
            <w:tcW w:w="989" w:type="dxa"/>
            <w:shd w:val="clear" w:color="auto" w:fill="auto"/>
          </w:tcPr>
          <w:p w14:paraId="0B4E5755" w14:textId="77777777" w:rsidR="003D212A" w:rsidRPr="003D212A" w:rsidRDefault="003D212A" w:rsidP="003D212A">
            <w:pPr>
              <w:spacing w:after="0" w:line="240" w:lineRule="auto"/>
              <w:jc w:val="center"/>
              <w:rPr>
                <w:sz w:val="20"/>
                <w:szCs w:val="20"/>
              </w:rPr>
            </w:pPr>
            <w:r w:rsidRPr="003D212A">
              <w:rPr>
                <w:sz w:val="20"/>
                <w:szCs w:val="20"/>
              </w:rPr>
              <w:t>158</w:t>
            </w:r>
          </w:p>
        </w:tc>
        <w:tc>
          <w:tcPr>
            <w:tcW w:w="990" w:type="dxa"/>
            <w:shd w:val="clear" w:color="auto" w:fill="auto"/>
          </w:tcPr>
          <w:p w14:paraId="57791219" w14:textId="77777777" w:rsidR="003D212A" w:rsidRPr="003D212A" w:rsidRDefault="003D212A" w:rsidP="003D212A">
            <w:pPr>
              <w:spacing w:after="0" w:line="240" w:lineRule="auto"/>
              <w:jc w:val="center"/>
              <w:rPr>
                <w:sz w:val="20"/>
                <w:szCs w:val="20"/>
              </w:rPr>
            </w:pPr>
            <w:r w:rsidRPr="003D212A">
              <w:rPr>
                <w:sz w:val="20"/>
                <w:szCs w:val="20"/>
              </w:rPr>
              <w:t>11%</w:t>
            </w:r>
          </w:p>
        </w:tc>
        <w:tc>
          <w:tcPr>
            <w:tcW w:w="990" w:type="dxa"/>
            <w:shd w:val="clear" w:color="auto" w:fill="auto"/>
          </w:tcPr>
          <w:p w14:paraId="5AB82817" w14:textId="77777777" w:rsidR="003D212A" w:rsidRPr="003D212A" w:rsidRDefault="003D212A" w:rsidP="003D212A">
            <w:pPr>
              <w:spacing w:after="0" w:line="240" w:lineRule="auto"/>
              <w:jc w:val="center"/>
              <w:rPr>
                <w:sz w:val="20"/>
                <w:szCs w:val="20"/>
              </w:rPr>
            </w:pPr>
            <w:r w:rsidRPr="003D212A">
              <w:rPr>
                <w:sz w:val="20"/>
                <w:szCs w:val="20"/>
              </w:rPr>
              <w:t>7%</w:t>
            </w:r>
          </w:p>
        </w:tc>
        <w:tc>
          <w:tcPr>
            <w:tcW w:w="990" w:type="dxa"/>
            <w:shd w:val="clear" w:color="auto" w:fill="auto"/>
          </w:tcPr>
          <w:p w14:paraId="65E6E07B" w14:textId="77777777" w:rsidR="003D212A" w:rsidRPr="003D212A" w:rsidRDefault="003D212A" w:rsidP="003D212A">
            <w:pPr>
              <w:spacing w:after="0" w:line="240" w:lineRule="auto"/>
              <w:jc w:val="center"/>
              <w:rPr>
                <w:sz w:val="20"/>
                <w:szCs w:val="20"/>
              </w:rPr>
            </w:pPr>
            <w:r w:rsidRPr="003D212A">
              <w:rPr>
                <w:sz w:val="20"/>
                <w:szCs w:val="20"/>
              </w:rPr>
              <w:t>12%</w:t>
            </w:r>
          </w:p>
        </w:tc>
        <w:tc>
          <w:tcPr>
            <w:tcW w:w="990" w:type="dxa"/>
            <w:shd w:val="clear" w:color="auto" w:fill="auto"/>
          </w:tcPr>
          <w:p w14:paraId="653EBEA0" w14:textId="77777777" w:rsidR="003D212A" w:rsidRPr="003D212A" w:rsidRDefault="003D212A" w:rsidP="003D212A">
            <w:pPr>
              <w:spacing w:after="0" w:line="240" w:lineRule="auto"/>
              <w:jc w:val="center"/>
              <w:rPr>
                <w:sz w:val="20"/>
                <w:szCs w:val="20"/>
              </w:rPr>
            </w:pPr>
            <w:r w:rsidRPr="003D212A">
              <w:rPr>
                <w:sz w:val="20"/>
                <w:szCs w:val="20"/>
              </w:rPr>
              <w:t>12%</w:t>
            </w:r>
          </w:p>
        </w:tc>
        <w:tc>
          <w:tcPr>
            <w:tcW w:w="1168" w:type="dxa"/>
            <w:shd w:val="clear" w:color="auto" w:fill="auto"/>
          </w:tcPr>
          <w:p w14:paraId="3323E834" w14:textId="77777777" w:rsidR="003D212A" w:rsidRPr="003D212A" w:rsidRDefault="003D212A" w:rsidP="003D212A">
            <w:pPr>
              <w:spacing w:after="0" w:line="240" w:lineRule="auto"/>
              <w:jc w:val="center"/>
              <w:rPr>
                <w:sz w:val="20"/>
                <w:szCs w:val="20"/>
              </w:rPr>
            </w:pPr>
            <w:r w:rsidRPr="003D212A">
              <w:rPr>
                <w:sz w:val="20"/>
                <w:szCs w:val="20"/>
              </w:rPr>
              <w:t>1</w:t>
            </w:r>
          </w:p>
        </w:tc>
        <w:tc>
          <w:tcPr>
            <w:tcW w:w="1092" w:type="dxa"/>
            <w:shd w:val="clear" w:color="auto" w:fill="auto"/>
          </w:tcPr>
          <w:p w14:paraId="038FD1D6" w14:textId="77777777" w:rsidR="003D212A" w:rsidRPr="003D212A" w:rsidRDefault="003D212A" w:rsidP="003D212A">
            <w:pPr>
              <w:spacing w:after="0" w:line="240" w:lineRule="auto"/>
              <w:jc w:val="center"/>
              <w:rPr>
                <w:sz w:val="20"/>
                <w:szCs w:val="20"/>
              </w:rPr>
            </w:pPr>
            <w:r w:rsidRPr="003D212A">
              <w:rPr>
                <w:sz w:val="20"/>
                <w:szCs w:val="20"/>
              </w:rPr>
              <w:t>20%</w:t>
            </w:r>
          </w:p>
        </w:tc>
      </w:tr>
      <w:tr w:rsidR="003D212A" w:rsidRPr="003D212A" w14:paraId="33671355" w14:textId="77777777" w:rsidTr="00AC7728">
        <w:trPr>
          <w:jc w:val="center"/>
        </w:trPr>
        <w:tc>
          <w:tcPr>
            <w:tcW w:w="2151" w:type="dxa"/>
            <w:shd w:val="clear" w:color="auto" w:fill="BFBFBF" w:themeFill="background1" w:themeFillShade="BF"/>
          </w:tcPr>
          <w:p w14:paraId="0561FBF4" w14:textId="77777777" w:rsidR="003D212A" w:rsidRPr="003D212A" w:rsidRDefault="003D212A" w:rsidP="003D212A">
            <w:pPr>
              <w:spacing w:after="0" w:line="240" w:lineRule="auto"/>
              <w:rPr>
                <w:rFonts w:cs="Times New Roman"/>
                <w:sz w:val="20"/>
                <w:szCs w:val="20"/>
              </w:rPr>
            </w:pPr>
            <w:r w:rsidRPr="003D212A">
              <w:rPr>
                <w:rFonts w:cs="Times New Roman"/>
                <w:sz w:val="20"/>
                <w:szCs w:val="20"/>
              </w:rPr>
              <w:t>All</w:t>
            </w:r>
          </w:p>
        </w:tc>
        <w:tc>
          <w:tcPr>
            <w:tcW w:w="989" w:type="dxa"/>
            <w:shd w:val="clear" w:color="auto" w:fill="BFBFBF" w:themeFill="background1" w:themeFillShade="BF"/>
          </w:tcPr>
          <w:p w14:paraId="1B0B7A76" w14:textId="77777777" w:rsidR="003D212A" w:rsidRPr="003D212A" w:rsidRDefault="003D212A" w:rsidP="003D212A">
            <w:pPr>
              <w:spacing w:after="0" w:line="240" w:lineRule="auto"/>
              <w:jc w:val="center"/>
              <w:rPr>
                <w:sz w:val="20"/>
                <w:szCs w:val="20"/>
              </w:rPr>
            </w:pPr>
            <w:r w:rsidRPr="003D212A">
              <w:rPr>
                <w:sz w:val="20"/>
                <w:szCs w:val="20"/>
              </w:rPr>
              <w:t>744</w:t>
            </w:r>
          </w:p>
        </w:tc>
        <w:tc>
          <w:tcPr>
            <w:tcW w:w="990" w:type="dxa"/>
            <w:shd w:val="clear" w:color="auto" w:fill="BFBFBF" w:themeFill="background1" w:themeFillShade="BF"/>
          </w:tcPr>
          <w:p w14:paraId="2265CAE6" w14:textId="77777777" w:rsidR="003D212A" w:rsidRPr="003D212A" w:rsidRDefault="003D212A" w:rsidP="003D212A">
            <w:pPr>
              <w:spacing w:after="0" w:line="240" w:lineRule="auto"/>
              <w:jc w:val="center"/>
              <w:rPr>
                <w:sz w:val="20"/>
                <w:szCs w:val="20"/>
              </w:rPr>
            </w:pPr>
            <w:r w:rsidRPr="003D212A">
              <w:rPr>
                <w:sz w:val="20"/>
                <w:szCs w:val="20"/>
              </w:rPr>
              <w:t>38%</w:t>
            </w:r>
          </w:p>
        </w:tc>
        <w:tc>
          <w:tcPr>
            <w:tcW w:w="990" w:type="dxa"/>
            <w:shd w:val="clear" w:color="auto" w:fill="BFBFBF" w:themeFill="background1" w:themeFillShade="BF"/>
          </w:tcPr>
          <w:p w14:paraId="36259EB7" w14:textId="77777777" w:rsidR="003D212A" w:rsidRPr="003D212A" w:rsidRDefault="003D212A" w:rsidP="003D212A">
            <w:pPr>
              <w:spacing w:after="0" w:line="240" w:lineRule="auto"/>
              <w:jc w:val="center"/>
              <w:rPr>
                <w:sz w:val="20"/>
                <w:szCs w:val="20"/>
              </w:rPr>
            </w:pPr>
            <w:r w:rsidRPr="003D212A">
              <w:rPr>
                <w:sz w:val="20"/>
                <w:szCs w:val="20"/>
              </w:rPr>
              <w:t>33%</w:t>
            </w:r>
          </w:p>
        </w:tc>
        <w:tc>
          <w:tcPr>
            <w:tcW w:w="990" w:type="dxa"/>
            <w:shd w:val="clear" w:color="auto" w:fill="BFBFBF" w:themeFill="background1" w:themeFillShade="BF"/>
          </w:tcPr>
          <w:p w14:paraId="5C469F0E" w14:textId="77777777" w:rsidR="003D212A" w:rsidRPr="003D212A" w:rsidRDefault="003D212A" w:rsidP="003D212A">
            <w:pPr>
              <w:spacing w:after="0" w:line="240" w:lineRule="auto"/>
              <w:jc w:val="center"/>
              <w:rPr>
                <w:sz w:val="20"/>
                <w:szCs w:val="20"/>
              </w:rPr>
            </w:pPr>
            <w:r w:rsidRPr="003D212A">
              <w:rPr>
                <w:sz w:val="20"/>
                <w:szCs w:val="20"/>
              </w:rPr>
              <w:t>39%</w:t>
            </w:r>
          </w:p>
        </w:tc>
        <w:tc>
          <w:tcPr>
            <w:tcW w:w="990" w:type="dxa"/>
            <w:shd w:val="clear" w:color="auto" w:fill="BFBFBF" w:themeFill="background1" w:themeFillShade="BF"/>
          </w:tcPr>
          <w:p w14:paraId="1C50CE5B" w14:textId="77777777" w:rsidR="003D212A" w:rsidRPr="003D212A" w:rsidRDefault="003D212A" w:rsidP="003D212A">
            <w:pPr>
              <w:spacing w:after="0" w:line="240" w:lineRule="auto"/>
              <w:jc w:val="center"/>
              <w:rPr>
                <w:sz w:val="20"/>
                <w:szCs w:val="20"/>
              </w:rPr>
            </w:pPr>
            <w:r w:rsidRPr="003D212A">
              <w:rPr>
                <w:sz w:val="20"/>
                <w:szCs w:val="20"/>
              </w:rPr>
              <w:t>35%</w:t>
            </w:r>
          </w:p>
        </w:tc>
        <w:tc>
          <w:tcPr>
            <w:tcW w:w="1168" w:type="dxa"/>
            <w:shd w:val="clear" w:color="auto" w:fill="BFBFBF" w:themeFill="background1" w:themeFillShade="BF"/>
          </w:tcPr>
          <w:p w14:paraId="63092C9C" w14:textId="77777777" w:rsidR="003D212A" w:rsidRPr="003D212A" w:rsidRDefault="003D212A" w:rsidP="003D212A">
            <w:pPr>
              <w:spacing w:after="0" w:line="240" w:lineRule="auto"/>
              <w:jc w:val="center"/>
              <w:rPr>
                <w:sz w:val="20"/>
                <w:szCs w:val="20"/>
              </w:rPr>
            </w:pPr>
            <w:r w:rsidRPr="003D212A">
              <w:rPr>
                <w:sz w:val="20"/>
                <w:szCs w:val="20"/>
              </w:rPr>
              <w:t>-3</w:t>
            </w:r>
          </w:p>
        </w:tc>
        <w:tc>
          <w:tcPr>
            <w:tcW w:w="1092" w:type="dxa"/>
            <w:shd w:val="clear" w:color="auto" w:fill="BFBFBF" w:themeFill="background1" w:themeFillShade="BF"/>
          </w:tcPr>
          <w:p w14:paraId="7201354F" w14:textId="77777777" w:rsidR="003D212A" w:rsidRPr="003D212A" w:rsidRDefault="003D212A" w:rsidP="003D212A">
            <w:pPr>
              <w:spacing w:after="0" w:line="240" w:lineRule="auto"/>
              <w:jc w:val="center"/>
              <w:rPr>
                <w:sz w:val="20"/>
                <w:szCs w:val="20"/>
              </w:rPr>
            </w:pPr>
            <w:r w:rsidRPr="003D212A">
              <w:rPr>
                <w:sz w:val="20"/>
                <w:szCs w:val="20"/>
              </w:rPr>
              <w:t>53%</w:t>
            </w:r>
          </w:p>
        </w:tc>
      </w:tr>
    </w:tbl>
    <w:p w14:paraId="6244A481" w14:textId="317A470A" w:rsidR="00C11F65" w:rsidRDefault="00C11F65" w:rsidP="003D212A">
      <w:pPr>
        <w:spacing w:after="0"/>
        <w:rPr>
          <w:rFonts w:cs="Times New Roman"/>
        </w:rPr>
      </w:pPr>
    </w:p>
    <w:p w14:paraId="3B040E5E" w14:textId="77777777" w:rsidR="00CB40C5" w:rsidRPr="003D212A" w:rsidRDefault="00CB40C5" w:rsidP="003D212A">
      <w:pPr>
        <w:spacing w:after="0"/>
        <w:rPr>
          <w:rFonts w:cs="Times New Roman"/>
        </w:rPr>
      </w:pPr>
    </w:p>
    <w:tbl>
      <w:tblPr>
        <w:tblStyle w:val="TableGrid5"/>
        <w:tblW w:w="0" w:type="auto"/>
        <w:tblLook w:val="00A0" w:firstRow="1" w:lastRow="0" w:firstColumn="1" w:lastColumn="0" w:noHBand="0" w:noVBand="0"/>
        <w:tblCaption w:val="Table 10: Salem Public Schools"/>
        <w:tblDescription w:val="Next-Generation MCAS ELA Percent Meeting or Exceeding Expectations in Grades 3–8, 2017–2018"/>
      </w:tblPr>
      <w:tblGrid>
        <w:gridCol w:w="1327"/>
        <w:gridCol w:w="1301"/>
        <w:gridCol w:w="1321"/>
        <w:gridCol w:w="1321"/>
        <w:gridCol w:w="1336"/>
        <w:gridCol w:w="1322"/>
        <w:gridCol w:w="1422"/>
      </w:tblGrid>
      <w:tr w:rsidR="003D212A" w:rsidRPr="003D212A" w14:paraId="1CC21230" w14:textId="77777777" w:rsidTr="00AC7728">
        <w:tc>
          <w:tcPr>
            <w:tcW w:w="9350" w:type="dxa"/>
            <w:gridSpan w:val="7"/>
            <w:tcBorders>
              <w:top w:val="nil"/>
              <w:left w:val="nil"/>
              <w:right w:val="nil"/>
            </w:tcBorders>
          </w:tcPr>
          <w:p w14:paraId="600360A7"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 xml:space="preserve">Table 10: </w:t>
            </w:r>
            <w:r w:rsidRPr="003D212A">
              <w:rPr>
                <w:rFonts w:cs="Times New Roman"/>
                <w:b/>
                <w:sz w:val="20"/>
                <w:szCs w:val="20"/>
              </w:rPr>
              <w:t>Salem Public Schools</w:t>
            </w:r>
          </w:p>
          <w:p w14:paraId="7C9FE285" w14:textId="12EEC48E" w:rsidR="003D212A" w:rsidRPr="003D212A" w:rsidRDefault="003D212A" w:rsidP="00ED372A">
            <w:pPr>
              <w:spacing w:after="0" w:line="240" w:lineRule="auto"/>
              <w:contextualSpacing/>
              <w:jc w:val="center"/>
              <w:rPr>
                <w:rFonts w:eastAsia="Times New Roman" w:cs="Times New Roman"/>
                <w:sz w:val="20"/>
                <w:szCs w:val="20"/>
              </w:rPr>
            </w:pPr>
            <w:r w:rsidRPr="003D212A">
              <w:rPr>
                <w:rFonts w:eastAsia="Times New Roman" w:cs="Times New Roman"/>
                <w:b/>
                <w:sz w:val="20"/>
                <w:szCs w:val="20"/>
              </w:rPr>
              <w:t>Next-Generation MCAS ELA Percent Meeting or Exceeding Expectations in Grades 3</w:t>
            </w:r>
            <w:r w:rsidR="00ED372A">
              <w:rPr>
                <w:rFonts w:eastAsia="Times New Roman" w:cs="Times New Roman"/>
                <w:b/>
                <w:sz w:val="20"/>
                <w:szCs w:val="20"/>
              </w:rPr>
              <w:t>–</w:t>
            </w:r>
            <w:r w:rsidRPr="003D212A">
              <w:rPr>
                <w:rFonts w:eastAsia="Times New Roman" w:cs="Times New Roman"/>
                <w:b/>
                <w:sz w:val="20"/>
                <w:szCs w:val="20"/>
              </w:rPr>
              <w:t>8, 2017</w:t>
            </w:r>
            <w:r w:rsidR="00ED372A">
              <w:rPr>
                <w:rFonts w:eastAsia="Times New Roman" w:cs="Times New Roman"/>
                <w:b/>
                <w:sz w:val="20"/>
                <w:szCs w:val="20"/>
              </w:rPr>
              <w:t>–</w:t>
            </w:r>
            <w:r w:rsidRPr="003D212A">
              <w:rPr>
                <w:rFonts w:eastAsia="Times New Roman" w:cs="Times New Roman"/>
                <w:b/>
                <w:sz w:val="20"/>
                <w:szCs w:val="20"/>
              </w:rPr>
              <w:t>2018</w:t>
            </w:r>
          </w:p>
        </w:tc>
      </w:tr>
      <w:tr w:rsidR="003D212A" w:rsidRPr="003D212A" w14:paraId="134F23FE" w14:textId="77777777" w:rsidTr="00AC7728">
        <w:tc>
          <w:tcPr>
            <w:tcW w:w="1327" w:type="dxa"/>
            <w:shd w:val="clear" w:color="auto" w:fill="BFBFBF" w:themeFill="background1" w:themeFillShade="BF"/>
          </w:tcPr>
          <w:p w14:paraId="5C40774E"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Grade</w:t>
            </w:r>
          </w:p>
        </w:tc>
        <w:tc>
          <w:tcPr>
            <w:tcW w:w="1301" w:type="dxa"/>
            <w:shd w:val="clear" w:color="auto" w:fill="BFBFBF" w:themeFill="background1" w:themeFillShade="BF"/>
          </w:tcPr>
          <w:p w14:paraId="302DCA32" w14:textId="1502AB23"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N</w:t>
            </w:r>
            <w:r w:rsidR="008765A4">
              <w:rPr>
                <w:rFonts w:eastAsia="Times New Roman" w:cs="Times New Roman"/>
                <w:b/>
                <w:sz w:val="20"/>
                <w:szCs w:val="20"/>
              </w:rPr>
              <w:t xml:space="preserve"> (2018)</w:t>
            </w:r>
          </w:p>
        </w:tc>
        <w:tc>
          <w:tcPr>
            <w:tcW w:w="1321" w:type="dxa"/>
            <w:shd w:val="clear" w:color="auto" w:fill="BFBFBF" w:themeFill="background1" w:themeFillShade="BF"/>
          </w:tcPr>
          <w:p w14:paraId="67B2B85A"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2017</w:t>
            </w:r>
          </w:p>
        </w:tc>
        <w:tc>
          <w:tcPr>
            <w:tcW w:w="1321" w:type="dxa"/>
            <w:shd w:val="clear" w:color="auto" w:fill="BFBFBF" w:themeFill="background1" w:themeFillShade="BF"/>
          </w:tcPr>
          <w:p w14:paraId="4E574CE1"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2018</w:t>
            </w:r>
          </w:p>
        </w:tc>
        <w:tc>
          <w:tcPr>
            <w:tcW w:w="1336" w:type="dxa"/>
            <w:shd w:val="clear" w:color="auto" w:fill="BFBFBF" w:themeFill="background1" w:themeFillShade="BF"/>
          </w:tcPr>
          <w:p w14:paraId="062D3B11"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Change</w:t>
            </w:r>
          </w:p>
        </w:tc>
        <w:tc>
          <w:tcPr>
            <w:tcW w:w="1322" w:type="dxa"/>
            <w:shd w:val="clear" w:color="auto" w:fill="BFBFBF" w:themeFill="background1" w:themeFillShade="BF"/>
          </w:tcPr>
          <w:p w14:paraId="103FC129" w14:textId="54B6AB3A"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State</w:t>
            </w:r>
            <w:r w:rsidR="00627B0F">
              <w:rPr>
                <w:rFonts w:eastAsia="Times New Roman" w:cs="Times New Roman"/>
                <w:b/>
                <w:sz w:val="20"/>
                <w:szCs w:val="20"/>
              </w:rPr>
              <w:t xml:space="preserve"> </w:t>
            </w:r>
            <w:r w:rsidR="00627B0F">
              <w:rPr>
                <w:rFonts w:cs="Times New Roman"/>
                <w:b/>
                <w:sz w:val="20"/>
                <w:szCs w:val="20"/>
              </w:rPr>
              <w:t>(2018)</w:t>
            </w:r>
          </w:p>
        </w:tc>
        <w:tc>
          <w:tcPr>
            <w:tcW w:w="1422" w:type="dxa"/>
            <w:shd w:val="clear" w:color="auto" w:fill="BFBFBF" w:themeFill="background1" w:themeFillShade="BF"/>
          </w:tcPr>
          <w:p w14:paraId="78E20E65"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Above/Below</w:t>
            </w:r>
          </w:p>
        </w:tc>
      </w:tr>
      <w:tr w:rsidR="003D212A" w:rsidRPr="003D212A" w14:paraId="603D52D9" w14:textId="77777777" w:rsidTr="00AC7728">
        <w:tc>
          <w:tcPr>
            <w:tcW w:w="1327" w:type="dxa"/>
          </w:tcPr>
          <w:p w14:paraId="5E247EF2" w14:textId="77777777" w:rsidR="003D212A" w:rsidRPr="003D212A" w:rsidRDefault="003D212A" w:rsidP="003D212A">
            <w:pPr>
              <w:spacing w:after="0" w:line="240" w:lineRule="auto"/>
              <w:jc w:val="center"/>
              <w:rPr>
                <w:sz w:val="20"/>
                <w:szCs w:val="20"/>
              </w:rPr>
            </w:pPr>
            <w:r w:rsidRPr="003D212A">
              <w:rPr>
                <w:sz w:val="20"/>
                <w:szCs w:val="20"/>
              </w:rPr>
              <w:t>3</w:t>
            </w:r>
          </w:p>
        </w:tc>
        <w:tc>
          <w:tcPr>
            <w:tcW w:w="1301" w:type="dxa"/>
          </w:tcPr>
          <w:p w14:paraId="3926E22E" w14:textId="77777777" w:rsidR="003D212A" w:rsidRPr="003D212A" w:rsidRDefault="003D212A" w:rsidP="003D212A">
            <w:pPr>
              <w:spacing w:after="0" w:line="240" w:lineRule="auto"/>
              <w:jc w:val="center"/>
              <w:rPr>
                <w:sz w:val="20"/>
                <w:szCs w:val="20"/>
              </w:rPr>
            </w:pPr>
            <w:r w:rsidRPr="003D212A">
              <w:rPr>
                <w:sz w:val="20"/>
                <w:szCs w:val="20"/>
              </w:rPr>
              <w:t>307</w:t>
            </w:r>
          </w:p>
        </w:tc>
        <w:tc>
          <w:tcPr>
            <w:tcW w:w="1321" w:type="dxa"/>
          </w:tcPr>
          <w:p w14:paraId="23BFD781" w14:textId="77777777" w:rsidR="003D212A" w:rsidRPr="003D212A" w:rsidRDefault="003D212A" w:rsidP="003D212A">
            <w:pPr>
              <w:spacing w:after="0" w:line="240" w:lineRule="auto"/>
              <w:jc w:val="center"/>
              <w:rPr>
                <w:sz w:val="20"/>
                <w:szCs w:val="20"/>
              </w:rPr>
            </w:pPr>
            <w:r w:rsidRPr="003D212A">
              <w:rPr>
                <w:sz w:val="20"/>
                <w:szCs w:val="20"/>
              </w:rPr>
              <w:t>32%</w:t>
            </w:r>
          </w:p>
        </w:tc>
        <w:tc>
          <w:tcPr>
            <w:tcW w:w="1321" w:type="dxa"/>
          </w:tcPr>
          <w:p w14:paraId="11BB2CB5" w14:textId="77777777" w:rsidR="003D212A" w:rsidRPr="003D212A" w:rsidRDefault="003D212A" w:rsidP="003D212A">
            <w:pPr>
              <w:spacing w:after="0" w:line="240" w:lineRule="auto"/>
              <w:jc w:val="center"/>
              <w:rPr>
                <w:sz w:val="20"/>
                <w:szCs w:val="20"/>
              </w:rPr>
            </w:pPr>
            <w:r w:rsidRPr="003D212A">
              <w:rPr>
                <w:sz w:val="20"/>
                <w:szCs w:val="20"/>
              </w:rPr>
              <w:t>34%</w:t>
            </w:r>
          </w:p>
        </w:tc>
        <w:tc>
          <w:tcPr>
            <w:tcW w:w="1336" w:type="dxa"/>
          </w:tcPr>
          <w:p w14:paraId="54AEE21C" w14:textId="77777777" w:rsidR="003D212A" w:rsidRPr="003D212A" w:rsidRDefault="003D212A" w:rsidP="003D212A">
            <w:pPr>
              <w:spacing w:after="0" w:line="240" w:lineRule="auto"/>
              <w:jc w:val="center"/>
              <w:rPr>
                <w:sz w:val="20"/>
                <w:szCs w:val="20"/>
              </w:rPr>
            </w:pPr>
            <w:r w:rsidRPr="003D212A">
              <w:rPr>
                <w:sz w:val="20"/>
                <w:szCs w:val="20"/>
              </w:rPr>
              <w:t>2</w:t>
            </w:r>
          </w:p>
        </w:tc>
        <w:tc>
          <w:tcPr>
            <w:tcW w:w="1322" w:type="dxa"/>
          </w:tcPr>
          <w:p w14:paraId="54253B84" w14:textId="77777777" w:rsidR="003D212A" w:rsidRPr="003D212A" w:rsidRDefault="003D212A" w:rsidP="003D212A">
            <w:pPr>
              <w:spacing w:after="0" w:line="240" w:lineRule="auto"/>
              <w:jc w:val="center"/>
              <w:rPr>
                <w:sz w:val="20"/>
                <w:szCs w:val="20"/>
              </w:rPr>
            </w:pPr>
            <w:r w:rsidRPr="003D212A">
              <w:rPr>
                <w:sz w:val="20"/>
                <w:szCs w:val="20"/>
              </w:rPr>
              <w:t>52%</w:t>
            </w:r>
          </w:p>
        </w:tc>
        <w:tc>
          <w:tcPr>
            <w:tcW w:w="1422" w:type="dxa"/>
          </w:tcPr>
          <w:p w14:paraId="33690DA5" w14:textId="77777777" w:rsidR="003D212A" w:rsidRPr="003D212A" w:rsidRDefault="003D212A" w:rsidP="003D212A">
            <w:pPr>
              <w:spacing w:after="0" w:line="240" w:lineRule="auto"/>
              <w:jc w:val="center"/>
              <w:rPr>
                <w:sz w:val="20"/>
                <w:szCs w:val="20"/>
              </w:rPr>
            </w:pPr>
            <w:r w:rsidRPr="003D212A">
              <w:rPr>
                <w:sz w:val="20"/>
                <w:szCs w:val="20"/>
              </w:rPr>
              <w:t>-18</w:t>
            </w:r>
          </w:p>
        </w:tc>
      </w:tr>
      <w:tr w:rsidR="003D212A" w:rsidRPr="003D212A" w14:paraId="4C4D83D4" w14:textId="77777777" w:rsidTr="00AC7728">
        <w:tc>
          <w:tcPr>
            <w:tcW w:w="1327" w:type="dxa"/>
            <w:shd w:val="clear" w:color="auto" w:fill="BFBFBF" w:themeFill="background1" w:themeFillShade="BF"/>
          </w:tcPr>
          <w:p w14:paraId="2BA03BDB" w14:textId="77777777" w:rsidR="003D212A" w:rsidRPr="003D212A" w:rsidRDefault="003D212A" w:rsidP="003D212A">
            <w:pPr>
              <w:spacing w:after="0" w:line="240" w:lineRule="auto"/>
              <w:jc w:val="center"/>
              <w:rPr>
                <w:sz w:val="20"/>
                <w:szCs w:val="20"/>
              </w:rPr>
            </w:pPr>
            <w:r w:rsidRPr="003D212A">
              <w:rPr>
                <w:sz w:val="20"/>
                <w:szCs w:val="20"/>
              </w:rPr>
              <w:t>4</w:t>
            </w:r>
          </w:p>
        </w:tc>
        <w:tc>
          <w:tcPr>
            <w:tcW w:w="1301" w:type="dxa"/>
            <w:shd w:val="clear" w:color="auto" w:fill="BFBFBF" w:themeFill="background1" w:themeFillShade="BF"/>
          </w:tcPr>
          <w:p w14:paraId="3D24FF0D" w14:textId="77777777" w:rsidR="003D212A" w:rsidRPr="003D212A" w:rsidRDefault="003D212A" w:rsidP="003D212A">
            <w:pPr>
              <w:spacing w:after="0" w:line="240" w:lineRule="auto"/>
              <w:jc w:val="center"/>
              <w:rPr>
                <w:sz w:val="20"/>
                <w:szCs w:val="20"/>
              </w:rPr>
            </w:pPr>
            <w:r w:rsidRPr="003D212A">
              <w:rPr>
                <w:sz w:val="20"/>
                <w:szCs w:val="20"/>
              </w:rPr>
              <w:t>328</w:t>
            </w:r>
          </w:p>
        </w:tc>
        <w:tc>
          <w:tcPr>
            <w:tcW w:w="1321" w:type="dxa"/>
            <w:shd w:val="clear" w:color="auto" w:fill="BFBFBF" w:themeFill="background1" w:themeFillShade="BF"/>
          </w:tcPr>
          <w:p w14:paraId="4F595BEE" w14:textId="77777777" w:rsidR="003D212A" w:rsidRPr="003D212A" w:rsidRDefault="003D212A" w:rsidP="003D212A">
            <w:pPr>
              <w:spacing w:after="0" w:line="240" w:lineRule="auto"/>
              <w:jc w:val="center"/>
              <w:rPr>
                <w:sz w:val="20"/>
                <w:szCs w:val="20"/>
              </w:rPr>
            </w:pPr>
            <w:r w:rsidRPr="003D212A">
              <w:rPr>
                <w:sz w:val="20"/>
                <w:szCs w:val="20"/>
              </w:rPr>
              <w:t>40%</w:t>
            </w:r>
          </w:p>
        </w:tc>
        <w:tc>
          <w:tcPr>
            <w:tcW w:w="1321" w:type="dxa"/>
            <w:shd w:val="clear" w:color="auto" w:fill="BFBFBF" w:themeFill="background1" w:themeFillShade="BF"/>
          </w:tcPr>
          <w:p w14:paraId="32289ADE" w14:textId="77777777" w:rsidR="003D212A" w:rsidRPr="003D212A" w:rsidRDefault="003D212A" w:rsidP="003D212A">
            <w:pPr>
              <w:spacing w:after="0" w:line="240" w:lineRule="auto"/>
              <w:jc w:val="center"/>
              <w:rPr>
                <w:sz w:val="20"/>
                <w:szCs w:val="20"/>
              </w:rPr>
            </w:pPr>
            <w:r w:rsidRPr="003D212A">
              <w:rPr>
                <w:sz w:val="20"/>
                <w:szCs w:val="20"/>
              </w:rPr>
              <w:t>40%</w:t>
            </w:r>
          </w:p>
        </w:tc>
        <w:tc>
          <w:tcPr>
            <w:tcW w:w="1336" w:type="dxa"/>
            <w:shd w:val="clear" w:color="auto" w:fill="BFBFBF" w:themeFill="background1" w:themeFillShade="BF"/>
          </w:tcPr>
          <w:p w14:paraId="5ACA1595" w14:textId="77777777" w:rsidR="003D212A" w:rsidRPr="003D212A" w:rsidRDefault="003D212A" w:rsidP="003D212A">
            <w:pPr>
              <w:spacing w:after="0" w:line="240" w:lineRule="auto"/>
              <w:jc w:val="center"/>
              <w:rPr>
                <w:sz w:val="20"/>
                <w:szCs w:val="20"/>
              </w:rPr>
            </w:pPr>
            <w:r w:rsidRPr="003D212A">
              <w:rPr>
                <w:sz w:val="20"/>
                <w:szCs w:val="20"/>
              </w:rPr>
              <w:t>0</w:t>
            </w:r>
          </w:p>
        </w:tc>
        <w:tc>
          <w:tcPr>
            <w:tcW w:w="1322" w:type="dxa"/>
            <w:shd w:val="clear" w:color="auto" w:fill="BFBFBF" w:themeFill="background1" w:themeFillShade="BF"/>
          </w:tcPr>
          <w:p w14:paraId="15AAD44A" w14:textId="77777777" w:rsidR="003D212A" w:rsidRPr="003D212A" w:rsidRDefault="003D212A" w:rsidP="003D212A">
            <w:pPr>
              <w:spacing w:after="0" w:line="240" w:lineRule="auto"/>
              <w:jc w:val="center"/>
              <w:rPr>
                <w:sz w:val="20"/>
                <w:szCs w:val="20"/>
              </w:rPr>
            </w:pPr>
            <w:r w:rsidRPr="003D212A">
              <w:rPr>
                <w:sz w:val="20"/>
                <w:szCs w:val="20"/>
              </w:rPr>
              <w:t>53%</w:t>
            </w:r>
          </w:p>
        </w:tc>
        <w:tc>
          <w:tcPr>
            <w:tcW w:w="1422" w:type="dxa"/>
            <w:shd w:val="clear" w:color="auto" w:fill="BFBFBF" w:themeFill="background1" w:themeFillShade="BF"/>
          </w:tcPr>
          <w:p w14:paraId="559EE895" w14:textId="77777777" w:rsidR="003D212A" w:rsidRPr="003D212A" w:rsidRDefault="003D212A" w:rsidP="003D212A">
            <w:pPr>
              <w:spacing w:after="0" w:line="240" w:lineRule="auto"/>
              <w:jc w:val="center"/>
              <w:rPr>
                <w:sz w:val="20"/>
                <w:szCs w:val="20"/>
              </w:rPr>
            </w:pPr>
            <w:r w:rsidRPr="003D212A">
              <w:rPr>
                <w:sz w:val="20"/>
                <w:szCs w:val="20"/>
              </w:rPr>
              <w:t>-13</w:t>
            </w:r>
          </w:p>
        </w:tc>
      </w:tr>
      <w:tr w:rsidR="003D212A" w:rsidRPr="003D212A" w14:paraId="73461D5C" w14:textId="77777777" w:rsidTr="00AC7728">
        <w:tc>
          <w:tcPr>
            <w:tcW w:w="1327" w:type="dxa"/>
          </w:tcPr>
          <w:p w14:paraId="54C744D7" w14:textId="77777777" w:rsidR="003D212A" w:rsidRPr="003D212A" w:rsidRDefault="003D212A" w:rsidP="003D212A">
            <w:pPr>
              <w:spacing w:after="0" w:line="240" w:lineRule="auto"/>
              <w:jc w:val="center"/>
              <w:rPr>
                <w:sz w:val="20"/>
                <w:szCs w:val="20"/>
              </w:rPr>
            </w:pPr>
            <w:r w:rsidRPr="003D212A">
              <w:rPr>
                <w:sz w:val="20"/>
                <w:szCs w:val="20"/>
              </w:rPr>
              <w:t>5</w:t>
            </w:r>
          </w:p>
        </w:tc>
        <w:tc>
          <w:tcPr>
            <w:tcW w:w="1301" w:type="dxa"/>
          </w:tcPr>
          <w:p w14:paraId="7BA8CA5D" w14:textId="77777777" w:rsidR="003D212A" w:rsidRPr="003D212A" w:rsidRDefault="003D212A" w:rsidP="003D212A">
            <w:pPr>
              <w:spacing w:after="0" w:line="240" w:lineRule="auto"/>
              <w:jc w:val="center"/>
              <w:rPr>
                <w:sz w:val="20"/>
                <w:szCs w:val="20"/>
              </w:rPr>
            </w:pPr>
            <w:r w:rsidRPr="003D212A">
              <w:rPr>
                <w:sz w:val="20"/>
                <w:szCs w:val="20"/>
              </w:rPr>
              <w:t>301</w:t>
            </w:r>
          </w:p>
        </w:tc>
        <w:tc>
          <w:tcPr>
            <w:tcW w:w="1321" w:type="dxa"/>
          </w:tcPr>
          <w:p w14:paraId="15683EF5" w14:textId="77777777" w:rsidR="003D212A" w:rsidRPr="003D212A" w:rsidRDefault="003D212A" w:rsidP="003D212A">
            <w:pPr>
              <w:spacing w:after="0" w:line="240" w:lineRule="auto"/>
              <w:jc w:val="center"/>
              <w:rPr>
                <w:sz w:val="20"/>
                <w:szCs w:val="20"/>
              </w:rPr>
            </w:pPr>
            <w:r w:rsidRPr="003D212A">
              <w:rPr>
                <w:sz w:val="20"/>
                <w:szCs w:val="20"/>
              </w:rPr>
              <w:t>41%</w:t>
            </w:r>
          </w:p>
        </w:tc>
        <w:tc>
          <w:tcPr>
            <w:tcW w:w="1321" w:type="dxa"/>
          </w:tcPr>
          <w:p w14:paraId="5B440981" w14:textId="77777777" w:rsidR="003D212A" w:rsidRPr="003D212A" w:rsidRDefault="003D212A" w:rsidP="003D212A">
            <w:pPr>
              <w:spacing w:after="0" w:line="240" w:lineRule="auto"/>
              <w:jc w:val="center"/>
              <w:rPr>
                <w:sz w:val="20"/>
                <w:szCs w:val="20"/>
              </w:rPr>
            </w:pPr>
            <w:r w:rsidRPr="003D212A">
              <w:rPr>
                <w:sz w:val="20"/>
                <w:szCs w:val="20"/>
              </w:rPr>
              <w:t>43%</w:t>
            </w:r>
          </w:p>
        </w:tc>
        <w:tc>
          <w:tcPr>
            <w:tcW w:w="1336" w:type="dxa"/>
          </w:tcPr>
          <w:p w14:paraId="5C2D8529" w14:textId="77777777" w:rsidR="003D212A" w:rsidRPr="003D212A" w:rsidRDefault="003D212A" w:rsidP="003D212A">
            <w:pPr>
              <w:spacing w:after="0" w:line="240" w:lineRule="auto"/>
              <w:jc w:val="center"/>
              <w:rPr>
                <w:sz w:val="20"/>
                <w:szCs w:val="20"/>
              </w:rPr>
            </w:pPr>
            <w:r w:rsidRPr="003D212A">
              <w:rPr>
                <w:sz w:val="20"/>
                <w:szCs w:val="20"/>
              </w:rPr>
              <w:t>2</w:t>
            </w:r>
          </w:p>
        </w:tc>
        <w:tc>
          <w:tcPr>
            <w:tcW w:w="1322" w:type="dxa"/>
          </w:tcPr>
          <w:p w14:paraId="595A53EE" w14:textId="77777777" w:rsidR="003D212A" w:rsidRPr="003D212A" w:rsidRDefault="003D212A" w:rsidP="003D212A">
            <w:pPr>
              <w:spacing w:after="0" w:line="240" w:lineRule="auto"/>
              <w:jc w:val="center"/>
              <w:rPr>
                <w:sz w:val="20"/>
                <w:szCs w:val="20"/>
              </w:rPr>
            </w:pPr>
            <w:r w:rsidRPr="003D212A">
              <w:rPr>
                <w:sz w:val="20"/>
                <w:szCs w:val="20"/>
              </w:rPr>
              <w:t>54%</w:t>
            </w:r>
          </w:p>
        </w:tc>
        <w:tc>
          <w:tcPr>
            <w:tcW w:w="1422" w:type="dxa"/>
          </w:tcPr>
          <w:p w14:paraId="7952A9B9" w14:textId="77777777" w:rsidR="003D212A" w:rsidRPr="003D212A" w:rsidRDefault="003D212A" w:rsidP="003D212A">
            <w:pPr>
              <w:spacing w:after="0" w:line="240" w:lineRule="auto"/>
              <w:jc w:val="center"/>
              <w:rPr>
                <w:sz w:val="20"/>
                <w:szCs w:val="20"/>
              </w:rPr>
            </w:pPr>
            <w:r w:rsidRPr="003D212A">
              <w:rPr>
                <w:sz w:val="20"/>
                <w:szCs w:val="20"/>
              </w:rPr>
              <w:t>-11</w:t>
            </w:r>
          </w:p>
        </w:tc>
      </w:tr>
      <w:tr w:rsidR="003D212A" w:rsidRPr="003D212A" w14:paraId="51603850" w14:textId="77777777" w:rsidTr="00AC7728">
        <w:tc>
          <w:tcPr>
            <w:tcW w:w="1327" w:type="dxa"/>
            <w:shd w:val="clear" w:color="auto" w:fill="BFBFBF" w:themeFill="background1" w:themeFillShade="BF"/>
          </w:tcPr>
          <w:p w14:paraId="63E135B3" w14:textId="77777777" w:rsidR="003D212A" w:rsidRPr="003D212A" w:rsidRDefault="003D212A" w:rsidP="003D212A">
            <w:pPr>
              <w:spacing w:after="0" w:line="240" w:lineRule="auto"/>
              <w:jc w:val="center"/>
              <w:rPr>
                <w:sz w:val="20"/>
                <w:szCs w:val="20"/>
              </w:rPr>
            </w:pPr>
            <w:r w:rsidRPr="003D212A">
              <w:rPr>
                <w:sz w:val="20"/>
                <w:szCs w:val="20"/>
              </w:rPr>
              <w:t>6</w:t>
            </w:r>
          </w:p>
        </w:tc>
        <w:tc>
          <w:tcPr>
            <w:tcW w:w="1301" w:type="dxa"/>
            <w:shd w:val="clear" w:color="auto" w:fill="BFBFBF" w:themeFill="background1" w:themeFillShade="BF"/>
          </w:tcPr>
          <w:p w14:paraId="51D607CA" w14:textId="77777777" w:rsidR="003D212A" w:rsidRPr="003D212A" w:rsidRDefault="003D212A" w:rsidP="003D212A">
            <w:pPr>
              <w:spacing w:after="0" w:line="240" w:lineRule="auto"/>
              <w:jc w:val="center"/>
              <w:rPr>
                <w:sz w:val="20"/>
                <w:szCs w:val="20"/>
              </w:rPr>
            </w:pPr>
            <w:r w:rsidRPr="003D212A">
              <w:rPr>
                <w:sz w:val="20"/>
                <w:szCs w:val="20"/>
              </w:rPr>
              <w:t>264</w:t>
            </w:r>
          </w:p>
        </w:tc>
        <w:tc>
          <w:tcPr>
            <w:tcW w:w="1321" w:type="dxa"/>
            <w:shd w:val="clear" w:color="auto" w:fill="BFBFBF" w:themeFill="background1" w:themeFillShade="BF"/>
          </w:tcPr>
          <w:p w14:paraId="1AF5C293" w14:textId="77777777" w:rsidR="003D212A" w:rsidRPr="003D212A" w:rsidRDefault="003D212A" w:rsidP="003D212A">
            <w:pPr>
              <w:spacing w:after="0" w:line="240" w:lineRule="auto"/>
              <w:jc w:val="center"/>
              <w:rPr>
                <w:sz w:val="20"/>
                <w:szCs w:val="20"/>
              </w:rPr>
            </w:pPr>
            <w:r w:rsidRPr="003D212A">
              <w:rPr>
                <w:sz w:val="20"/>
                <w:szCs w:val="20"/>
              </w:rPr>
              <w:t>40%</w:t>
            </w:r>
          </w:p>
        </w:tc>
        <w:tc>
          <w:tcPr>
            <w:tcW w:w="1321" w:type="dxa"/>
            <w:shd w:val="clear" w:color="auto" w:fill="BFBFBF" w:themeFill="background1" w:themeFillShade="BF"/>
          </w:tcPr>
          <w:p w14:paraId="61365459" w14:textId="77777777" w:rsidR="003D212A" w:rsidRPr="003D212A" w:rsidRDefault="003D212A" w:rsidP="003D212A">
            <w:pPr>
              <w:spacing w:after="0" w:line="240" w:lineRule="auto"/>
              <w:jc w:val="center"/>
              <w:rPr>
                <w:sz w:val="20"/>
                <w:szCs w:val="20"/>
              </w:rPr>
            </w:pPr>
            <w:r w:rsidRPr="003D212A">
              <w:rPr>
                <w:sz w:val="20"/>
                <w:szCs w:val="20"/>
              </w:rPr>
              <w:t>42%</w:t>
            </w:r>
          </w:p>
        </w:tc>
        <w:tc>
          <w:tcPr>
            <w:tcW w:w="1336" w:type="dxa"/>
            <w:shd w:val="clear" w:color="auto" w:fill="BFBFBF" w:themeFill="background1" w:themeFillShade="BF"/>
          </w:tcPr>
          <w:p w14:paraId="7C4EB717" w14:textId="77777777" w:rsidR="003D212A" w:rsidRPr="003D212A" w:rsidRDefault="003D212A" w:rsidP="003D212A">
            <w:pPr>
              <w:spacing w:after="0" w:line="240" w:lineRule="auto"/>
              <w:jc w:val="center"/>
              <w:rPr>
                <w:sz w:val="20"/>
                <w:szCs w:val="20"/>
              </w:rPr>
            </w:pPr>
            <w:r w:rsidRPr="003D212A">
              <w:rPr>
                <w:sz w:val="20"/>
                <w:szCs w:val="20"/>
              </w:rPr>
              <w:t>2</w:t>
            </w:r>
          </w:p>
        </w:tc>
        <w:tc>
          <w:tcPr>
            <w:tcW w:w="1322" w:type="dxa"/>
            <w:shd w:val="clear" w:color="auto" w:fill="BFBFBF" w:themeFill="background1" w:themeFillShade="BF"/>
          </w:tcPr>
          <w:p w14:paraId="72D2E89C" w14:textId="77777777" w:rsidR="003D212A" w:rsidRPr="003D212A" w:rsidRDefault="003D212A" w:rsidP="003D212A">
            <w:pPr>
              <w:spacing w:after="0" w:line="240" w:lineRule="auto"/>
              <w:jc w:val="center"/>
              <w:rPr>
                <w:sz w:val="20"/>
                <w:szCs w:val="20"/>
              </w:rPr>
            </w:pPr>
            <w:r w:rsidRPr="003D212A">
              <w:rPr>
                <w:sz w:val="20"/>
                <w:szCs w:val="20"/>
              </w:rPr>
              <w:t>51%</w:t>
            </w:r>
          </w:p>
        </w:tc>
        <w:tc>
          <w:tcPr>
            <w:tcW w:w="1422" w:type="dxa"/>
            <w:shd w:val="clear" w:color="auto" w:fill="BFBFBF" w:themeFill="background1" w:themeFillShade="BF"/>
          </w:tcPr>
          <w:p w14:paraId="2032A13C" w14:textId="77777777" w:rsidR="003D212A" w:rsidRPr="003D212A" w:rsidRDefault="003D212A" w:rsidP="003D212A">
            <w:pPr>
              <w:spacing w:after="0" w:line="240" w:lineRule="auto"/>
              <w:jc w:val="center"/>
              <w:rPr>
                <w:sz w:val="20"/>
                <w:szCs w:val="20"/>
              </w:rPr>
            </w:pPr>
            <w:r w:rsidRPr="003D212A">
              <w:rPr>
                <w:sz w:val="20"/>
                <w:szCs w:val="20"/>
              </w:rPr>
              <w:t>-9</w:t>
            </w:r>
          </w:p>
        </w:tc>
      </w:tr>
      <w:tr w:rsidR="003D212A" w:rsidRPr="003D212A" w14:paraId="5BEF7A43" w14:textId="77777777" w:rsidTr="00AC7728">
        <w:tc>
          <w:tcPr>
            <w:tcW w:w="1327" w:type="dxa"/>
          </w:tcPr>
          <w:p w14:paraId="735D33C5" w14:textId="77777777" w:rsidR="003D212A" w:rsidRPr="003D212A" w:rsidRDefault="003D212A" w:rsidP="003D212A">
            <w:pPr>
              <w:spacing w:after="0" w:line="240" w:lineRule="auto"/>
              <w:jc w:val="center"/>
              <w:rPr>
                <w:sz w:val="20"/>
                <w:szCs w:val="20"/>
              </w:rPr>
            </w:pPr>
            <w:r w:rsidRPr="003D212A">
              <w:rPr>
                <w:sz w:val="20"/>
                <w:szCs w:val="20"/>
              </w:rPr>
              <w:t>7</w:t>
            </w:r>
          </w:p>
        </w:tc>
        <w:tc>
          <w:tcPr>
            <w:tcW w:w="1301" w:type="dxa"/>
          </w:tcPr>
          <w:p w14:paraId="5997FD2F" w14:textId="77777777" w:rsidR="003D212A" w:rsidRPr="003D212A" w:rsidRDefault="003D212A" w:rsidP="003D212A">
            <w:pPr>
              <w:spacing w:after="0" w:line="240" w:lineRule="auto"/>
              <w:jc w:val="center"/>
              <w:rPr>
                <w:sz w:val="20"/>
                <w:szCs w:val="20"/>
              </w:rPr>
            </w:pPr>
            <w:r w:rsidRPr="003D212A">
              <w:rPr>
                <w:sz w:val="20"/>
                <w:szCs w:val="20"/>
              </w:rPr>
              <w:t>280</w:t>
            </w:r>
          </w:p>
        </w:tc>
        <w:tc>
          <w:tcPr>
            <w:tcW w:w="1321" w:type="dxa"/>
          </w:tcPr>
          <w:p w14:paraId="36D8CE37" w14:textId="77777777" w:rsidR="003D212A" w:rsidRPr="003D212A" w:rsidRDefault="003D212A" w:rsidP="003D212A">
            <w:pPr>
              <w:spacing w:after="0" w:line="240" w:lineRule="auto"/>
              <w:jc w:val="center"/>
              <w:rPr>
                <w:sz w:val="20"/>
                <w:szCs w:val="20"/>
              </w:rPr>
            </w:pPr>
            <w:r w:rsidRPr="003D212A">
              <w:rPr>
                <w:sz w:val="20"/>
                <w:szCs w:val="20"/>
              </w:rPr>
              <w:t>33%</w:t>
            </w:r>
          </w:p>
        </w:tc>
        <w:tc>
          <w:tcPr>
            <w:tcW w:w="1321" w:type="dxa"/>
          </w:tcPr>
          <w:p w14:paraId="366BDB2A" w14:textId="77777777" w:rsidR="003D212A" w:rsidRPr="003D212A" w:rsidRDefault="003D212A" w:rsidP="003D212A">
            <w:pPr>
              <w:spacing w:after="0" w:line="240" w:lineRule="auto"/>
              <w:jc w:val="center"/>
              <w:rPr>
                <w:sz w:val="20"/>
                <w:szCs w:val="20"/>
              </w:rPr>
            </w:pPr>
            <w:r w:rsidRPr="003D212A">
              <w:rPr>
                <w:sz w:val="20"/>
                <w:szCs w:val="20"/>
              </w:rPr>
              <w:t>43%</w:t>
            </w:r>
          </w:p>
        </w:tc>
        <w:tc>
          <w:tcPr>
            <w:tcW w:w="1336" w:type="dxa"/>
          </w:tcPr>
          <w:p w14:paraId="62C3A329" w14:textId="77777777" w:rsidR="003D212A" w:rsidRPr="003D212A" w:rsidRDefault="003D212A" w:rsidP="003D212A">
            <w:pPr>
              <w:spacing w:after="0" w:line="240" w:lineRule="auto"/>
              <w:jc w:val="center"/>
              <w:rPr>
                <w:sz w:val="20"/>
                <w:szCs w:val="20"/>
              </w:rPr>
            </w:pPr>
            <w:r w:rsidRPr="003D212A">
              <w:rPr>
                <w:sz w:val="20"/>
                <w:szCs w:val="20"/>
              </w:rPr>
              <w:t>10</w:t>
            </w:r>
          </w:p>
        </w:tc>
        <w:tc>
          <w:tcPr>
            <w:tcW w:w="1322" w:type="dxa"/>
          </w:tcPr>
          <w:p w14:paraId="065751FC" w14:textId="77777777" w:rsidR="003D212A" w:rsidRPr="003D212A" w:rsidRDefault="003D212A" w:rsidP="003D212A">
            <w:pPr>
              <w:spacing w:after="0" w:line="240" w:lineRule="auto"/>
              <w:jc w:val="center"/>
              <w:rPr>
                <w:sz w:val="20"/>
                <w:szCs w:val="20"/>
              </w:rPr>
            </w:pPr>
            <w:r w:rsidRPr="003D212A">
              <w:rPr>
                <w:sz w:val="20"/>
                <w:szCs w:val="20"/>
              </w:rPr>
              <w:t>46%</w:t>
            </w:r>
          </w:p>
        </w:tc>
        <w:tc>
          <w:tcPr>
            <w:tcW w:w="1422" w:type="dxa"/>
          </w:tcPr>
          <w:p w14:paraId="5EF0EE36" w14:textId="77777777" w:rsidR="003D212A" w:rsidRPr="003D212A" w:rsidRDefault="003D212A" w:rsidP="003D212A">
            <w:pPr>
              <w:spacing w:after="0" w:line="240" w:lineRule="auto"/>
              <w:jc w:val="center"/>
              <w:rPr>
                <w:sz w:val="20"/>
                <w:szCs w:val="20"/>
              </w:rPr>
            </w:pPr>
            <w:r w:rsidRPr="003D212A">
              <w:rPr>
                <w:sz w:val="20"/>
                <w:szCs w:val="20"/>
              </w:rPr>
              <w:t>-3</w:t>
            </w:r>
          </w:p>
        </w:tc>
      </w:tr>
      <w:tr w:rsidR="003D212A" w:rsidRPr="003D212A" w14:paraId="44A7DC43" w14:textId="77777777" w:rsidTr="00AC7728">
        <w:tc>
          <w:tcPr>
            <w:tcW w:w="1327" w:type="dxa"/>
            <w:shd w:val="clear" w:color="auto" w:fill="BFBFBF" w:themeFill="background1" w:themeFillShade="BF"/>
          </w:tcPr>
          <w:p w14:paraId="0D3244B8" w14:textId="77777777" w:rsidR="003D212A" w:rsidRPr="003D212A" w:rsidRDefault="003D212A" w:rsidP="003D212A">
            <w:pPr>
              <w:spacing w:after="0" w:line="240" w:lineRule="auto"/>
              <w:jc w:val="center"/>
              <w:rPr>
                <w:sz w:val="20"/>
                <w:szCs w:val="20"/>
              </w:rPr>
            </w:pPr>
            <w:r w:rsidRPr="003D212A">
              <w:rPr>
                <w:sz w:val="20"/>
                <w:szCs w:val="20"/>
              </w:rPr>
              <w:t>8</w:t>
            </w:r>
          </w:p>
        </w:tc>
        <w:tc>
          <w:tcPr>
            <w:tcW w:w="1301" w:type="dxa"/>
            <w:shd w:val="clear" w:color="auto" w:fill="BFBFBF" w:themeFill="background1" w:themeFillShade="BF"/>
          </w:tcPr>
          <w:p w14:paraId="5C82FB4B" w14:textId="77777777" w:rsidR="003D212A" w:rsidRPr="003D212A" w:rsidRDefault="003D212A" w:rsidP="003D212A">
            <w:pPr>
              <w:spacing w:after="0" w:line="240" w:lineRule="auto"/>
              <w:jc w:val="center"/>
              <w:rPr>
                <w:sz w:val="20"/>
                <w:szCs w:val="20"/>
              </w:rPr>
            </w:pPr>
            <w:r w:rsidRPr="003D212A">
              <w:rPr>
                <w:sz w:val="20"/>
                <w:szCs w:val="20"/>
              </w:rPr>
              <w:t>249</w:t>
            </w:r>
          </w:p>
        </w:tc>
        <w:tc>
          <w:tcPr>
            <w:tcW w:w="1321" w:type="dxa"/>
            <w:shd w:val="clear" w:color="auto" w:fill="BFBFBF" w:themeFill="background1" w:themeFillShade="BF"/>
          </w:tcPr>
          <w:p w14:paraId="27EF4BC8" w14:textId="77777777" w:rsidR="003D212A" w:rsidRPr="003D212A" w:rsidRDefault="003D212A" w:rsidP="003D212A">
            <w:pPr>
              <w:spacing w:after="0" w:line="240" w:lineRule="auto"/>
              <w:jc w:val="center"/>
              <w:rPr>
                <w:sz w:val="20"/>
                <w:szCs w:val="20"/>
              </w:rPr>
            </w:pPr>
            <w:r w:rsidRPr="003D212A">
              <w:rPr>
                <w:sz w:val="20"/>
                <w:szCs w:val="20"/>
              </w:rPr>
              <w:t>42%</w:t>
            </w:r>
          </w:p>
        </w:tc>
        <w:tc>
          <w:tcPr>
            <w:tcW w:w="1321" w:type="dxa"/>
            <w:shd w:val="clear" w:color="auto" w:fill="BFBFBF" w:themeFill="background1" w:themeFillShade="BF"/>
          </w:tcPr>
          <w:p w14:paraId="223B01D6" w14:textId="77777777" w:rsidR="003D212A" w:rsidRPr="003D212A" w:rsidRDefault="003D212A" w:rsidP="003D212A">
            <w:pPr>
              <w:spacing w:after="0" w:line="240" w:lineRule="auto"/>
              <w:jc w:val="center"/>
              <w:rPr>
                <w:sz w:val="20"/>
                <w:szCs w:val="20"/>
              </w:rPr>
            </w:pPr>
            <w:r w:rsidRPr="003D212A">
              <w:rPr>
                <w:sz w:val="20"/>
                <w:szCs w:val="20"/>
              </w:rPr>
              <w:t>39%</w:t>
            </w:r>
          </w:p>
        </w:tc>
        <w:tc>
          <w:tcPr>
            <w:tcW w:w="1336" w:type="dxa"/>
            <w:shd w:val="clear" w:color="auto" w:fill="BFBFBF" w:themeFill="background1" w:themeFillShade="BF"/>
          </w:tcPr>
          <w:p w14:paraId="4CC241D6" w14:textId="77777777" w:rsidR="003D212A" w:rsidRPr="003D212A" w:rsidRDefault="003D212A" w:rsidP="003D212A">
            <w:pPr>
              <w:spacing w:after="0" w:line="240" w:lineRule="auto"/>
              <w:jc w:val="center"/>
              <w:rPr>
                <w:sz w:val="20"/>
                <w:szCs w:val="20"/>
              </w:rPr>
            </w:pPr>
            <w:r w:rsidRPr="003D212A">
              <w:rPr>
                <w:sz w:val="20"/>
                <w:szCs w:val="20"/>
              </w:rPr>
              <w:t>-3</w:t>
            </w:r>
          </w:p>
        </w:tc>
        <w:tc>
          <w:tcPr>
            <w:tcW w:w="1322" w:type="dxa"/>
            <w:shd w:val="clear" w:color="auto" w:fill="BFBFBF" w:themeFill="background1" w:themeFillShade="BF"/>
          </w:tcPr>
          <w:p w14:paraId="53649970" w14:textId="77777777" w:rsidR="003D212A" w:rsidRPr="003D212A" w:rsidRDefault="003D212A" w:rsidP="003D212A">
            <w:pPr>
              <w:spacing w:after="0" w:line="240" w:lineRule="auto"/>
              <w:jc w:val="center"/>
              <w:rPr>
                <w:sz w:val="20"/>
                <w:szCs w:val="20"/>
              </w:rPr>
            </w:pPr>
            <w:r w:rsidRPr="003D212A">
              <w:rPr>
                <w:sz w:val="20"/>
                <w:szCs w:val="20"/>
              </w:rPr>
              <w:t>51%</w:t>
            </w:r>
          </w:p>
        </w:tc>
        <w:tc>
          <w:tcPr>
            <w:tcW w:w="1422" w:type="dxa"/>
            <w:shd w:val="clear" w:color="auto" w:fill="BFBFBF" w:themeFill="background1" w:themeFillShade="BF"/>
          </w:tcPr>
          <w:p w14:paraId="555F50B4" w14:textId="77777777" w:rsidR="003D212A" w:rsidRPr="003D212A" w:rsidRDefault="003D212A" w:rsidP="003D212A">
            <w:pPr>
              <w:spacing w:after="0" w:line="240" w:lineRule="auto"/>
              <w:jc w:val="center"/>
              <w:rPr>
                <w:sz w:val="20"/>
                <w:szCs w:val="20"/>
              </w:rPr>
            </w:pPr>
            <w:r w:rsidRPr="003D212A">
              <w:rPr>
                <w:sz w:val="20"/>
                <w:szCs w:val="20"/>
              </w:rPr>
              <w:t>-12</w:t>
            </w:r>
          </w:p>
        </w:tc>
      </w:tr>
      <w:tr w:rsidR="003D212A" w:rsidRPr="003D212A" w14:paraId="0E1DF956" w14:textId="77777777" w:rsidTr="00AC7728">
        <w:tc>
          <w:tcPr>
            <w:tcW w:w="1327" w:type="dxa"/>
          </w:tcPr>
          <w:p w14:paraId="76B9CC21" w14:textId="6CF741DE" w:rsidR="003D212A" w:rsidRPr="003D212A" w:rsidRDefault="003D212A" w:rsidP="00ED372A">
            <w:pPr>
              <w:spacing w:after="0" w:line="240" w:lineRule="auto"/>
              <w:jc w:val="center"/>
              <w:rPr>
                <w:sz w:val="20"/>
                <w:szCs w:val="20"/>
              </w:rPr>
            </w:pPr>
            <w:r w:rsidRPr="003D212A">
              <w:rPr>
                <w:sz w:val="20"/>
                <w:szCs w:val="20"/>
              </w:rPr>
              <w:t>3</w:t>
            </w:r>
            <w:r w:rsidR="00ED372A">
              <w:rPr>
                <w:sz w:val="20"/>
                <w:szCs w:val="20"/>
              </w:rPr>
              <w:t>–</w:t>
            </w:r>
            <w:r w:rsidRPr="003D212A">
              <w:rPr>
                <w:sz w:val="20"/>
                <w:szCs w:val="20"/>
              </w:rPr>
              <w:t>8</w:t>
            </w:r>
          </w:p>
        </w:tc>
        <w:tc>
          <w:tcPr>
            <w:tcW w:w="1301" w:type="dxa"/>
          </w:tcPr>
          <w:p w14:paraId="50D90D5E" w14:textId="77777777" w:rsidR="003D212A" w:rsidRPr="003D212A" w:rsidRDefault="003D212A" w:rsidP="003D212A">
            <w:pPr>
              <w:spacing w:after="0" w:line="240" w:lineRule="auto"/>
              <w:jc w:val="center"/>
              <w:rPr>
                <w:sz w:val="20"/>
                <w:szCs w:val="20"/>
              </w:rPr>
            </w:pPr>
            <w:r w:rsidRPr="003D212A">
              <w:rPr>
                <w:sz w:val="20"/>
                <w:szCs w:val="20"/>
              </w:rPr>
              <w:t>1,729</w:t>
            </w:r>
          </w:p>
        </w:tc>
        <w:tc>
          <w:tcPr>
            <w:tcW w:w="1321" w:type="dxa"/>
          </w:tcPr>
          <w:p w14:paraId="31E2A0E5" w14:textId="77777777" w:rsidR="003D212A" w:rsidRPr="003D212A" w:rsidRDefault="003D212A" w:rsidP="003D212A">
            <w:pPr>
              <w:spacing w:after="0" w:line="240" w:lineRule="auto"/>
              <w:jc w:val="center"/>
              <w:rPr>
                <w:sz w:val="20"/>
                <w:szCs w:val="20"/>
              </w:rPr>
            </w:pPr>
            <w:r w:rsidRPr="003D212A">
              <w:rPr>
                <w:sz w:val="20"/>
                <w:szCs w:val="20"/>
              </w:rPr>
              <w:t>38%</w:t>
            </w:r>
          </w:p>
        </w:tc>
        <w:tc>
          <w:tcPr>
            <w:tcW w:w="1321" w:type="dxa"/>
          </w:tcPr>
          <w:p w14:paraId="5E43518C" w14:textId="77777777" w:rsidR="003D212A" w:rsidRPr="003D212A" w:rsidRDefault="003D212A" w:rsidP="003D212A">
            <w:pPr>
              <w:spacing w:after="0" w:line="240" w:lineRule="auto"/>
              <w:jc w:val="center"/>
              <w:rPr>
                <w:sz w:val="20"/>
                <w:szCs w:val="20"/>
              </w:rPr>
            </w:pPr>
            <w:r w:rsidRPr="003D212A">
              <w:rPr>
                <w:sz w:val="20"/>
                <w:szCs w:val="20"/>
              </w:rPr>
              <w:t>40%</w:t>
            </w:r>
          </w:p>
        </w:tc>
        <w:tc>
          <w:tcPr>
            <w:tcW w:w="1336" w:type="dxa"/>
          </w:tcPr>
          <w:p w14:paraId="579C5853" w14:textId="77777777" w:rsidR="003D212A" w:rsidRPr="003D212A" w:rsidRDefault="003D212A" w:rsidP="003D212A">
            <w:pPr>
              <w:spacing w:after="0" w:line="240" w:lineRule="auto"/>
              <w:jc w:val="center"/>
              <w:rPr>
                <w:sz w:val="20"/>
                <w:szCs w:val="20"/>
              </w:rPr>
            </w:pPr>
            <w:r w:rsidRPr="003D212A">
              <w:rPr>
                <w:sz w:val="20"/>
                <w:szCs w:val="20"/>
              </w:rPr>
              <w:t>2</w:t>
            </w:r>
          </w:p>
        </w:tc>
        <w:tc>
          <w:tcPr>
            <w:tcW w:w="1322" w:type="dxa"/>
          </w:tcPr>
          <w:p w14:paraId="23F55AA5" w14:textId="77777777" w:rsidR="003D212A" w:rsidRPr="003D212A" w:rsidRDefault="003D212A" w:rsidP="003D212A">
            <w:pPr>
              <w:spacing w:after="0" w:line="240" w:lineRule="auto"/>
              <w:jc w:val="center"/>
              <w:rPr>
                <w:sz w:val="20"/>
                <w:szCs w:val="20"/>
              </w:rPr>
            </w:pPr>
            <w:r w:rsidRPr="003D212A">
              <w:rPr>
                <w:sz w:val="20"/>
                <w:szCs w:val="20"/>
              </w:rPr>
              <w:t>51%</w:t>
            </w:r>
          </w:p>
        </w:tc>
        <w:tc>
          <w:tcPr>
            <w:tcW w:w="1422" w:type="dxa"/>
          </w:tcPr>
          <w:p w14:paraId="16A33466" w14:textId="77777777" w:rsidR="003D212A" w:rsidRPr="003D212A" w:rsidRDefault="003D212A" w:rsidP="003D212A">
            <w:pPr>
              <w:spacing w:after="0" w:line="240" w:lineRule="auto"/>
              <w:jc w:val="center"/>
              <w:rPr>
                <w:sz w:val="20"/>
                <w:szCs w:val="20"/>
              </w:rPr>
            </w:pPr>
            <w:r w:rsidRPr="003D212A">
              <w:rPr>
                <w:sz w:val="20"/>
                <w:szCs w:val="20"/>
              </w:rPr>
              <w:t>-11</w:t>
            </w:r>
          </w:p>
        </w:tc>
      </w:tr>
    </w:tbl>
    <w:p w14:paraId="2EF30846" w14:textId="0BEC4B06" w:rsidR="003D212A" w:rsidRDefault="003D212A" w:rsidP="003D212A">
      <w:pPr>
        <w:spacing w:after="0" w:line="240" w:lineRule="auto"/>
        <w:contextualSpacing/>
        <w:rPr>
          <w:rFonts w:eastAsia="Times New Roman" w:cs="Times New Roman"/>
        </w:rPr>
      </w:pPr>
    </w:p>
    <w:p w14:paraId="0306DD3B" w14:textId="77777777" w:rsidR="00C11F65" w:rsidRPr="003D212A" w:rsidRDefault="00C11F65" w:rsidP="003D212A">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1: Salem Public Schools"/>
        <w:tblDescription w:val="Next-Generation MCAS Math Percent Meeting or Exceeding Expectations in Grades 3–8, 2017–2018"/>
      </w:tblPr>
      <w:tblGrid>
        <w:gridCol w:w="1327"/>
        <w:gridCol w:w="1301"/>
        <w:gridCol w:w="1321"/>
        <w:gridCol w:w="1321"/>
        <w:gridCol w:w="1336"/>
        <w:gridCol w:w="1322"/>
        <w:gridCol w:w="1422"/>
      </w:tblGrid>
      <w:tr w:rsidR="003D212A" w:rsidRPr="003D212A" w14:paraId="5305CCDE" w14:textId="77777777" w:rsidTr="00AC7728">
        <w:tc>
          <w:tcPr>
            <w:tcW w:w="9350" w:type="dxa"/>
            <w:gridSpan w:val="7"/>
            <w:tcBorders>
              <w:top w:val="nil"/>
              <w:left w:val="nil"/>
              <w:right w:val="nil"/>
            </w:tcBorders>
          </w:tcPr>
          <w:p w14:paraId="3C912977"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 xml:space="preserve">Table 11: </w:t>
            </w:r>
            <w:r w:rsidRPr="003D212A">
              <w:rPr>
                <w:rFonts w:cs="Times New Roman"/>
                <w:b/>
                <w:sz w:val="20"/>
                <w:szCs w:val="20"/>
              </w:rPr>
              <w:t>Salem Public Schools</w:t>
            </w:r>
          </w:p>
          <w:p w14:paraId="27F09160" w14:textId="71139B49" w:rsidR="003D212A" w:rsidRPr="003D212A" w:rsidRDefault="003D212A" w:rsidP="00ED372A">
            <w:pPr>
              <w:spacing w:after="0" w:line="240" w:lineRule="auto"/>
              <w:contextualSpacing/>
              <w:jc w:val="center"/>
              <w:rPr>
                <w:rFonts w:eastAsia="Times New Roman" w:cs="Times New Roman"/>
              </w:rPr>
            </w:pPr>
            <w:r w:rsidRPr="003D212A">
              <w:rPr>
                <w:rFonts w:eastAsia="Times New Roman" w:cs="Times New Roman"/>
                <w:b/>
                <w:sz w:val="20"/>
                <w:szCs w:val="20"/>
              </w:rPr>
              <w:t>Next-Generation MCAS Math Percent Meeting or Exceeding Expectations in Grades 3</w:t>
            </w:r>
            <w:r w:rsidR="00ED372A">
              <w:rPr>
                <w:rFonts w:eastAsia="Times New Roman" w:cs="Times New Roman"/>
                <w:b/>
                <w:sz w:val="20"/>
                <w:szCs w:val="20"/>
              </w:rPr>
              <w:t>–</w:t>
            </w:r>
            <w:r w:rsidRPr="003D212A">
              <w:rPr>
                <w:rFonts w:eastAsia="Times New Roman" w:cs="Times New Roman"/>
                <w:b/>
                <w:sz w:val="20"/>
                <w:szCs w:val="20"/>
              </w:rPr>
              <w:t>8, 2017</w:t>
            </w:r>
            <w:r w:rsidR="00ED372A">
              <w:rPr>
                <w:rFonts w:eastAsia="Times New Roman" w:cs="Times New Roman"/>
                <w:b/>
                <w:sz w:val="20"/>
                <w:szCs w:val="20"/>
              </w:rPr>
              <w:t>–</w:t>
            </w:r>
            <w:r w:rsidRPr="003D212A">
              <w:rPr>
                <w:rFonts w:eastAsia="Times New Roman" w:cs="Times New Roman"/>
                <w:b/>
                <w:sz w:val="20"/>
                <w:szCs w:val="20"/>
              </w:rPr>
              <w:t>2018</w:t>
            </w:r>
          </w:p>
        </w:tc>
      </w:tr>
      <w:tr w:rsidR="003D212A" w:rsidRPr="003D212A" w14:paraId="6E7F7338" w14:textId="77777777" w:rsidTr="00AC7728">
        <w:tc>
          <w:tcPr>
            <w:tcW w:w="1327" w:type="dxa"/>
            <w:shd w:val="clear" w:color="auto" w:fill="BFBFBF" w:themeFill="background1" w:themeFillShade="BF"/>
          </w:tcPr>
          <w:p w14:paraId="209134F2"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Grade</w:t>
            </w:r>
          </w:p>
        </w:tc>
        <w:tc>
          <w:tcPr>
            <w:tcW w:w="1301" w:type="dxa"/>
            <w:shd w:val="clear" w:color="auto" w:fill="BFBFBF" w:themeFill="background1" w:themeFillShade="BF"/>
          </w:tcPr>
          <w:p w14:paraId="7DA8E8A6" w14:textId="5D7BBD3B"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N</w:t>
            </w:r>
            <w:r w:rsidR="008765A4">
              <w:rPr>
                <w:rFonts w:eastAsia="Times New Roman" w:cs="Times New Roman"/>
                <w:b/>
                <w:sz w:val="20"/>
                <w:szCs w:val="20"/>
              </w:rPr>
              <w:t xml:space="preserve"> (2018)</w:t>
            </w:r>
          </w:p>
        </w:tc>
        <w:tc>
          <w:tcPr>
            <w:tcW w:w="1321" w:type="dxa"/>
            <w:shd w:val="clear" w:color="auto" w:fill="BFBFBF" w:themeFill="background1" w:themeFillShade="BF"/>
          </w:tcPr>
          <w:p w14:paraId="53F2261C"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2017</w:t>
            </w:r>
          </w:p>
        </w:tc>
        <w:tc>
          <w:tcPr>
            <w:tcW w:w="1321" w:type="dxa"/>
            <w:shd w:val="clear" w:color="auto" w:fill="BFBFBF" w:themeFill="background1" w:themeFillShade="BF"/>
          </w:tcPr>
          <w:p w14:paraId="0BACD91E"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2018</w:t>
            </w:r>
          </w:p>
        </w:tc>
        <w:tc>
          <w:tcPr>
            <w:tcW w:w="1336" w:type="dxa"/>
            <w:shd w:val="clear" w:color="auto" w:fill="BFBFBF" w:themeFill="background1" w:themeFillShade="BF"/>
          </w:tcPr>
          <w:p w14:paraId="0111F851"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Change</w:t>
            </w:r>
          </w:p>
        </w:tc>
        <w:tc>
          <w:tcPr>
            <w:tcW w:w="1322" w:type="dxa"/>
            <w:shd w:val="clear" w:color="auto" w:fill="BFBFBF" w:themeFill="background1" w:themeFillShade="BF"/>
          </w:tcPr>
          <w:p w14:paraId="296FF98B" w14:textId="7F91761A"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State</w:t>
            </w:r>
            <w:r w:rsidR="00627B0F">
              <w:rPr>
                <w:rFonts w:eastAsia="Times New Roman" w:cs="Times New Roman"/>
                <w:b/>
                <w:sz w:val="20"/>
                <w:szCs w:val="20"/>
              </w:rPr>
              <w:t xml:space="preserve"> </w:t>
            </w:r>
            <w:r w:rsidR="00627B0F">
              <w:rPr>
                <w:rFonts w:cs="Times New Roman"/>
                <w:b/>
                <w:sz w:val="20"/>
                <w:szCs w:val="20"/>
              </w:rPr>
              <w:t>(2018)</w:t>
            </w:r>
          </w:p>
        </w:tc>
        <w:tc>
          <w:tcPr>
            <w:tcW w:w="1422" w:type="dxa"/>
            <w:shd w:val="clear" w:color="auto" w:fill="BFBFBF" w:themeFill="background1" w:themeFillShade="BF"/>
          </w:tcPr>
          <w:p w14:paraId="47C5133A" w14:textId="77777777" w:rsidR="003D212A" w:rsidRPr="003D212A" w:rsidRDefault="003D212A" w:rsidP="003D212A">
            <w:pPr>
              <w:spacing w:after="0" w:line="240" w:lineRule="auto"/>
              <w:contextualSpacing/>
              <w:jc w:val="center"/>
              <w:rPr>
                <w:rFonts w:eastAsia="Times New Roman" w:cs="Times New Roman"/>
                <w:b/>
                <w:sz w:val="20"/>
                <w:szCs w:val="20"/>
              </w:rPr>
            </w:pPr>
            <w:r w:rsidRPr="003D212A">
              <w:rPr>
                <w:rFonts w:eastAsia="Times New Roman" w:cs="Times New Roman"/>
                <w:b/>
                <w:sz w:val="20"/>
                <w:szCs w:val="20"/>
              </w:rPr>
              <w:t>Above/Below</w:t>
            </w:r>
          </w:p>
        </w:tc>
      </w:tr>
      <w:tr w:rsidR="003D212A" w:rsidRPr="003D212A" w14:paraId="4B5A0C57" w14:textId="77777777" w:rsidTr="00AC7728">
        <w:tc>
          <w:tcPr>
            <w:tcW w:w="1327" w:type="dxa"/>
          </w:tcPr>
          <w:p w14:paraId="2A741718" w14:textId="77777777" w:rsidR="003D212A" w:rsidRPr="003D212A" w:rsidRDefault="003D212A" w:rsidP="003D212A">
            <w:pPr>
              <w:spacing w:after="0" w:line="240" w:lineRule="auto"/>
              <w:jc w:val="center"/>
              <w:rPr>
                <w:sz w:val="20"/>
                <w:szCs w:val="20"/>
              </w:rPr>
            </w:pPr>
            <w:r w:rsidRPr="003D212A">
              <w:rPr>
                <w:sz w:val="20"/>
                <w:szCs w:val="20"/>
              </w:rPr>
              <w:t>3</w:t>
            </w:r>
          </w:p>
        </w:tc>
        <w:tc>
          <w:tcPr>
            <w:tcW w:w="1301" w:type="dxa"/>
          </w:tcPr>
          <w:p w14:paraId="42A6AEFD" w14:textId="77777777" w:rsidR="003D212A" w:rsidRPr="003D212A" w:rsidRDefault="003D212A" w:rsidP="003D212A">
            <w:pPr>
              <w:spacing w:after="0" w:line="240" w:lineRule="auto"/>
              <w:jc w:val="center"/>
              <w:rPr>
                <w:sz w:val="20"/>
                <w:szCs w:val="20"/>
              </w:rPr>
            </w:pPr>
            <w:r w:rsidRPr="003D212A">
              <w:rPr>
                <w:sz w:val="20"/>
                <w:szCs w:val="20"/>
              </w:rPr>
              <w:t>307</w:t>
            </w:r>
          </w:p>
        </w:tc>
        <w:tc>
          <w:tcPr>
            <w:tcW w:w="1321" w:type="dxa"/>
          </w:tcPr>
          <w:p w14:paraId="0F93ED64" w14:textId="77777777" w:rsidR="003D212A" w:rsidRPr="003D212A" w:rsidRDefault="003D212A" w:rsidP="003D212A">
            <w:pPr>
              <w:spacing w:after="0" w:line="240" w:lineRule="auto"/>
              <w:jc w:val="center"/>
              <w:rPr>
                <w:sz w:val="20"/>
                <w:szCs w:val="20"/>
              </w:rPr>
            </w:pPr>
            <w:r w:rsidRPr="003D212A">
              <w:rPr>
                <w:sz w:val="20"/>
                <w:szCs w:val="20"/>
              </w:rPr>
              <w:t>37%</w:t>
            </w:r>
          </w:p>
        </w:tc>
        <w:tc>
          <w:tcPr>
            <w:tcW w:w="1321" w:type="dxa"/>
          </w:tcPr>
          <w:p w14:paraId="3906C1C3" w14:textId="77777777" w:rsidR="003D212A" w:rsidRPr="003D212A" w:rsidRDefault="003D212A" w:rsidP="003D212A">
            <w:pPr>
              <w:spacing w:after="0" w:line="240" w:lineRule="auto"/>
              <w:jc w:val="center"/>
              <w:rPr>
                <w:sz w:val="20"/>
                <w:szCs w:val="20"/>
              </w:rPr>
            </w:pPr>
            <w:r w:rsidRPr="003D212A">
              <w:rPr>
                <w:sz w:val="20"/>
                <w:szCs w:val="20"/>
              </w:rPr>
              <w:t>33%</w:t>
            </w:r>
          </w:p>
        </w:tc>
        <w:tc>
          <w:tcPr>
            <w:tcW w:w="1336" w:type="dxa"/>
          </w:tcPr>
          <w:p w14:paraId="534424AA" w14:textId="77777777" w:rsidR="003D212A" w:rsidRPr="003D212A" w:rsidRDefault="003D212A" w:rsidP="003D212A">
            <w:pPr>
              <w:spacing w:after="0" w:line="240" w:lineRule="auto"/>
              <w:jc w:val="center"/>
              <w:rPr>
                <w:sz w:val="20"/>
                <w:szCs w:val="20"/>
              </w:rPr>
            </w:pPr>
            <w:r w:rsidRPr="003D212A">
              <w:rPr>
                <w:sz w:val="20"/>
                <w:szCs w:val="20"/>
              </w:rPr>
              <w:t>-4</w:t>
            </w:r>
          </w:p>
        </w:tc>
        <w:tc>
          <w:tcPr>
            <w:tcW w:w="1322" w:type="dxa"/>
          </w:tcPr>
          <w:p w14:paraId="783F6AE4" w14:textId="77777777" w:rsidR="003D212A" w:rsidRPr="003D212A" w:rsidRDefault="003D212A" w:rsidP="003D212A">
            <w:pPr>
              <w:spacing w:after="0" w:line="240" w:lineRule="auto"/>
              <w:jc w:val="center"/>
              <w:rPr>
                <w:sz w:val="20"/>
                <w:szCs w:val="20"/>
              </w:rPr>
            </w:pPr>
            <w:r w:rsidRPr="003D212A">
              <w:rPr>
                <w:sz w:val="20"/>
                <w:szCs w:val="20"/>
              </w:rPr>
              <w:t>50%</w:t>
            </w:r>
          </w:p>
        </w:tc>
        <w:tc>
          <w:tcPr>
            <w:tcW w:w="1422" w:type="dxa"/>
          </w:tcPr>
          <w:p w14:paraId="33F4A491" w14:textId="77777777" w:rsidR="003D212A" w:rsidRPr="003D212A" w:rsidRDefault="003D212A" w:rsidP="003D212A">
            <w:pPr>
              <w:spacing w:after="0" w:line="240" w:lineRule="auto"/>
              <w:jc w:val="center"/>
              <w:rPr>
                <w:sz w:val="20"/>
                <w:szCs w:val="20"/>
              </w:rPr>
            </w:pPr>
            <w:r w:rsidRPr="003D212A">
              <w:rPr>
                <w:sz w:val="20"/>
                <w:szCs w:val="20"/>
              </w:rPr>
              <w:t>-17</w:t>
            </w:r>
          </w:p>
        </w:tc>
      </w:tr>
      <w:tr w:rsidR="003D212A" w:rsidRPr="003D212A" w14:paraId="30AC6BA9" w14:textId="77777777" w:rsidTr="00AC7728">
        <w:tc>
          <w:tcPr>
            <w:tcW w:w="1327" w:type="dxa"/>
            <w:shd w:val="clear" w:color="auto" w:fill="BFBFBF" w:themeFill="background1" w:themeFillShade="BF"/>
          </w:tcPr>
          <w:p w14:paraId="58985240" w14:textId="77777777" w:rsidR="003D212A" w:rsidRPr="003D212A" w:rsidRDefault="003D212A" w:rsidP="003D212A">
            <w:pPr>
              <w:spacing w:after="0" w:line="240" w:lineRule="auto"/>
              <w:jc w:val="center"/>
              <w:rPr>
                <w:sz w:val="20"/>
                <w:szCs w:val="20"/>
              </w:rPr>
            </w:pPr>
            <w:r w:rsidRPr="003D212A">
              <w:rPr>
                <w:sz w:val="20"/>
                <w:szCs w:val="20"/>
              </w:rPr>
              <w:t>4</w:t>
            </w:r>
          </w:p>
        </w:tc>
        <w:tc>
          <w:tcPr>
            <w:tcW w:w="1301" w:type="dxa"/>
            <w:shd w:val="clear" w:color="auto" w:fill="BFBFBF" w:themeFill="background1" w:themeFillShade="BF"/>
          </w:tcPr>
          <w:p w14:paraId="669849A0" w14:textId="77777777" w:rsidR="003D212A" w:rsidRPr="003D212A" w:rsidRDefault="003D212A" w:rsidP="003D212A">
            <w:pPr>
              <w:spacing w:after="0" w:line="240" w:lineRule="auto"/>
              <w:jc w:val="center"/>
              <w:rPr>
                <w:sz w:val="20"/>
                <w:szCs w:val="20"/>
              </w:rPr>
            </w:pPr>
            <w:r w:rsidRPr="003D212A">
              <w:rPr>
                <w:sz w:val="20"/>
                <w:szCs w:val="20"/>
              </w:rPr>
              <w:t>332</w:t>
            </w:r>
          </w:p>
        </w:tc>
        <w:tc>
          <w:tcPr>
            <w:tcW w:w="1321" w:type="dxa"/>
            <w:shd w:val="clear" w:color="auto" w:fill="BFBFBF" w:themeFill="background1" w:themeFillShade="BF"/>
          </w:tcPr>
          <w:p w14:paraId="7B4D59EF" w14:textId="77777777" w:rsidR="003D212A" w:rsidRPr="003D212A" w:rsidRDefault="003D212A" w:rsidP="003D212A">
            <w:pPr>
              <w:spacing w:after="0" w:line="240" w:lineRule="auto"/>
              <w:jc w:val="center"/>
              <w:rPr>
                <w:sz w:val="20"/>
                <w:szCs w:val="20"/>
              </w:rPr>
            </w:pPr>
            <w:r w:rsidRPr="003D212A">
              <w:rPr>
                <w:sz w:val="20"/>
                <w:szCs w:val="20"/>
              </w:rPr>
              <w:t>37%</w:t>
            </w:r>
          </w:p>
        </w:tc>
        <w:tc>
          <w:tcPr>
            <w:tcW w:w="1321" w:type="dxa"/>
            <w:shd w:val="clear" w:color="auto" w:fill="BFBFBF" w:themeFill="background1" w:themeFillShade="BF"/>
          </w:tcPr>
          <w:p w14:paraId="61802BB8" w14:textId="77777777" w:rsidR="003D212A" w:rsidRPr="003D212A" w:rsidRDefault="003D212A" w:rsidP="003D212A">
            <w:pPr>
              <w:spacing w:after="0" w:line="240" w:lineRule="auto"/>
              <w:jc w:val="center"/>
              <w:rPr>
                <w:sz w:val="20"/>
                <w:szCs w:val="20"/>
              </w:rPr>
            </w:pPr>
            <w:r w:rsidRPr="003D212A">
              <w:rPr>
                <w:sz w:val="20"/>
                <w:szCs w:val="20"/>
              </w:rPr>
              <w:t>36%</w:t>
            </w:r>
          </w:p>
        </w:tc>
        <w:tc>
          <w:tcPr>
            <w:tcW w:w="1336" w:type="dxa"/>
            <w:shd w:val="clear" w:color="auto" w:fill="BFBFBF" w:themeFill="background1" w:themeFillShade="BF"/>
          </w:tcPr>
          <w:p w14:paraId="0D1A2277" w14:textId="77777777" w:rsidR="003D212A" w:rsidRPr="003D212A" w:rsidRDefault="003D212A" w:rsidP="003D212A">
            <w:pPr>
              <w:spacing w:after="0" w:line="240" w:lineRule="auto"/>
              <w:jc w:val="center"/>
              <w:rPr>
                <w:sz w:val="20"/>
                <w:szCs w:val="20"/>
              </w:rPr>
            </w:pPr>
            <w:r w:rsidRPr="003D212A">
              <w:rPr>
                <w:sz w:val="20"/>
                <w:szCs w:val="20"/>
              </w:rPr>
              <w:t>-1</w:t>
            </w:r>
          </w:p>
        </w:tc>
        <w:tc>
          <w:tcPr>
            <w:tcW w:w="1322" w:type="dxa"/>
            <w:shd w:val="clear" w:color="auto" w:fill="BFBFBF" w:themeFill="background1" w:themeFillShade="BF"/>
          </w:tcPr>
          <w:p w14:paraId="3EA8E2EE" w14:textId="77777777" w:rsidR="003D212A" w:rsidRPr="003D212A" w:rsidRDefault="003D212A" w:rsidP="003D212A">
            <w:pPr>
              <w:spacing w:after="0" w:line="240" w:lineRule="auto"/>
              <w:jc w:val="center"/>
              <w:rPr>
                <w:sz w:val="20"/>
                <w:szCs w:val="20"/>
              </w:rPr>
            </w:pPr>
            <w:r w:rsidRPr="003D212A">
              <w:rPr>
                <w:sz w:val="20"/>
                <w:szCs w:val="20"/>
              </w:rPr>
              <w:t>48%</w:t>
            </w:r>
          </w:p>
        </w:tc>
        <w:tc>
          <w:tcPr>
            <w:tcW w:w="1422" w:type="dxa"/>
            <w:shd w:val="clear" w:color="auto" w:fill="BFBFBF" w:themeFill="background1" w:themeFillShade="BF"/>
          </w:tcPr>
          <w:p w14:paraId="7016AB09" w14:textId="77777777" w:rsidR="003D212A" w:rsidRPr="003D212A" w:rsidRDefault="003D212A" w:rsidP="003D212A">
            <w:pPr>
              <w:spacing w:after="0" w:line="240" w:lineRule="auto"/>
              <w:jc w:val="center"/>
              <w:rPr>
                <w:sz w:val="20"/>
                <w:szCs w:val="20"/>
              </w:rPr>
            </w:pPr>
            <w:r w:rsidRPr="003D212A">
              <w:rPr>
                <w:sz w:val="20"/>
                <w:szCs w:val="20"/>
              </w:rPr>
              <w:t>-12</w:t>
            </w:r>
          </w:p>
        </w:tc>
      </w:tr>
      <w:tr w:rsidR="003D212A" w:rsidRPr="003D212A" w14:paraId="59CCF876" w14:textId="77777777" w:rsidTr="00AC7728">
        <w:tc>
          <w:tcPr>
            <w:tcW w:w="1327" w:type="dxa"/>
          </w:tcPr>
          <w:p w14:paraId="61AB01BE" w14:textId="77777777" w:rsidR="003D212A" w:rsidRPr="003D212A" w:rsidRDefault="003D212A" w:rsidP="003D212A">
            <w:pPr>
              <w:spacing w:after="0" w:line="240" w:lineRule="auto"/>
              <w:jc w:val="center"/>
              <w:rPr>
                <w:sz w:val="20"/>
                <w:szCs w:val="20"/>
              </w:rPr>
            </w:pPr>
            <w:r w:rsidRPr="003D212A">
              <w:rPr>
                <w:sz w:val="20"/>
                <w:szCs w:val="20"/>
              </w:rPr>
              <w:t>5</w:t>
            </w:r>
          </w:p>
        </w:tc>
        <w:tc>
          <w:tcPr>
            <w:tcW w:w="1301" w:type="dxa"/>
          </w:tcPr>
          <w:p w14:paraId="786EBD92" w14:textId="77777777" w:rsidR="003D212A" w:rsidRPr="003D212A" w:rsidRDefault="003D212A" w:rsidP="003D212A">
            <w:pPr>
              <w:spacing w:after="0" w:line="240" w:lineRule="auto"/>
              <w:jc w:val="center"/>
              <w:rPr>
                <w:sz w:val="20"/>
                <w:szCs w:val="20"/>
              </w:rPr>
            </w:pPr>
            <w:r w:rsidRPr="003D212A">
              <w:rPr>
                <w:sz w:val="20"/>
                <w:szCs w:val="20"/>
              </w:rPr>
              <w:t>304</w:t>
            </w:r>
          </w:p>
        </w:tc>
        <w:tc>
          <w:tcPr>
            <w:tcW w:w="1321" w:type="dxa"/>
          </w:tcPr>
          <w:p w14:paraId="4B6B8B4A" w14:textId="77777777" w:rsidR="003D212A" w:rsidRPr="003D212A" w:rsidRDefault="003D212A" w:rsidP="003D212A">
            <w:pPr>
              <w:spacing w:after="0" w:line="240" w:lineRule="auto"/>
              <w:jc w:val="center"/>
              <w:rPr>
                <w:sz w:val="20"/>
                <w:szCs w:val="20"/>
              </w:rPr>
            </w:pPr>
            <w:r w:rsidRPr="003D212A">
              <w:rPr>
                <w:sz w:val="20"/>
                <w:szCs w:val="20"/>
              </w:rPr>
              <w:t>32%</w:t>
            </w:r>
          </w:p>
        </w:tc>
        <w:tc>
          <w:tcPr>
            <w:tcW w:w="1321" w:type="dxa"/>
          </w:tcPr>
          <w:p w14:paraId="77CB7C75" w14:textId="77777777" w:rsidR="003D212A" w:rsidRPr="003D212A" w:rsidRDefault="003D212A" w:rsidP="003D212A">
            <w:pPr>
              <w:spacing w:after="0" w:line="240" w:lineRule="auto"/>
              <w:jc w:val="center"/>
              <w:rPr>
                <w:sz w:val="20"/>
                <w:szCs w:val="20"/>
              </w:rPr>
            </w:pPr>
            <w:r w:rsidRPr="003D212A">
              <w:rPr>
                <w:sz w:val="20"/>
                <w:szCs w:val="20"/>
              </w:rPr>
              <w:t>31%</w:t>
            </w:r>
          </w:p>
        </w:tc>
        <w:tc>
          <w:tcPr>
            <w:tcW w:w="1336" w:type="dxa"/>
          </w:tcPr>
          <w:p w14:paraId="547287E4" w14:textId="77777777" w:rsidR="003D212A" w:rsidRPr="003D212A" w:rsidRDefault="003D212A" w:rsidP="003D212A">
            <w:pPr>
              <w:spacing w:after="0" w:line="240" w:lineRule="auto"/>
              <w:jc w:val="center"/>
              <w:rPr>
                <w:sz w:val="20"/>
                <w:szCs w:val="20"/>
              </w:rPr>
            </w:pPr>
            <w:r w:rsidRPr="003D212A">
              <w:rPr>
                <w:sz w:val="20"/>
                <w:szCs w:val="20"/>
              </w:rPr>
              <w:t>-1</w:t>
            </w:r>
          </w:p>
        </w:tc>
        <w:tc>
          <w:tcPr>
            <w:tcW w:w="1322" w:type="dxa"/>
          </w:tcPr>
          <w:p w14:paraId="48D42B8A" w14:textId="77777777" w:rsidR="003D212A" w:rsidRPr="003D212A" w:rsidRDefault="003D212A" w:rsidP="003D212A">
            <w:pPr>
              <w:spacing w:after="0" w:line="240" w:lineRule="auto"/>
              <w:jc w:val="center"/>
              <w:rPr>
                <w:sz w:val="20"/>
                <w:szCs w:val="20"/>
              </w:rPr>
            </w:pPr>
            <w:r w:rsidRPr="003D212A">
              <w:rPr>
                <w:sz w:val="20"/>
                <w:szCs w:val="20"/>
              </w:rPr>
              <w:t>46%</w:t>
            </w:r>
          </w:p>
        </w:tc>
        <w:tc>
          <w:tcPr>
            <w:tcW w:w="1422" w:type="dxa"/>
          </w:tcPr>
          <w:p w14:paraId="0E9734B0" w14:textId="77777777" w:rsidR="003D212A" w:rsidRPr="003D212A" w:rsidRDefault="003D212A" w:rsidP="003D212A">
            <w:pPr>
              <w:spacing w:after="0" w:line="240" w:lineRule="auto"/>
              <w:jc w:val="center"/>
              <w:rPr>
                <w:sz w:val="20"/>
                <w:szCs w:val="20"/>
              </w:rPr>
            </w:pPr>
            <w:r w:rsidRPr="003D212A">
              <w:rPr>
                <w:sz w:val="20"/>
                <w:szCs w:val="20"/>
              </w:rPr>
              <w:t>-15</w:t>
            </w:r>
          </w:p>
        </w:tc>
      </w:tr>
      <w:tr w:rsidR="003D212A" w:rsidRPr="003D212A" w14:paraId="07A25F43" w14:textId="77777777" w:rsidTr="00AC7728">
        <w:tc>
          <w:tcPr>
            <w:tcW w:w="1327" w:type="dxa"/>
            <w:shd w:val="clear" w:color="auto" w:fill="BFBFBF" w:themeFill="background1" w:themeFillShade="BF"/>
          </w:tcPr>
          <w:p w14:paraId="2764AD5F" w14:textId="77777777" w:rsidR="003D212A" w:rsidRPr="003D212A" w:rsidRDefault="003D212A" w:rsidP="003D212A">
            <w:pPr>
              <w:spacing w:after="0" w:line="240" w:lineRule="auto"/>
              <w:jc w:val="center"/>
              <w:rPr>
                <w:sz w:val="20"/>
                <w:szCs w:val="20"/>
              </w:rPr>
            </w:pPr>
            <w:r w:rsidRPr="003D212A">
              <w:rPr>
                <w:sz w:val="20"/>
                <w:szCs w:val="20"/>
              </w:rPr>
              <w:t>6</w:t>
            </w:r>
          </w:p>
        </w:tc>
        <w:tc>
          <w:tcPr>
            <w:tcW w:w="1301" w:type="dxa"/>
            <w:shd w:val="clear" w:color="auto" w:fill="BFBFBF" w:themeFill="background1" w:themeFillShade="BF"/>
          </w:tcPr>
          <w:p w14:paraId="5C5BDB91" w14:textId="77777777" w:rsidR="003D212A" w:rsidRPr="003D212A" w:rsidRDefault="003D212A" w:rsidP="003D212A">
            <w:pPr>
              <w:spacing w:after="0" w:line="240" w:lineRule="auto"/>
              <w:jc w:val="center"/>
              <w:rPr>
                <w:sz w:val="20"/>
                <w:szCs w:val="20"/>
              </w:rPr>
            </w:pPr>
            <w:r w:rsidRPr="003D212A">
              <w:rPr>
                <w:sz w:val="20"/>
                <w:szCs w:val="20"/>
              </w:rPr>
              <w:t>265</w:t>
            </w:r>
          </w:p>
        </w:tc>
        <w:tc>
          <w:tcPr>
            <w:tcW w:w="1321" w:type="dxa"/>
            <w:shd w:val="clear" w:color="auto" w:fill="BFBFBF" w:themeFill="background1" w:themeFillShade="BF"/>
          </w:tcPr>
          <w:p w14:paraId="4B034382" w14:textId="77777777" w:rsidR="003D212A" w:rsidRPr="003D212A" w:rsidRDefault="003D212A" w:rsidP="003D212A">
            <w:pPr>
              <w:spacing w:after="0" w:line="240" w:lineRule="auto"/>
              <w:jc w:val="center"/>
              <w:rPr>
                <w:sz w:val="20"/>
                <w:szCs w:val="20"/>
              </w:rPr>
            </w:pPr>
            <w:r w:rsidRPr="003D212A">
              <w:rPr>
                <w:sz w:val="20"/>
                <w:szCs w:val="20"/>
              </w:rPr>
              <w:t>30%</w:t>
            </w:r>
          </w:p>
        </w:tc>
        <w:tc>
          <w:tcPr>
            <w:tcW w:w="1321" w:type="dxa"/>
            <w:shd w:val="clear" w:color="auto" w:fill="BFBFBF" w:themeFill="background1" w:themeFillShade="BF"/>
          </w:tcPr>
          <w:p w14:paraId="5741B967" w14:textId="77777777" w:rsidR="003D212A" w:rsidRPr="003D212A" w:rsidRDefault="003D212A" w:rsidP="003D212A">
            <w:pPr>
              <w:spacing w:after="0" w:line="240" w:lineRule="auto"/>
              <w:jc w:val="center"/>
              <w:rPr>
                <w:sz w:val="20"/>
                <w:szCs w:val="20"/>
              </w:rPr>
            </w:pPr>
            <w:r w:rsidRPr="003D212A">
              <w:rPr>
                <w:sz w:val="20"/>
                <w:szCs w:val="20"/>
              </w:rPr>
              <w:t>32%</w:t>
            </w:r>
          </w:p>
        </w:tc>
        <w:tc>
          <w:tcPr>
            <w:tcW w:w="1336" w:type="dxa"/>
            <w:shd w:val="clear" w:color="auto" w:fill="BFBFBF" w:themeFill="background1" w:themeFillShade="BF"/>
          </w:tcPr>
          <w:p w14:paraId="0F7282D5" w14:textId="77777777" w:rsidR="003D212A" w:rsidRPr="003D212A" w:rsidRDefault="003D212A" w:rsidP="003D212A">
            <w:pPr>
              <w:spacing w:after="0" w:line="240" w:lineRule="auto"/>
              <w:jc w:val="center"/>
              <w:rPr>
                <w:sz w:val="20"/>
                <w:szCs w:val="20"/>
              </w:rPr>
            </w:pPr>
            <w:r w:rsidRPr="003D212A">
              <w:rPr>
                <w:sz w:val="20"/>
                <w:szCs w:val="20"/>
              </w:rPr>
              <w:t>2</w:t>
            </w:r>
          </w:p>
        </w:tc>
        <w:tc>
          <w:tcPr>
            <w:tcW w:w="1322" w:type="dxa"/>
            <w:shd w:val="clear" w:color="auto" w:fill="BFBFBF" w:themeFill="background1" w:themeFillShade="BF"/>
          </w:tcPr>
          <w:p w14:paraId="3711D3C3" w14:textId="77777777" w:rsidR="003D212A" w:rsidRPr="003D212A" w:rsidRDefault="003D212A" w:rsidP="003D212A">
            <w:pPr>
              <w:spacing w:after="0" w:line="240" w:lineRule="auto"/>
              <w:jc w:val="center"/>
              <w:rPr>
                <w:sz w:val="20"/>
                <w:szCs w:val="20"/>
              </w:rPr>
            </w:pPr>
            <w:r w:rsidRPr="003D212A">
              <w:rPr>
                <w:sz w:val="20"/>
                <w:szCs w:val="20"/>
              </w:rPr>
              <w:t>47%</w:t>
            </w:r>
          </w:p>
        </w:tc>
        <w:tc>
          <w:tcPr>
            <w:tcW w:w="1422" w:type="dxa"/>
            <w:shd w:val="clear" w:color="auto" w:fill="BFBFBF" w:themeFill="background1" w:themeFillShade="BF"/>
          </w:tcPr>
          <w:p w14:paraId="41F5A406" w14:textId="77777777" w:rsidR="003D212A" w:rsidRPr="003D212A" w:rsidRDefault="003D212A" w:rsidP="003D212A">
            <w:pPr>
              <w:spacing w:after="0" w:line="240" w:lineRule="auto"/>
              <w:jc w:val="center"/>
              <w:rPr>
                <w:sz w:val="20"/>
                <w:szCs w:val="20"/>
              </w:rPr>
            </w:pPr>
            <w:r w:rsidRPr="003D212A">
              <w:rPr>
                <w:sz w:val="20"/>
                <w:szCs w:val="20"/>
              </w:rPr>
              <w:t>-15</w:t>
            </w:r>
          </w:p>
        </w:tc>
      </w:tr>
      <w:tr w:rsidR="003D212A" w:rsidRPr="003D212A" w14:paraId="1197BC27" w14:textId="77777777" w:rsidTr="00AC7728">
        <w:tc>
          <w:tcPr>
            <w:tcW w:w="1327" w:type="dxa"/>
          </w:tcPr>
          <w:p w14:paraId="7B2D4216" w14:textId="77777777" w:rsidR="003D212A" w:rsidRPr="003D212A" w:rsidRDefault="003D212A" w:rsidP="003D212A">
            <w:pPr>
              <w:spacing w:after="0" w:line="240" w:lineRule="auto"/>
              <w:jc w:val="center"/>
              <w:rPr>
                <w:sz w:val="20"/>
                <w:szCs w:val="20"/>
              </w:rPr>
            </w:pPr>
            <w:r w:rsidRPr="003D212A">
              <w:rPr>
                <w:sz w:val="20"/>
                <w:szCs w:val="20"/>
              </w:rPr>
              <w:t>7</w:t>
            </w:r>
          </w:p>
        </w:tc>
        <w:tc>
          <w:tcPr>
            <w:tcW w:w="1301" w:type="dxa"/>
          </w:tcPr>
          <w:p w14:paraId="124D4167" w14:textId="77777777" w:rsidR="003D212A" w:rsidRPr="003D212A" w:rsidRDefault="003D212A" w:rsidP="003D212A">
            <w:pPr>
              <w:spacing w:after="0" w:line="240" w:lineRule="auto"/>
              <w:jc w:val="center"/>
              <w:rPr>
                <w:sz w:val="20"/>
                <w:szCs w:val="20"/>
              </w:rPr>
            </w:pPr>
            <w:r w:rsidRPr="003D212A">
              <w:rPr>
                <w:sz w:val="20"/>
                <w:szCs w:val="20"/>
              </w:rPr>
              <w:t>281</w:t>
            </w:r>
          </w:p>
        </w:tc>
        <w:tc>
          <w:tcPr>
            <w:tcW w:w="1321" w:type="dxa"/>
          </w:tcPr>
          <w:p w14:paraId="38D2C630" w14:textId="77777777" w:rsidR="003D212A" w:rsidRPr="003D212A" w:rsidRDefault="003D212A" w:rsidP="003D212A">
            <w:pPr>
              <w:spacing w:after="0" w:line="240" w:lineRule="auto"/>
              <w:jc w:val="center"/>
              <w:rPr>
                <w:sz w:val="20"/>
                <w:szCs w:val="20"/>
              </w:rPr>
            </w:pPr>
            <w:r w:rsidRPr="003D212A">
              <w:rPr>
                <w:sz w:val="20"/>
                <w:szCs w:val="20"/>
              </w:rPr>
              <w:t>32%</w:t>
            </w:r>
          </w:p>
        </w:tc>
        <w:tc>
          <w:tcPr>
            <w:tcW w:w="1321" w:type="dxa"/>
          </w:tcPr>
          <w:p w14:paraId="0909FB01" w14:textId="77777777" w:rsidR="003D212A" w:rsidRPr="003D212A" w:rsidRDefault="003D212A" w:rsidP="003D212A">
            <w:pPr>
              <w:spacing w:after="0" w:line="240" w:lineRule="auto"/>
              <w:jc w:val="center"/>
              <w:rPr>
                <w:sz w:val="20"/>
                <w:szCs w:val="20"/>
              </w:rPr>
            </w:pPr>
            <w:r w:rsidRPr="003D212A">
              <w:rPr>
                <w:sz w:val="20"/>
                <w:szCs w:val="20"/>
              </w:rPr>
              <w:t>32%</w:t>
            </w:r>
          </w:p>
        </w:tc>
        <w:tc>
          <w:tcPr>
            <w:tcW w:w="1336" w:type="dxa"/>
          </w:tcPr>
          <w:p w14:paraId="5EEF077D" w14:textId="77777777" w:rsidR="003D212A" w:rsidRPr="003D212A" w:rsidRDefault="003D212A" w:rsidP="003D212A">
            <w:pPr>
              <w:spacing w:after="0" w:line="240" w:lineRule="auto"/>
              <w:jc w:val="center"/>
              <w:rPr>
                <w:sz w:val="20"/>
                <w:szCs w:val="20"/>
              </w:rPr>
            </w:pPr>
            <w:r w:rsidRPr="003D212A">
              <w:rPr>
                <w:sz w:val="20"/>
                <w:szCs w:val="20"/>
              </w:rPr>
              <w:t>0</w:t>
            </w:r>
          </w:p>
        </w:tc>
        <w:tc>
          <w:tcPr>
            <w:tcW w:w="1322" w:type="dxa"/>
          </w:tcPr>
          <w:p w14:paraId="12FF341C" w14:textId="77777777" w:rsidR="003D212A" w:rsidRPr="003D212A" w:rsidRDefault="003D212A" w:rsidP="003D212A">
            <w:pPr>
              <w:spacing w:after="0" w:line="240" w:lineRule="auto"/>
              <w:jc w:val="center"/>
              <w:rPr>
                <w:sz w:val="20"/>
                <w:szCs w:val="20"/>
              </w:rPr>
            </w:pPr>
            <w:r w:rsidRPr="003D212A">
              <w:rPr>
                <w:sz w:val="20"/>
                <w:szCs w:val="20"/>
              </w:rPr>
              <w:t>46%</w:t>
            </w:r>
          </w:p>
        </w:tc>
        <w:tc>
          <w:tcPr>
            <w:tcW w:w="1422" w:type="dxa"/>
          </w:tcPr>
          <w:p w14:paraId="637EC6A6" w14:textId="77777777" w:rsidR="003D212A" w:rsidRPr="003D212A" w:rsidRDefault="003D212A" w:rsidP="003D212A">
            <w:pPr>
              <w:spacing w:after="0" w:line="240" w:lineRule="auto"/>
              <w:jc w:val="center"/>
              <w:rPr>
                <w:sz w:val="20"/>
                <w:szCs w:val="20"/>
              </w:rPr>
            </w:pPr>
            <w:r w:rsidRPr="003D212A">
              <w:rPr>
                <w:sz w:val="20"/>
                <w:szCs w:val="20"/>
              </w:rPr>
              <w:t>-14</w:t>
            </w:r>
          </w:p>
        </w:tc>
      </w:tr>
      <w:tr w:rsidR="003D212A" w:rsidRPr="003D212A" w14:paraId="41EA7203" w14:textId="77777777" w:rsidTr="00AC7728">
        <w:tc>
          <w:tcPr>
            <w:tcW w:w="1327" w:type="dxa"/>
            <w:shd w:val="clear" w:color="auto" w:fill="BFBFBF" w:themeFill="background1" w:themeFillShade="BF"/>
          </w:tcPr>
          <w:p w14:paraId="0519E296" w14:textId="77777777" w:rsidR="003D212A" w:rsidRPr="003D212A" w:rsidRDefault="003D212A" w:rsidP="003D212A">
            <w:pPr>
              <w:spacing w:after="0" w:line="240" w:lineRule="auto"/>
              <w:jc w:val="center"/>
              <w:rPr>
                <w:sz w:val="20"/>
                <w:szCs w:val="20"/>
              </w:rPr>
            </w:pPr>
            <w:r w:rsidRPr="003D212A">
              <w:rPr>
                <w:sz w:val="20"/>
                <w:szCs w:val="20"/>
              </w:rPr>
              <w:t>8</w:t>
            </w:r>
          </w:p>
        </w:tc>
        <w:tc>
          <w:tcPr>
            <w:tcW w:w="1301" w:type="dxa"/>
            <w:shd w:val="clear" w:color="auto" w:fill="BFBFBF" w:themeFill="background1" w:themeFillShade="BF"/>
          </w:tcPr>
          <w:p w14:paraId="4D1653BB" w14:textId="77777777" w:rsidR="003D212A" w:rsidRPr="003D212A" w:rsidRDefault="003D212A" w:rsidP="003D212A">
            <w:pPr>
              <w:spacing w:after="0" w:line="240" w:lineRule="auto"/>
              <w:jc w:val="center"/>
              <w:rPr>
                <w:sz w:val="20"/>
                <w:szCs w:val="20"/>
              </w:rPr>
            </w:pPr>
            <w:r w:rsidRPr="003D212A">
              <w:rPr>
                <w:sz w:val="20"/>
                <w:szCs w:val="20"/>
              </w:rPr>
              <w:t>252</w:t>
            </w:r>
          </w:p>
        </w:tc>
        <w:tc>
          <w:tcPr>
            <w:tcW w:w="1321" w:type="dxa"/>
            <w:shd w:val="clear" w:color="auto" w:fill="BFBFBF" w:themeFill="background1" w:themeFillShade="BF"/>
          </w:tcPr>
          <w:p w14:paraId="6C971276" w14:textId="77777777" w:rsidR="003D212A" w:rsidRPr="003D212A" w:rsidRDefault="003D212A" w:rsidP="003D212A">
            <w:pPr>
              <w:spacing w:after="0" w:line="240" w:lineRule="auto"/>
              <w:jc w:val="center"/>
              <w:rPr>
                <w:sz w:val="20"/>
                <w:szCs w:val="20"/>
              </w:rPr>
            </w:pPr>
            <w:r w:rsidRPr="003D212A">
              <w:rPr>
                <w:sz w:val="20"/>
                <w:szCs w:val="20"/>
              </w:rPr>
              <w:t>40%</w:t>
            </w:r>
          </w:p>
        </w:tc>
        <w:tc>
          <w:tcPr>
            <w:tcW w:w="1321" w:type="dxa"/>
            <w:shd w:val="clear" w:color="auto" w:fill="BFBFBF" w:themeFill="background1" w:themeFillShade="BF"/>
          </w:tcPr>
          <w:p w14:paraId="7AAC176C" w14:textId="77777777" w:rsidR="003D212A" w:rsidRPr="003D212A" w:rsidRDefault="003D212A" w:rsidP="003D212A">
            <w:pPr>
              <w:spacing w:after="0" w:line="240" w:lineRule="auto"/>
              <w:jc w:val="center"/>
              <w:rPr>
                <w:sz w:val="20"/>
                <w:szCs w:val="20"/>
              </w:rPr>
            </w:pPr>
            <w:r w:rsidRPr="003D212A">
              <w:rPr>
                <w:sz w:val="20"/>
                <w:szCs w:val="20"/>
              </w:rPr>
              <w:t>38%</w:t>
            </w:r>
          </w:p>
        </w:tc>
        <w:tc>
          <w:tcPr>
            <w:tcW w:w="1336" w:type="dxa"/>
            <w:shd w:val="clear" w:color="auto" w:fill="BFBFBF" w:themeFill="background1" w:themeFillShade="BF"/>
          </w:tcPr>
          <w:p w14:paraId="370B936E" w14:textId="77777777" w:rsidR="003D212A" w:rsidRPr="003D212A" w:rsidRDefault="003D212A" w:rsidP="003D212A">
            <w:pPr>
              <w:spacing w:after="0" w:line="240" w:lineRule="auto"/>
              <w:jc w:val="center"/>
              <w:rPr>
                <w:sz w:val="20"/>
                <w:szCs w:val="20"/>
              </w:rPr>
            </w:pPr>
            <w:r w:rsidRPr="003D212A">
              <w:rPr>
                <w:sz w:val="20"/>
                <w:szCs w:val="20"/>
              </w:rPr>
              <w:t>-2</w:t>
            </w:r>
          </w:p>
        </w:tc>
        <w:tc>
          <w:tcPr>
            <w:tcW w:w="1322" w:type="dxa"/>
            <w:shd w:val="clear" w:color="auto" w:fill="BFBFBF" w:themeFill="background1" w:themeFillShade="BF"/>
          </w:tcPr>
          <w:p w14:paraId="5223ACEA" w14:textId="77777777" w:rsidR="003D212A" w:rsidRPr="003D212A" w:rsidRDefault="003D212A" w:rsidP="003D212A">
            <w:pPr>
              <w:spacing w:after="0" w:line="240" w:lineRule="auto"/>
              <w:jc w:val="center"/>
              <w:rPr>
                <w:sz w:val="20"/>
                <w:szCs w:val="20"/>
              </w:rPr>
            </w:pPr>
            <w:r w:rsidRPr="003D212A">
              <w:rPr>
                <w:sz w:val="20"/>
                <w:szCs w:val="20"/>
              </w:rPr>
              <w:t>50%</w:t>
            </w:r>
          </w:p>
        </w:tc>
        <w:tc>
          <w:tcPr>
            <w:tcW w:w="1422" w:type="dxa"/>
            <w:shd w:val="clear" w:color="auto" w:fill="BFBFBF" w:themeFill="background1" w:themeFillShade="BF"/>
          </w:tcPr>
          <w:p w14:paraId="3DAD7190" w14:textId="77777777" w:rsidR="003D212A" w:rsidRPr="003D212A" w:rsidRDefault="003D212A" w:rsidP="003D212A">
            <w:pPr>
              <w:spacing w:after="0" w:line="240" w:lineRule="auto"/>
              <w:jc w:val="center"/>
              <w:rPr>
                <w:sz w:val="20"/>
                <w:szCs w:val="20"/>
              </w:rPr>
            </w:pPr>
            <w:r w:rsidRPr="003D212A">
              <w:rPr>
                <w:sz w:val="20"/>
                <w:szCs w:val="20"/>
              </w:rPr>
              <w:t>-12</w:t>
            </w:r>
          </w:p>
        </w:tc>
      </w:tr>
      <w:tr w:rsidR="003D212A" w:rsidRPr="003D212A" w14:paraId="27B49C9E" w14:textId="77777777" w:rsidTr="00AC7728">
        <w:tc>
          <w:tcPr>
            <w:tcW w:w="1327" w:type="dxa"/>
          </w:tcPr>
          <w:p w14:paraId="5A24A89E" w14:textId="1839463E" w:rsidR="003D212A" w:rsidRPr="003D212A" w:rsidRDefault="003D212A" w:rsidP="00ED372A">
            <w:pPr>
              <w:spacing w:after="0" w:line="240" w:lineRule="auto"/>
              <w:jc w:val="center"/>
              <w:rPr>
                <w:sz w:val="20"/>
                <w:szCs w:val="20"/>
              </w:rPr>
            </w:pPr>
            <w:r w:rsidRPr="003D212A">
              <w:rPr>
                <w:sz w:val="20"/>
                <w:szCs w:val="20"/>
              </w:rPr>
              <w:t>3</w:t>
            </w:r>
            <w:r w:rsidR="00ED372A">
              <w:rPr>
                <w:sz w:val="20"/>
                <w:szCs w:val="20"/>
              </w:rPr>
              <w:t>–</w:t>
            </w:r>
            <w:r w:rsidRPr="003D212A">
              <w:rPr>
                <w:sz w:val="20"/>
                <w:szCs w:val="20"/>
              </w:rPr>
              <w:t>8</w:t>
            </w:r>
          </w:p>
        </w:tc>
        <w:tc>
          <w:tcPr>
            <w:tcW w:w="1301" w:type="dxa"/>
          </w:tcPr>
          <w:p w14:paraId="4B6592D5" w14:textId="77777777" w:rsidR="003D212A" w:rsidRPr="003D212A" w:rsidRDefault="003D212A" w:rsidP="003D212A">
            <w:pPr>
              <w:spacing w:after="0" w:line="240" w:lineRule="auto"/>
              <w:jc w:val="center"/>
              <w:rPr>
                <w:sz w:val="20"/>
                <w:szCs w:val="20"/>
              </w:rPr>
            </w:pPr>
            <w:r w:rsidRPr="003D212A">
              <w:rPr>
                <w:sz w:val="20"/>
                <w:szCs w:val="20"/>
              </w:rPr>
              <w:t>1,741</w:t>
            </w:r>
          </w:p>
        </w:tc>
        <w:tc>
          <w:tcPr>
            <w:tcW w:w="1321" w:type="dxa"/>
          </w:tcPr>
          <w:p w14:paraId="12BEE2A1" w14:textId="77777777" w:rsidR="003D212A" w:rsidRPr="003D212A" w:rsidRDefault="003D212A" w:rsidP="003D212A">
            <w:pPr>
              <w:spacing w:after="0" w:line="240" w:lineRule="auto"/>
              <w:jc w:val="center"/>
              <w:rPr>
                <w:sz w:val="20"/>
                <w:szCs w:val="20"/>
              </w:rPr>
            </w:pPr>
            <w:r w:rsidRPr="003D212A">
              <w:rPr>
                <w:sz w:val="20"/>
                <w:szCs w:val="20"/>
              </w:rPr>
              <w:t>35%</w:t>
            </w:r>
          </w:p>
        </w:tc>
        <w:tc>
          <w:tcPr>
            <w:tcW w:w="1321" w:type="dxa"/>
          </w:tcPr>
          <w:p w14:paraId="4008E785" w14:textId="77777777" w:rsidR="003D212A" w:rsidRPr="003D212A" w:rsidRDefault="003D212A" w:rsidP="003D212A">
            <w:pPr>
              <w:spacing w:after="0" w:line="240" w:lineRule="auto"/>
              <w:jc w:val="center"/>
              <w:rPr>
                <w:sz w:val="20"/>
                <w:szCs w:val="20"/>
              </w:rPr>
            </w:pPr>
            <w:r w:rsidRPr="003D212A">
              <w:rPr>
                <w:sz w:val="20"/>
                <w:szCs w:val="20"/>
              </w:rPr>
              <w:t>34%</w:t>
            </w:r>
          </w:p>
        </w:tc>
        <w:tc>
          <w:tcPr>
            <w:tcW w:w="1336" w:type="dxa"/>
          </w:tcPr>
          <w:p w14:paraId="30A6B987" w14:textId="77777777" w:rsidR="003D212A" w:rsidRPr="003D212A" w:rsidRDefault="003D212A" w:rsidP="003D212A">
            <w:pPr>
              <w:spacing w:after="0" w:line="240" w:lineRule="auto"/>
              <w:jc w:val="center"/>
              <w:rPr>
                <w:sz w:val="20"/>
                <w:szCs w:val="20"/>
              </w:rPr>
            </w:pPr>
            <w:r w:rsidRPr="003D212A">
              <w:rPr>
                <w:sz w:val="20"/>
                <w:szCs w:val="20"/>
              </w:rPr>
              <w:t>-1</w:t>
            </w:r>
          </w:p>
        </w:tc>
        <w:tc>
          <w:tcPr>
            <w:tcW w:w="1322" w:type="dxa"/>
          </w:tcPr>
          <w:p w14:paraId="07282C37" w14:textId="77777777" w:rsidR="003D212A" w:rsidRPr="003D212A" w:rsidRDefault="003D212A" w:rsidP="003D212A">
            <w:pPr>
              <w:spacing w:after="0" w:line="240" w:lineRule="auto"/>
              <w:jc w:val="center"/>
              <w:rPr>
                <w:sz w:val="20"/>
                <w:szCs w:val="20"/>
              </w:rPr>
            </w:pPr>
            <w:r w:rsidRPr="003D212A">
              <w:rPr>
                <w:sz w:val="20"/>
                <w:szCs w:val="20"/>
              </w:rPr>
              <w:t>48%</w:t>
            </w:r>
          </w:p>
        </w:tc>
        <w:tc>
          <w:tcPr>
            <w:tcW w:w="1422" w:type="dxa"/>
          </w:tcPr>
          <w:p w14:paraId="2B34E7FD" w14:textId="77777777" w:rsidR="003D212A" w:rsidRPr="003D212A" w:rsidRDefault="003D212A" w:rsidP="003D212A">
            <w:pPr>
              <w:spacing w:after="0" w:line="240" w:lineRule="auto"/>
              <w:jc w:val="center"/>
              <w:rPr>
                <w:sz w:val="20"/>
                <w:szCs w:val="20"/>
              </w:rPr>
            </w:pPr>
            <w:r w:rsidRPr="003D212A">
              <w:rPr>
                <w:sz w:val="20"/>
                <w:szCs w:val="20"/>
              </w:rPr>
              <w:t>-14</w:t>
            </w:r>
          </w:p>
        </w:tc>
      </w:tr>
    </w:tbl>
    <w:p w14:paraId="56E92CB8" w14:textId="46E95A0F" w:rsidR="003D212A" w:rsidRDefault="003D212A" w:rsidP="003D212A">
      <w:pPr>
        <w:spacing w:after="0" w:line="240" w:lineRule="auto"/>
        <w:contextualSpacing/>
        <w:rPr>
          <w:rFonts w:eastAsia="Times New Roman" w:cs="Times New Roman"/>
        </w:rPr>
      </w:pPr>
    </w:p>
    <w:p w14:paraId="0130BB8F" w14:textId="77777777" w:rsidR="00C11F65" w:rsidRPr="003D212A" w:rsidRDefault="00C11F65" w:rsidP="003D212A">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12: Salem Public Schools"/>
        <w:tblDescription w:val="MCAS Science Percent Scoring Proficient or Advanced in Grades 5, 8, and 10, 2015–2018"/>
      </w:tblPr>
      <w:tblGrid>
        <w:gridCol w:w="1238"/>
        <w:gridCol w:w="1163"/>
        <w:gridCol w:w="1158"/>
        <w:gridCol w:w="1158"/>
        <w:gridCol w:w="1158"/>
        <w:gridCol w:w="1088"/>
        <w:gridCol w:w="1238"/>
        <w:gridCol w:w="1159"/>
      </w:tblGrid>
      <w:tr w:rsidR="003D212A" w:rsidRPr="003D212A" w14:paraId="311AA227" w14:textId="77777777" w:rsidTr="00ED372A">
        <w:tc>
          <w:tcPr>
            <w:tcW w:w="9360" w:type="dxa"/>
            <w:gridSpan w:val="8"/>
            <w:tcBorders>
              <w:top w:val="nil"/>
              <w:left w:val="nil"/>
              <w:right w:val="nil"/>
            </w:tcBorders>
          </w:tcPr>
          <w:p w14:paraId="4A656815"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Table 12: Salem Public Schools</w:t>
            </w:r>
          </w:p>
          <w:p w14:paraId="2F56D448" w14:textId="684882C6" w:rsidR="003D212A" w:rsidRPr="003D212A" w:rsidRDefault="003D212A" w:rsidP="00ED372A">
            <w:pPr>
              <w:spacing w:after="0" w:line="240" w:lineRule="auto"/>
              <w:jc w:val="center"/>
              <w:rPr>
                <w:rFonts w:cs="Times New Roman"/>
                <w:sz w:val="20"/>
                <w:szCs w:val="20"/>
              </w:rPr>
            </w:pPr>
            <w:r w:rsidRPr="003D212A">
              <w:rPr>
                <w:rFonts w:cs="Times New Roman"/>
                <w:b/>
                <w:sz w:val="20"/>
                <w:szCs w:val="20"/>
              </w:rPr>
              <w:t>MCAS Science Percent Scoring Proficient or Advanced in Grades 5, 8, and 10, 2015</w:t>
            </w:r>
            <w:r w:rsidR="00ED372A">
              <w:rPr>
                <w:rFonts w:cs="Times New Roman"/>
                <w:b/>
                <w:sz w:val="20"/>
                <w:szCs w:val="20"/>
              </w:rPr>
              <w:t>–</w:t>
            </w:r>
            <w:r w:rsidRPr="003D212A">
              <w:rPr>
                <w:rFonts w:cs="Times New Roman"/>
                <w:b/>
                <w:sz w:val="20"/>
                <w:szCs w:val="20"/>
              </w:rPr>
              <w:t>2018</w:t>
            </w:r>
          </w:p>
        </w:tc>
      </w:tr>
      <w:tr w:rsidR="003D212A" w:rsidRPr="003D212A" w14:paraId="0D1E771C" w14:textId="77777777" w:rsidTr="00ED372A">
        <w:tc>
          <w:tcPr>
            <w:tcW w:w="1238" w:type="dxa"/>
            <w:shd w:val="clear" w:color="auto" w:fill="BFBFBF" w:themeFill="background1" w:themeFillShade="BF"/>
          </w:tcPr>
          <w:p w14:paraId="65CB7D65"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Grade</w:t>
            </w:r>
          </w:p>
        </w:tc>
        <w:tc>
          <w:tcPr>
            <w:tcW w:w="1163" w:type="dxa"/>
            <w:shd w:val="clear" w:color="auto" w:fill="BFBFBF" w:themeFill="background1" w:themeFillShade="BF"/>
          </w:tcPr>
          <w:p w14:paraId="4A96739E"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N (2018)</w:t>
            </w:r>
          </w:p>
        </w:tc>
        <w:tc>
          <w:tcPr>
            <w:tcW w:w="1158" w:type="dxa"/>
            <w:shd w:val="clear" w:color="auto" w:fill="BFBFBF" w:themeFill="background1" w:themeFillShade="BF"/>
          </w:tcPr>
          <w:p w14:paraId="08DE4BC5"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2015</w:t>
            </w:r>
          </w:p>
        </w:tc>
        <w:tc>
          <w:tcPr>
            <w:tcW w:w="1158" w:type="dxa"/>
            <w:shd w:val="clear" w:color="auto" w:fill="BFBFBF" w:themeFill="background1" w:themeFillShade="BF"/>
          </w:tcPr>
          <w:p w14:paraId="530D7019"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2016</w:t>
            </w:r>
          </w:p>
        </w:tc>
        <w:tc>
          <w:tcPr>
            <w:tcW w:w="1158" w:type="dxa"/>
            <w:shd w:val="clear" w:color="auto" w:fill="BFBFBF" w:themeFill="background1" w:themeFillShade="BF"/>
          </w:tcPr>
          <w:p w14:paraId="45925D60"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2017</w:t>
            </w:r>
          </w:p>
        </w:tc>
        <w:tc>
          <w:tcPr>
            <w:tcW w:w="1088" w:type="dxa"/>
            <w:shd w:val="clear" w:color="auto" w:fill="BFBFBF" w:themeFill="background1" w:themeFillShade="BF"/>
          </w:tcPr>
          <w:p w14:paraId="1B15141A"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2018</w:t>
            </w:r>
          </w:p>
        </w:tc>
        <w:tc>
          <w:tcPr>
            <w:tcW w:w="1238" w:type="dxa"/>
            <w:shd w:val="clear" w:color="auto" w:fill="BFBFBF" w:themeFill="background1" w:themeFillShade="BF"/>
          </w:tcPr>
          <w:p w14:paraId="12B0F653" w14:textId="1B4DADB1"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4</w:t>
            </w:r>
            <w:r w:rsidR="00ED372A">
              <w:rPr>
                <w:rFonts w:cs="Times New Roman"/>
                <w:b/>
                <w:sz w:val="20"/>
                <w:szCs w:val="20"/>
              </w:rPr>
              <w:t>-</w:t>
            </w:r>
            <w:r w:rsidRPr="003D212A">
              <w:rPr>
                <w:rFonts w:cs="Times New Roman"/>
                <w:b/>
                <w:sz w:val="20"/>
                <w:szCs w:val="20"/>
              </w:rPr>
              <w:t>yr change</w:t>
            </w:r>
          </w:p>
        </w:tc>
        <w:tc>
          <w:tcPr>
            <w:tcW w:w="1159" w:type="dxa"/>
            <w:shd w:val="clear" w:color="auto" w:fill="BFBFBF" w:themeFill="background1" w:themeFillShade="BF"/>
          </w:tcPr>
          <w:p w14:paraId="29E68F91"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State</w:t>
            </w:r>
          </w:p>
        </w:tc>
      </w:tr>
      <w:tr w:rsidR="003D212A" w:rsidRPr="003D212A" w14:paraId="20811246" w14:textId="77777777" w:rsidTr="00ED372A">
        <w:tc>
          <w:tcPr>
            <w:tcW w:w="1238" w:type="dxa"/>
            <w:shd w:val="clear" w:color="auto" w:fill="auto"/>
          </w:tcPr>
          <w:p w14:paraId="64CC20F2"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5</w:t>
            </w:r>
          </w:p>
        </w:tc>
        <w:tc>
          <w:tcPr>
            <w:tcW w:w="1163" w:type="dxa"/>
            <w:shd w:val="clear" w:color="auto" w:fill="auto"/>
          </w:tcPr>
          <w:p w14:paraId="0618D177" w14:textId="77777777" w:rsidR="003D212A" w:rsidRPr="003D212A" w:rsidRDefault="003D212A" w:rsidP="003D212A">
            <w:pPr>
              <w:spacing w:after="0" w:line="240" w:lineRule="auto"/>
              <w:jc w:val="center"/>
              <w:rPr>
                <w:sz w:val="20"/>
                <w:szCs w:val="20"/>
              </w:rPr>
            </w:pPr>
            <w:r w:rsidRPr="003D212A">
              <w:rPr>
                <w:sz w:val="20"/>
                <w:szCs w:val="20"/>
              </w:rPr>
              <w:t>303</w:t>
            </w:r>
          </w:p>
        </w:tc>
        <w:tc>
          <w:tcPr>
            <w:tcW w:w="1158" w:type="dxa"/>
            <w:shd w:val="clear" w:color="auto" w:fill="auto"/>
          </w:tcPr>
          <w:p w14:paraId="012864C7" w14:textId="77777777" w:rsidR="003D212A" w:rsidRPr="003D212A" w:rsidRDefault="003D212A" w:rsidP="003D212A">
            <w:pPr>
              <w:spacing w:after="0" w:line="240" w:lineRule="auto"/>
              <w:jc w:val="center"/>
              <w:rPr>
                <w:sz w:val="20"/>
                <w:szCs w:val="20"/>
              </w:rPr>
            </w:pPr>
            <w:r w:rsidRPr="003D212A">
              <w:rPr>
                <w:sz w:val="20"/>
                <w:szCs w:val="20"/>
              </w:rPr>
              <w:t>35%</w:t>
            </w:r>
          </w:p>
        </w:tc>
        <w:tc>
          <w:tcPr>
            <w:tcW w:w="1158" w:type="dxa"/>
            <w:shd w:val="clear" w:color="auto" w:fill="auto"/>
          </w:tcPr>
          <w:p w14:paraId="05AECFA8" w14:textId="77777777" w:rsidR="003D212A" w:rsidRPr="003D212A" w:rsidRDefault="003D212A" w:rsidP="003D212A">
            <w:pPr>
              <w:spacing w:after="0" w:line="240" w:lineRule="auto"/>
              <w:jc w:val="center"/>
              <w:rPr>
                <w:sz w:val="20"/>
                <w:szCs w:val="20"/>
              </w:rPr>
            </w:pPr>
            <w:r w:rsidRPr="003D212A">
              <w:rPr>
                <w:sz w:val="20"/>
                <w:szCs w:val="20"/>
              </w:rPr>
              <w:t>34%</w:t>
            </w:r>
          </w:p>
        </w:tc>
        <w:tc>
          <w:tcPr>
            <w:tcW w:w="1158" w:type="dxa"/>
            <w:shd w:val="clear" w:color="auto" w:fill="auto"/>
          </w:tcPr>
          <w:p w14:paraId="1E611DB3" w14:textId="77777777" w:rsidR="003D212A" w:rsidRPr="003D212A" w:rsidRDefault="003D212A" w:rsidP="003D212A">
            <w:pPr>
              <w:spacing w:after="0" w:line="240" w:lineRule="auto"/>
              <w:jc w:val="center"/>
              <w:rPr>
                <w:sz w:val="20"/>
                <w:szCs w:val="20"/>
              </w:rPr>
            </w:pPr>
            <w:r w:rsidRPr="003D212A">
              <w:rPr>
                <w:sz w:val="20"/>
                <w:szCs w:val="20"/>
              </w:rPr>
              <w:t>36%</w:t>
            </w:r>
          </w:p>
        </w:tc>
        <w:tc>
          <w:tcPr>
            <w:tcW w:w="1088" w:type="dxa"/>
            <w:shd w:val="clear" w:color="auto" w:fill="auto"/>
          </w:tcPr>
          <w:p w14:paraId="0EBD2DCF" w14:textId="77777777" w:rsidR="003D212A" w:rsidRPr="003D212A" w:rsidRDefault="003D212A" w:rsidP="003D212A">
            <w:pPr>
              <w:spacing w:after="0" w:line="240" w:lineRule="auto"/>
              <w:jc w:val="center"/>
              <w:rPr>
                <w:sz w:val="20"/>
                <w:szCs w:val="20"/>
              </w:rPr>
            </w:pPr>
            <w:r w:rsidRPr="003D212A">
              <w:rPr>
                <w:sz w:val="20"/>
                <w:szCs w:val="20"/>
              </w:rPr>
              <w:t>40%</w:t>
            </w:r>
          </w:p>
        </w:tc>
        <w:tc>
          <w:tcPr>
            <w:tcW w:w="1238" w:type="dxa"/>
            <w:shd w:val="clear" w:color="auto" w:fill="auto"/>
          </w:tcPr>
          <w:p w14:paraId="0A932738" w14:textId="77777777" w:rsidR="003D212A" w:rsidRPr="003D212A" w:rsidRDefault="003D212A" w:rsidP="003D212A">
            <w:pPr>
              <w:spacing w:after="0" w:line="240" w:lineRule="auto"/>
              <w:jc w:val="center"/>
              <w:rPr>
                <w:sz w:val="20"/>
                <w:szCs w:val="20"/>
              </w:rPr>
            </w:pPr>
            <w:r w:rsidRPr="003D212A">
              <w:rPr>
                <w:sz w:val="20"/>
                <w:szCs w:val="20"/>
              </w:rPr>
              <w:t>5</w:t>
            </w:r>
          </w:p>
        </w:tc>
        <w:tc>
          <w:tcPr>
            <w:tcW w:w="1159" w:type="dxa"/>
            <w:shd w:val="clear" w:color="auto" w:fill="auto"/>
          </w:tcPr>
          <w:p w14:paraId="4A545657" w14:textId="77777777" w:rsidR="003D212A" w:rsidRPr="003D212A" w:rsidRDefault="003D212A" w:rsidP="003D212A">
            <w:pPr>
              <w:spacing w:after="0" w:line="240" w:lineRule="auto"/>
              <w:jc w:val="center"/>
              <w:rPr>
                <w:sz w:val="20"/>
                <w:szCs w:val="20"/>
              </w:rPr>
            </w:pPr>
            <w:r w:rsidRPr="003D212A">
              <w:rPr>
                <w:sz w:val="20"/>
                <w:szCs w:val="20"/>
              </w:rPr>
              <w:t>47%</w:t>
            </w:r>
          </w:p>
        </w:tc>
      </w:tr>
      <w:tr w:rsidR="003D212A" w:rsidRPr="003D212A" w14:paraId="0F3E8E0C" w14:textId="77777777" w:rsidTr="00ED372A">
        <w:tc>
          <w:tcPr>
            <w:tcW w:w="1238" w:type="dxa"/>
            <w:shd w:val="clear" w:color="auto" w:fill="BFBFBF" w:themeFill="background1" w:themeFillShade="BF"/>
          </w:tcPr>
          <w:p w14:paraId="12A6CE51"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8</w:t>
            </w:r>
          </w:p>
        </w:tc>
        <w:tc>
          <w:tcPr>
            <w:tcW w:w="1163" w:type="dxa"/>
            <w:shd w:val="clear" w:color="auto" w:fill="BFBFBF" w:themeFill="background1" w:themeFillShade="BF"/>
          </w:tcPr>
          <w:p w14:paraId="2445A676" w14:textId="77777777" w:rsidR="003D212A" w:rsidRPr="003D212A" w:rsidRDefault="003D212A" w:rsidP="003D212A">
            <w:pPr>
              <w:spacing w:after="0" w:line="240" w:lineRule="auto"/>
              <w:jc w:val="center"/>
              <w:rPr>
                <w:sz w:val="20"/>
                <w:szCs w:val="20"/>
              </w:rPr>
            </w:pPr>
            <w:r w:rsidRPr="003D212A">
              <w:rPr>
                <w:sz w:val="20"/>
                <w:szCs w:val="20"/>
              </w:rPr>
              <w:t>245</w:t>
            </w:r>
          </w:p>
        </w:tc>
        <w:tc>
          <w:tcPr>
            <w:tcW w:w="1158" w:type="dxa"/>
            <w:shd w:val="clear" w:color="auto" w:fill="BFBFBF" w:themeFill="background1" w:themeFillShade="BF"/>
          </w:tcPr>
          <w:p w14:paraId="1F0FB6B7" w14:textId="77777777" w:rsidR="003D212A" w:rsidRPr="003D212A" w:rsidRDefault="003D212A" w:rsidP="003D212A">
            <w:pPr>
              <w:spacing w:after="0" w:line="240" w:lineRule="auto"/>
              <w:jc w:val="center"/>
              <w:rPr>
                <w:sz w:val="20"/>
                <w:szCs w:val="20"/>
              </w:rPr>
            </w:pPr>
            <w:r w:rsidRPr="003D212A">
              <w:rPr>
                <w:sz w:val="20"/>
                <w:szCs w:val="20"/>
              </w:rPr>
              <w:t>28%</w:t>
            </w:r>
          </w:p>
        </w:tc>
        <w:tc>
          <w:tcPr>
            <w:tcW w:w="1158" w:type="dxa"/>
            <w:shd w:val="clear" w:color="auto" w:fill="BFBFBF" w:themeFill="background1" w:themeFillShade="BF"/>
          </w:tcPr>
          <w:p w14:paraId="38E146A6" w14:textId="77777777" w:rsidR="003D212A" w:rsidRPr="003D212A" w:rsidRDefault="003D212A" w:rsidP="003D212A">
            <w:pPr>
              <w:spacing w:after="0" w:line="240" w:lineRule="auto"/>
              <w:jc w:val="center"/>
              <w:rPr>
                <w:sz w:val="20"/>
                <w:szCs w:val="20"/>
              </w:rPr>
            </w:pPr>
            <w:r w:rsidRPr="003D212A">
              <w:rPr>
                <w:sz w:val="20"/>
                <w:szCs w:val="20"/>
              </w:rPr>
              <w:t>15%</w:t>
            </w:r>
          </w:p>
        </w:tc>
        <w:tc>
          <w:tcPr>
            <w:tcW w:w="1158" w:type="dxa"/>
            <w:shd w:val="clear" w:color="auto" w:fill="BFBFBF" w:themeFill="background1" w:themeFillShade="BF"/>
          </w:tcPr>
          <w:p w14:paraId="356022AD" w14:textId="77777777" w:rsidR="003D212A" w:rsidRPr="003D212A" w:rsidRDefault="003D212A" w:rsidP="003D212A">
            <w:pPr>
              <w:spacing w:after="0" w:line="240" w:lineRule="auto"/>
              <w:jc w:val="center"/>
              <w:rPr>
                <w:sz w:val="20"/>
                <w:szCs w:val="20"/>
              </w:rPr>
            </w:pPr>
            <w:r w:rsidRPr="003D212A">
              <w:rPr>
                <w:sz w:val="20"/>
                <w:szCs w:val="20"/>
              </w:rPr>
              <w:t>30%</w:t>
            </w:r>
          </w:p>
        </w:tc>
        <w:tc>
          <w:tcPr>
            <w:tcW w:w="1088" w:type="dxa"/>
            <w:shd w:val="clear" w:color="auto" w:fill="BFBFBF" w:themeFill="background1" w:themeFillShade="BF"/>
          </w:tcPr>
          <w:p w14:paraId="441F0E8E" w14:textId="77777777" w:rsidR="003D212A" w:rsidRPr="003D212A" w:rsidRDefault="003D212A" w:rsidP="003D212A">
            <w:pPr>
              <w:spacing w:after="0" w:line="240" w:lineRule="auto"/>
              <w:jc w:val="center"/>
              <w:rPr>
                <w:sz w:val="20"/>
                <w:szCs w:val="20"/>
              </w:rPr>
            </w:pPr>
            <w:r w:rsidRPr="003D212A">
              <w:rPr>
                <w:sz w:val="20"/>
                <w:szCs w:val="20"/>
              </w:rPr>
              <w:t>17%</w:t>
            </w:r>
          </w:p>
        </w:tc>
        <w:tc>
          <w:tcPr>
            <w:tcW w:w="1238" w:type="dxa"/>
            <w:shd w:val="clear" w:color="auto" w:fill="BFBFBF" w:themeFill="background1" w:themeFillShade="BF"/>
          </w:tcPr>
          <w:p w14:paraId="767E30E7" w14:textId="77777777" w:rsidR="003D212A" w:rsidRPr="003D212A" w:rsidRDefault="003D212A" w:rsidP="003D212A">
            <w:pPr>
              <w:spacing w:after="0" w:line="240" w:lineRule="auto"/>
              <w:jc w:val="center"/>
              <w:rPr>
                <w:sz w:val="20"/>
                <w:szCs w:val="20"/>
              </w:rPr>
            </w:pPr>
            <w:r w:rsidRPr="003D212A">
              <w:rPr>
                <w:sz w:val="20"/>
                <w:szCs w:val="20"/>
              </w:rPr>
              <w:t>-11</w:t>
            </w:r>
          </w:p>
        </w:tc>
        <w:tc>
          <w:tcPr>
            <w:tcW w:w="1159" w:type="dxa"/>
            <w:shd w:val="clear" w:color="auto" w:fill="BFBFBF" w:themeFill="background1" w:themeFillShade="BF"/>
          </w:tcPr>
          <w:p w14:paraId="62270D85" w14:textId="77777777" w:rsidR="003D212A" w:rsidRPr="003D212A" w:rsidRDefault="003D212A" w:rsidP="003D212A">
            <w:pPr>
              <w:spacing w:after="0" w:line="240" w:lineRule="auto"/>
              <w:jc w:val="center"/>
              <w:rPr>
                <w:sz w:val="20"/>
                <w:szCs w:val="20"/>
              </w:rPr>
            </w:pPr>
            <w:r w:rsidRPr="003D212A">
              <w:rPr>
                <w:sz w:val="20"/>
                <w:szCs w:val="20"/>
              </w:rPr>
              <w:t>35%</w:t>
            </w:r>
          </w:p>
        </w:tc>
      </w:tr>
      <w:tr w:rsidR="003D212A" w:rsidRPr="003D212A" w14:paraId="16517562" w14:textId="77777777" w:rsidTr="00ED372A">
        <w:tc>
          <w:tcPr>
            <w:tcW w:w="1238" w:type="dxa"/>
            <w:shd w:val="clear" w:color="auto" w:fill="auto"/>
          </w:tcPr>
          <w:p w14:paraId="6DDC16F5"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10</w:t>
            </w:r>
          </w:p>
        </w:tc>
        <w:tc>
          <w:tcPr>
            <w:tcW w:w="1163" w:type="dxa"/>
            <w:shd w:val="clear" w:color="auto" w:fill="auto"/>
          </w:tcPr>
          <w:p w14:paraId="2F69A27A" w14:textId="77777777" w:rsidR="003D212A" w:rsidRPr="003D212A" w:rsidRDefault="003D212A" w:rsidP="003D212A">
            <w:pPr>
              <w:spacing w:after="0" w:line="240" w:lineRule="auto"/>
              <w:jc w:val="center"/>
              <w:rPr>
                <w:sz w:val="20"/>
                <w:szCs w:val="20"/>
              </w:rPr>
            </w:pPr>
            <w:r w:rsidRPr="003D212A">
              <w:rPr>
                <w:sz w:val="20"/>
                <w:szCs w:val="20"/>
              </w:rPr>
              <w:t>196</w:t>
            </w:r>
          </w:p>
        </w:tc>
        <w:tc>
          <w:tcPr>
            <w:tcW w:w="1158" w:type="dxa"/>
            <w:shd w:val="clear" w:color="auto" w:fill="auto"/>
          </w:tcPr>
          <w:p w14:paraId="028AE456" w14:textId="77777777" w:rsidR="003D212A" w:rsidRPr="003D212A" w:rsidRDefault="003D212A" w:rsidP="003D212A">
            <w:pPr>
              <w:spacing w:after="0" w:line="240" w:lineRule="auto"/>
              <w:jc w:val="center"/>
              <w:rPr>
                <w:sz w:val="20"/>
                <w:szCs w:val="20"/>
              </w:rPr>
            </w:pPr>
            <w:r w:rsidRPr="003D212A">
              <w:rPr>
                <w:sz w:val="20"/>
                <w:szCs w:val="20"/>
              </w:rPr>
              <w:t>61%</w:t>
            </w:r>
          </w:p>
        </w:tc>
        <w:tc>
          <w:tcPr>
            <w:tcW w:w="1158" w:type="dxa"/>
            <w:shd w:val="clear" w:color="auto" w:fill="auto"/>
          </w:tcPr>
          <w:p w14:paraId="25666BB2" w14:textId="77777777" w:rsidR="003D212A" w:rsidRPr="003D212A" w:rsidRDefault="003D212A" w:rsidP="003D212A">
            <w:pPr>
              <w:spacing w:after="0" w:line="240" w:lineRule="auto"/>
              <w:jc w:val="center"/>
              <w:rPr>
                <w:sz w:val="20"/>
                <w:szCs w:val="20"/>
              </w:rPr>
            </w:pPr>
            <w:r w:rsidRPr="003D212A">
              <w:rPr>
                <w:sz w:val="20"/>
                <w:szCs w:val="20"/>
              </w:rPr>
              <w:t>56%</w:t>
            </w:r>
          </w:p>
        </w:tc>
        <w:tc>
          <w:tcPr>
            <w:tcW w:w="1158" w:type="dxa"/>
            <w:shd w:val="clear" w:color="auto" w:fill="auto"/>
          </w:tcPr>
          <w:p w14:paraId="653E44D6" w14:textId="77777777" w:rsidR="003D212A" w:rsidRPr="003D212A" w:rsidRDefault="003D212A" w:rsidP="003D212A">
            <w:pPr>
              <w:spacing w:after="0" w:line="240" w:lineRule="auto"/>
              <w:jc w:val="center"/>
              <w:rPr>
                <w:sz w:val="20"/>
                <w:szCs w:val="20"/>
              </w:rPr>
            </w:pPr>
            <w:r w:rsidRPr="003D212A">
              <w:rPr>
                <w:sz w:val="20"/>
                <w:szCs w:val="20"/>
              </w:rPr>
              <w:t>55%</w:t>
            </w:r>
          </w:p>
        </w:tc>
        <w:tc>
          <w:tcPr>
            <w:tcW w:w="1088" w:type="dxa"/>
            <w:shd w:val="clear" w:color="auto" w:fill="auto"/>
          </w:tcPr>
          <w:p w14:paraId="20E3A6ED" w14:textId="77777777" w:rsidR="003D212A" w:rsidRPr="003D212A" w:rsidRDefault="003D212A" w:rsidP="003D212A">
            <w:pPr>
              <w:spacing w:after="0" w:line="240" w:lineRule="auto"/>
              <w:jc w:val="center"/>
              <w:rPr>
                <w:sz w:val="20"/>
                <w:szCs w:val="20"/>
              </w:rPr>
            </w:pPr>
            <w:r w:rsidRPr="003D212A">
              <w:rPr>
                <w:sz w:val="20"/>
                <w:szCs w:val="20"/>
              </w:rPr>
              <w:t>52%</w:t>
            </w:r>
          </w:p>
        </w:tc>
        <w:tc>
          <w:tcPr>
            <w:tcW w:w="1238" w:type="dxa"/>
            <w:shd w:val="clear" w:color="auto" w:fill="auto"/>
          </w:tcPr>
          <w:p w14:paraId="58879C20" w14:textId="77777777" w:rsidR="003D212A" w:rsidRPr="003D212A" w:rsidRDefault="003D212A" w:rsidP="003D212A">
            <w:pPr>
              <w:spacing w:after="0" w:line="240" w:lineRule="auto"/>
              <w:jc w:val="center"/>
              <w:rPr>
                <w:sz w:val="20"/>
                <w:szCs w:val="20"/>
              </w:rPr>
            </w:pPr>
            <w:r w:rsidRPr="003D212A">
              <w:rPr>
                <w:sz w:val="20"/>
                <w:szCs w:val="20"/>
              </w:rPr>
              <w:t>-9</w:t>
            </w:r>
          </w:p>
        </w:tc>
        <w:tc>
          <w:tcPr>
            <w:tcW w:w="1159" w:type="dxa"/>
            <w:shd w:val="clear" w:color="auto" w:fill="auto"/>
          </w:tcPr>
          <w:p w14:paraId="657D6325" w14:textId="77777777" w:rsidR="003D212A" w:rsidRPr="003D212A" w:rsidRDefault="003D212A" w:rsidP="003D212A">
            <w:pPr>
              <w:spacing w:after="0" w:line="240" w:lineRule="auto"/>
              <w:jc w:val="center"/>
              <w:rPr>
                <w:sz w:val="20"/>
                <w:szCs w:val="20"/>
              </w:rPr>
            </w:pPr>
            <w:r w:rsidRPr="003D212A">
              <w:rPr>
                <w:sz w:val="20"/>
                <w:szCs w:val="20"/>
              </w:rPr>
              <w:t>74%</w:t>
            </w:r>
          </w:p>
        </w:tc>
      </w:tr>
      <w:tr w:rsidR="003D212A" w:rsidRPr="003D212A" w14:paraId="4CC1FA00" w14:textId="77777777" w:rsidTr="00ED372A">
        <w:tc>
          <w:tcPr>
            <w:tcW w:w="1238" w:type="dxa"/>
            <w:shd w:val="clear" w:color="auto" w:fill="BFBFBF" w:themeFill="background1" w:themeFillShade="BF"/>
          </w:tcPr>
          <w:p w14:paraId="4E10FC81"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All</w:t>
            </w:r>
          </w:p>
        </w:tc>
        <w:tc>
          <w:tcPr>
            <w:tcW w:w="1163" w:type="dxa"/>
            <w:shd w:val="clear" w:color="auto" w:fill="BFBFBF" w:themeFill="background1" w:themeFillShade="BF"/>
          </w:tcPr>
          <w:p w14:paraId="7CB3BAC6" w14:textId="77777777" w:rsidR="003D212A" w:rsidRPr="003D212A" w:rsidRDefault="003D212A" w:rsidP="003D212A">
            <w:pPr>
              <w:spacing w:after="0" w:line="240" w:lineRule="auto"/>
              <w:jc w:val="center"/>
              <w:rPr>
                <w:sz w:val="20"/>
                <w:szCs w:val="20"/>
              </w:rPr>
            </w:pPr>
            <w:r w:rsidRPr="003D212A">
              <w:rPr>
                <w:sz w:val="20"/>
                <w:szCs w:val="20"/>
              </w:rPr>
              <w:t>744</w:t>
            </w:r>
          </w:p>
        </w:tc>
        <w:tc>
          <w:tcPr>
            <w:tcW w:w="1158" w:type="dxa"/>
            <w:shd w:val="clear" w:color="auto" w:fill="BFBFBF" w:themeFill="background1" w:themeFillShade="BF"/>
          </w:tcPr>
          <w:p w14:paraId="16113CF0" w14:textId="77777777" w:rsidR="003D212A" w:rsidRPr="003D212A" w:rsidRDefault="003D212A" w:rsidP="003D212A">
            <w:pPr>
              <w:spacing w:after="0" w:line="240" w:lineRule="auto"/>
              <w:jc w:val="center"/>
              <w:rPr>
                <w:sz w:val="20"/>
                <w:szCs w:val="20"/>
              </w:rPr>
            </w:pPr>
            <w:r w:rsidRPr="003D212A">
              <w:rPr>
                <w:sz w:val="20"/>
                <w:szCs w:val="20"/>
              </w:rPr>
              <w:t>38%</w:t>
            </w:r>
          </w:p>
        </w:tc>
        <w:tc>
          <w:tcPr>
            <w:tcW w:w="1158" w:type="dxa"/>
            <w:shd w:val="clear" w:color="auto" w:fill="BFBFBF" w:themeFill="background1" w:themeFillShade="BF"/>
          </w:tcPr>
          <w:p w14:paraId="2E5B722B" w14:textId="77777777" w:rsidR="003D212A" w:rsidRPr="003D212A" w:rsidRDefault="003D212A" w:rsidP="003D212A">
            <w:pPr>
              <w:spacing w:after="0" w:line="240" w:lineRule="auto"/>
              <w:jc w:val="center"/>
              <w:rPr>
                <w:sz w:val="20"/>
                <w:szCs w:val="20"/>
              </w:rPr>
            </w:pPr>
            <w:r w:rsidRPr="003D212A">
              <w:rPr>
                <w:sz w:val="20"/>
                <w:szCs w:val="20"/>
              </w:rPr>
              <w:t>33%</w:t>
            </w:r>
          </w:p>
        </w:tc>
        <w:tc>
          <w:tcPr>
            <w:tcW w:w="1158" w:type="dxa"/>
            <w:shd w:val="clear" w:color="auto" w:fill="BFBFBF" w:themeFill="background1" w:themeFillShade="BF"/>
          </w:tcPr>
          <w:p w14:paraId="0537B131" w14:textId="77777777" w:rsidR="003D212A" w:rsidRPr="003D212A" w:rsidRDefault="003D212A" w:rsidP="003D212A">
            <w:pPr>
              <w:spacing w:after="0" w:line="240" w:lineRule="auto"/>
              <w:jc w:val="center"/>
              <w:rPr>
                <w:sz w:val="20"/>
                <w:szCs w:val="20"/>
              </w:rPr>
            </w:pPr>
            <w:r w:rsidRPr="003D212A">
              <w:rPr>
                <w:sz w:val="20"/>
                <w:szCs w:val="20"/>
              </w:rPr>
              <w:t>39%</w:t>
            </w:r>
          </w:p>
        </w:tc>
        <w:tc>
          <w:tcPr>
            <w:tcW w:w="1088" w:type="dxa"/>
            <w:shd w:val="clear" w:color="auto" w:fill="BFBFBF" w:themeFill="background1" w:themeFillShade="BF"/>
          </w:tcPr>
          <w:p w14:paraId="449568E9" w14:textId="77777777" w:rsidR="003D212A" w:rsidRPr="003D212A" w:rsidRDefault="003D212A" w:rsidP="003D212A">
            <w:pPr>
              <w:spacing w:after="0" w:line="240" w:lineRule="auto"/>
              <w:jc w:val="center"/>
              <w:rPr>
                <w:sz w:val="20"/>
                <w:szCs w:val="20"/>
              </w:rPr>
            </w:pPr>
            <w:r w:rsidRPr="003D212A">
              <w:rPr>
                <w:sz w:val="20"/>
                <w:szCs w:val="20"/>
              </w:rPr>
              <w:t>35%</w:t>
            </w:r>
          </w:p>
        </w:tc>
        <w:tc>
          <w:tcPr>
            <w:tcW w:w="1238" w:type="dxa"/>
            <w:shd w:val="clear" w:color="auto" w:fill="BFBFBF" w:themeFill="background1" w:themeFillShade="BF"/>
          </w:tcPr>
          <w:p w14:paraId="32E690C1" w14:textId="77777777" w:rsidR="003D212A" w:rsidRPr="003D212A" w:rsidRDefault="003D212A" w:rsidP="003D212A">
            <w:pPr>
              <w:spacing w:after="0" w:line="240" w:lineRule="auto"/>
              <w:jc w:val="center"/>
              <w:rPr>
                <w:sz w:val="20"/>
                <w:szCs w:val="20"/>
              </w:rPr>
            </w:pPr>
            <w:r w:rsidRPr="003D212A">
              <w:rPr>
                <w:sz w:val="20"/>
                <w:szCs w:val="20"/>
              </w:rPr>
              <w:t>-3</w:t>
            </w:r>
          </w:p>
        </w:tc>
        <w:tc>
          <w:tcPr>
            <w:tcW w:w="1159" w:type="dxa"/>
            <w:shd w:val="clear" w:color="auto" w:fill="BFBFBF" w:themeFill="background1" w:themeFillShade="BF"/>
          </w:tcPr>
          <w:p w14:paraId="524C1B59" w14:textId="77777777" w:rsidR="003D212A" w:rsidRPr="003D212A" w:rsidRDefault="003D212A" w:rsidP="003D212A">
            <w:pPr>
              <w:spacing w:after="0" w:line="240" w:lineRule="auto"/>
              <w:jc w:val="center"/>
              <w:rPr>
                <w:sz w:val="20"/>
                <w:szCs w:val="20"/>
              </w:rPr>
            </w:pPr>
            <w:r w:rsidRPr="003D212A">
              <w:rPr>
                <w:sz w:val="20"/>
                <w:szCs w:val="20"/>
              </w:rPr>
              <w:t>52%</w:t>
            </w:r>
          </w:p>
        </w:tc>
      </w:tr>
    </w:tbl>
    <w:p w14:paraId="48A0B594" w14:textId="6583B1CD" w:rsidR="003D212A" w:rsidRDefault="003D212A" w:rsidP="003D212A">
      <w:pPr>
        <w:spacing w:after="0"/>
        <w:rPr>
          <w:rFonts w:cs="Times New Roman"/>
        </w:rPr>
      </w:pPr>
    </w:p>
    <w:p w14:paraId="0848EADB" w14:textId="77777777" w:rsidR="00C11F65" w:rsidRDefault="00C11F65" w:rsidP="003D212A">
      <w:pPr>
        <w:spacing w:after="0"/>
        <w:rPr>
          <w:rFonts w:cs="Times New Roman"/>
        </w:rPr>
      </w:pPr>
    </w:p>
    <w:tbl>
      <w:tblPr>
        <w:tblStyle w:val="TableGrid5"/>
        <w:tblW w:w="0" w:type="auto"/>
        <w:tblLook w:val="04A0" w:firstRow="1" w:lastRow="0" w:firstColumn="1" w:lastColumn="0" w:noHBand="0" w:noVBand="1"/>
        <w:tblCaption w:val="Table 13: Salem Public Schools"/>
        <w:tblDescription w:val="English Language Arts and Math Mean Student Growth Percentile, 2018"/>
      </w:tblPr>
      <w:tblGrid>
        <w:gridCol w:w="1255"/>
        <w:gridCol w:w="1415"/>
        <w:gridCol w:w="1336"/>
        <w:gridCol w:w="1336"/>
        <w:gridCol w:w="1336"/>
        <w:gridCol w:w="1336"/>
        <w:gridCol w:w="1336"/>
      </w:tblGrid>
      <w:tr w:rsidR="003D212A" w:rsidRPr="003D212A" w14:paraId="2A864929" w14:textId="77777777" w:rsidTr="00ED372A">
        <w:tc>
          <w:tcPr>
            <w:tcW w:w="9350" w:type="dxa"/>
            <w:gridSpan w:val="7"/>
            <w:tcBorders>
              <w:top w:val="nil"/>
              <w:left w:val="nil"/>
              <w:right w:val="nil"/>
            </w:tcBorders>
          </w:tcPr>
          <w:p w14:paraId="5862D7F7"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Table 13: Salem Public Schools</w:t>
            </w:r>
          </w:p>
          <w:p w14:paraId="6303F978" w14:textId="77777777" w:rsidR="003D212A" w:rsidRPr="003D212A" w:rsidRDefault="003D212A" w:rsidP="003D212A">
            <w:pPr>
              <w:spacing w:after="0" w:line="240" w:lineRule="auto"/>
              <w:jc w:val="center"/>
              <w:rPr>
                <w:rFonts w:cs="Times New Roman"/>
                <w:b/>
              </w:rPr>
            </w:pPr>
            <w:r w:rsidRPr="003D212A">
              <w:rPr>
                <w:rFonts w:cs="Times New Roman"/>
                <w:b/>
                <w:sz w:val="20"/>
                <w:szCs w:val="20"/>
              </w:rPr>
              <w:t>English Language Arts and Math Mean Student Growth Percentile, 2018</w:t>
            </w:r>
          </w:p>
        </w:tc>
      </w:tr>
      <w:tr w:rsidR="003D212A" w:rsidRPr="003D212A" w14:paraId="5C9B6F0B" w14:textId="77777777" w:rsidTr="00ED372A">
        <w:tc>
          <w:tcPr>
            <w:tcW w:w="1255" w:type="dxa"/>
            <w:shd w:val="clear" w:color="auto" w:fill="BFBFBF" w:themeFill="background1" w:themeFillShade="BF"/>
          </w:tcPr>
          <w:p w14:paraId="7CB17831" w14:textId="77777777" w:rsidR="003D212A" w:rsidRPr="003D212A" w:rsidRDefault="003D212A" w:rsidP="003D212A">
            <w:pPr>
              <w:spacing w:after="0" w:line="240" w:lineRule="auto"/>
              <w:rPr>
                <w:rFonts w:cs="Times New Roman"/>
                <w:sz w:val="20"/>
                <w:szCs w:val="20"/>
              </w:rPr>
            </w:pPr>
          </w:p>
        </w:tc>
        <w:tc>
          <w:tcPr>
            <w:tcW w:w="4087" w:type="dxa"/>
            <w:gridSpan w:val="3"/>
            <w:shd w:val="clear" w:color="auto" w:fill="BFBFBF" w:themeFill="background1" w:themeFillShade="BF"/>
          </w:tcPr>
          <w:p w14:paraId="3F5CE8E3"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ELA</w:t>
            </w:r>
          </w:p>
        </w:tc>
        <w:tc>
          <w:tcPr>
            <w:tcW w:w="4008" w:type="dxa"/>
            <w:gridSpan w:val="3"/>
            <w:shd w:val="clear" w:color="auto" w:fill="BFBFBF" w:themeFill="background1" w:themeFillShade="BF"/>
          </w:tcPr>
          <w:p w14:paraId="6A5F1452"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Math</w:t>
            </w:r>
          </w:p>
        </w:tc>
      </w:tr>
      <w:tr w:rsidR="003D212A" w:rsidRPr="003D212A" w14:paraId="3D1CA6AA" w14:textId="77777777" w:rsidTr="00ED372A">
        <w:tc>
          <w:tcPr>
            <w:tcW w:w="1255" w:type="dxa"/>
            <w:shd w:val="clear" w:color="auto" w:fill="BFBFBF" w:themeFill="background1" w:themeFillShade="BF"/>
          </w:tcPr>
          <w:p w14:paraId="51FFF05B"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Grade</w:t>
            </w:r>
          </w:p>
        </w:tc>
        <w:tc>
          <w:tcPr>
            <w:tcW w:w="1415" w:type="dxa"/>
            <w:shd w:val="clear" w:color="auto" w:fill="BFBFBF" w:themeFill="background1" w:themeFillShade="BF"/>
          </w:tcPr>
          <w:p w14:paraId="62B4BA75" w14:textId="40CDE65B" w:rsidR="003D212A" w:rsidRPr="003D212A" w:rsidRDefault="003D212A" w:rsidP="00627B0F">
            <w:pPr>
              <w:spacing w:after="0" w:line="240" w:lineRule="auto"/>
              <w:jc w:val="center"/>
              <w:rPr>
                <w:rFonts w:cs="Times New Roman"/>
                <w:b/>
                <w:sz w:val="20"/>
                <w:szCs w:val="20"/>
              </w:rPr>
            </w:pPr>
            <w:r w:rsidRPr="003D212A">
              <w:rPr>
                <w:rFonts w:cs="Times New Roman"/>
                <w:b/>
                <w:sz w:val="20"/>
                <w:szCs w:val="20"/>
              </w:rPr>
              <w:t xml:space="preserve">N </w:t>
            </w:r>
          </w:p>
        </w:tc>
        <w:tc>
          <w:tcPr>
            <w:tcW w:w="1336" w:type="dxa"/>
            <w:shd w:val="clear" w:color="auto" w:fill="BFBFBF" w:themeFill="background1" w:themeFillShade="BF"/>
          </w:tcPr>
          <w:p w14:paraId="4A620DD1" w14:textId="77777777" w:rsidR="003D212A" w:rsidRPr="003D212A" w:rsidRDefault="003D212A" w:rsidP="003D212A">
            <w:pPr>
              <w:spacing w:after="0" w:line="240" w:lineRule="auto"/>
              <w:jc w:val="center"/>
              <w:rPr>
                <w:rFonts w:cs="Times New Roman"/>
                <w:b/>
                <w:sz w:val="20"/>
                <w:szCs w:val="20"/>
              </w:rPr>
            </w:pPr>
            <w:r w:rsidRPr="003D212A">
              <w:rPr>
                <w:rFonts w:cs="Times New Roman"/>
                <w:b/>
                <w:sz w:val="20"/>
                <w:szCs w:val="20"/>
              </w:rPr>
              <w:t>2018</w:t>
            </w:r>
          </w:p>
        </w:tc>
        <w:tc>
          <w:tcPr>
            <w:tcW w:w="1336" w:type="dxa"/>
            <w:shd w:val="clear" w:color="auto" w:fill="BFBFBF" w:themeFill="background1" w:themeFillShade="BF"/>
          </w:tcPr>
          <w:p w14:paraId="2EB8F9AC" w14:textId="360B17A3" w:rsidR="003D212A" w:rsidRPr="003D212A" w:rsidRDefault="003D212A" w:rsidP="00627B0F">
            <w:pPr>
              <w:spacing w:after="0" w:line="240" w:lineRule="auto"/>
              <w:jc w:val="center"/>
              <w:rPr>
                <w:rFonts w:cs="Times New Roman"/>
                <w:b/>
                <w:sz w:val="20"/>
                <w:szCs w:val="20"/>
              </w:rPr>
            </w:pPr>
            <w:r w:rsidRPr="003D212A">
              <w:rPr>
                <w:rFonts w:cs="Times New Roman"/>
                <w:b/>
                <w:sz w:val="20"/>
                <w:szCs w:val="20"/>
              </w:rPr>
              <w:t xml:space="preserve">State </w:t>
            </w:r>
          </w:p>
        </w:tc>
        <w:tc>
          <w:tcPr>
            <w:tcW w:w="1336" w:type="dxa"/>
            <w:shd w:val="clear" w:color="auto" w:fill="BFBFBF" w:themeFill="background1" w:themeFillShade="BF"/>
          </w:tcPr>
          <w:p w14:paraId="094F00CC" w14:textId="6296953D" w:rsidR="003D212A" w:rsidRPr="003D212A" w:rsidRDefault="003D212A" w:rsidP="00627B0F">
            <w:pPr>
              <w:spacing w:after="0" w:line="240" w:lineRule="auto"/>
              <w:jc w:val="center"/>
              <w:rPr>
                <w:b/>
                <w:sz w:val="20"/>
                <w:szCs w:val="20"/>
              </w:rPr>
            </w:pPr>
            <w:r w:rsidRPr="003D212A">
              <w:rPr>
                <w:b/>
                <w:sz w:val="20"/>
                <w:szCs w:val="20"/>
              </w:rPr>
              <w:t xml:space="preserve">N </w:t>
            </w:r>
          </w:p>
        </w:tc>
        <w:tc>
          <w:tcPr>
            <w:tcW w:w="1336" w:type="dxa"/>
            <w:shd w:val="clear" w:color="auto" w:fill="BFBFBF" w:themeFill="background1" w:themeFillShade="BF"/>
          </w:tcPr>
          <w:p w14:paraId="36DE4643" w14:textId="77777777" w:rsidR="003D212A" w:rsidRPr="003D212A" w:rsidRDefault="003D212A" w:rsidP="003D212A">
            <w:pPr>
              <w:spacing w:after="0" w:line="240" w:lineRule="auto"/>
              <w:jc w:val="center"/>
              <w:rPr>
                <w:b/>
                <w:sz w:val="20"/>
                <w:szCs w:val="20"/>
              </w:rPr>
            </w:pPr>
            <w:r w:rsidRPr="003D212A">
              <w:rPr>
                <w:b/>
                <w:sz w:val="20"/>
                <w:szCs w:val="20"/>
              </w:rPr>
              <w:t>2018</w:t>
            </w:r>
          </w:p>
        </w:tc>
        <w:tc>
          <w:tcPr>
            <w:tcW w:w="1336" w:type="dxa"/>
            <w:shd w:val="clear" w:color="auto" w:fill="BFBFBF" w:themeFill="background1" w:themeFillShade="BF"/>
          </w:tcPr>
          <w:p w14:paraId="083A3C01" w14:textId="45E83ADF" w:rsidR="003D212A" w:rsidRPr="003D212A" w:rsidRDefault="003D212A" w:rsidP="00627B0F">
            <w:pPr>
              <w:spacing w:after="0" w:line="240" w:lineRule="auto"/>
              <w:jc w:val="center"/>
              <w:rPr>
                <w:b/>
                <w:sz w:val="20"/>
                <w:szCs w:val="20"/>
              </w:rPr>
            </w:pPr>
            <w:r w:rsidRPr="003D212A">
              <w:rPr>
                <w:b/>
                <w:sz w:val="20"/>
                <w:szCs w:val="20"/>
              </w:rPr>
              <w:t xml:space="preserve">State </w:t>
            </w:r>
          </w:p>
        </w:tc>
      </w:tr>
      <w:tr w:rsidR="003D212A" w:rsidRPr="003D212A" w14:paraId="45B9586A" w14:textId="77777777" w:rsidTr="00ED372A">
        <w:tc>
          <w:tcPr>
            <w:tcW w:w="1255" w:type="dxa"/>
          </w:tcPr>
          <w:p w14:paraId="0F32995C"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3</w:t>
            </w:r>
          </w:p>
        </w:tc>
        <w:tc>
          <w:tcPr>
            <w:tcW w:w="1415" w:type="dxa"/>
          </w:tcPr>
          <w:p w14:paraId="23320A7B" w14:textId="77777777" w:rsidR="003D212A" w:rsidRPr="003D212A" w:rsidRDefault="003D212A" w:rsidP="003D212A">
            <w:pPr>
              <w:spacing w:after="0" w:line="240" w:lineRule="auto"/>
              <w:jc w:val="center"/>
              <w:rPr>
                <w:sz w:val="20"/>
                <w:szCs w:val="20"/>
              </w:rPr>
            </w:pPr>
            <w:r w:rsidRPr="003D212A">
              <w:rPr>
                <w:sz w:val="20"/>
                <w:szCs w:val="20"/>
              </w:rPr>
              <w:t>--</w:t>
            </w:r>
          </w:p>
        </w:tc>
        <w:tc>
          <w:tcPr>
            <w:tcW w:w="1336" w:type="dxa"/>
          </w:tcPr>
          <w:p w14:paraId="51C8E307" w14:textId="77777777" w:rsidR="003D212A" w:rsidRPr="003D212A" w:rsidRDefault="003D212A" w:rsidP="003D212A">
            <w:pPr>
              <w:spacing w:after="0" w:line="240" w:lineRule="auto"/>
              <w:jc w:val="center"/>
              <w:rPr>
                <w:sz w:val="20"/>
                <w:szCs w:val="20"/>
              </w:rPr>
            </w:pPr>
            <w:r w:rsidRPr="003D212A">
              <w:rPr>
                <w:sz w:val="20"/>
                <w:szCs w:val="20"/>
              </w:rPr>
              <w:t>--</w:t>
            </w:r>
          </w:p>
        </w:tc>
        <w:tc>
          <w:tcPr>
            <w:tcW w:w="1336" w:type="dxa"/>
          </w:tcPr>
          <w:p w14:paraId="22BA7549" w14:textId="77777777" w:rsidR="003D212A" w:rsidRPr="003D212A" w:rsidRDefault="003D212A" w:rsidP="003D212A">
            <w:pPr>
              <w:spacing w:after="0" w:line="240" w:lineRule="auto"/>
              <w:jc w:val="center"/>
              <w:rPr>
                <w:sz w:val="20"/>
                <w:szCs w:val="20"/>
              </w:rPr>
            </w:pPr>
            <w:r w:rsidRPr="003D212A">
              <w:rPr>
                <w:sz w:val="20"/>
                <w:szCs w:val="20"/>
              </w:rPr>
              <w:t>--</w:t>
            </w:r>
          </w:p>
        </w:tc>
        <w:tc>
          <w:tcPr>
            <w:tcW w:w="1336" w:type="dxa"/>
          </w:tcPr>
          <w:p w14:paraId="66324104" w14:textId="77777777" w:rsidR="003D212A" w:rsidRPr="003D212A" w:rsidRDefault="003D212A" w:rsidP="003D212A">
            <w:pPr>
              <w:spacing w:after="0" w:line="240" w:lineRule="auto"/>
              <w:jc w:val="center"/>
              <w:rPr>
                <w:sz w:val="20"/>
                <w:szCs w:val="20"/>
              </w:rPr>
            </w:pPr>
            <w:r w:rsidRPr="003D212A">
              <w:rPr>
                <w:sz w:val="20"/>
                <w:szCs w:val="20"/>
              </w:rPr>
              <w:t>--</w:t>
            </w:r>
          </w:p>
        </w:tc>
        <w:tc>
          <w:tcPr>
            <w:tcW w:w="1336" w:type="dxa"/>
          </w:tcPr>
          <w:p w14:paraId="30F52BF1" w14:textId="77777777" w:rsidR="003D212A" w:rsidRPr="003D212A" w:rsidRDefault="003D212A" w:rsidP="003D212A">
            <w:pPr>
              <w:spacing w:after="0" w:line="240" w:lineRule="auto"/>
              <w:jc w:val="center"/>
              <w:rPr>
                <w:sz w:val="20"/>
                <w:szCs w:val="20"/>
              </w:rPr>
            </w:pPr>
            <w:r w:rsidRPr="003D212A">
              <w:rPr>
                <w:sz w:val="20"/>
                <w:szCs w:val="20"/>
              </w:rPr>
              <w:t>--</w:t>
            </w:r>
          </w:p>
        </w:tc>
        <w:tc>
          <w:tcPr>
            <w:tcW w:w="1336" w:type="dxa"/>
          </w:tcPr>
          <w:p w14:paraId="48A38F32"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60CA4D3B" w14:textId="77777777" w:rsidTr="00ED372A">
        <w:tc>
          <w:tcPr>
            <w:tcW w:w="1255" w:type="dxa"/>
            <w:shd w:val="clear" w:color="auto" w:fill="BFBFBF" w:themeFill="background1" w:themeFillShade="BF"/>
          </w:tcPr>
          <w:p w14:paraId="7281BFE2"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4</w:t>
            </w:r>
          </w:p>
        </w:tc>
        <w:tc>
          <w:tcPr>
            <w:tcW w:w="1415" w:type="dxa"/>
            <w:shd w:val="clear" w:color="auto" w:fill="BFBFBF" w:themeFill="background1" w:themeFillShade="BF"/>
          </w:tcPr>
          <w:p w14:paraId="76AB3816" w14:textId="77777777" w:rsidR="003D212A" w:rsidRPr="003D212A" w:rsidRDefault="003D212A" w:rsidP="003D212A">
            <w:pPr>
              <w:spacing w:after="0" w:line="240" w:lineRule="auto"/>
              <w:jc w:val="center"/>
              <w:rPr>
                <w:sz w:val="20"/>
                <w:szCs w:val="20"/>
              </w:rPr>
            </w:pPr>
            <w:r w:rsidRPr="003D212A">
              <w:rPr>
                <w:sz w:val="20"/>
                <w:szCs w:val="20"/>
              </w:rPr>
              <w:t>292</w:t>
            </w:r>
          </w:p>
        </w:tc>
        <w:tc>
          <w:tcPr>
            <w:tcW w:w="1336" w:type="dxa"/>
            <w:shd w:val="clear" w:color="auto" w:fill="BFBFBF" w:themeFill="background1" w:themeFillShade="BF"/>
          </w:tcPr>
          <w:p w14:paraId="21938EEB" w14:textId="77777777" w:rsidR="003D212A" w:rsidRPr="003D212A" w:rsidRDefault="003D212A" w:rsidP="003D212A">
            <w:pPr>
              <w:spacing w:after="0" w:line="240" w:lineRule="auto"/>
              <w:jc w:val="center"/>
              <w:rPr>
                <w:sz w:val="20"/>
                <w:szCs w:val="20"/>
              </w:rPr>
            </w:pPr>
            <w:r w:rsidRPr="003D212A">
              <w:rPr>
                <w:sz w:val="20"/>
                <w:szCs w:val="20"/>
              </w:rPr>
              <w:t>53.8</w:t>
            </w:r>
          </w:p>
        </w:tc>
        <w:tc>
          <w:tcPr>
            <w:tcW w:w="1336" w:type="dxa"/>
            <w:shd w:val="clear" w:color="auto" w:fill="BFBFBF" w:themeFill="background1" w:themeFillShade="BF"/>
          </w:tcPr>
          <w:p w14:paraId="34DE88A4" w14:textId="77777777" w:rsidR="003D212A" w:rsidRPr="003D212A" w:rsidRDefault="003D212A" w:rsidP="003D212A">
            <w:pPr>
              <w:spacing w:after="0" w:line="240" w:lineRule="auto"/>
              <w:jc w:val="center"/>
              <w:rPr>
                <w:sz w:val="20"/>
                <w:szCs w:val="20"/>
              </w:rPr>
            </w:pPr>
            <w:r w:rsidRPr="003D212A">
              <w:rPr>
                <w:sz w:val="20"/>
                <w:szCs w:val="20"/>
              </w:rPr>
              <w:t>50.0</w:t>
            </w:r>
          </w:p>
        </w:tc>
        <w:tc>
          <w:tcPr>
            <w:tcW w:w="1336" w:type="dxa"/>
            <w:shd w:val="clear" w:color="auto" w:fill="BFBFBF" w:themeFill="background1" w:themeFillShade="BF"/>
          </w:tcPr>
          <w:p w14:paraId="582CC90E" w14:textId="77777777" w:rsidR="003D212A" w:rsidRPr="003D212A" w:rsidRDefault="003D212A" w:rsidP="003D212A">
            <w:pPr>
              <w:spacing w:after="0" w:line="240" w:lineRule="auto"/>
              <w:jc w:val="center"/>
              <w:rPr>
                <w:sz w:val="20"/>
                <w:szCs w:val="20"/>
              </w:rPr>
            </w:pPr>
            <w:r w:rsidRPr="003D212A">
              <w:rPr>
                <w:sz w:val="20"/>
                <w:szCs w:val="20"/>
              </w:rPr>
              <w:t>295</w:t>
            </w:r>
          </w:p>
        </w:tc>
        <w:tc>
          <w:tcPr>
            <w:tcW w:w="1336" w:type="dxa"/>
            <w:shd w:val="clear" w:color="auto" w:fill="BFBFBF" w:themeFill="background1" w:themeFillShade="BF"/>
          </w:tcPr>
          <w:p w14:paraId="4929F0E2" w14:textId="77777777" w:rsidR="003D212A" w:rsidRPr="003D212A" w:rsidRDefault="003D212A" w:rsidP="003D212A">
            <w:pPr>
              <w:spacing w:after="0" w:line="240" w:lineRule="auto"/>
              <w:jc w:val="center"/>
              <w:rPr>
                <w:sz w:val="20"/>
                <w:szCs w:val="20"/>
              </w:rPr>
            </w:pPr>
            <w:r w:rsidRPr="003D212A">
              <w:rPr>
                <w:sz w:val="20"/>
                <w:szCs w:val="20"/>
              </w:rPr>
              <w:t>52.4</w:t>
            </w:r>
          </w:p>
        </w:tc>
        <w:tc>
          <w:tcPr>
            <w:tcW w:w="1336" w:type="dxa"/>
            <w:shd w:val="clear" w:color="auto" w:fill="BFBFBF" w:themeFill="background1" w:themeFillShade="BF"/>
          </w:tcPr>
          <w:p w14:paraId="690ADCED" w14:textId="77777777" w:rsidR="003D212A" w:rsidRPr="003D212A" w:rsidRDefault="003D212A" w:rsidP="003D212A">
            <w:pPr>
              <w:spacing w:after="0" w:line="240" w:lineRule="auto"/>
              <w:jc w:val="center"/>
              <w:rPr>
                <w:sz w:val="20"/>
                <w:szCs w:val="20"/>
              </w:rPr>
            </w:pPr>
            <w:r w:rsidRPr="003D212A">
              <w:rPr>
                <w:sz w:val="20"/>
                <w:szCs w:val="20"/>
              </w:rPr>
              <w:t>50.1</w:t>
            </w:r>
          </w:p>
        </w:tc>
      </w:tr>
      <w:tr w:rsidR="003D212A" w:rsidRPr="003D212A" w14:paraId="700D4377" w14:textId="77777777" w:rsidTr="00ED372A">
        <w:tc>
          <w:tcPr>
            <w:tcW w:w="1255" w:type="dxa"/>
          </w:tcPr>
          <w:p w14:paraId="4C01C82B"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5</w:t>
            </w:r>
          </w:p>
        </w:tc>
        <w:tc>
          <w:tcPr>
            <w:tcW w:w="1415" w:type="dxa"/>
          </w:tcPr>
          <w:p w14:paraId="7B68FD7F" w14:textId="77777777" w:rsidR="003D212A" w:rsidRPr="003D212A" w:rsidRDefault="003D212A" w:rsidP="003D212A">
            <w:pPr>
              <w:spacing w:after="0" w:line="240" w:lineRule="auto"/>
              <w:jc w:val="center"/>
              <w:rPr>
                <w:sz w:val="20"/>
                <w:szCs w:val="20"/>
              </w:rPr>
            </w:pPr>
            <w:r w:rsidRPr="003D212A">
              <w:rPr>
                <w:sz w:val="20"/>
                <w:szCs w:val="20"/>
              </w:rPr>
              <w:t>280</w:t>
            </w:r>
          </w:p>
        </w:tc>
        <w:tc>
          <w:tcPr>
            <w:tcW w:w="1336" w:type="dxa"/>
          </w:tcPr>
          <w:p w14:paraId="05D1F637" w14:textId="77777777" w:rsidR="003D212A" w:rsidRPr="003D212A" w:rsidRDefault="003D212A" w:rsidP="003D212A">
            <w:pPr>
              <w:spacing w:after="0" w:line="240" w:lineRule="auto"/>
              <w:jc w:val="center"/>
              <w:rPr>
                <w:sz w:val="20"/>
                <w:szCs w:val="20"/>
              </w:rPr>
            </w:pPr>
            <w:r w:rsidRPr="003D212A">
              <w:rPr>
                <w:sz w:val="20"/>
                <w:szCs w:val="20"/>
              </w:rPr>
              <w:t>46.4</w:t>
            </w:r>
          </w:p>
        </w:tc>
        <w:tc>
          <w:tcPr>
            <w:tcW w:w="1336" w:type="dxa"/>
          </w:tcPr>
          <w:p w14:paraId="62DF3FDF" w14:textId="77777777" w:rsidR="003D212A" w:rsidRPr="003D212A" w:rsidRDefault="003D212A" w:rsidP="003D212A">
            <w:pPr>
              <w:spacing w:after="0" w:line="240" w:lineRule="auto"/>
              <w:jc w:val="center"/>
              <w:rPr>
                <w:sz w:val="20"/>
                <w:szCs w:val="20"/>
              </w:rPr>
            </w:pPr>
            <w:r w:rsidRPr="003D212A">
              <w:rPr>
                <w:sz w:val="20"/>
                <w:szCs w:val="20"/>
              </w:rPr>
              <w:t>50.1</w:t>
            </w:r>
          </w:p>
        </w:tc>
        <w:tc>
          <w:tcPr>
            <w:tcW w:w="1336" w:type="dxa"/>
          </w:tcPr>
          <w:p w14:paraId="29A22814" w14:textId="77777777" w:rsidR="003D212A" w:rsidRPr="003D212A" w:rsidRDefault="003D212A" w:rsidP="003D212A">
            <w:pPr>
              <w:spacing w:after="0" w:line="240" w:lineRule="auto"/>
              <w:jc w:val="center"/>
              <w:rPr>
                <w:sz w:val="20"/>
                <w:szCs w:val="20"/>
              </w:rPr>
            </w:pPr>
            <w:r w:rsidRPr="003D212A">
              <w:rPr>
                <w:sz w:val="20"/>
                <w:szCs w:val="20"/>
              </w:rPr>
              <w:t>285</w:t>
            </w:r>
          </w:p>
        </w:tc>
        <w:tc>
          <w:tcPr>
            <w:tcW w:w="1336" w:type="dxa"/>
          </w:tcPr>
          <w:p w14:paraId="4CE8477B" w14:textId="77777777" w:rsidR="003D212A" w:rsidRPr="003D212A" w:rsidRDefault="003D212A" w:rsidP="003D212A">
            <w:pPr>
              <w:spacing w:after="0" w:line="240" w:lineRule="auto"/>
              <w:jc w:val="center"/>
              <w:rPr>
                <w:sz w:val="20"/>
                <w:szCs w:val="20"/>
              </w:rPr>
            </w:pPr>
            <w:r w:rsidRPr="003D212A">
              <w:rPr>
                <w:sz w:val="20"/>
                <w:szCs w:val="20"/>
              </w:rPr>
              <w:t>40.3</w:t>
            </w:r>
          </w:p>
        </w:tc>
        <w:tc>
          <w:tcPr>
            <w:tcW w:w="1336" w:type="dxa"/>
          </w:tcPr>
          <w:p w14:paraId="060B06B7" w14:textId="77777777" w:rsidR="003D212A" w:rsidRPr="003D212A" w:rsidRDefault="003D212A" w:rsidP="003D212A">
            <w:pPr>
              <w:spacing w:after="0" w:line="240" w:lineRule="auto"/>
              <w:jc w:val="center"/>
              <w:rPr>
                <w:sz w:val="20"/>
                <w:szCs w:val="20"/>
              </w:rPr>
            </w:pPr>
            <w:r w:rsidRPr="003D212A">
              <w:rPr>
                <w:sz w:val="20"/>
                <w:szCs w:val="20"/>
              </w:rPr>
              <w:t>50.0</w:t>
            </w:r>
          </w:p>
        </w:tc>
      </w:tr>
      <w:tr w:rsidR="003D212A" w:rsidRPr="003D212A" w14:paraId="08BB37FE" w14:textId="77777777" w:rsidTr="00ED372A">
        <w:tc>
          <w:tcPr>
            <w:tcW w:w="1255" w:type="dxa"/>
            <w:shd w:val="clear" w:color="auto" w:fill="BFBFBF" w:themeFill="background1" w:themeFillShade="BF"/>
          </w:tcPr>
          <w:p w14:paraId="47E213C8"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6</w:t>
            </w:r>
          </w:p>
        </w:tc>
        <w:tc>
          <w:tcPr>
            <w:tcW w:w="1415" w:type="dxa"/>
            <w:shd w:val="clear" w:color="auto" w:fill="BFBFBF" w:themeFill="background1" w:themeFillShade="BF"/>
          </w:tcPr>
          <w:p w14:paraId="471DBAB2" w14:textId="77777777" w:rsidR="003D212A" w:rsidRPr="003D212A" w:rsidRDefault="003D212A" w:rsidP="003D212A">
            <w:pPr>
              <w:spacing w:after="0" w:line="240" w:lineRule="auto"/>
              <w:jc w:val="center"/>
              <w:rPr>
                <w:sz w:val="20"/>
                <w:szCs w:val="20"/>
              </w:rPr>
            </w:pPr>
            <w:r w:rsidRPr="003D212A">
              <w:rPr>
                <w:sz w:val="20"/>
                <w:szCs w:val="20"/>
              </w:rPr>
              <w:t>229</w:t>
            </w:r>
          </w:p>
        </w:tc>
        <w:tc>
          <w:tcPr>
            <w:tcW w:w="1336" w:type="dxa"/>
            <w:shd w:val="clear" w:color="auto" w:fill="BFBFBF" w:themeFill="background1" w:themeFillShade="BF"/>
          </w:tcPr>
          <w:p w14:paraId="5A900CBD" w14:textId="77777777" w:rsidR="003D212A" w:rsidRPr="003D212A" w:rsidRDefault="003D212A" w:rsidP="003D212A">
            <w:pPr>
              <w:spacing w:after="0" w:line="240" w:lineRule="auto"/>
              <w:jc w:val="center"/>
              <w:rPr>
                <w:sz w:val="20"/>
                <w:szCs w:val="20"/>
              </w:rPr>
            </w:pPr>
            <w:r w:rsidRPr="003D212A">
              <w:rPr>
                <w:sz w:val="20"/>
                <w:szCs w:val="20"/>
              </w:rPr>
              <w:t>53.6</w:t>
            </w:r>
          </w:p>
        </w:tc>
        <w:tc>
          <w:tcPr>
            <w:tcW w:w="1336" w:type="dxa"/>
            <w:shd w:val="clear" w:color="auto" w:fill="BFBFBF" w:themeFill="background1" w:themeFillShade="BF"/>
          </w:tcPr>
          <w:p w14:paraId="634592D6" w14:textId="77777777" w:rsidR="003D212A" w:rsidRPr="003D212A" w:rsidRDefault="003D212A" w:rsidP="003D212A">
            <w:pPr>
              <w:spacing w:after="0" w:line="240" w:lineRule="auto"/>
              <w:jc w:val="center"/>
              <w:rPr>
                <w:sz w:val="20"/>
                <w:szCs w:val="20"/>
              </w:rPr>
            </w:pPr>
            <w:r w:rsidRPr="003D212A">
              <w:rPr>
                <w:sz w:val="20"/>
                <w:szCs w:val="20"/>
              </w:rPr>
              <w:t>50.1</w:t>
            </w:r>
          </w:p>
        </w:tc>
        <w:tc>
          <w:tcPr>
            <w:tcW w:w="1336" w:type="dxa"/>
            <w:shd w:val="clear" w:color="auto" w:fill="BFBFBF" w:themeFill="background1" w:themeFillShade="BF"/>
          </w:tcPr>
          <w:p w14:paraId="7F1F1652" w14:textId="77777777" w:rsidR="003D212A" w:rsidRPr="003D212A" w:rsidRDefault="003D212A" w:rsidP="003D212A">
            <w:pPr>
              <w:spacing w:after="0" w:line="240" w:lineRule="auto"/>
              <w:jc w:val="center"/>
              <w:rPr>
                <w:sz w:val="20"/>
                <w:szCs w:val="20"/>
              </w:rPr>
            </w:pPr>
            <w:r w:rsidRPr="003D212A">
              <w:rPr>
                <w:sz w:val="20"/>
                <w:szCs w:val="20"/>
              </w:rPr>
              <w:t>230</w:t>
            </w:r>
          </w:p>
        </w:tc>
        <w:tc>
          <w:tcPr>
            <w:tcW w:w="1336" w:type="dxa"/>
            <w:shd w:val="clear" w:color="auto" w:fill="BFBFBF" w:themeFill="background1" w:themeFillShade="BF"/>
          </w:tcPr>
          <w:p w14:paraId="66A84E49" w14:textId="77777777" w:rsidR="003D212A" w:rsidRPr="003D212A" w:rsidRDefault="003D212A" w:rsidP="003D212A">
            <w:pPr>
              <w:spacing w:after="0" w:line="240" w:lineRule="auto"/>
              <w:jc w:val="center"/>
              <w:rPr>
                <w:sz w:val="20"/>
                <w:szCs w:val="20"/>
              </w:rPr>
            </w:pPr>
            <w:r w:rsidRPr="003D212A">
              <w:rPr>
                <w:sz w:val="20"/>
                <w:szCs w:val="20"/>
              </w:rPr>
              <w:t>50.7</w:t>
            </w:r>
          </w:p>
        </w:tc>
        <w:tc>
          <w:tcPr>
            <w:tcW w:w="1336" w:type="dxa"/>
            <w:shd w:val="clear" w:color="auto" w:fill="BFBFBF" w:themeFill="background1" w:themeFillShade="BF"/>
          </w:tcPr>
          <w:p w14:paraId="61D02228" w14:textId="77777777" w:rsidR="003D212A" w:rsidRPr="003D212A" w:rsidRDefault="003D212A" w:rsidP="003D212A">
            <w:pPr>
              <w:spacing w:after="0" w:line="240" w:lineRule="auto"/>
              <w:jc w:val="center"/>
              <w:rPr>
                <w:sz w:val="20"/>
                <w:szCs w:val="20"/>
              </w:rPr>
            </w:pPr>
            <w:r w:rsidRPr="003D212A">
              <w:rPr>
                <w:sz w:val="20"/>
                <w:szCs w:val="20"/>
              </w:rPr>
              <w:t>50.0</w:t>
            </w:r>
          </w:p>
        </w:tc>
      </w:tr>
      <w:tr w:rsidR="003D212A" w:rsidRPr="003D212A" w14:paraId="0583ED03" w14:textId="77777777" w:rsidTr="00ED372A">
        <w:tc>
          <w:tcPr>
            <w:tcW w:w="1255" w:type="dxa"/>
          </w:tcPr>
          <w:p w14:paraId="115FCE7D"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7</w:t>
            </w:r>
          </w:p>
        </w:tc>
        <w:tc>
          <w:tcPr>
            <w:tcW w:w="1415" w:type="dxa"/>
          </w:tcPr>
          <w:p w14:paraId="23814244" w14:textId="77777777" w:rsidR="003D212A" w:rsidRPr="003D212A" w:rsidRDefault="003D212A" w:rsidP="003D212A">
            <w:pPr>
              <w:spacing w:after="0" w:line="240" w:lineRule="auto"/>
              <w:jc w:val="center"/>
              <w:rPr>
                <w:sz w:val="20"/>
                <w:szCs w:val="20"/>
              </w:rPr>
            </w:pPr>
            <w:r w:rsidRPr="003D212A">
              <w:rPr>
                <w:sz w:val="20"/>
                <w:szCs w:val="20"/>
              </w:rPr>
              <w:t>241</w:t>
            </w:r>
          </w:p>
        </w:tc>
        <w:tc>
          <w:tcPr>
            <w:tcW w:w="1336" w:type="dxa"/>
          </w:tcPr>
          <w:p w14:paraId="30D7EEAA" w14:textId="77777777" w:rsidR="003D212A" w:rsidRPr="003D212A" w:rsidRDefault="003D212A" w:rsidP="003D212A">
            <w:pPr>
              <w:spacing w:after="0" w:line="240" w:lineRule="auto"/>
              <w:jc w:val="center"/>
              <w:rPr>
                <w:sz w:val="20"/>
                <w:szCs w:val="20"/>
              </w:rPr>
            </w:pPr>
            <w:r w:rsidRPr="003D212A">
              <w:rPr>
                <w:sz w:val="20"/>
                <w:szCs w:val="20"/>
              </w:rPr>
              <w:t>57.0</w:t>
            </w:r>
          </w:p>
        </w:tc>
        <w:tc>
          <w:tcPr>
            <w:tcW w:w="1336" w:type="dxa"/>
          </w:tcPr>
          <w:p w14:paraId="66EBBFEE" w14:textId="77777777" w:rsidR="003D212A" w:rsidRPr="003D212A" w:rsidRDefault="003D212A" w:rsidP="003D212A">
            <w:pPr>
              <w:spacing w:after="0" w:line="240" w:lineRule="auto"/>
              <w:jc w:val="center"/>
              <w:rPr>
                <w:sz w:val="20"/>
                <w:szCs w:val="20"/>
              </w:rPr>
            </w:pPr>
            <w:r w:rsidRPr="003D212A">
              <w:rPr>
                <w:sz w:val="20"/>
                <w:szCs w:val="20"/>
              </w:rPr>
              <w:t>50.0</w:t>
            </w:r>
          </w:p>
        </w:tc>
        <w:tc>
          <w:tcPr>
            <w:tcW w:w="1336" w:type="dxa"/>
          </w:tcPr>
          <w:p w14:paraId="7D2EF4EF" w14:textId="77777777" w:rsidR="003D212A" w:rsidRPr="003D212A" w:rsidRDefault="003D212A" w:rsidP="003D212A">
            <w:pPr>
              <w:spacing w:after="0" w:line="240" w:lineRule="auto"/>
              <w:jc w:val="center"/>
              <w:rPr>
                <w:sz w:val="20"/>
                <w:szCs w:val="20"/>
              </w:rPr>
            </w:pPr>
            <w:r w:rsidRPr="003D212A">
              <w:rPr>
                <w:sz w:val="20"/>
                <w:szCs w:val="20"/>
              </w:rPr>
              <w:t>242</w:t>
            </w:r>
          </w:p>
        </w:tc>
        <w:tc>
          <w:tcPr>
            <w:tcW w:w="1336" w:type="dxa"/>
          </w:tcPr>
          <w:p w14:paraId="0D776F1C" w14:textId="77777777" w:rsidR="003D212A" w:rsidRPr="003D212A" w:rsidRDefault="003D212A" w:rsidP="003D212A">
            <w:pPr>
              <w:spacing w:after="0" w:line="240" w:lineRule="auto"/>
              <w:jc w:val="center"/>
              <w:rPr>
                <w:sz w:val="20"/>
                <w:szCs w:val="20"/>
              </w:rPr>
            </w:pPr>
            <w:r w:rsidRPr="003D212A">
              <w:rPr>
                <w:sz w:val="20"/>
                <w:szCs w:val="20"/>
              </w:rPr>
              <w:t>57.1</w:t>
            </w:r>
          </w:p>
        </w:tc>
        <w:tc>
          <w:tcPr>
            <w:tcW w:w="1336" w:type="dxa"/>
          </w:tcPr>
          <w:p w14:paraId="39EE496F" w14:textId="77777777" w:rsidR="003D212A" w:rsidRPr="003D212A" w:rsidRDefault="003D212A" w:rsidP="003D212A">
            <w:pPr>
              <w:spacing w:after="0" w:line="240" w:lineRule="auto"/>
              <w:jc w:val="center"/>
              <w:rPr>
                <w:sz w:val="20"/>
                <w:szCs w:val="20"/>
              </w:rPr>
            </w:pPr>
            <w:r w:rsidRPr="003D212A">
              <w:rPr>
                <w:sz w:val="20"/>
                <w:szCs w:val="20"/>
              </w:rPr>
              <w:t>50.0</w:t>
            </w:r>
          </w:p>
        </w:tc>
      </w:tr>
      <w:tr w:rsidR="003D212A" w:rsidRPr="003D212A" w14:paraId="0E352360" w14:textId="77777777" w:rsidTr="00ED372A">
        <w:tc>
          <w:tcPr>
            <w:tcW w:w="1255" w:type="dxa"/>
            <w:shd w:val="clear" w:color="auto" w:fill="BFBFBF" w:themeFill="background1" w:themeFillShade="BF"/>
          </w:tcPr>
          <w:p w14:paraId="31283CB8"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8</w:t>
            </w:r>
          </w:p>
        </w:tc>
        <w:tc>
          <w:tcPr>
            <w:tcW w:w="1415" w:type="dxa"/>
            <w:shd w:val="clear" w:color="auto" w:fill="BFBFBF" w:themeFill="background1" w:themeFillShade="BF"/>
          </w:tcPr>
          <w:p w14:paraId="6FAE3442" w14:textId="77777777" w:rsidR="003D212A" w:rsidRPr="003D212A" w:rsidRDefault="003D212A" w:rsidP="003D212A">
            <w:pPr>
              <w:spacing w:after="0" w:line="240" w:lineRule="auto"/>
              <w:jc w:val="center"/>
              <w:rPr>
                <w:sz w:val="20"/>
                <w:szCs w:val="20"/>
              </w:rPr>
            </w:pPr>
            <w:r w:rsidRPr="003D212A">
              <w:rPr>
                <w:sz w:val="20"/>
                <w:szCs w:val="20"/>
              </w:rPr>
              <w:t>230</w:t>
            </w:r>
          </w:p>
        </w:tc>
        <w:tc>
          <w:tcPr>
            <w:tcW w:w="1336" w:type="dxa"/>
            <w:shd w:val="clear" w:color="auto" w:fill="BFBFBF" w:themeFill="background1" w:themeFillShade="BF"/>
          </w:tcPr>
          <w:p w14:paraId="0917CAE1" w14:textId="77777777" w:rsidR="003D212A" w:rsidRPr="003D212A" w:rsidRDefault="003D212A" w:rsidP="003D212A">
            <w:pPr>
              <w:spacing w:after="0" w:line="240" w:lineRule="auto"/>
              <w:jc w:val="center"/>
              <w:rPr>
                <w:sz w:val="20"/>
                <w:szCs w:val="20"/>
              </w:rPr>
            </w:pPr>
            <w:r w:rsidRPr="003D212A">
              <w:rPr>
                <w:sz w:val="20"/>
                <w:szCs w:val="20"/>
              </w:rPr>
              <w:t>49.8</w:t>
            </w:r>
          </w:p>
        </w:tc>
        <w:tc>
          <w:tcPr>
            <w:tcW w:w="1336" w:type="dxa"/>
            <w:shd w:val="clear" w:color="auto" w:fill="BFBFBF" w:themeFill="background1" w:themeFillShade="BF"/>
          </w:tcPr>
          <w:p w14:paraId="70CED9CD" w14:textId="77777777" w:rsidR="003D212A" w:rsidRPr="003D212A" w:rsidRDefault="003D212A" w:rsidP="003D212A">
            <w:pPr>
              <w:spacing w:after="0" w:line="240" w:lineRule="auto"/>
              <w:jc w:val="center"/>
              <w:rPr>
                <w:sz w:val="20"/>
                <w:szCs w:val="20"/>
              </w:rPr>
            </w:pPr>
            <w:r w:rsidRPr="003D212A">
              <w:rPr>
                <w:sz w:val="20"/>
                <w:szCs w:val="20"/>
              </w:rPr>
              <w:t>50.0</w:t>
            </w:r>
          </w:p>
        </w:tc>
        <w:tc>
          <w:tcPr>
            <w:tcW w:w="1336" w:type="dxa"/>
            <w:shd w:val="clear" w:color="auto" w:fill="BFBFBF" w:themeFill="background1" w:themeFillShade="BF"/>
          </w:tcPr>
          <w:p w14:paraId="4A8672ED" w14:textId="77777777" w:rsidR="003D212A" w:rsidRPr="003D212A" w:rsidRDefault="003D212A" w:rsidP="003D212A">
            <w:pPr>
              <w:spacing w:after="0" w:line="240" w:lineRule="auto"/>
              <w:jc w:val="center"/>
              <w:rPr>
                <w:sz w:val="20"/>
                <w:szCs w:val="20"/>
              </w:rPr>
            </w:pPr>
            <w:r w:rsidRPr="003D212A">
              <w:rPr>
                <w:sz w:val="20"/>
                <w:szCs w:val="20"/>
              </w:rPr>
              <w:t>231</w:t>
            </w:r>
          </w:p>
        </w:tc>
        <w:tc>
          <w:tcPr>
            <w:tcW w:w="1336" w:type="dxa"/>
            <w:shd w:val="clear" w:color="auto" w:fill="BFBFBF" w:themeFill="background1" w:themeFillShade="BF"/>
          </w:tcPr>
          <w:p w14:paraId="22F3C5D7" w14:textId="77777777" w:rsidR="003D212A" w:rsidRPr="003D212A" w:rsidRDefault="003D212A" w:rsidP="003D212A">
            <w:pPr>
              <w:spacing w:after="0" w:line="240" w:lineRule="auto"/>
              <w:jc w:val="center"/>
              <w:rPr>
                <w:sz w:val="20"/>
                <w:szCs w:val="20"/>
              </w:rPr>
            </w:pPr>
            <w:r w:rsidRPr="003D212A">
              <w:rPr>
                <w:sz w:val="20"/>
                <w:szCs w:val="20"/>
              </w:rPr>
              <w:t>60.0</w:t>
            </w:r>
          </w:p>
        </w:tc>
        <w:tc>
          <w:tcPr>
            <w:tcW w:w="1336" w:type="dxa"/>
            <w:shd w:val="clear" w:color="auto" w:fill="BFBFBF" w:themeFill="background1" w:themeFillShade="BF"/>
          </w:tcPr>
          <w:p w14:paraId="7CF9977A" w14:textId="77777777" w:rsidR="003D212A" w:rsidRPr="003D212A" w:rsidRDefault="003D212A" w:rsidP="003D212A">
            <w:pPr>
              <w:spacing w:after="0" w:line="240" w:lineRule="auto"/>
              <w:jc w:val="center"/>
              <w:rPr>
                <w:sz w:val="20"/>
                <w:szCs w:val="20"/>
              </w:rPr>
            </w:pPr>
            <w:r w:rsidRPr="003D212A">
              <w:rPr>
                <w:sz w:val="20"/>
                <w:szCs w:val="20"/>
              </w:rPr>
              <w:t>50.0</w:t>
            </w:r>
          </w:p>
        </w:tc>
      </w:tr>
      <w:tr w:rsidR="003D212A" w:rsidRPr="003D212A" w14:paraId="67FBE464" w14:textId="77777777" w:rsidTr="00ED372A">
        <w:tc>
          <w:tcPr>
            <w:tcW w:w="1255" w:type="dxa"/>
          </w:tcPr>
          <w:p w14:paraId="279ADDB0" w14:textId="77777777" w:rsidR="003D212A" w:rsidRPr="003D212A" w:rsidRDefault="003D212A" w:rsidP="003D212A">
            <w:pPr>
              <w:spacing w:after="0" w:line="240" w:lineRule="auto"/>
              <w:jc w:val="center"/>
              <w:rPr>
                <w:rFonts w:cs="Times New Roman"/>
                <w:sz w:val="20"/>
                <w:szCs w:val="20"/>
              </w:rPr>
            </w:pPr>
            <w:r w:rsidRPr="003D212A">
              <w:rPr>
                <w:rFonts w:cs="Times New Roman"/>
                <w:sz w:val="20"/>
                <w:szCs w:val="20"/>
              </w:rPr>
              <w:t>10</w:t>
            </w:r>
          </w:p>
        </w:tc>
        <w:tc>
          <w:tcPr>
            <w:tcW w:w="1415" w:type="dxa"/>
          </w:tcPr>
          <w:p w14:paraId="7B376B2C" w14:textId="77777777" w:rsidR="003D212A" w:rsidRPr="003D212A" w:rsidRDefault="003D212A" w:rsidP="003D212A">
            <w:pPr>
              <w:spacing w:after="0" w:line="240" w:lineRule="auto"/>
              <w:jc w:val="center"/>
              <w:rPr>
                <w:sz w:val="20"/>
                <w:szCs w:val="20"/>
              </w:rPr>
            </w:pPr>
            <w:r w:rsidRPr="003D212A">
              <w:rPr>
                <w:sz w:val="20"/>
                <w:szCs w:val="20"/>
              </w:rPr>
              <w:t>181</w:t>
            </w:r>
          </w:p>
        </w:tc>
        <w:tc>
          <w:tcPr>
            <w:tcW w:w="1336" w:type="dxa"/>
          </w:tcPr>
          <w:p w14:paraId="181766B5" w14:textId="77777777" w:rsidR="003D212A" w:rsidRPr="003D212A" w:rsidRDefault="003D212A" w:rsidP="003D212A">
            <w:pPr>
              <w:spacing w:after="0" w:line="240" w:lineRule="auto"/>
              <w:jc w:val="center"/>
              <w:rPr>
                <w:sz w:val="20"/>
                <w:szCs w:val="20"/>
              </w:rPr>
            </w:pPr>
            <w:r w:rsidRPr="003D212A">
              <w:rPr>
                <w:sz w:val="20"/>
                <w:szCs w:val="20"/>
              </w:rPr>
              <w:t>41.5</w:t>
            </w:r>
          </w:p>
        </w:tc>
        <w:tc>
          <w:tcPr>
            <w:tcW w:w="1336" w:type="dxa"/>
          </w:tcPr>
          <w:p w14:paraId="54CBDAA3" w14:textId="77777777" w:rsidR="003D212A" w:rsidRPr="003D212A" w:rsidRDefault="003D212A" w:rsidP="003D212A">
            <w:pPr>
              <w:spacing w:after="0" w:line="240" w:lineRule="auto"/>
              <w:jc w:val="center"/>
              <w:rPr>
                <w:sz w:val="20"/>
                <w:szCs w:val="20"/>
              </w:rPr>
            </w:pPr>
            <w:r w:rsidRPr="003D212A">
              <w:rPr>
                <w:sz w:val="20"/>
                <w:szCs w:val="20"/>
              </w:rPr>
              <w:t>49.9</w:t>
            </w:r>
          </w:p>
        </w:tc>
        <w:tc>
          <w:tcPr>
            <w:tcW w:w="1336" w:type="dxa"/>
          </w:tcPr>
          <w:p w14:paraId="2B8F717D" w14:textId="77777777" w:rsidR="003D212A" w:rsidRPr="003D212A" w:rsidRDefault="003D212A" w:rsidP="003D212A">
            <w:pPr>
              <w:spacing w:after="0" w:line="240" w:lineRule="auto"/>
              <w:jc w:val="center"/>
              <w:rPr>
                <w:sz w:val="20"/>
                <w:szCs w:val="20"/>
              </w:rPr>
            </w:pPr>
            <w:r w:rsidRPr="003D212A">
              <w:rPr>
                <w:sz w:val="20"/>
                <w:szCs w:val="20"/>
              </w:rPr>
              <w:t>177</w:t>
            </w:r>
          </w:p>
        </w:tc>
        <w:tc>
          <w:tcPr>
            <w:tcW w:w="1336" w:type="dxa"/>
          </w:tcPr>
          <w:p w14:paraId="39018CD2" w14:textId="77777777" w:rsidR="003D212A" w:rsidRPr="003D212A" w:rsidRDefault="003D212A" w:rsidP="003D212A">
            <w:pPr>
              <w:spacing w:after="0" w:line="240" w:lineRule="auto"/>
              <w:jc w:val="center"/>
              <w:rPr>
                <w:sz w:val="20"/>
                <w:szCs w:val="20"/>
              </w:rPr>
            </w:pPr>
            <w:r w:rsidRPr="003D212A">
              <w:rPr>
                <w:sz w:val="20"/>
                <w:szCs w:val="20"/>
              </w:rPr>
              <w:t>33.4</w:t>
            </w:r>
          </w:p>
        </w:tc>
        <w:tc>
          <w:tcPr>
            <w:tcW w:w="1336" w:type="dxa"/>
          </w:tcPr>
          <w:p w14:paraId="0B8427EA" w14:textId="77777777" w:rsidR="003D212A" w:rsidRPr="003D212A" w:rsidRDefault="003D212A" w:rsidP="003D212A">
            <w:pPr>
              <w:spacing w:after="0" w:line="240" w:lineRule="auto"/>
              <w:jc w:val="center"/>
              <w:rPr>
                <w:sz w:val="20"/>
                <w:szCs w:val="20"/>
              </w:rPr>
            </w:pPr>
            <w:r w:rsidRPr="003D212A">
              <w:rPr>
                <w:sz w:val="20"/>
                <w:szCs w:val="20"/>
              </w:rPr>
              <w:t>49.9</w:t>
            </w:r>
          </w:p>
        </w:tc>
      </w:tr>
    </w:tbl>
    <w:p w14:paraId="4575CCDC" w14:textId="3EA12973" w:rsidR="003D212A" w:rsidRDefault="003D212A" w:rsidP="003D212A">
      <w:pPr>
        <w:spacing w:after="0"/>
        <w:rPr>
          <w:rFonts w:cs="Times New Roman"/>
        </w:rPr>
      </w:pPr>
    </w:p>
    <w:tbl>
      <w:tblPr>
        <w:tblStyle w:val="TableGrid16"/>
        <w:tblW w:w="9540" w:type="dxa"/>
        <w:tblInd w:w="18" w:type="dxa"/>
        <w:tblLayout w:type="fixed"/>
        <w:tblLook w:val="04A0" w:firstRow="1" w:lastRow="0" w:firstColumn="1" w:lastColumn="0" w:noHBand="0" w:noVBand="1"/>
        <w:tblCaption w:val="Table 14: Salem Public Schools"/>
        <w:tblDescription w:val="Next-Generation MCAS ELA Percent Meeting or Exceeding Expectations by School and Grade, 2018"/>
      </w:tblPr>
      <w:tblGrid>
        <w:gridCol w:w="3150"/>
        <w:gridCol w:w="912"/>
        <w:gridCol w:w="913"/>
        <w:gridCol w:w="913"/>
        <w:gridCol w:w="913"/>
        <w:gridCol w:w="913"/>
        <w:gridCol w:w="913"/>
        <w:gridCol w:w="913"/>
      </w:tblGrid>
      <w:tr w:rsidR="003D212A" w:rsidRPr="003D212A" w14:paraId="5AE13452" w14:textId="77777777" w:rsidTr="00AC7728">
        <w:trPr>
          <w:trHeight w:val="278"/>
        </w:trPr>
        <w:tc>
          <w:tcPr>
            <w:tcW w:w="9540" w:type="dxa"/>
            <w:gridSpan w:val="8"/>
            <w:tcBorders>
              <w:top w:val="nil"/>
              <w:left w:val="nil"/>
              <w:right w:val="nil"/>
            </w:tcBorders>
            <w:shd w:val="clear" w:color="auto" w:fill="auto"/>
          </w:tcPr>
          <w:p w14:paraId="5340E96A"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 xml:space="preserve">Table 14: </w:t>
            </w:r>
            <w:r w:rsidRPr="003D212A">
              <w:rPr>
                <w:rFonts w:cs="Times New Roman"/>
                <w:b/>
                <w:sz w:val="20"/>
                <w:szCs w:val="20"/>
              </w:rPr>
              <w:t>Salem Public Schools</w:t>
            </w:r>
          </w:p>
          <w:p w14:paraId="7C476B02" w14:textId="7927648F" w:rsidR="003D212A" w:rsidRPr="003D212A" w:rsidRDefault="003D212A" w:rsidP="00E450B1">
            <w:pPr>
              <w:spacing w:after="0" w:line="240" w:lineRule="auto"/>
              <w:jc w:val="center"/>
              <w:rPr>
                <w:rFonts w:eastAsia="Times New Roman" w:cs="Times New Roman"/>
                <w:b/>
                <w:sz w:val="20"/>
                <w:szCs w:val="20"/>
              </w:rPr>
            </w:pPr>
            <w:r w:rsidRPr="003D212A">
              <w:rPr>
                <w:rFonts w:eastAsia="Times New Roman" w:cs="Times New Roman"/>
                <w:b/>
                <w:sz w:val="20"/>
                <w:szCs w:val="20"/>
              </w:rPr>
              <w:t>Next-Generation MCAS ELA Percent Meeting or Exceeding Expectations by School</w:t>
            </w:r>
            <w:r w:rsidR="00E450B1">
              <w:rPr>
                <w:rFonts w:eastAsia="Times New Roman" w:cs="Times New Roman"/>
                <w:b/>
                <w:sz w:val="20"/>
                <w:szCs w:val="20"/>
              </w:rPr>
              <w:t xml:space="preserve"> and Grade</w:t>
            </w:r>
            <w:r w:rsidRPr="003D212A">
              <w:rPr>
                <w:rFonts w:eastAsia="Times New Roman" w:cs="Times New Roman"/>
                <w:b/>
                <w:sz w:val="20"/>
                <w:szCs w:val="20"/>
              </w:rPr>
              <w:t>, 2018</w:t>
            </w:r>
          </w:p>
        </w:tc>
      </w:tr>
      <w:tr w:rsidR="003D212A" w:rsidRPr="003D212A" w14:paraId="5C6672EE" w14:textId="77777777" w:rsidTr="00AC7728">
        <w:trPr>
          <w:trHeight w:val="242"/>
        </w:trPr>
        <w:tc>
          <w:tcPr>
            <w:tcW w:w="3150" w:type="dxa"/>
            <w:shd w:val="clear" w:color="auto" w:fill="BFBFBF" w:themeFill="background1" w:themeFillShade="BF"/>
          </w:tcPr>
          <w:p w14:paraId="0CA10CBA" w14:textId="77777777" w:rsidR="003D212A" w:rsidRPr="003D212A" w:rsidRDefault="003D212A" w:rsidP="003D3828">
            <w:pPr>
              <w:spacing w:after="0" w:line="240" w:lineRule="auto"/>
              <w:rPr>
                <w:rFonts w:eastAsia="Times New Roman" w:cs="Times New Roman"/>
                <w:b/>
                <w:sz w:val="20"/>
                <w:szCs w:val="20"/>
              </w:rPr>
            </w:pPr>
            <w:r w:rsidRPr="003D212A">
              <w:rPr>
                <w:rFonts w:eastAsia="Times New Roman" w:cs="Times New Roman"/>
                <w:b/>
                <w:sz w:val="20"/>
                <w:szCs w:val="20"/>
              </w:rPr>
              <w:t>School</w:t>
            </w:r>
          </w:p>
        </w:tc>
        <w:tc>
          <w:tcPr>
            <w:tcW w:w="912" w:type="dxa"/>
            <w:shd w:val="clear" w:color="auto" w:fill="BFBFBF" w:themeFill="background1" w:themeFillShade="BF"/>
          </w:tcPr>
          <w:p w14:paraId="1971F45E"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3</w:t>
            </w:r>
          </w:p>
        </w:tc>
        <w:tc>
          <w:tcPr>
            <w:tcW w:w="913" w:type="dxa"/>
            <w:shd w:val="clear" w:color="auto" w:fill="BFBFBF" w:themeFill="background1" w:themeFillShade="BF"/>
          </w:tcPr>
          <w:p w14:paraId="43B887D9"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4</w:t>
            </w:r>
          </w:p>
        </w:tc>
        <w:tc>
          <w:tcPr>
            <w:tcW w:w="913" w:type="dxa"/>
            <w:shd w:val="clear" w:color="auto" w:fill="BFBFBF" w:themeFill="background1" w:themeFillShade="BF"/>
          </w:tcPr>
          <w:p w14:paraId="19407789"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5</w:t>
            </w:r>
          </w:p>
        </w:tc>
        <w:tc>
          <w:tcPr>
            <w:tcW w:w="913" w:type="dxa"/>
            <w:shd w:val="clear" w:color="auto" w:fill="BFBFBF" w:themeFill="background1" w:themeFillShade="BF"/>
          </w:tcPr>
          <w:p w14:paraId="5936853B"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6</w:t>
            </w:r>
          </w:p>
        </w:tc>
        <w:tc>
          <w:tcPr>
            <w:tcW w:w="913" w:type="dxa"/>
            <w:shd w:val="clear" w:color="auto" w:fill="BFBFBF" w:themeFill="background1" w:themeFillShade="BF"/>
          </w:tcPr>
          <w:p w14:paraId="1BA206B2"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7</w:t>
            </w:r>
          </w:p>
        </w:tc>
        <w:tc>
          <w:tcPr>
            <w:tcW w:w="913" w:type="dxa"/>
            <w:shd w:val="clear" w:color="auto" w:fill="BFBFBF" w:themeFill="background1" w:themeFillShade="BF"/>
          </w:tcPr>
          <w:p w14:paraId="31E7A179"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8</w:t>
            </w:r>
          </w:p>
        </w:tc>
        <w:tc>
          <w:tcPr>
            <w:tcW w:w="913" w:type="dxa"/>
            <w:shd w:val="clear" w:color="auto" w:fill="BFBFBF" w:themeFill="background1" w:themeFillShade="BF"/>
          </w:tcPr>
          <w:p w14:paraId="1E2A6B63" w14:textId="7749C333" w:rsidR="003D212A" w:rsidRPr="003D212A" w:rsidRDefault="003D212A" w:rsidP="00ED372A">
            <w:pPr>
              <w:spacing w:after="0" w:line="240" w:lineRule="auto"/>
              <w:jc w:val="center"/>
              <w:rPr>
                <w:rFonts w:eastAsia="Times New Roman" w:cs="Times New Roman"/>
                <w:b/>
                <w:sz w:val="20"/>
                <w:szCs w:val="20"/>
              </w:rPr>
            </w:pPr>
            <w:r w:rsidRPr="003D212A">
              <w:rPr>
                <w:rFonts w:eastAsia="Times New Roman" w:cs="Times New Roman"/>
                <w:b/>
                <w:sz w:val="20"/>
                <w:szCs w:val="20"/>
              </w:rPr>
              <w:t>3</w:t>
            </w:r>
            <w:r w:rsidR="00ED372A">
              <w:rPr>
                <w:rFonts w:eastAsia="Times New Roman" w:cs="Times New Roman"/>
                <w:b/>
                <w:sz w:val="20"/>
                <w:szCs w:val="20"/>
              </w:rPr>
              <w:t>–</w:t>
            </w:r>
            <w:r w:rsidRPr="003D212A">
              <w:rPr>
                <w:rFonts w:eastAsia="Times New Roman" w:cs="Times New Roman"/>
                <w:b/>
                <w:sz w:val="20"/>
                <w:szCs w:val="20"/>
              </w:rPr>
              <w:t>8</w:t>
            </w:r>
          </w:p>
        </w:tc>
      </w:tr>
      <w:tr w:rsidR="003D212A" w:rsidRPr="003D212A" w14:paraId="30F13E69" w14:textId="77777777" w:rsidTr="00AC7728">
        <w:tc>
          <w:tcPr>
            <w:tcW w:w="3150" w:type="dxa"/>
            <w:shd w:val="clear" w:color="auto" w:fill="auto"/>
          </w:tcPr>
          <w:p w14:paraId="6153F69E" w14:textId="77777777" w:rsidR="003D212A" w:rsidRPr="003D212A" w:rsidRDefault="003D212A" w:rsidP="003D212A">
            <w:pPr>
              <w:spacing w:after="0" w:line="240" w:lineRule="auto"/>
              <w:rPr>
                <w:sz w:val="20"/>
                <w:szCs w:val="20"/>
              </w:rPr>
            </w:pPr>
            <w:r w:rsidRPr="003D212A">
              <w:rPr>
                <w:sz w:val="20"/>
                <w:szCs w:val="20"/>
              </w:rPr>
              <w:t>Salem Early Childhood</w:t>
            </w:r>
          </w:p>
        </w:tc>
        <w:tc>
          <w:tcPr>
            <w:tcW w:w="912" w:type="dxa"/>
            <w:shd w:val="clear" w:color="auto" w:fill="auto"/>
          </w:tcPr>
          <w:p w14:paraId="6D28E349"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54A46A32"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428AD19C"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62983885"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04BD20E9"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66A42EE8"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tcPr>
          <w:p w14:paraId="43A87730"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607A9C39" w14:textId="77777777" w:rsidTr="00AC7728">
        <w:tc>
          <w:tcPr>
            <w:tcW w:w="3150" w:type="dxa"/>
            <w:shd w:val="clear" w:color="auto" w:fill="BFBFBF" w:themeFill="background1" w:themeFillShade="BF"/>
          </w:tcPr>
          <w:p w14:paraId="31F4110C" w14:textId="77777777" w:rsidR="003D212A" w:rsidRPr="003D212A" w:rsidRDefault="003D212A" w:rsidP="003D212A">
            <w:pPr>
              <w:spacing w:after="0" w:line="240" w:lineRule="auto"/>
              <w:rPr>
                <w:sz w:val="20"/>
                <w:szCs w:val="20"/>
              </w:rPr>
            </w:pPr>
            <w:r w:rsidRPr="003D212A">
              <w:rPr>
                <w:sz w:val="20"/>
                <w:szCs w:val="20"/>
              </w:rPr>
              <w:t>Bates</w:t>
            </w:r>
          </w:p>
        </w:tc>
        <w:tc>
          <w:tcPr>
            <w:tcW w:w="912" w:type="dxa"/>
            <w:shd w:val="clear" w:color="auto" w:fill="BFBFBF" w:themeFill="background1" w:themeFillShade="BF"/>
          </w:tcPr>
          <w:p w14:paraId="7B3EB719" w14:textId="77777777" w:rsidR="003D212A" w:rsidRPr="003D212A" w:rsidRDefault="003D212A" w:rsidP="003D212A">
            <w:pPr>
              <w:spacing w:after="0" w:line="240" w:lineRule="auto"/>
              <w:jc w:val="center"/>
              <w:rPr>
                <w:sz w:val="20"/>
                <w:szCs w:val="20"/>
              </w:rPr>
            </w:pPr>
            <w:r w:rsidRPr="003D212A">
              <w:rPr>
                <w:sz w:val="20"/>
                <w:szCs w:val="20"/>
              </w:rPr>
              <w:t>24%</w:t>
            </w:r>
          </w:p>
        </w:tc>
        <w:tc>
          <w:tcPr>
            <w:tcW w:w="913" w:type="dxa"/>
            <w:shd w:val="clear" w:color="auto" w:fill="BFBFBF" w:themeFill="background1" w:themeFillShade="BF"/>
          </w:tcPr>
          <w:p w14:paraId="30032DB3" w14:textId="77777777" w:rsidR="003D212A" w:rsidRPr="003D212A" w:rsidRDefault="003D212A" w:rsidP="003D212A">
            <w:pPr>
              <w:spacing w:after="0" w:line="240" w:lineRule="auto"/>
              <w:jc w:val="center"/>
              <w:rPr>
                <w:sz w:val="20"/>
                <w:szCs w:val="20"/>
              </w:rPr>
            </w:pPr>
            <w:r w:rsidRPr="003D212A">
              <w:rPr>
                <w:sz w:val="20"/>
                <w:szCs w:val="20"/>
              </w:rPr>
              <w:t>38%</w:t>
            </w:r>
          </w:p>
        </w:tc>
        <w:tc>
          <w:tcPr>
            <w:tcW w:w="913" w:type="dxa"/>
            <w:shd w:val="clear" w:color="auto" w:fill="BFBFBF" w:themeFill="background1" w:themeFillShade="BF"/>
          </w:tcPr>
          <w:p w14:paraId="04FCE9FF" w14:textId="77777777" w:rsidR="003D212A" w:rsidRPr="003D212A" w:rsidRDefault="003D212A" w:rsidP="003D212A">
            <w:pPr>
              <w:spacing w:after="0" w:line="240" w:lineRule="auto"/>
              <w:jc w:val="center"/>
              <w:rPr>
                <w:sz w:val="20"/>
                <w:szCs w:val="20"/>
              </w:rPr>
            </w:pPr>
            <w:r w:rsidRPr="003D212A">
              <w:rPr>
                <w:sz w:val="20"/>
                <w:szCs w:val="20"/>
              </w:rPr>
              <w:t>34%</w:t>
            </w:r>
          </w:p>
        </w:tc>
        <w:tc>
          <w:tcPr>
            <w:tcW w:w="913" w:type="dxa"/>
            <w:shd w:val="clear" w:color="auto" w:fill="BFBFBF" w:themeFill="background1" w:themeFillShade="BF"/>
          </w:tcPr>
          <w:p w14:paraId="75A9976D"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06232EDB"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0EC93D96"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594C558B" w14:textId="77777777" w:rsidR="003D212A" w:rsidRPr="003D212A" w:rsidRDefault="003D212A" w:rsidP="003D212A">
            <w:pPr>
              <w:spacing w:after="0" w:line="240" w:lineRule="auto"/>
              <w:jc w:val="center"/>
              <w:rPr>
                <w:sz w:val="20"/>
                <w:szCs w:val="20"/>
              </w:rPr>
            </w:pPr>
            <w:r w:rsidRPr="003D212A">
              <w:rPr>
                <w:sz w:val="20"/>
                <w:szCs w:val="20"/>
              </w:rPr>
              <w:t>32%</w:t>
            </w:r>
          </w:p>
        </w:tc>
      </w:tr>
      <w:tr w:rsidR="003D212A" w:rsidRPr="003D212A" w14:paraId="75F0C383" w14:textId="77777777" w:rsidTr="00AC7728">
        <w:tc>
          <w:tcPr>
            <w:tcW w:w="3150" w:type="dxa"/>
            <w:shd w:val="clear" w:color="auto" w:fill="auto"/>
          </w:tcPr>
          <w:p w14:paraId="5AC811AB" w14:textId="77777777" w:rsidR="003D212A" w:rsidRPr="003D212A" w:rsidRDefault="003D212A" w:rsidP="003D212A">
            <w:pPr>
              <w:spacing w:after="0" w:line="240" w:lineRule="auto"/>
              <w:rPr>
                <w:sz w:val="20"/>
                <w:szCs w:val="20"/>
              </w:rPr>
            </w:pPr>
            <w:r w:rsidRPr="003D212A">
              <w:rPr>
                <w:sz w:val="20"/>
                <w:szCs w:val="20"/>
              </w:rPr>
              <w:t>Carlton</w:t>
            </w:r>
          </w:p>
        </w:tc>
        <w:tc>
          <w:tcPr>
            <w:tcW w:w="912" w:type="dxa"/>
            <w:shd w:val="clear" w:color="auto" w:fill="auto"/>
          </w:tcPr>
          <w:p w14:paraId="485ABA97" w14:textId="77777777" w:rsidR="003D212A" w:rsidRPr="003D212A" w:rsidRDefault="003D212A" w:rsidP="003D212A">
            <w:pPr>
              <w:spacing w:after="0" w:line="240" w:lineRule="auto"/>
              <w:jc w:val="center"/>
              <w:rPr>
                <w:sz w:val="20"/>
                <w:szCs w:val="20"/>
              </w:rPr>
            </w:pPr>
            <w:r w:rsidRPr="003D212A">
              <w:rPr>
                <w:sz w:val="20"/>
                <w:szCs w:val="20"/>
              </w:rPr>
              <w:t>57%</w:t>
            </w:r>
          </w:p>
        </w:tc>
        <w:tc>
          <w:tcPr>
            <w:tcW w:w="913" w:type="dxa"/>
            <w:shd w:val="clear" w:color="auto" w:fill="auto"/>
          </w:tcPr>
          <w:p w14:paraId="5BB51B27" w14:textId="77777777" w:rsidR="003D212A" w:rsidRPr="003D212A" w:rsidRDefault="003D212A" w:rsidP="003D212A">
            <w:pPr>
              <w:spacing w:after="0" w:line="240" w:lineRule="auto"/>
              <w:jc w:val="center"/>
              <w:rPr>
                <w:sz w:val="20"/>
                <w:szCs w:val="20"/>
              </w:rPr>
            </w:pPr>
            <w:r w:rsidRPr="003D212A">
              <w:rPr>
                <w:sz w:val="20"/>
                <w:szCs w:val="20"/>
              </w:rPr>
              <w:t>48%</w:t>
            </w:r>
          </w:p>
        </w:tc>
        <w:tc>
          <w:tcPr>
            <w:tcW w:w="913" w:type="dxa"/>
            <w:shd w:val="clear" w:color="auto" w:fill="auto"/>
          </w:tcPr>
          <w:p w14:paraId="4DDFA160" w14:textId="77777777" w:rsidR="003D212A" w:rsidRPr="003D212A" w:rsidRDefault="003D212A" w:rsidP="003D212A">
            <w:pPr>
              <w:spacing w:after="0" w:line="240" w:lineRule="auto"/>
              <w:jc w:val="center"/>
              <w:rPr>
                <w:sz w:val="20"/>
                <w:szCs w:val="20"/>
              </w:rPr>
            </w:pPr>
            <w:r w:rsidRPr="003D212A">
              <w:rPr>
                <w:sz w:val="20"/>
                <w:szCs w:val="20"/>
              </w:rPr>
              <w:t>58%</w:t>
            </w:r>
          </w:p>
        </w:tc>
        <w:tc>
          <w:tcPr>
            <w:tcW w:w="913" w:type="dxa"/>
            <w:shd w:val="clear" w:color="auto" w:fill="auto"/>
          </w:tcPr>
          <w:p w14:paraId="173EC388"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5DE00236"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75C1A83B"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tcPr>
          <w:p w14:paraId="215FDEBD" w14:textId="77777777" w:rsidR="003D212A" w:rsidRPr="003D212A" w:rsidRDefault="003D212A" w:rsidP="003D212A">
            <w:pPr>
              <w:spacing w:after="0" w:line="240" w:lineRule="auto"/>
              <w:jc w:val="center"/>
              <w:rPr>
                <w:sz w:val="20"/>
                <w:szCs w:val="20"/>
              </w:rPr>
            </w:pPr>
            <w:r w:rsidRPr="003D212A">
              <w:rPr>
                <w:sz w:val="20"/>
                <w:szCs w:val="20"/>
              </w:rPr>
              <w:t>54%</w:t>
            </w:r>
          </w:p>
        </w:tc>
      </w:tr>
      <w:tr w:rsidR="003D212A" w:rsidRPr="003D212A" w14:paraId="2DDF21D5" w14:textId="77777777" w:rsidTr="00AC7728">
        <w:tc>
          <w:tcPr>
            <w:tcW w:w="3150" w:type="dxa"/>
            <w:shd w:val="clear" w:color="auto" w:fill="BFBFBF" w:themeFill="background1" w:themeFillShade="BF"/>
          </w:tcPr>
          <w:p w14:paraId="3089640A" w14:textId="77777777" w:rsidR="003D212A" w:rsidRPr="003D212A" w:rsidRDefault="003D212A" w:rsidP="003D212A">
            <w:pPr>
              <w:spacing w:after="0" w:line="240" w:lineRule="auto"/>
              <w:rPr>
                <w:sz w:val="20"/>
                <w:szCs w:val="20"/>
              </w:rPr>
            </w:pPr>
            <w:r w:rsidRPr="003D212A">
              <w:rPr>
                <w:sz w:val="20"/>
                <w:szCs w:val="20"/>
              </w:rPr>
              <w:t>Mann Laboratory</w:t>
            </w:r>
          </w:p>
        </w:tc>
        <w:tc>
          <w:tcPr>
            <w:tcW w:w="912" w:type="dxa"/>
            <w:shd w:val="clear" w:color="auto" w:fill="BFBFBF" w:themeFill="background1" w:themeFillShade="BF"/>
          </w:tcPr>
          <w:p w14:paraId="21CF9965" w14:textId="77777777" w:rsidR="003D212A" w:rsidRPr="003D212A" w:rsidRDefault="003D212A" w:rsidP="003D212A">
            <w:pPr>
              <w:spacing w:after="0" w:line="240" w:lineRule="auto"/>
              <w:jc w:val="center"/>
              <w:rPr>
                <w:sz w:val="20"/>
                <w:szCs w:val="20"/>
              </w:rPr>
            </w:pPr>
            <w:r w:rsidRPr="003D212A">
              <w:rPr>
                <w:sz w:val="20"/>
                <w:szCs w:val="20"/>
              </w:rPr>
              <w:t>33%</w:t>
            </w:r>
          </w:p>
        </w:tc>
        <w:tc>
          <w:tcPr>
            <w:tcW w:w="913" w:type="dxa"/>
            <w:shd w:val="clear" w:color="auto" w:fill="BFBFBF" w:themeFill="background1" w:themeFillShade="BF"/>
          </w:tcPr>
          <w:p w14:paraId="343C6F4A" w14:textId="77777777" w:rsidR="003D212A" w:rsidRPr="003D212A" w:rsidRDefault="003D212A" w:rsidP="003D212A">
            <w:pPr>
              <w:spacing w:after="0" w:line="240" w:lineRule="auto"/>
              <w:jc w:val="center"/>
              <w:rPr>
                <w:sz w:val="20"/>
                <w:szCs w:val="20"/>
              </w:rPr>
            </w:pPr>
            <w:r w:rsidRPr="003D212A">
              <w:rPr>
                <w:sz w:val="20"/>
                <w:szCs w:val="20"/>
              </w:rPr>
              <w:t>39%</w:t>
            </w:r>
          </w:p>
        </w:tc>
        <w:tc>
          <w:tcPr>
            <w:tcW w:w="913" w:type="dxa"/>
            <w:shd w:val="clear" w:color="auto" w:fill="BFBFBF" w:themeFill="background1" w:themeFillShade="BF"/>
          </w:tcPr>
          <w:p w14:paraId="0D863B2F" w14:textId="77777777" w:rsidR="003D212A" w:rsidRPr="003D212A" w:rsidRDefault="003D212A" w:rsidP="003D212A">
            <w:pPr>
              <w:spacing w:after="0" w:line="240" w:lineRule="auto"/>
              <w:jc w:val="center"/>
              <w:rPr>
                <w:sz w:val="20"/>
                <w:szCs w:val="20"/>
              </w:rPr>
            </w:pPr>
            <w:r w:rsidRPr="003D212A">
              <w:rPr>
                <w:sz w:val="20"/>
                <w:szCs w:val="20"/>
              </w:rPr>
              <w:t>57%</w:t>
            </w:r>
          </w:p>
        </w:tc>
        <w:tc>
          <w:tcPr>
            <w:tcW w:w="913" w:type="dxa"/>
            <w:shd w:val="clear" w:color="auto" w:fill="BFBFBF" w:themeFill="background1" w:themeFillShade="BF"/>
          </w:tcPr>
          <w:p w14:paraId="7199309F"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1CEB2698"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04345F2D"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6833FF89" w14:textId="77777777" w:rsidR="003D212A" w:rsidRPr="003D212A" w:rsidRDefault="003D212A" w:rsidP="003D212A">
            <w:pPr>
              <w:spacing w:after="0" w:line="240" w:lineRule="auto"/>
              <w:jc w:val="center"/>
              <w:rPr>
                <w:sz w:val="20"/>
                <w:szCs w:val="20"/>
              </w:rPr>
            </w:pPr>
            <w:r w:rsidRPr="003D212A">
              <w:rPr>
                <w:sz w:val="20"/>
                <w:szCs w:val="20"/>
              </w:rPr>
              <w:t>43%</w:t>
            </w:r>
          </w:p>
        </w:tc>
      </w:tr>
      <w:tr w:rsidR="003D212A" w:rsidRPr="003D212A" w14:paraId="141A3C13" w14:textId="77777777" w:rsidTr="00AC7728">
        <w:tc>
          <w:tcPr>
            <w:tcW w:w="3150" w:type="dxa"/>
            <w:shd w:val="clear" w:color="auto" w:fill="auto"/>
          </w:tcPr>
          <w:p w14:paraId="6421B3E8" w14:textId="77777777" w:rsidR="003D212A" w:rsidRPr="003D212A" w:rsidRDefault="003D212A" w:rsidP="003D212A">
            <w:pPr>
              <w:spacing w:after="0" w:line="240" w:lineRule="auto"/>
              <w:rPr>
                <w:sz w:val="20"/>
                <w:szCs w:val="20"/>
              </w:rPr>
            </w:pPr>
            <w:r w:rsidRPr="003D212A">
              <w:rPr>
                <w:sz w:val="20"/>
                <w:szCs w:val="20"/>
              </w:rPr>
              <w:t>Witchcraft Heights</w:t>
            </w:r>
          </w:p>
        </w:tc>
        <w:tc>
          <w:tcPr>
            <w:tcW w:w="912" w:type="dxa"/>
            <w:shd w:val="clear" w:color="auto" w:fill="auto"/>
          </w:tcPr>
          <w:p w14:paraId="7BFFA8B7" w14:textId="77777777" w:rsidR="003D212A" w:rsidRPr="003D212A" w:rsidRDefault="003D212A" w:rsidP="003D212A">
            <w:pPr>
              <w:spacing w:after="0" w:line="240" w:lineRule="auto"/>
              <w:jc w:val="center"/>
              <w:rPr>
                <w:sz w:val="20"/>
                <w:szCs w:val="20"/>
              </w:rPr>
            </w:pPr>
            <w:r w:rsidRPr="003D212A">
              <w:rPr>
                <w:sz w:val="20"/>
                <w:szCs w:val="20"/>
              </w:rPr>
              <w:t>40%</w:t>
            </w:r>
          </w:p>
        </w:tc>
        <w:tc>
          <w:tcPr>
            <w:tcW w:w="913" w:type="dxa"/>
            <w:shd w:val="clear" w:color="auto" w:fill="auto"/>
          </w:tcPr>
          <w:p w14:paraId="19F861BB" w14:textId="77777777" w:rsidR="003D212A" w:rsidRPr="003D212A" w:rsidRDefault="003D212A" w:rsidP="003D212A">
            <w:pPr>
              <w:spacing w:after="0" w:line="240" w:lineRule="auto"/>
              <w:jc w:val="center"/>
              <w:rPr>
                <w:sz w:val="20"/>
                <w:szCs w:val="20"/>
              </w:rPr>
            </w:pPr>
            <w:r w:rsidRPr="003D212A">
              <w:rPr>
                <w:sz w:val="20"/>
                <w:szCs w:val="20"/>
              </w:rPr>
              <w:t>37%</w:t>
            </w:r>
          </w:p>
        </w:tc>
        <w:tc>
          <w:tcPr>
            <w:tcW w:w="913" w:type="dxa"/>
            <w:shd w:val="clear" w:color="auto" w:fill="auto"/>
          </w:tcPr>
          <w:p w14:paraId="68C9F01D" w14:textId="77777777" w:rsidR="003D212A" w:rsidRPr="003D212A" w:rsidRDefault="003D212A" w:rsidP="003D212A">
            <w:pPr>
              <w:spacing w:after="0" w:line="240" w:lineRule="auto"/>
              <w:jc w:val="center"/>
              <w:rPr>
                <w:sz w:val="20"/>
                <w:szCs w:val="20"/>
              </w:rPr>
            </w:pPr>
            <w:r w:rsidRPr="003D212A">
              <w:rPr>
                <w:sz w:val="20"/>
                <w:szCs w:val="20"/>
              </w:rPr>
              <w:t>43%</w:t>
            </w:r>
          </w:p>
        </w:tc>
        <w:tc>
          <w:tcPr>
            <w:tcW w:w="913" w:type="dxa"/>
            <w:shd w:val="clear" w:color="auto" w:fill="auto"/>
          </w:tcPr>
          <w:p w14:paraId="260D76AF"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6D8ECB7F"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1A21C29F"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tcPr>
          <w:p w14:paraId="1C340E6D" w14:textId="77777777" w:rsidR="003D212A" w:rsidRPr="003D212A" w:rsidRDefault="003D212A" w:rsidP="003D212A">
            <w:pPr>
              <w:spacing w:after="0" w:line="240" w:lineRule="auto"/>
              <w:jc w:val="center"/>
              <w:rPr>
                <w:sz w:val="20"/>
                <w:szCs w:val="20"/>
              </w:rPr>
            </w:pPr>
            <w:r w:rsidRPr="003D212A">
              <w:rPr>
                <w:sz w:val="20"/>
                <w:szCs w:val="20"/>
              </w:rPr>
              <w:t>40%</w:t>
            </w:r>
          </w:p>
        </w:tc>
      </w:tr>
      <w:tr w:rsidR="003D212A" w:rsidRPr="003D212A" w14:paraId="15A9E4F1" w14:textId="77777777" w:rsidTr="00AC7728">
        <w:tc>
          <w:tcPr>
            <w:tcW w:w="3150" w:type="dxa"/>
            <w:shd w:val="clear" w:color="auto" w:fill="BFBFBF" w:themeFill="background1" w:themeFillShade="BF"/>
          </w:tcPr>
          <w:p w14:paraId="4D7F5B86" w14:textId="5DFA4248" w:rsidR="003D212A" w:rsidRPr="003D212A" w:rsidRDefault="00D163EF" w:rsidP="003D212A">
            <w:pPr>
              <w:spacing w:after="0" w:line="240" w:lineRule="auto"/>
              <w:rPr>
                <w:sz w:val="20"/>
                <w:szCs w:val="20"/>
              </w:rPr>
            </w:pPr>
            <w:r>
              <w:rPr>
                <w:sz w:val="20"/>
                <w:szCs w:val="20"/>
              </w:rPr>
              <w:t xml:space="preserve">Nathaniel </w:t>
            </w:r>
            <w:r w:rsidR="003D212A" w:rsidRPr="003D212A">
              <w:rPr>
                <w:sz w:val="20"/>
                <w:szCs w:val="20"/>
              </w:rPr>
              <w:t>Bowditch</w:t>
            </w:r>
          </w:p>
        </w:tc>
        <w:tc>
          <w:tcPr>
            <w:tcW w:w="912" w:type="dxa"/>
            <w:shd w:val="clear" w:color="auto" w:fill="BFBFBF" w:themeFill="background1" w:themeFillShade="BF"/>
          </w:tcPr>
          <w:p w14:paraId="29E70D7B" w14:textId="77777777" w:rsidR="003D212A" w:rsidRPr="003D212A" w:rsidRDefault="003D212A" w:rsidP="003D212A">
            <w:pPr>
              <w:spacing w:after="0" w:line="240" w:lineRule="auto"/>
              <w:jc w:val="center"/>
              <w:rPr>
                <w:sz w:val="20"/>
                <w:szCs w:val="20"/>
              </w:rPr>
            </w:pPr>
            <w:r w:rsidRPr="003D212A">
              <w:rPr>
                <w:sz w:val="20"/>
                <w:szCs w:val="20"/>
              </w:rPr>
              <w:t>16%</w:t>
            </w:r>
          </w:p>
        </w:tc>
        <w:tc>
          <w:tcPr>
            <w:tcW w:w="913" w:type="dxa"/>
            <w:shd w:val="clear" w:color="auto" w:fill="BFBFBF" w:themeFill="background1" w:themeFillShade="BF"/>
          </w:tcPr>
          <w:p w14:paraId="1FFCED72" w14:textId="77777777" w:rsidR="003D212A" w:rsidRPr="003D212A" w:rsidRDefault="003D212A" w:rsidP="003D212A">
            <w:pPr>
              <w:spacing w:after="0" w:line="240" w:lineRule="auto"/>
              <w:jc w:val="center"/>
              <w:rPr>
                <w:sz w:val="20"/>
                <w:szCs w:val="20"/>
              </w:rPr>
            </w:pPr>
            <w:r w:rsidRPr="003D212A">
              <w:rPr>
                <w:sz w:val="20"/>
                <w:szCs w:val="20"/>
              </w:rPr>
              <w:t>24%</w:t>
            </w:r>
          </w:p>
        </w:tc>
        <w:tc>
          <w:tcPr>
            <w:tcW w:w="913" w:type="dxa"/>
            <w:shd w:val="clear" w:color="auto" w:fill="BFBFBF" w:themeFill="background1" w:themeFillShade="BF"/>
          </w:tcPr>
          <w:p w14:paraId="452DE603" w14:textId="77777777" w:rsidR="003D212A" w:rsidRPr="003D212A" w:rsidRDefault="003D212A" w:rsidP="003D212A">
            <w:pPr>
              <w:spacing w:after="0" w:line="240" w:lineRule="auto"/>
              <w:jc w:val="center"/>
              <w:rPr>
                <w:sz w:val="20"/>
                <w:szCs w:val="20"/>
              </w:rPr>
            </w:pPr>
            <w:r w:rsidRPr="003D212A">
              <w:rPr>
                <w:sz w:val="20"/>
                <w:szCs w:val="20"/>
              </w:rPr>
              <w:t>22%</w:t>
            </w:r>
          </w:p>
        </w:tc>
        <w:tc>
          <w:tcPr>
            <w:tcW w:w="913" w:type="dxa"/>
            <w:shd w:val="clear" w:color="auto" w:fill="BFBFBF" w:themeFill="background1" w:themeFillShade="BF"/>
          </w:tcPr>
          <w:p w14:paraId="0CDDD264" w14:textId="77777777" w:rsidR="003D212A" w:rsidRPr="003D212A" w:rsidRDefault="003D212A" w:rsidP="003D212A">
            <w:pPr>
              <w:spacing w:after="0" w:line="240" w:lineRule="auto"/>
              <w:jc w:val="center"/>
              <w:rPr>
                <w:sz w:val="20"/>
                <w:szCs w:val="20"/>
              </w:rPr>
            </w:pPr>
            <w:r w:rsidRPr="003D212A">
              <w:rPr>
                <w:sz w:val="20"/>
                <w:szCs w:val="20"/>
              </w:rPr>
              <w:t>22%</w:t>
            </w:r>
          </w:p>
        </w:tc>
        <w:tc>
          <w:tcPr>
            <w:tcW w:w="913" w:type="dxa"/>
            <w:shd w:val="clear" w:color="auto" w:fill="BFBFBF" w:themeFill="background1" w:themeFillShade="BF"/>
          </w:tcPr>
          <w:p w14:paraId="34DCFCE0" w14:textId="77777777" w:rsidR="003D212A" w:rsidRPr="003D212A" w:rsidRDefault="003D212A" w:rsidP="003D212A">
            <w:pPr>
              <w:spacing w:after="0" w:line="240" w:lineRule="auto"/>
              <w:jc w:val="center"/>
              <w:rPr>
                <w:sz w:val="20"/>
                <w:szCs w:val="20"/>
              </w:rPr>
            </w:pPr>
            <w:r w:rsidRPr="003D212A">
              <w:rPr>
                <w:sz w:val="20"/>
                <w:szCs w:val="20"/>
              </w:rPr>
              <w:t>21%</w:t>
            </w:r>
          </w:p>
        </w:tc>
        <w:tc>
          <w:tcPr>
            <w:tcW w:w="913" w:type="dxa"/>
            <w:shd w:val="clear" w:color="auto" w:fill="BFBFBF" w:themeFill="background1" w:themeFillShade="BF"/>
          </w:tcPr>
          <w:p w14:paraId="1CDE0035" w14:textId="77777777" w:rsidR="003D212A" w:rsidRPr="003D212A" w:rsidRDefault="003D212A" w:rsidP="003D212A">
            <w:pPr>
              <w:spacing w:after="0" w:line="240" w:lineRule="auto"/>
              <w:jc w:val="center"/>
              <w:rPr>
                <w:sz w:val="20"/>
                <w:szCs w:val="20"/>
              </w:rPr>
            </w:pPr>
            <w:r w:rsidRPr="003D212A">
              <w:rPr>
                <w:sz w:val="20"/>
                <w:szCs w:val="20"/>
              </w:rPr>
              <w:t>19%</w:t>
            </w:r>
          </w:p>
        </w:tc>
        <w:tc>
          <w:tcPr>
            <w:tcW w:w="913" w:type="dxa"/>
            <w:shd w:val="clear" w:color="auto" w:fill="BFBFBF" w:themeFill="background1" w:themeFillShade="BF"/>
          </w:tcPr>
          <w:p w14:paraId="0BBABB23" w14:textId="77777777" w:rsidR="003D212A" w:rsidRPr="003D212A" w:rsidRDefault="003D212A" w:rsidP="003D212A">
            <w:pPr>
              <w:spacing w:after="0" w:line="240" w:lineRule="auto"/>
              <w:jc w:val="center"/>
              <w:rPr>
                <w:sz w:val="20"/>
                <w:szCs w:val="20"/>
              </w:rPr>
            </w:pPr>
            <w:r w:rsidRPr="003D212A">
              <w:rPr>
                <w:sz w:val="20"/>
                <w:szCs w:val="20"/>
              </w:rPr>
              <w:t>21%</w:t>
            </w:r>
          </w:p>
        </w:tc>
      </w:tr>
      <w:tr w:rsidR="003D212A" w:rsidRPr="003D212A" w14:paraId="1B8F5160" w14:textId="77777777" w:rsidTr="00AC7728">
        <w:tc>
          <w:tcPr>
            <w:tcW w:w="3150" w:type="dxa"/>
            <w:shd w:val="clear" w:color="auto" w:fill="auto"/>
          </w:tcPr>
          <w:p w14:paraId="31C0A002" w14:textId="77777777" w:rsidR="003D212A" w:rsidRPr="003D212A" w:rsidRDefault="003D212A" w:rsidP="003D212A">
            <w:pPr>
              <w:spacing w:after="0" w:line="240" w:lineRule="auto"/>
              <w:rPr>
                <w:sz w:val="20"/>
                <w:szCs w:val="20"/>
              </w:rPr>
            </w:pPr>
            <w:r w:rsidRPr="003D212A">
              <w:rPr>
                <w:sz w:val="20"/>
                <w:szCs w:val="20"/>
              </w:rPr>
              <w:t>Saltonstall</w:t>
            </w:r>
          </w:p>
        </w:tc>
        <w:tc>
          <w:tcPr>
            <w:tcW w:w="912" w:type="dxa"/>
            <w:shd w:val="clear" w:color="auto" w:fill="auto"/>
          </w:tcPr>
          <w:p w14:paraId="45C737E1" w14:textId="77777777" w:rsidR="003D212A" w:rsidRPr="003D212A" w:rsidRDefault="003D212A" w:rsidP="003D212A">
            <w:pPr>
              <w:spacing w:after="0" w:line="240" w:lineRule="auto"/>
              <w:jc w:val="center"/>
              <w:rPr>
                <w:sz w:val="20"/>
                <w:szCs w:val="20"/>
              </w:rPr>
            </w:pPr>
            <w:r w:rsidRPr="003D212A">
              <w:rPr>
                <w:sz w:val="20"/>
                <w:szCs w:val="20"/>
              </w:rPr>
              <w:t>50%</w:t>
            </w:r>
          </w:p>
        </w:tc>
        <w:tc>
          <w:tcPr>
            <w:tcW w:w="913" w:type="dxa"/>
            <w:shd w:val="clear" w:color="auto" w:fill="auto"/>
          </w:tcPr>
          <w:p w14:paraId="06B793B3" w14:textId="77777777" w:rsidR="003D212A" w:rsidRPr="003D212A" w:rsidRDefault="003D212A" w:rsidP="003D212A">
            <w:pPr>
              <w:spacing w:after="0" w:line="240" w:lineRule="auto"/>
              <w:jc w:val="center"/>
              <w:rPr>
                <w:sz w:val="20"/>
                <w:szCs w:val="20"/>
              </w:rPr>
            </w:pPr>
            <w:r w:rsidRPr="003D212A">
              <w:rPr>
                <w:sz w:val="20"/>
                <w:szCs w:val="20"/>
              </w:rPr>
              <w:t>60%</w:t>
            </w:r>
          </w:p>
        </w:tc>
        <w:tc>
          <w:tcPr>
            <w:tcW w:w="913" w:type="dxa"/>
            <w:shd w:val="clear" w:color="auto" w:fill="auto"/>
          </w:tcPr>
          <w:p w14:paraId="4BA9EF27" w14:textId="77777777" w:rsidR="003D212A" w:rsidRPr="003D212A" w:rsidRDefault="003D212A" w:rsidP="003D212A">
            <w:pPr>
              <w:spacing w:after="0" w:line="240" w:lineRule="auto"/>
              <w:jc w:val="center"/>
              <w:rPr>
                <w:sz w:val="20"/>
                <w:szCs w:val="20"/>
              </w:rPr>
            </w:pPr>
            <w:r w:rsidRPr="003D212A">
              <w:rPr>
                <w:sz w:val="20"/>
                <w:szCs w:val="20"/>
              </w:rPr>
              <w:t>68%</w:t>
            </w:r>
          </w:p>
        </w:tc>
        <w:tc>
          <w:tcPr>
            <w:tcW w:w="913" w:type="dxa"/>
            <w:shd w:val="clear" w:color="auto" w:fill="auto"/>
          </w:tcPr>
          <w:p w14:paraId="51487CB0" w14:textId="77777777" w:rsidR="003D212A" w:rsidRPr="003D212A" w:rsidRDefault="003D212A" w:rsidP="003D212A">
            <w:pPr>
              <w:spacing w:after="0" w:line="240" w:lineRule="auto"/>
              <w:jc w:val="center"/>
              <w:rPr>
                <w:sz w:val="20"/>
                <w:szCs w:val="20"/>
              </w:rPr>
            </w:pPr>
            <w:r w:rsidRPr="003D212A">
              <w:rPr>
                <w:sz w:val="20"/>
                <w:szCs w:val="20"/>
              </w:rPr>
              <w:t>43%</w:t>
            </w:r>
          </w:p>
        </w:tc>
        <w:tc>
          <w:tcPr>
            <w:tcW w:w="913" w:type="dxa"/>
            <w:shd w:val="clear" w:color="auto" w:fill="auto"/>
          </w:tcPr>
          <w:p w14:paraId="64E45DC0" w14:textId="77777777" w:rsidR="003D212A" w:rsidRPr="003D212A" w:rsidRDefault="003D212A" w:rsidP="003D212A">
            <w:pPr>
              <w:spacing w:after="0" w:line="240" w:lineRule="auto"/>
              <w:jc w:val="center"/>
              <w:rPr>
                <w:sz w:val="20"/>
                <w:szCs w:val="20"/>
              </w:rPr>
            </w:pPr>
            <w:r w:rsidRPr="003D212A">
              <w:rPr>
                <w:sz w:val="20"/>
                <w:szCs w:val="20"/>
              </w:rPr>
              <w:t>63%</w:t>
            </w:r>
          </w:p>
        </w:tc>
        <w:tc>
          <w:tcPr>
            <w:tcW w:w="913" w:type="dxa"/>
            <w:shd w:val="clear" w:color="auto" w:fill="auto"/>
          </w:tcPr>
          <w:p w14:paraId="27ED8B95" w14:textId="77777777" w:rsidR="003D212A" w:rsidRPr="003D212A" w:rsidRDefault="003D212A" w:rsidP="003D212A">
            <w:pPr>
              <w:spacing w:after="0" w:line="240" w:lineRule="auto"/>
              <w:jc w:val="center"/>
              <w:rPr>
                <w:sz w:val="20"/>
                <w:szCs w:val="20"/>
              </w:rPr>
            </w:pPr>
            <w:r w:rsidRPr="003D212A">
              <w:rPr>
                <w:sz w:val="20"/>
                <w:szCs w:val="20"/>
              </w:rPr>
              <w:t>63%</w:t>
            </w:r>
          </w:p>
        </w:tc>
        <w:tc>
          <w:tcPr>
            <w:tcW w:w="913" w:type="dxa"/>
            <w:shd w:val="clear" w:color="auto" w:fill="auto"/>
          </w:tcPr>
          <w:p w14:paraId="5F109E21" w14:textId="77777777" w:rsidR="003D212A" w:rsidRPr="003D212A" w:rsidRDefault="003D212A" w:rsidP="003D212A">
            <w:pPr>
              <w:spacing w:after="0" w:line="240" w:lineRule="auto"/>
              <w:jc w:val="center"/>
              <w:rPr>
                <w:sz w:val="20"/>
                <w:szCs w:val="20"/>
              </w:rPr>
            </w:pPr>
            <w:r w:rsidRPr="003D212A">
              <w:rPr>
                <w:sz w:val="20"/>
                <w:szCs w:val="20"/>
              </w:rPr>
              <w:t>58%</w:t>
            </w:r>
          </w:p>
        </w:tc>
      </w:tr>
      <w:tr w:rsidR="003D212A" w:rsidRPr="003D212A" w14:paraId="5835AD35" w14:textId="77777777" w:rsidTr="00AC7728">
        <w:tc>
          <w:tcPr>
            <w:tcW w:w="3150" w:type="dxa"/>
            <w:shd w:val="clear" w:color="auto" w:fill="BFBFBF" w:themeFill="background1" w:themeFillShade="BF"/>
          </w:tcPr>
          <w:p w14:paraId="64318D3D" w14:textId="77777777" w:rsidR="003D212A" w:rsidRPr="003D212A" w:rsidRDefault="003D212A" w:rsidP="003D212A">
            <w:pPr>
              <w:spacing w:after="0" w:line="240" w:lineRule="auto"/>
              <w:rPr>
                <w:sz w:val="20"/>
                <w:szCs w:val="20"/>
              </w:rPr>
            </w:pPr>
            <w:r w:rsidRPr="003D212A">
              <w:rPr>
                <w:sz w:val="20"/>
                <w:szCs w:val="20"/>
              </w:rPr>
              <w:t>Collins Middle</w:t>
            </w:r>
          </w:p>
        </w:tc>
        <w:tc>
          <w:tcPr>
            <w:tcW w:w="912" w:type="dxa"/>
            <w:shd w:val="clear" w:color="auto" w:fill="BFBFBF" w:themeFill="background1" w:themeFillShade="BF"/>
          </w:tcPr>
          <w:p w14:paraId="5C04544B"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2D22BA1B"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284A7720"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4BC8CDE2" w14:textId="77777777" w:rsidR="003D212A" w:rsidRPr="003D212A" w:rsidRDefault="003D212A" w:rsidP="003D212A">
            <w:pPr>
              <w:spacing w:after="0" w:line="240" w:lineRule="auto"/>
              <w:jc w:val="center"/>
              <w:rPr>
                <w:sz w:val="20"/>
                <w:szCs w:val="20"/>
              </w:rPr>
            </w:pPr>
            <w:r w:rsidRPr="003D212A">
              <w:rPr>
                <w:sz w:val="20"/>
                <w:szCs w:val="20"/>
              </w:rPr>
              <w:t>48%</w:t>
            </w:r>
          </w:p>
        </w:tc>
        <w:tc>
          <w:tcPr>
            <w:tcW w:w="913" w:type="dxa"/>
            <w:shd w:val="clear" w:color="auto" w:fill="BFBFBF" w:themeFill="background1" w:themeFillShade="BF"/>
          </w:tcPr>
          <w:p w14:paraId="718F26F9" w14:textId="77777777" w:rsidR="003D212A" w:rsidRPr="003D212A" w:rsidRDefault="003D212A" w:rsidP="003D212A">
            <w:pPr>
              <w:spacing w:after="0" w:line="240" w:lineRule="auto"/>
              <w:jc w:val="center"/>
              <w:rPr>
                <w:sz w:val="20"/>
                <w:szCs w:val="20"/>
              </w:rPr>
            </w:pPr>
            <w:r w:rsidRPr="003D212A">
              <w:rPr>
                <w:sz w:val="20"/>
                <w:szCs w:val="20"/>
              </w:rPr>
              <w:t>47%</w:t>
            </w:r>
          </w:p>
        </w:tc>
        <w:tc>
          <w:tcPr>
            <w:tcW w:w="913" w:type="dxa"/>
            <w:shd w:val="clear" w:color="auto" w:fill="BFBFBF" w:themeFill="background1" w:themeFillShade="BF"/>
          </w:tcPr>
          <w:p w14:paraId="1BD7106D" w14:textId="77777777" w:rsidR="003D212A" w:rsidRPr="003D212A" w:rsidRDefault="003D212A" w:rsidP="003D212A">
            <w:pPr>
              <w:spacing w:after="0" w:line="240" w:lineRule="auto"/>
              <w:jc w:val="center"/>
              <w:rPr>
                <w:sz w:val="20"/>
                <w:szCs w:val="20"/>
              </w:rPr>
            </w:pPr>
            <w:r w:rsidRPr="003D212A">
              <w:rPr>
                <w:sz w:val="20"/>
                <w:szCs w:val="20"/>
              </w:rPr>
              <w:t>38%</w:t>
            </w:r>
          </w:p>
        </w:tc>
        <w:tc>
          <w:tcPr>
            <w:tcW w:w="913" w:type="dxa"/>
            <w:shd w:val="clear" w:color="auto" w:fill="BFBFBF" w:themeFill="background1" w:themeFillShade="BF"/>
          </w:tcPr>
          <w:p w14:paraId="249DE3B7" w14:textId="77777777" w:rsidR="003D212A" w:rsidRPr="003D212A" w:rsidRDefault="003D212A" w:rsidP="003D212A">
            <w:pPr>
              <w:spacing w:after="0" w:line="240" w:lineRule="auto"/>
              <w:jc w:val="center"/>
              <w:rPr>
                <w:sz w:val="20"/>
                <w:szCs w:val="20"/>
              </w:rPr>
            </w:pPr>
            <w:r w:rsidRPr="003D212A">
              <w:rPr>
                <w:sz w:val="20"/>
                <w:szCs w:val="20"/>
              </w:rPr>
              <w:t>45%</w:t>
            </w:r>
          </w:p>
        </w:tc>
      </w:tr>
      <w:tr w:rsidR="003D212A" w:rsidRPr="003D212A" w14:paraId="601401C8" w14:textId="77777777" w:rsidTr="00AC7728">
        <w:tc>
          <w:tcPr>
            <w:tcW w:w="3150" w:type="dxa"/>
            <w:shd w:val="clear" w:color="auto" w:fill="auto"/>
          </w:tcPr>
          <w:p w14:paraId="1E42C045" w14:textId="77777777" w:rsidR="003D212A" w:rsidRPr="003D212A" w:rsidRDefault="003D212A" w:rsidP="003D212A">
            <w:pPr>
              <w:spacing w:after="0" w:line="240" w:lineRule="auto"/>
              <w:rPr>
                <w:sz w:val="20"/>
                <w:szCs w:val="20"/>
              </w:rPr>
            </w:pPr>
            <w:r w:rsidRPr="003D212A">
              <w:rPr>
                <w:sz w:val="20"/>
                <w:szCs w:val="20"/>
              </w:rPr>
              <w:t>District</w:t>
            </w:r>
          </w:p>
        </w:tc>
        <w:tc>
          <w:tcPr>
            <w:tcW w:w="912" w:type="dxa"/>
            <w:shd w:val="clear" w:color="auto" w:fill="auto"/>
          </w:tcPr>
          <w:p w14:paraId="01D6CDC5" w14:textId="77777777" w:rsidR="003D212A" w:rsidRPr="003D212A" w:rsidRDefault="003D212A" w:rsidP="003D212A">
            <w:pPr>
              <w:spacing w:after="0" w:line="240" w:lineRule="auto"/>
              <w:jc w:val="center"/>
              <w:rPr>
                <w:sz w:val="20"/>
                <w:szCs w:val="20"/>
              </w:rPr>
            </w:pPr>
            <w:r w:rsidRPr="003D212A">
              <w:rPr>
                <w:sz w:val="20"/>
                <w:szCs w:val="20"/>
              </w:rPr>
              <w:t>34%</w:t>
            </w:r>
          </w:p>
        </w:tc>
        <w:tc>
          <w:tcPr>
            <w:tcW w:w="913" w:type="dxa"/>
            <w:shd w:val="clear" w:color="auto" w:fill="auto"/>
          </w:tcPr>
          <w:p w14:paraId="28A0A29C" w14:textId="77777777" w:rsidR="003D212A" w:rsidRPr="003D212A" w:rsidRDefault="003D212A" w:rsidP="003D212A">
            <w:pPr>
              <w:spacing w:after="0" w:line="240" w:lineRule="auto"/>
              <w:jc w:val="center"/>
              <w:rPr>
                <w:sz w:val="20"/>
                <w:szCs w:val="20"/>
              </w:rPr>
            </w:pPr>
            <w:r w:rsidRPr="003D212A">
              <w:rPr>
                <w:sz w:val="20"/>
                <w:szCs w:val="20"/>
              </w:rPr>
              <w:t>40%</w:t>
            </w:r>
          </w:p>
        </w:tc>
        <w:tc>
          <w:tcPr>
            <w:tcW w:w="913" w:type="dxa"/>
            <w:shd w:val="clear" w:color="auto" w:fill="auto"/>
          </w:tcPr>
          <w:p w14:paraId="358AFC50" w14:textId="77777777" w:rsidR="003D212A" w:rsidRPr="003D212A" w:rsidRDefault="003D212A" w:rsidP="003D212A">
            <w:pPr>
              <w:spacing w:after="0" w:line="240" w:lineRule="auto"/>
              <w:jc w:val="center"/>
              <w:rPr>
                <w:sz w:val="20"/>
                <w:szCs w:val="20"/>
              </w:rPr>
            </w:pPr>
            <w:r w:rsidRPr="003D212A">
              <w:rPr>
                <w:sz w:val="20"/>
                <w:szCs w:val="20"/>
              </w:rPr>
              <w:t>43%</w:t>
            </w:r>
          </w:p>
        </w:tc>
        <w:tc>
          <w:tcPr>
            <w:tcW w:w="913" w:type="dxa"/>
            <w:shd w:val="clear" w:color="auto" w:fill="auto"/>
          </w:tcPr>
          <w:p w14:paraId="2FFE580A" w14:textId="77777777" w:rsidR="003D212A" w:rsidRPr="003D212A" w:rsidRDefault="003D212A" w:rsidP="003D212A">
            <w:pPr>
              <w:spacing w:after="0" w:line="240" w:lineRule="auto"/>
              <w:jc w:val="center"/>
              <w:rPr>
                <w:sz w:val="20"/>
                <w:szCs w:val="20"/>
              </w:rPr>
            </w:pPr>
            <w:r w:rsidRPr="003D212A">
              <w:rPr>
                <w:sz w:val="20"/>
                <w:szCs w:val="20"/>
              </w:rPr>
              <w:t>42%</w:t>
            </w:r>
          </w:p>
        </w:tc>
        <w:tc>
          <w:tcPr>
            <w:tcW w:w="913" w:type="dxa"/>
            <w:shd w:val="clear" w:color="auto" w:fill="auto"/>
          </w:tcPr>
          <w:p w14:paraId="4B843C57" w14:textId="77777777" w:rsidR="003D212A" w:rsidRPr="003D212A" w:rsidRDefault="003D212A" w:rsidP="003D212A">
            <w:pPr>
              <w:spacing w:after="0" w:line="240" w:lineRule="auto"/>
              <w:jc w:val="center"/>
              <w:rPr>
                <w:sz w:val="20"/>
                <w:szCs w:val="20"/>
              </w:rPr>
            </w:pPr>
            <w:r w:rsidRPr="003D212A">
              <w:rPr>
                <w:sz w:val="20"/>
                <w:szCs w:val="20"/>
              </w:rPr>
              <w:t>43%</w:t>
            </w:r>
          </w:p>
        </w:tc>
        <w:tc>
          <w:tcPr>
            <w:tcW w:w="913" w:type="dxa"/>
            <w:shd w:val="clear" w:color="auto" w:fill="auto"/>
          </w:tcPr>
          <w:p w14:paraId="2B0BC51A" w14:textId="77777777" w:rsidR="003D212A" w:rsidRPr="003D212A" w:rsidRDefault="003D212A" w:rsidP="003D212A">
            <w:pPr>
              <w:spacing w:after="0" w:line="240" w:lineRule="auto"/>
              <w:jc w:val="center"/>
              <w:rPr>
                <w:sz w:val="20"/>
                <w:szCs w:val="20"/>
              </w:rPr>
            </w:pPr>
            <w:r w:rsidRPr="003D212A">
              <w:rPr>
                <w:sz w:val="20"/>
                <w:szCs w:val="20"/>
              </w:rPr>
              <w:t>39%</w:t>
            </w:r>
          </w:p>
        </w:tc>
        <w:tc>
          <w:tcPr>
            <w:tcW w:w="913" w:type="dxa"/>
            <w:shd w:val="clear" w:color="auto" w:fill="auto"/>
          </w:tcPr>
          <w:p w14:paraId="7D9534B5" w14:textId="77777777" w:rsidR="003D212A" w:rsidRPr="003D212A" w:rsidRDefault="003D212A" w:rsidP="003D212A">
            <w:pPr>
              <w:spacing w:after="0" w:line="240" w:lineRule="auto"/>
              <w:jc w:val="center"/>
              <w:rPr>
                <w:sz w:val="20"/>
                <w:szCs w:val="20"/>
              </w:rPr>
            </w:pPr>
            <w:r w:rsidRPr="003D212A">
              <w:rPr>
                <w:sz w:val="20"/>
                <w:szCs w:val="20"/>
              </w:rPr>
              <w:t>40%</w:t>
            </w:r>
          </w:p>
        </w:tc>
      </w:tr>
      <w:tr w:rsidR="003D212A" w:rsidRPr="003D212A" w14:paraId="4181DD6C" w14:textId="77777777" w:rsidTr="00AC7728">
        <w:tc>
          <w:tcPr>
            <w:tcW w:w="3150" w:type="dxa"/>
            <w:shd w:val="clear" w:color="auto" w:fill="BFBFBF" w:themeFill="background1" w:themeFillShade="BF"/>
          </w:tcPr>
          <w:p w14:paraId="7A954393" w14:textId="77777777" w:rsidR="003D212A" w:rsidRPr="003D212A" w:rsidRDefault="003D212A" w:rsidP="003D212A">
            <w:pPr>
              <w:spacing w:after="0" w:line="240" w:lineRule="auto"/>
              <w:rPr>
                <w:sz w:val="20"/>
                <w:szCs w:val="20"/>
              </w:rPr>
            </w:pPr>
            <w:r w:rsidRPr="003D212A">
              <w:rPr>
                <w:sz w:val="20"/>
                <w:szCs w:val="20"/>
              </w:rPr>
              <w:t>State</w:t>
            </w:r>
          </w:p>
        </w:tc>
        <w:tc>
          <w:tcPr>
            <w:tcW w:w="912" w:type="dxa"/>
            <w:shd w:val="clear" w:color="auto" w:fill="BFBFBF" w:themeFill="background1" w:themeFillShade="BF"/>
          </w:tcPr>
          <w:p w14:paraId="4B4E4A26" w14:textId="77777777" w:rsidR="003D212A" w:rsidRPr="003D212A" w:rsidRDefault="003D212A" w:rsidP="003D212A">
            <w:pPr>
              <w:spacing w:after="0" w:line="240" w:lineRule="auto"/>
              <w:jc w:val="center"/>
              <w:rPr>
                <w:sz w:val="20"/>
                <w:szCs w:val="20"/>
              </w:rPr>
            </w:pPr>
            <w:r w:rsidRPr="003D212A">
              <w:rPr>
                <w:sz w:val="20"/>
                <w:szCs w:val="20"/>
              </w:rPr>
              <w:t>52%</w:t>
            </w:r>
          </w:p>
        </w:tc>
        <w:tc>
          <w:tcPr>
            <w:tcW w:w="913" w:type="dxa"/>
            <w:shd w:val="clear" w:color="auto" w:fill="BFBFBF" w:themeFill="background1" w:themeFillShade="BF"/>
          </w:tcPr>
          <w:p w14:paraId="157F7570" w14:textId="77777777" w:rsidR="003D212A" w:rsidRPr="003D212A" w:rsidRDefault="003D212A" w:rsidP="003D212A">
            <w:pPr>
              <w:spacing w:after="0" w:line="240" w:lineRule="auto"/>
              <w:jc w:val="center"/>
              <w:rPr>
                <w:sz w:val="20"/>
                <w:szCs w:val="20"/>
              </w:rPr>
            </w:pPr>
            <w:r w:rsidRPr="003D212A">
              <w:rPr>
                <w:sz w:val="20"/>
                <w:szCs w:val="20"/>
              </w:rPr>
              <w:t>53%</w:t>
            </w:r>
          </w:p>
        </w:tc>
        <w:tc>
          <w:tcPr>
            <w:tcW w:w="913" w:type="dxa"/>
            <w:shd w:val="clear" w:color="auto" w:fill="BFBFBF" w:themeFill="background1" w:themeFillShade="BF"/>
          </w:tcPr>
          <w:p w14:paraId="55C9172A" w14:textId="77777777" w:rsidR="003D212A" w:rsidRPr="003D212A" w:rsidRDefault="003D212A" w:rsidP="003D212A">
            <w:pPr>
              <w:spacing w:after="0" w:line="240" w:lineRule="auto"/>
              <w:jc w:val="center"/>
              <w:rPr>
                <w:sz w:val="20"/>
                <w:szCs w:val="20"/>
              </w:rPr>
            </w:pPr>
            <w:r w:rsidRPr="003D212A">
              <w:rPr>
                <w:sz w:val="20"/>
                <w:szCs w:val="20"/>
              </w:rPr>
              <w:t>54%</w:t>
            </w:r>
          </w:p>
        </w:tc>
        <w:tc>
          <w:tcPr>
            <w:tcW w:w="913" w:type="dxa"/>
            <w:shd w:val="clear" w:color="auto" w:fill="BFBFBF" w:themeFill="background1" w:themeFillShade="BF"/>
          </w:tcPr>
          <w:p w14:paraId="1E8A790E" w14:textId="77777777" w:rsidR="003D212A" w:rsidRPr="003D212A" w:rsidRDefault="003D212A" w:rsidP="003D212A">
            <w:pPr>
              <w:spacing w:after="0" w:line="240" w:lineRule="auto"/>
              <w:jc w:val="center"/>
              <w:rPr>
                <w:sz w:val="20"/>
                <w:szCs w:val="20"/>
              </w:rPr>
            </w:pPr>
            <w:r w:rsidRPr="003D212A">
              <w:rPr>
                <w:sz w:val="20"/>
                <w:szCs w:val="20"/>
              </w:rPr>
              <w:t>51%</w:t>
            </w:r>
          </w:p>
        </w:tc>
        <w:tc>
          <w:tcPr>
            <w:tcW w:w="913" w:type="dxa"/>
            <w:shd w:val="clear" w:color="auto" w:fill="BFBFBF" w:themeFill="background1" w:themeFillShade="BF"/>
          </w:tcPr>
          <w:p w14:paraId="4152DCE9" w14:textId="77777777" w:rsidR="003D212A" w:rsidRPr="003D212A" w:rsidRDefault="003D212A" w:rsidP="003D212A">
            <w:pPr>
              <w:spacing w:after="0" w:line="240" w:lineRule="auto"/>
              <w:jc w:val="center"/>
              <w:rPr>
                <w:sz w:val="20"/>
                <w:szCs w:val="20"/>
              </w:rPr>
            </w:pPr>
            <w:r w:rsidRPr="003D212A">
              <w:rPr>
                <w:sz w:val="20"/>
                <w:szCs w:val="20"/>
              </w:rPr>
              <w:t>46%</w:t>
            </w:r>
          </w:p>
        </w:tc>
        <w:tc>
          <w:tcPr>
            <w:tcW w:w="913" w:type="dxa"/>
            <w:shd w:val="clear" w:color="auto" w:fill="BFBFBF" w:themeFill="background1" w:themeFillShade="BF"/>
          </w:tcPr>
          <w:p w14:paraId="22F1B3C8" w14:textId="77777777" w:rsidR="003D212A" w:rsidRPr="003D212A" w:rsidRDefault="003D212A" w:rsidP="003D212A">
            <w:pPr>
              <w:spacing w:after="0" w:line="240" w:lineRule="auto"/>
              <w:jc w:val="center"/>
              <w:rPr>
                <w:sz w:val="20"/>
                <w:szCs w:val="20"/>
              </w:rPr>
            </w:pPr>
            <w:r w:rsidRPr="003D212A">
              <w:rPr>
                <w:sz w:val="20"/>
                <w:szCs w:val="20"/>
              </w:rPr>
              <w:t>51%</w:t>
            </w:r>
          </w:p>
        </w:tc>
        <w:tc>
          <w:tcPr>
            <w:tcW w:w="913" w:type="dxa"/>
            <w:shd w:val="clear" w:color="auto" w:fill="BFBFBF" w:themeFill="background1" w:themeFillShade="BF"/>
          </w:tcPr>
          <w:p w14:paraId="2D8AD108" w14:textId="77777777" w:rsidR="003D212A" w:rsidRPr="003D212A" w:rsidRDefault="003D212A" w:rsidP="003D212A">
            <w:pPr>
              <w:spacing w:after="0" w:line="240" w:lineRule="auto"/>
              <w:jc w:val="center"/>
              <w:rPr>
                <w:sz w:val="20"/>
                <w:szCs w:val="20"/>
              </w:rPr>
            </w:pPr>
            <w:r w:rsidRPr="003D212A">
              <w:rPr>
                <w:sz w:val="20"/>
                <w:szCs w:val="20"/>
              </w:rPr>
              <w:t>51%</w:t>
            </w:r>
          </w:p>
        </w:tc>
      </w:tr>
    </w:tbl>
    <w:p w14:paraId="2E1856F2" w14:textId="2A2659AF" w:rsidR="003D212A" w:rsidRDefault="003D212A" w:rsidP="003D212A">
      <w:pPr>
        <w:spacing w:after="0" w:line="240" w:lineRule="auto"/>
      </w:pPr>
    </w:p>
    <w:p w14:paraId="1C4B45CD" w14:textId="77777777" w:rsidR="00C11F65" w:rsidRPr="003D212A" w:rsidRDefault="00C11F65" w:rsidP="003D212A">
      <w:pPr>
        <w:spacing w:after="0" w:line="240" w:lineRule="auto"/>
      </w:pPr>
    </w:p>
    <w:tbl>
      <w:tblPr>
        <w:tblStyle w:val="TableGrid16"/>
        <w:tblW w:w="9540" w:type="dxa"/>
        <w:tblInd w:w="18" w:type="dxa"/>
        <w:tblLayout w:type="fixed"/>
        <w:tblLook w:val="04A0" w:firstRow="1" w:lastRow="0" w:firstColumn="1" w:lastColumn="0" w:noHBand="0" w:noVBand="1"/>
        <w:tblCaption w:val="Table 15: Salem Public Schools"/>
        <w:tblDescription w:val="Next-Generation MCAS Math Percent Meeting or Exceeding Expectations by School and Grade, 2018"/>
      </w:tblPr>
      <w:tblGrid>
        <w:gridCol w:w="3150"/>
        <w:gridCol w:w="912"/>
        <w:gridCol w:w="913"/>
        <w:gridCol w:w="913"/>
        <w:gridCol w:w="913"/>
        <w:gridCol w:w="913"/>
        <w:gridCol w:w="913"/>
        <w:gridCol w:w="913"/>
      </w:tblGrid>
      <w:tr w:rsidR="003D212A" w:rsidRPr="003D212A" w14:paraId="1CCF0B4E" w14:textId="77777777" w:rsidTr="00AC7728">
        <w:tc>
          <w:tcPr>
            <w:tcW w:w="9540" w:type="dxa"/>
            <w:gridSpan w:val="8"/>
            <w:tcBorders>
              <w:top w:val="nil"/>
              <w:left w:val="nil"/>
              <w:right w:val="nil"/>
            </w:tcBorders>
            <w:shd w:val="clear" w:color="auto" w:fill="auto"/>
          </w:tcPr>
          <w:p w14:paraId="76CC4C2A"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 xml:space="preserve">Table 15: </w:t>
            </w:r>
            <w:r w:rsidRPr="003D212A">
              <w:rPr>
                <w:rFonts w:cs="Times New Roman"/>
                <w:b/>
                <w:sz w:val="20"/>
                <w:szCs w:val="20"/>
              </w:rPr>
              <w:t>Salem Public Schools</w:t>
            </w:r>
          </w:p>
          <w:p w14:paraId="1692E7B0" w14:textId="63D2621A" w:rsidR="003D212A" w:rsidRPr="003D212A" w:rsidRDefault="003D212A" w:rsidP="00E450B1">
            <w:pPr>
              <w:spacing w:after="0" w:line="240" w:lineRule="auto"/>
              <w:jc w:val="center"/>
              <w:rPr>
                <w:rFonts w:eastAsia="Times New Roman" w:cs="Times New Roman"/>
                <w:b/>
                <w:sz w:val="20"/>
                <w:szCs w:val="20"/>
              </w:rPr>
            </w:pPr>
            <w:r w:rsidRPr="003D212A">
              <w:rPr>
                <w:rFonts w:eastAsia="Times New Roman" w:cs="Times New Roman"/>
                <w:b/>
                <w:sz w:val="20"/>
                <w:szCs w:val="20"/>
              </w:rPr>
              <w:t>Next-Generation MCAS</w:t>
            </w:r>
            <w:r w:rsidRPr="003D212A" w:rsidDel="009A0498">
              <w:rPr>
                <w:rFonts w:eastAsia="Times New Roman" w:cs="Times New Roman"/>
                <w:b/>
                <w:sz w:val="20"/>
                <w:szCs w:val="20"/>
              </w:rPr>
              <w:t xml:space="preserve"> </w:t>
            </w:r>
            <w:r w:rsidRPr="003D212A">
              <w:rPr>
                <w:rFonts w:eastAsia="Times New Roman" w:cs="Times New Roman"/>
                <w:b/>
                <w:sz w:val="20"/>
                <w:szCs w:val="20"/>
              </w:rPr>
              <w:t>Math Percent Meeting or Exceeding Expectations by School</w:t>
            </w:r>
            <w:r w:rsidR="00E450B1">
              <w:rPr>
                <w:rFonts w:eastAsia="Times New Roman" w:cs="Times New Roman"/>
                <w:b/>
                <w:sz w:val="20"/>
                <w:szCs w:val="20"/>
              </w:rPr>
              <w:t xml:space="preserve"> and Grade</w:t>
            </w:r>
            <w:r w:rsidRPr="003D212A">
              <w:rPr>
                <w:rFonts w:eastAsia="Times New Roman" w:cs="Times New Roman"/>
                <w:b/>
                <w:sz w:val="20"/>
                <w:szCs w:val="20"/>
              </w:rPr>
              <w:t>, 2018</w:t>
            </w:r>
          </w:p>
        </w:tc>
      </w:tr>
      <w:tr w:rsidR="003D212A" w:rsidRPr="003D212A" w14:paraId="1C9BCE94" w14:textId="77777777" w:rsidTr="00AC7728">
        <w:tc>
          <w:tcPr>
            <w:tcW w:w="3150" w:type="dxa"/>
            <w:shd w:val="clear" w:color="auto" w:fill="BFBFBF" w:themeFill="background1" w:themeFillShade="BF"/>
          </w:tcPr>
          <w:p w14:paraId="4DF163EF" w14:textId="77777777" w:rsidR="003D212A" w:rsidRPr="003D212A" w:rsidRDefault="003D212A" w:rsidP="003D3828">
            <w:pPr>
              <w:spacing w:after="0" w:line="240" w:lineRule="auto"/>
              <w:rPr>
                <w:rFonts w:eastAsia="Times New Roman" w:cs="Times New Roman"/>
                <w:b/>
                <w:sz w:val="20"/>
                <w:szCs w:val="20"/>
              </w:rPr>
            </w:pPr>
            <w:r w:rsidRPr="003D212A">
              <w:rPr>
                <w:rFonts w:eastAsia="Times New Roman" w:cs="Times New Roman"/>
                <w:b/>
                <w:sz w:val="20"/>
                <w:szCs w:val="20"/>
              </w:rPr>
              <w:t>School</w:t>
            </w:r>
          </w:p>
        </w:tc>
        <w:tc>
          <w:tcPr>
            <w:tcW w:w="912" w:type="dxa"/>
            <w:shd w:val="clear" w:color="auto" w:fill="BFBFBF" w:themeFill="background1" w:themeFillShade="BF"/>
          </w:tcPr>
          <w:p w14:paraId="4093B54B"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3</w:t>
            </w:r>
          </w:p>
        </w:tc>
        <w:tc>
          <w:tcPr>
            <w:tcW w:w="913" w:type="dxa"/>
            <w:shd w:val="clear" w:color="auto" w:fill="BFBFBF" w:themeFill="background1" w:themeFillShade="BF"/>
          </w:tcPr>
          <w:p w14:paraId="7D9EE68B"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4</w:t>
            </w:r>
          </w:p>
        </w:tc>
        <w:tc>
          <w:tcPr>
            <w:tcW w:w="913" w:type="dxa"/>
            <w:shd w:val="clear" w:color="auto" w:fill="BFBFBF" w:themeFill="background1" w:themeFillShade="BF"/>
          </w:tcPr>
          <w:p w14:paraId="53FF5CB4"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5</w:t>
            </w:r>
          </w:p>
        </w:tc>
        <w:tc>
          <w:tcPr>
            <w:tcW w:w="913" w:type="dxa"/>
            <w:shd w:val="clear" w:color="auto" w:fill="BFBFBF" w:themeFill="background1" w:themeFillShade="BF"/>
          </w:tcPr>
          <w:p w14:paraId="06944920"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6</w:t>
            </w:r>
          </w:p>
        </w:tc>
        <w:tc>
          <w:tcPr>
            <w:tcW w:w="913" w:type="dxa"/>
            <w:shd w:val="clear" w:color="auto" w:fill="BFBFBF" w:themeFill="background1" w:themeFillShade="BF"/>
          </w:tcPr>
          <w:p w14:paraId="01C5FB0A"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7</w:t>
            </w:r>
          </w:p>
        </w:tc>
        <w:tc>
          <w:tcPr>
            <w:tcW w:w="913" w:type="dxa"/>
            <w:shd w:val="clear" w:color="auto" w:fill="BFBFBF" w:themeFill="background1" w:themeFillShade="BF"/>
          </w:tcPr>
          <w:p w14:paraId="233C5AC5"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8</w:t>
            </w:r>
          </w:p>
        </w:tc>
        <w:tc>
          <w:tcPr>
            <w:tcW w:w="913" w:type="dxa"/>
            <w:shd w:val="clear" w:color="auto" w:fill="BFBFBF" w:themeFill="background1" w:themeFillShade="BF"/>
          </w:tcPr>
          <w:p w14:paraId="5D72EA85" w14:textId="190A72EA" w:rsidR="003D212A" w:rsidRPr="003D212A" w:rsidRDefault="003D212A" w:rsidP="00ED372A">
            <w:pPr>
              <w:spacing w:after="0" w:line="240" w:lineRule="auto"/>
              <w:jc w:val="center"/>
              <w:rPr>
                <w:rFonts w:eastAsia="Times New Roman" w:cs="Times New Roman"/>
                <w:b/>
                <w:sz w:val="20"/>
                <w:szCs w:val="20"/>
              </w:rPr>
            </w:pPr>
            <w:r w:rsidRPr="003D212A">
              <w:rPr>
                <w:rFonts w:eastAsia="Times New Roman" w:cs="Times New Roman"/>
                <w:b/>
                <w:sz w:val="20"/>
                <w:szCs w:val="20"/>
              </w:rPr>
              <w:t>3</w:t>
            </w:r>
            <w:r w:rsidR="00ED372A">
              <w:rPr>
                <w:rFonts w:eastAsia="Times New Roman" w:cs="Times New Roman"/>
                <w:b/>
                <w:sz w:val="20"/>
                <w:szCs w:val="20"/>
              </w:rPr>
              <w:t>–</w:t>
            </w:r>
            <w:r w:rsidRPr="003D212A">
              <w:rPr>
                <w:rFonts w:eastAsia="Times New Roman" w:cs="Times New Roman"/>
                <w:b/>
                <w:sz w:val="20"/>
                <w:szCs w:val="20"/>
              </w:rPr>
              <w:t>8</w:t>
            </w:r>
          </w:p>
        </w:tc>
      </w:tr>
      <w:tr w:rsidR="003D212A" w:rsidRPr="003D212A" w14:paraId="214FB679" w14:textId="77777777" w:rsidTr="00AC7728">
        <w:tc>
          <w:tcPr>
            <w:tcW w:w="3150" w:type="dxa"/>
            <w:shd w:val="clear" w:color="auto" w:fill="auto"/>
          </w:tcPr>
          <w:p w14:paraId="2050CA93" w14:textId="77777777" w:rsidR="003D212A" w:rsidRPr="003D212A" w:rsidRDefault="003D212A" w:rsidP="003D212A">
            <w:pPr>
              <w:spacing w:after="0" w:line="240" w:lineRule="auto"/>
              <w:rPr>
                <w:sz w:val="20"/>
                <w:szCs w:val="20"/>
              </w:rPr>
            </w:pPr>
            <w:r w:rsidRPr="003D212A">
              <w:rPr>
                <w:sz w:val="20"/>
                <w:szCs w:val="20"/>
              </w:rPr>
              <w:t>Salem Early Childhood</w:t>
            </w:r>
          </w:p>
        </w:tc>
        <w:tc>
          <w:tcPr>
            <w:tcW w:w="912" w:type="dxa"/>
            <w:shd w:val="clear" w:color="auto" w:fill="auto"/>
          </w:tcPr>
          <w:p w14:paraId="567835D4"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5CB5EA58"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49EC1420"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00CCE785"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4FDA8F44"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0EB6F528"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tcPr>
          <w:p w14:paraId="1BE7A91E"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3E4CB7D9" w14:textId="77777777" w:rsidTr="00AC7728">
        <w:tc>
          <w:tcPr>
            <w:tcW w:w="3150" w:type="dxa"/>
            <w:shd w:val="clear" w:color="auto" w:fill="BFBFBF" w:themeFill="background1" w:themeFillShade="BF"/>
          </w:tcPr>
          <w:p w14:paraId="0A17F9E1" w14:textId="77777777" w:rsidR="003D212A" w:rsidRPr="003D212A" w:rsidRDefault="003D212A" w:rsidP="003D212A">
            <w:pPr>
              <w:spacing w:after="0" w:line="240" w:lineRule="auto"/>
              <w:rPr>
                <w:sz w:val="20"/>
                <w:szCs w:val="20"/>
              </w:rPr>
            </w:pPr>
            <w:r w:rsidRPr="003D212A">
              <w:rPr>
                <w:sz w:val="20"/>
                <w:szCs w:val="20"/>
              </w:rPr>
              <w:t>Bates</w:t>
            </w:r>
          </w:p>
        </w:tc>
        <w:tc>
          <w:tcPr>
            <w:tcW w:w="912" w:type="dxa"/>
            <w:shd w:val="clear" w:color="auto" w:fill="BFBFBF" w:themeFill="background1" w:themeFillShade="BF"/>
          </w:tcPr>
          <w:p w14:paraId="54D9EFE0" w14:textId="77777777" w:rsidR="003D212A" w:rsidRPr="003D212A" w:rsidRDefault="003D212A" w:rsidP="003D212A">
            <w:pPr>
              <w:spacing w:after="0" w:line="240" w:lineRule="auto"/>
              <w:jc w:val="center"/>
              <w:rPr>
                <w:sz w:val="20"/>
                <w:szCs w:val="20"/>
              </w:rPr>
            </w:pPr>
            <w:r w:rsidRPr="003D212A">
              <w:rPr>
                <w:sz w:val="20"/>
                <w:szCs w:val="20"/>
              </w:rPr>
              <w:t>38%</w:t>
            </w:r>
          </w:p>
        </w:tc>
        <w:tc>
          <w:tcPr>
            <w:tcW w:w="913" w:type="dxa"/>
            <w:shd w:val="clear" w:color="auto" w:fill="BFBFBF" w:themeFill="background1" w:themeFillShade="BF"/>
          </w:tcPr>
          <w:p w14:paraId="47D434A0" w14:textId="77777777" w:rsidR="003D212A" w:rsidRPr="003D212A" w:rsidRDefault="003D212A" w:rsidP="003D212A">
            <w:pPr>
              <w:spacing w:after="0" w:line="240" w:lineRule="auto"/>
              <w:jc w:val="center"/>
              <w:rPr>
                <w:sz w:val="20"/>
                <w:szCs w:val="20"/>
              </w:rPr>
            </w:pPr>
            <w:r w:rsidRPr="003D212A">
              <w:rPr>
                <w:sz w:val="20"/>
                <w:szCs w:val="20"/>
              </w:rPr>
              <w:t>42%</w:t>
            </w:r>
          </w:p>
        </w:tc>
        <w:tc>
          <w:tcPr>
            <w:tcW w:w="913" w:type="dxa"/>
            <w:shd w:val="clear" w:color="auto" w:fill="BFBFBF" w:themeFill="background1" w:themeFillShade="BF"/>
          </w:tcPr>
          <w:p w14:paraId="32F3A635" w14:textId="77777777" w:rsidR="003D212A" w:rsidRPr="003D212A" w:rsidRDefault="003D212A" w:rsidP="003D212A">
            <w:pPr>
              <w:spacing w:after="0" w:line="240" w:lineRule="auto"/>
              <w:jc w:val="center"/>
              <w:rPr>
                <w:sz w:val="20"/>
                <w:szCs w:val="20"/>
              </w:rPr>
            </w:pPr>
            <w:r w:rsidRPr="003D212A">
              <w:rPr>
                <w:sz w:val="20"/>
                <w:szCs w:val="20"/>
              </w:rPr>
              <w:t>32%</w:t>
            </w:r>
          </w:p>
        </w:tc>
        <w:tc>
          <w:tcPr>
            <w:tcW w:w="913" w:type="dxa"/>
            <w:shd w:val="clear" w:color="auto" w:fill="BFBFBF" w:themeFill="background1" w:themeFillShade="BF"/>
          </w:tcPr>
          <w:p w14:paraId="483C0F0D"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431A50B8"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63978B5E"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47CA7DE6" w14:textId="77777777" w:rsidR="003D212A" w:rsidRPr="003D212A" w:rsidRDefault="003D212A" w:rsidP="003D212A">
            <w:pPr>
              <w:spacing w:after="0" w:line="240" w:lineRule="auto"/>
              <w:jc w:val="center"/>
              <w:rPr>
                <w:sz w:val="20"/>
                <w:szCs w:val="20"/>
              </w:rPr>
            </w:pPr>
            <w:r w:rsidRPr="003D212A">
              <w:rPr>
                <w:sz w:val="20"/>
                <w:szCs w:val="20"/>
              </w:rPr>
              <w:t>37%</w:t>
            </w:r>
          </w:p>
        </w:tc>
      </w:tr>
      <w:tr w:rsidR="003D212A" w:rsidRPr="003D212A" w14:paraId="3A144F7A" w14:textId="77777777" w:rsidTr="00AC7728">
        <w:tc>
          <w:tcPr>
            <w:tcW w:w="3150" w:type="dxa"/>
            <w:shd w:val="clear" w:color="auto" w:fill="auto"/>
          </w:tcPr>
          <w:p w14:paraId="2035CAC3" w14:textId="77777777" w:rsidR="003D212A" w:rsidRPr="003D212A" w:rsidRDefault="003D212A" w:rsidP="003D212A">
            <w:pPr>
              <w:spacing w:after="0" w:line="240" w:lineRule="auto"/>
              <w:rPr>
                <w:sz w:val="20"/>
                <w:szCs w:val="20"/>
              </w:rPr>
            </w:pPr>
            <w:r w:rsidRPr="003D212A">
              <w:rPr>
                <w:sz w:val="20"/>
                <w:szCs w:val="20"/>
              </w:rPr>
              <w:t>Carlton</w:t>
            </w:r>
          </w:p>
        </w:tc>
        <w:tc>
          <w:tcPr>
            <w:tcW w:w="912" w:type="dxa"/>
            <w:shd w:val="clear" w:color="auto" w:fill="auto"/>
          </w:tcPr>
          <w:p w14:paraId="4AB066E4" w14:textId="77777777" w:rsidR="003D212A" w:rsidRPr="003D212A" w:rsidRDefault="003D212A" w:rsidP="003D212A">
            <w:pPr>
              <w:spacing w:after="0" w:line="240" w:lineRule="auto"/>
              <w:jc w:val="center"/>
              <w:rPr>
                <w:sz w:val="20"/>
                <w:szCs w:val="20"/>
              </w:rPr>
            </w:pPr>
            <w:r w:rsidRPr="003D212A">
              <w:rPr>
                <w:sz w:val="20"/>
                <w:szCs w:val="20"/>
              </w:rPr>
              <w:t>71%</w:t>
            </w:r>
          </w:p>
        </w:tc>
        <w:tc>
          <w:tcPr>
            <w:tcW w:w="913" w:type="dxa"/>
            <w:shd w:val="clear" w:color="auto" w:fill="auto"/>
          </w:tcPr>
          <w:p w14:paraId="6C6820AD" w14:textId="77777777" w:rsidR="003D212A" w:rsidRPr="003D212A" w:rsidRDefault="003D212A" w:rsidP="003D212A">
            <w:pPr>
              <w:spacing w:after="0" w:line="240" w:lineRule="auto"/>
              <w:jc w:val="center"/>
              <w:rPr>
                <w:sz w:val="20"/>
                <w:szCs w:val="20"/>
              </w:rPr>
            </w:pPr>
            <w:r w:rsidRPr="003D212A">
              <w:rPr>
                <w:sz w:val="20"/>
                <w:szCs w:val="20"/>
              </w:rPr>
              <w:t>55%</w:t>
            </w:r>
          </w:p>
        </w:tc>
        <w:tc>
          <w:tcPr>
            <w:tcW w:w="913" w:type="dxa"/>
            <w:shd w:val="clear" w:color="auto" w:fill="auto"/>
          </w:tcPr>
          <w:p w14:paraId="71BA839B" w14:textId="77777777" w:rsidR="003D212A" w:rsidRPr="003D212A" w:rsidRDefault="003D212A" w:rsidP="003D212A">
            <w:pPr>
              <w:spacing w:after="0" w:line="240" w:lineRule="auto"/>
              <w:jc w:val="center"/>
              <w:rPr>
                <w:sz w:val="20"/>
                <w:szCs w:val="20"/>
              </w:rPr>
            </w:pPr>
            <w:r w:rsidRPr="003D212A">
              <w:rPr>
                <w:sz w:val="20"/>
                <w:szCs w:val="20"/>
              </w:rPr>
              <w:t>48%</w:t>
            </w:r>
          </w:p>
        </w:tc>
        <w:tc>
          <w:tcPr>
            <w:tcW w:w="913" w:type="dxa"/>
            <w:shd w:val="clear" w:color="auto" w:fill="auto"/>
          </w:tcPr>
          <w:p w14:paraId="1B57CDC4"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127DA6CE"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7974F510"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tcPr>
          <w:p w14:paraId="16EA6AEA" w14:textId="77777777" w:rsidR="003D212A" w:rsidRPr="003D212A" w:rsidRDefault="003D212A" w:rsidP="003D212A">
            <w:pPr>
              <w:spacing w:after="0" w:line="240" w:lineRule="auto"/>
              <w:jc w:val="center"/>
              <w:rPr>
                <w:sz w:val="20"/>
                <w:szCs w:val="20"/>
              </w:rPr>
            </w:pPr>
            <w:r w:rsidRPr="003D212A">
              <w:rPr>
                <w:sz w:val="20"/>
                <w:szCs w:val="20"/>
              </w:rPr>
              <w:t>59%</w:t>
            </w:r>
          </w:p>
        </w:tc>
      </w:tr>
      <w:tr w:rsidR="003D212A" w:rsidRPr="003D212A" w14:paraId="69D8986B" w14:textId="77777777" w:rsidTr="00AC7728">
        <w:tc>
          <w:tcPr>
            <w:tcW w:w="3150" w:type="dxa"/>
            <w:shd w:val="clear" w:color="auto" w:fill="BFBFBF" w:themeFill="background1" w:themeFillShade="BF"/>
          </w:tcPr>
          <w:p w14:paraId="3839C533" w14:textId="77777777" w:rsidR="003D212A" w:rsidRPr="003D212A" w:rsidRDefault="003D212A" w:rsidP="003D212A">
            <w:pPr>
              <w:spacing w:after="0" w:line="240" w:lineRule="auto"/>
              <w:rPr>
                <w:sz w:val="20"/>
                <w:szCs w:val="20"/>
              </w:rPr>
            </w:pPr>
            <w:r w:rsidRPr="003D212A">
              <w:rPr>
                <w:sz w:val="20"/>
                <w:szCs w:val="20"/>
              </w:rPr>
              <w:t>Mann Laboratory</w:t>
            </w:r>
          </w:p>
        </w:tc>
        <w:tc>
          <w:tcPr>
            <w:tcW w:w="912" w:type="dxa"/>
            <w:shd w:val="clear" w:color="auto" w:fill="BFBFBF" w:themeFill="background1" w:themeFillShade="BF"/>
          </w:tcPr>
          <w:p w14:paraId="1B4F131E" w14:textId="77777777" w:rsidR="003D212A" w:rsidRPr="003D212A" w:rsidRDefault="003D212A" w:rsidP="003D212A">
            <w:pPr>
              <w:spacing w:after="0" w:line="240" w:lineRule="auto"/>
              <w:jc w:val="center"/>
              <w:rPr>
                <w:sz w:val="20"/>
                <w:szCs w:val="20"/>
              </w:rPr>
            </w:pPr>
            <w:r w:rsidRPr="003D212A">
              <w:rPr>
                <w:sz w:val="20"/>
                <w:szCs w:val="20"/>
              </w:rPr>
              <w:t>8%</w:t>
            </w:r>
          </w:p>
        </w:tc>
        <w:tc>
          <w:tcPr>
            <w:tcW w:w="913" w:type="dxa"/>
            <w:shd w:val="clear" w:color="auto" w:fill="BFBFBF" w:themeFill="background1" w:themeFillShade="BF"/>
          </w:tcPr>
          <w:p w14:paraId="439D145B" w14:textId="77777777" w:rsidR="003D212A" w:rsidRPr="003D212A" w:rsidRDefault="003D212A" w:rsidP="003D212A">
            <w:pPr>
              <w:spacing w:after="0" w:line="240" w:lineRule="auto"/>
              <w:jc w:val="center"/>
              <w:rPr>
                <w:sz w:val="20"/>
                <w:szCs w:val="20"/>
              </w:rPr>
            </w:pPr>
            <w:r w:rsidRPr="003D212A">
              <w:rPr>
                <w:sz w:val="20"/>
                <w:szCs w:val="20"/>
              </w:rPr>
              <w:t>35%</w:t>
            </w:r>
          </w:p>
        </w:tc>
        <w:tc>
          <w:tcPr>
            <w:tcW w:w="913" w:type="dxa"/>
            <w:shd w:val="clear" w:color="auto" w:fill="BFBFBF" w:themeFill="background1" w:themeFillShade="BF"/>
          </w:tcPr>
          <w:p w14:paraId="7C22B235" w14:textId="77777777" w:rsidR="003D212A" w:rsidRPr="003D212A" w:rsidRDefault="003D212A" w:rsidP="003D212A">
            <w:pPr>
              <w:spacing w:after="0" w:line="240" w:lineRule="auto"/>
              <w:jc w:val="center"/>
              <w:rPr>
                <w:sz w:val="20"/>
                <w:szCs w:val="20"/>
              </w:rPr>
            </w:pPr>
            <w:r w:rsidRPr="003D212A">
              <w:rPr>
                <w:sz w:val="20"/>
                <w:szCs w:val="20"/>
              </w:rPr>
              <w:t>26%</w:t>
            </w:r>
          </w:p>
        </w:tc>
        <w:tc>
          <w:tcPr>
            <w:tcW w:w="913" w:type="dxa"/>
            <w:shd w:val="clear" w:color="auto" w:fill="BFBFBF" w:themeFill="background1" w:themeFillShade="BF"/>
          </w:tcPr>
          <w:p w14:paraId="5A1BA293"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7138BD09"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28B90818"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5D784414" w14:textId="77777777" w:rsidR="003D212A" w:rsidRPr="003D212A" w:rsidRDefault="003D212A" w:rsidP="003D212A">
            <w:pPr>
              <w:spacing w:after="0" w:line="240" w:lineRule="auto"/>
              <w:jc w:val="center"/>
              <w:rPr>
                <w:sz w:val="20"/>
                <w:szCs w:val="20"/>
              </w:rPr>
            </w:pPr>
            <w:r w:rsidRPr="003D212A">
              <w:rPr>
                <w:sz w:val="20"/>
                <w:szCs w:val="20"/>
              </w:rPr>
              <w:t>24%</w:t>
            </w:r>
          </w:p>
        </w:tc>
      </w:tr>
      <w:tr w:rsidR="003D212A" w:rsidRPr="003D212A" w14:paraId="7EB1DEA5" w14:textId="77777777" w:rsidTr="00AC7728">
        <w:tc>
          <w:tcPr>
            <w:tcW w:w="3150" w:type="dxa"/>
            <w:shd w:val="clear" w:color="auto" w:fill="auto"/>
          </w:tcPr>
          <w:p w14:paraId="355C22F4" w14:textId="77777777" w:rsidR="003D212A" w:rsidRPr="003D212A" w:rsidRDefault="003D212A" w:rsidP="003D212A">
            <w:pPr>
              <w:spacing w:after="0" w:line="240" w:lineRule="auto"/>
              <w:rPr>
                <w:sz w:val="20"/>
                <w:szCs w:val="20"/>
              </w:rPr>
            </w:pPr>
            <w:r w:rsidRPr="003D212A">
              <w:rPr>
                <w:sz w:val="20"/>
                <w:szCs w:val="20"/>
              </w:rPr>
              <w:t>Witchcraft Heights</w:t>
            </w:r>
          </w:p>
        </w:tc>
        <w:tc>
          <w:tcPr>
            <w:tcW w:w="912" w:type="dxa"/>
            <w:shd w:val="clear" w:color="auto" w:fill="auto"/>
          </w:tcPr>
          <w:p w14:paraId="2AB5BB91" w14:textId="77777777" w:rsidR="003D212A" w:rsidRPr="003D212A" w:rsidRDefault="003D212A" w:rsidP="003D212A">
            <w:pPr>
              <w:spacing w:after="0" w:line="240" w:lineRule="auto"/>
              <w:jc w:val="center"/>
              <w:rPr>
                <w:sz w:val="20"/>
                <w:szCs w:val="20"/>
              </w:rPr>
            </w:pPr>
            <w:r w:rsidRPr="003D212A">
              <w:rPr>
                <w:sz w:val="20"/>
                <w:szCs w:val="20"/>
              </w:rPr>
              <w:t>30%</w:t>
            </w:r>
          </w:p>
        </w:tc>
        <w:tc>
          <w:tcPr>
            <w:tcW w:w="913" w:type="dxa"/>
            <w:shd w:val="clear" w:color="auto" w:fill="auto"/>
          </w:tcPr>
          <w:p w14:paraId="18E963BF" w14:textId="77777777" w:rsidR="003D212A" w:rsidRPr="003D212A" w:rsidRDefault="003D212A" w:rsidP="003D212A">
            <w:pPr>
              <w:spacing w:after="0" w:line="240" w:lineRule="auto"/>
              <w:jc w:val="center"/>
              <w:rPr>
                <w:sz w:val="20"/>
                <w:szCs w:val="20"/>
              </w:rPr>
            </w:pPr>
            <w:r w:rsidRPr="003D212A">
              <w:rPr>
                <w:sz w:val="20"/>
                <w:szCs w:val="20"/>
              </w:rPr>
              <w:t>35%</w:t>
            </w:r>
          </w:p>
        </w:tc>
        <w:tc>
          <w:tcPr>
            <w:tcW w:w="913" w:type="dxa"/>
            <w:shd w:val="clear" w:color="auto" w:fill="auto"/>
          </w:tcPr>
          <w:p w14:paraId="4CA46775" w14:textId="77777777" w:rsidR="003D212A" w:rsidRPr="003D212A" w:rsidRDefault="003D212A" w:rsidP="003D212A">
            <w:pPr>
              <w:spacing w:after="0" w:line="240" w:lineRule="auto"/>
              <w:jc w:val="center"/>
              <w:rPr>
                <w:sz w:val="20"/>
                <w:szCs w:val="20"/>
              </w:rPr>
            </w:pPr>
            <w:r w:rsidRPr="003D212A">
              <w:rPr>
                <w:sz w:val="20"/>
                <w:szCs w:val="20"/>
              </w:rPr>
              <w:t>36%</w:t>
            </w:r>
          </w:p>
        </w:tc>
        <w:tc>
          <w:tcPr>
            <w:tcW w:w="913" w:type="dxa"/>
            <w:shd w:val="clear" w:color="auto" w:fill="auto"/>
          </w:tcPr>
          <w:p w14:paraId="5A21E1DF"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60E31734"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auto"/>
          </w:tcPr>
          <w:p w14:paraId="02FE1503"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tcPr>
          <w:p w14:paraId="6878D5E0" w14:textId="77777777" w:rsidR="003D212A" w:rsidRPr="003D212A" w:rsidRDefault="003D212A" w:rsidP="003D212A">
            <w:pPr>
              <w:spacing w:after="0" w:line="240" w:lineRule="auto"/>
              <w:jc w:val="center"/>
              <w:rPr>
                <w:sz w:val="20"/>
                <w:szCs w:val="20"/>
              </w:rPr>
            </w:pPr>
            <w:r w:rsidRPr="003D212A">
              <w:rPr>
                <w:sz w:val="20"/>
                <w:szCs w:val="20"/>
              </w:rPr>
              <w:t>34%</w:t>
            </w:r>
          </w:p>
        </w:tc>
      </w:tr>
      <w:tr w:rsidR="003D212A" w:rsidRPr="003D212A" w14:paraId="5346F727" w14:textId="77777777" w:rsidTr="00AC7728">
        <w:tc>
          <w:tcPr>
            <w:tcW w:w="3150" w:type="dxa"/>
            <w:shd w:val="clear" w:color="auto" w:fill="BFBFBF" w:themeFill="background1" w:themeFillShade="BF"/>
          </w:tcPr>
          <w:p w14:paraId="08B762D8" w14:textId="46168F41" w:rsidR="003D212A" w:rsidRPr="003D212A" w:rsidRDefault="00D163EF" w:rsidP="003D212A">
            <w:pPr>
              <w:spacing w:after="0" w:line="240" w:lineRule="auto"/>
              <w:rPr>
                <w:sz w:val="20"/>
                <w:szCs w:val="20"/>
              </w:rPr>
            </w:pPr>
            <w:r>
              <w:rPr>
                <w:sz w:val="20"/>
                <w:szCs w:val="20"/>
              </w:rPr>
              <w:t xml:space="preserve">Nathaniel </w:t>
            </w:r>
            <w:r w:rsidR="003D212A" w:rsidRPr="003D212A">
              <w:rPr>
                <w:sz w:val="20"/>
                <w:szCs w:val="20"/>
              </w:rPr>
              <w:t>Bowditch</w:t>
            </w:r>
          </w:p>
        </w:tc>
        <w:tc>
          <w:tcPr>
            <w:tcW w:w="912" w:type="dxa"/>
            <w:shd w:val="clear" w:color="auto" w:fill="BFBFBF" w:themeFill="background1" w:themeFillShade="BF"/>
          </w:tcPr>
          <w:p w14:paraId="7E57B887" w14:textId="77777777" w:rsidR="003D212A" w:rsidRPr="003D212A" w:rsidRDefault="003D212A" w:rsidP="003D212A">
            <w:pPr>
              <w:spacing w:after="0" w:line="240" w:lineRule="auto"/>
              <w:jc w:val="center"/>
              <w:rPr>
                <w:sz w:val="20"/>
                <w:szCs w:val="20"/>
              </w:rPr>
            </w:pPr>
            <w:r w:rsidRPr="003D212A">
              <w:rPr>
                <w:sz w:val="20"/>
                <w:szCs w:val="20"/>
              </w:rPr>
              <w:t>16%</w:t>
            </w:r>
          </w:p>
        </w:tc>
        <w:tc>
          <w:tcPr>
            <w:tcW w:w="913" w:type="dxa"/>
            <w:shd w:val="clear" w:color="auto" w:fill="BFBFBF" w:themeFill="background1" w:themeFillShade="BF"/>
          </w:tcPr>
          <w:p w14:paraId="064F1EDD" w14:textId="77777777" w:rsidR="003D212A" w:rsidRPr="003D212A" w:rsidRDefault="003D212A" w:rsidP="003D212A">
            <w:pPr>
              <w:spacing w:after="0" w:line="240" w:lineRule="auto"/>
              <w:jc w:val="center"/>
              <w:rPr>
                <w:sz w:val="20"/>
                <w:szCs w:val="20"/>
              </w:rPr>
            </w:pPr>
            <w:r w:rsidRPr="003D212A">
              <w:rPr>
                <w:sz w:val="20"/>
                <w:szCs w:val="20"/>
              </w:rPr>
              <w:t>14%</w:t>
            </w:r>
          </w:p>
        </w:tc>
        <w:tc>
          <w:tcPr>
            <w:tcW w:w="913" w:type="dxa"/>
            <w:shd w:val="clear" w:color="auto" w:fill="BFBFBF" w:themeFill="background1" w:themeFillShade="BF"/>
          </w:tcPr>
          <w:p w14:paraId="245FB5AA" w14:textId="77777777" w:rsidR="003D212A" w:rsidRPr="003D212A" w:rsidRDefault="003D212A" w:rsidP="003D212A">
            <w:pPr>
              <w:spacing w:after="0" w:line="240" w:lineRule="auto"/>
              <w:jc w:val="center"/>
              <w:rPr>
                <w:sz w:val="20"/>
                <w:szCs w:val="20"/>
              </w:rPr>
            </w:pPr>
            <w:r w:rsidRPr="003D212A">
              <w:rPr>
                <w:sz w:val="20"/>
                <w:szCs w:val="20"/>
              </w:rPr>
              <w:t>7%</w:t>
            </w:r>
          </w:p>
        </w:tc>
        <w:tc>
          <w:tcPr>
            <w:tcW w:w="913" w:type="dxa"/>
            <w:shd w:val="clear" w:color="auto" w:fill="BFBFBF" w:themeFill="background1" w:themeFillShade="BF"/>
          </w:tcPr>
          <w:p w14:paraId="06C90923" w14:textId="77777777" w:rsidR="003D212A" w:rsidRPr="003D212A" w:rsidRDefault="003D212A" w:rsidP="003D212A">
            <w:pPr>
              <w:spacing w:after="0" w:line="240" w:lineRule="auto"/>
              <w:jc w:val="center"/>
              <w:rPr>
                <w:sz w:val="20"/>
                <w:szCs w:val="20"/>
              </w:rPr>
            </w:pPr>
            <w:r w:rsidRPr="003D212A">
              <w:rPr>
                <w:sz w:val="20"/>
                <w:szCs w:val="20"/>
              </w:rPr>
              <w:t>19%</w:t>
            </w:r>
          </w:p>
        </w:tc>
        <w:tc>
          <w:tcPr>
            <w:tcW w:w="913" w:type="dxa"/>
            <w:shd w:val="clear" w:color="auto" w:fill="BFBFBF" w:themeFill="background1" w:themeFillShade="BF"/>
          </w:tcPr>
          <w:p w14:paraId="6970370A" w14:textId="77777777" w:rsidR="003D212A" w:rsidRPr="003D212A" w:rsidRDefault="003D212A" w:rsidP="003D212A">
            <w:pPr>
              <w:spacing w:after="0" w:line="240" w:lineRule="auto"/>
              <w:jc w:val="center"/>
              <w:rPr>
                <w:sz w:val="20"/>
                <w:szCs w:val="20"/>
              </w:rPr>
            </w:pPr>
            <w:r w:rsidRPr="003D212A">
              <w:rPr>
                <w:sz w:val="20"/>
                <w:szCs w:val="20"/>
              </w:rPr>
              <w:t>24%</w:t>
            </w:r>
          </w:p>
        </w:tc>
        <w:tc>
          <w:tcPr>
            <w:tcW w:w="913" w:type="dxa"/>
            <w:shd w:val="clear" w:color="auto" w:fill="BFBFBF" w:themeFill="background1" w:themeFillShade="BF"/>
          </w:tcPr>
          <w:p w14:paraId="10FC64BC" w14:textId="77777777" w:rsidR="003D212A" w:rsidRPr="003D212A" w:rsidRDefault="003D212A" w:rsidP="003D212A">
            <w:pPr>
              <w:spacing w:after="0" w:line="240" w:lineRule="auto"/>
              <w:jc w:val="center"/>
              <w:rPr>
                <w:sz w:val="20"/>
                <w:szCs w:val="20"/>
              </w:rPr>
            </w:pPr>
            <w:r w:rsidRPr="003D212A">
              <w:rPr>
                <w:sz w:val="20"/>
                <w:szCs w:val="20"/>
              </w:rPr>
              <w:t>13%</w:t>
            </w:r>
          </w:p>
        </w:tc>
        <w:tc>
          <w:tcPr>
            <w:tcW w:w="913" w:type="dxa"/>
            <w:shd w:val="clear" w:color="auto" w:fill="BFBFBF" w:themeFill="background1" w:themeFillShade="BF"/>
          </w:tcPr>
          <w:p w14:paraId="3DB13B91" w14:textId="77777777" w:rsidR="003D212A" w:rsidRPr="003D212A" w:rsidRDefault="003D212A" w:rsidP="003D212A">
            <w:pPr>
              <w:spacing w:after="0" w:line="240" w:lineRule="auto"/>
              <w:jc w:val="center"/>
              <w:rPr>
                <w:sz w:val="20"/>
                <w:szCs w:val="20"/>
              </w:rPr>
            </w:pPr>
            <w:r w:rsidRPr="003D212A">
              <w:rPr>
                <w:sz w:val="20"/>
                <w:szCs w:val="20"/>
              </w:rPr>
              <w:t>15%</w:t>
            </w:r>
          </w:p>
        </w:tc>
      </w:tr>
      <w:tr w:rsidR="003D212A" w:rsidRPr="003D212A" w14:paraId="162EF1E4" w14:textId="77777777" w:rsidTr="00AC7728">
        <w:tc>
          <w:tcPr>
            <w:tcW w:w="3150" w:type="dxa"/>
            <w:shd w:val="clear" w:color="auto" w:fill="auto"/>
          </w:tcPr>
          <w:p w14:paraId="648465F6" w14:textId="77777777" w:rsidR="003D212A" w:rsidRPr="003D212A" w:rsidRDefault="003D212A" w:rsidP="003D212A">
            <w:pPr>
              <w:spacing w:after="0" w:line="240" w:lineRule="auto"/>
              <w:rPr>
                <w:sz w:val="20"/>
                <w:szCs w:val="20"/>
              </w:rPr>
            </w:pPr>
            <w:r w:rsidRPr="003D212A">
              <w:rPr>
                <w:sz w:val="20"/>
                <w:szCs w:val="20"/>
              </w:rPr>
              <w:t>Saltonstall</w:t>
            </w:r>
          </w:p>
        </w:tc>
        <w:tc>
          <w:tcPr>
            <w:tcW w:w="912" w:type="dxa"/>
            <w:shd w:val="clear" w:color="auto" w:fill="auto"/>
          </w:tcPr>
          <w:p w14:paraId="4648838E" w14:textId="77777777" w:rsidR="003D212A" w:rsidRPr="003D212A" w:rsidRDefault="003D212A" w:rsidP="003D212A">
            <w:pPr>
              <w:spacing w:after="0" w:line="240" w:lineRule="auto"/>
              <w:jc w:val="center"/>
              <w:rPr>
                <w:sz w:val="20"/>
                <w:szCs w:val="20"/>
              </w:rPr>
            </w:pPr>
            <w:r w:rsidRPr="003D212A">
              <w:rPr>
                <w:sz w:val="20"/>
                <w:szCs w:val="20"/>
              </w:rPr>
              <w:t>50%</w:t>
            </w:r>
          </w:p>
        </w:tc>
        <w:tc>
          <w:tcPr>
            <w:tcW w:w="913" w:type="dxa"/>
            <w:shd w:val="clear" w:color="auto" w:fill="auto"/>
          </w:tcPr>
          <w:p w14:paraId="66EBBBB8" w14:textId="77777777" w:rsidR="003D212A" w:rsidRPr="003D212A" w:rsidRDefault="003D212A" w:rsidP="003D212A">
            <w:pPr>
              <w:spacing w:after="0" w:line="240" w:lineRule="auto"/>
              <w:jc w:val="center"/>
              <w:rPr>
                <w:sz w:val="20"/>
                <w:szCs w:val="20"/>
              </w:rPr>
            </w:pPr>
            <w:r w:rsidRPr="003D212A">
              <w:rPr>
                <w:sz w:val="20"/>
                <w:szCs w:val="20"/>
              </w:rPr>
              <w:t>44%</w:t>
            </w:r>
          </w:p>
        </w:tc>
        <w:tc>
          <w:tcPr>
            <w:tcW w:w="913" w:type="dxa"/>
            <w:shd w:val="clear" w:color="auto" w:fill="auto"/>
          </w:tcPr>
          <w:p w14:paraId="7C8D7993" w14:textId="77777777" w:rsidR="003D212A" w:rsidRPr="003D212A" w:rsidRDefault="003D212A" w:rsidP="003D212A">
            <w:pPr>
              <w:spacing w:after="0" w:line="240" w:lineRule="auto"/>
              <w:jc w:val="center"/>
              <w:rPr>
                <w:sz w:val="20"/>
                <w:szCs w:val="20"/>
              </w:rPr>
            </w:pPr>
            <w:r w:rsidRPr="003D212A">
              <w:rPr>
                <w:sz w:val="20"/>
                <w:szCs w:val="20"/>
              </w:rPr>
              <w:t>53%</w:t>
            </w:r>
          </w:p>
        </w:tc>
        <w:tc>
          <w:tcPr>
            <w:tcW w:w="913" w:type="dxa"/>
            <w:shd w:val="clear" w:color="auto" w:fill="auto"/>
          </w:tcPr>
          <w:p w14:paraId="5A7E06A5" w14:textId="77777777" w:rsidR="003D212A" w:rsidRPr="003D212A" w:rsidRDefault="003D212A" w:rsidP="003D212A">
            <w:pPr>
              <w:spacing w:after="0" w:line="240" w:lineRule="auto"/>
              <w:jc w:val="center"/>
              <w:rPr>
                <w:sz w:val="20"/>
                <w:szCs w:val="20"/>
              </w:rPr>
            </w:pPr>
            <w:r w:rsidRPr="003D212A">
              <w:rPr>
                <w:sz w:val="20"/>
                <w:szCs w:val="20"/>
              </w:rPr>
              <w:t>40%</w:t>
            </w:r>
          </w:p>
        </w:tc>
        <w:tc>
          <w:tcPr>
            <w:tcW w:w="913" w:type="dxa"/>
            <w:shd w:val="clear" w:color="auto" w:fill="auto"/>
          </w:tcPr>
          <w:p w14:paraId="2FD1C6BA" w14:textId="77777777" w:rsidR="003D212A" w:rsidRPr="003D212A" w:rsidRDefault="003D212A" w:rsidP="003D212A">
            <w:pPr>
              <w:spacing w:after="0" w:line="240" w:lineRule="auto"/>
              <w:jc w:val="center"/>
              <w:rPr>
                <w:sz w:val="20"/>
                <w:szCs w:val="20"/>
              </w:rPr>
            </w:pPr>
            <w:r w:rsidRPr="003D212A">
              <w:rPr>
                <w:sz w:val="20"/>
                <w:szCs w:val="20"/>
              </w:rPr>
              <w:t>32%</w:t>
            </w:r>
          </w:p>
        </w:tc>
        <w:tc>
          <w:tcPr>
            <w:tcW w:w="913" w:type="dxa"/>
            <w:shd w:val="clear" w:color="auto" w:fill="auto"/>
          </w:tcPr>
          <w:p w14:paraId="1DC19ECC" w14:textId="77777777" w:rsidR="003D212A" w:rsidRPr="003D212A" w:rsidRDefault="003D212A" w:rsidP="003D212A">
            <w:pPr>
              <w:spacing w:after="0" w:line="240" w:lineRule="auto"/>
              <w:jc w:val="center"/>
              <w:rPr>
                <w:sz w:val="20"/>
                <w:szCs w:val="20"/>
              </w:rPr>
            </w:pPr>
            <w:r w:rsidRPr="003D212A">
              <w:rPr>
                <w:sz w:val="20"/>
                <w:szCs w:val="20"/>
              </w:rPr>
              <w:t>46%</w:t>
            </w:r>
          </w:p>
        </w:tc>
        <w:tc>
          <w:tcPr>
            <w:tcW w:w="913" w:type="dxa"/>
            <w:shd w:val="clear" w:color="auto" w:fill="auto"/>
          </w:tcPr>
          <w:p w14:paraId="27F5A7B1" w14:textId="77777777" w:rsidR="003D212A" w:rsidRPr="003D212A" w:rsidRDefault="003D212A" w:rsidP="003D212A">
            <w:pPr>
              <w:spacing w:after="0" w:line="240" w:lineRule="auto"/>
              <w:jc w:val="center"/>
              <w:rPr>
                <w:sz w:val="20"/>
                <w:szCs w:val="20"/>
              </w:rPr>
            </w:pPr>
            <w:r w:rsidRPr="003D212A">
              <w:rPr>
                <w:sz w:val="20"/>
                <w:szCs w:val="20"/>
              </w:rPr>
              <w:t>44%</w:t>
            </w:r>
          </w:p>
        </w:tc>
      </w:tr>
      <w:tr w:rsidR="003D212A" w:rsidRPr="003D212A" w14:paraId="16E8100C" w14:textId="77777777" w:rsidTr="00AC7728">
        <w:tc>
          <w:tcPr>
            <w:tcW w:w="3150" w:type="dxa"/>
            <w:shd w:val="clear" w:color="auto" w:fill="BFBFBF" w:themeFill="background1" w:themeFillShade="BF"/>
          </w:tcPr>
          <w:p w14:paraId="22028156" w14:textId="77777777" w:rsidR="003D212A" w:rsidRPr="003D212A" w:rsidRDefault="003D212A" w:rsidP="003D212A">
            <w:pPr>
              <w:spacing w:after="0" w:line="240" w:lineRule="auto"/>
              <w:rPr>
                <w:sz w:val="20"/>
                <w:szCs w:val="20"/>
              </w:rPr>
            </w:pPr>
            <w:r w:rsidRPr="003D212A">
              <w:rPr>
                <w:sz w:val="20"/>
                <w:szCs w:val="20"/>
              </w:rPr>
              <w:t>Collins Middle</w:t>
            </w:r>
          </w:p>
        </w:tc>
        <w:tc>
          <w:tcPr>
            <w:tcW w:w="912" w:type="dxa"/>
            <w:shd w:val="clear" w:color="auto" w:fill="BFBFBF" w:themeFill="background1" w:themeFillShade="BF"/>
          </w:tcPr>
          <w:p w14:paraId="55287AFC"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0D02FEF9"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46FC5FBD" w14:textId="77777777" w:rsidR="003D212A" w:rsidRPr="003D212A" w:rsidRDefault="003D212A" w:rsidP="003D212A">
            <w:pPr>
              <w:spacing w:after="0" w:line="240" w:lineRule="auto"/>
              <w:jc w:val="center"/>
              <w:rPr>
                <w:sz w:val="20"/>
                <w:szCs w:val="20"/>
              </w:rPr>
            </w:pPr>
            <w:r w:rsidRPr="003D212A">
              <w:rPr>
                <w:sz w:val="20"/>
                <w:szCs w:val="20"/>
              </w:rPr>
              <w:t>--</w:t>
            </w:r>
          </w:p>
        </w:tc>
        <w:tc>
          <w:tcPr>
            <w:tcW w:w="913" w:type="dxa"/>
            <w:shd w:val="clear" w:color="auto" w:fill="BFBFBF" w:themeFill="background1" w:themeFillShade="BF"/>
          </w:tcPr>
          <w:p w14:paraId="5AF1A1DC" w14:textId="77777777" w:rsidR="003D212A" w:rsidRPr="003D212A" w:rsidRDefault="003D212A" w:rsidP="003D212A">
            <w:pPr>
              <w:spacing w:after="0" w:line="240" w:lineRule="auto"/>
              <w:jc w:val="center"/>
              <w:rPr>
                <w:sz w:val="20"/>
                <w:szCs w:val="20"/>
              </w:rPr>
            </w:pPr>
            <w:r w:rsidRPr="003D212A">
              <w:rPr>
                <w:sz w:val="20"/>
                <w:szCs w:val="20"/>
              </w:rPr>
              <w:t>34%</w:t>
            </w:r>
          </w:p>
        </w:tc>
        <w:tc>
          <w:tcPr>
            <w:tcW w:w="913" w:type="dxa"/>
            <w:shd w:val="clear" w:color="auto" w:fill="BFBFBF" w:themeFill="background1" w:themeFillShade="BF"/>
          </w:tcPr>
          <w:p w14:paraId="02DB6AB7" w14:textId="77777777" w:rsidR="003D212A" w:rsidRPr="003D212A" w:rsidRDefault="003D212A" w:rsidP="003D212A">
            <w:pPr>
              <w:spacing w:after="0" w:line="240" w:lineRule="auto"/>
              <w:jc w:val="center"/>
              <w:rPr>
                <w:sz w:val="20"/>
                <w:szCs w:val="20"/>
              </w:rPr>
            </w:pPr>
            <w:r w:rsidRPr="003D212A">
              <w:rPr>
                <w:sz w:val="20"/>
                <w:szCs w:val="20"/>
              </w:rPr>
              <w:t>36%</w:t>
            </w:r>
          </w:p>
        </w:tc>
        <w:tc>
          <w:tcPr>
            <w:tcW w:w="913" w:type="dxa"/>
            <w:shd w:val="clear" w:color="auto" w:fill="BFBFBF" w:themeFill="background1" w:themeFillShade="BF"/>
          </w:tcPr>
          <w:p w14:paraId="36999046" w14:textId="77777777" w:rsidR="003D212A" w:rsidRPr="003D212A" w:rsidRDefault="003D212A" w:rsidP="003D212A">
            <w:pPr>
              <w:spacing w:after="0" w:line="240" w:lineRule="auto"/>
              <w:jc w:val="center"/>
              <w:rPr>
                <w:sz w:val="20"/>
                <w:szCs w:val="20"/>
              </w:rPr>
            </w:pPr>
            <w:r w:rsidRPr="003D212A">
              <w:rPr>
                <w:sz w:val="20"/>
                <w:szCs w:val="20"/>
              </w:rPr>
              <w:t>44%</w:t>
            </w:r>
          </w:p>
        </w:tc>
        <w:tc>
          <w:tcPr>
            <w:tcW w:w="913" w:type="dxa"/>
            <w:shd w:val="clear" w:color="auto" w:fill="BFBFBF" w:themeFill="background1" w:themeFillShade="BF"/>
          </w:tcPr>
          <w:p w14:paraId="3C40A433" w14:textId="77777777" w:rsidR="003D212A" w:rsidRPr="003D212A" w:rsidRDefault="003D212A" w:rsidP="003D212A">
            <w:pPr>
              <w:spacing w:after="0" w:line="240" w:lineRule="auto"/>
              <w:jc w:val="center"/>
              <w:rPr>
                <w:sz w:val="20"/>
                <w:szCs w:val="20"/>
              </w:rPr>
            </w:pPr>
            <w:r w:rsidRPr="003D212A">
              <w:rPr>
                <w:sz w:val="20"/>
                <w:szCs w:val="20"/>
              </w:rPr>
              <w:t>38%</w:t>
            </w:r>
          </w:p>
        </w:tc>
      </w:tr>
      <w:tr w:rsidR="003D212A" w:rsidRPr="003D212A" w14:paraId="4F4370EA" w14:textId="77777777" w:rsidTr="00AC7728">
        <w:tc>
          <w:tcPr>
            <w:tcW w:w="3150" w:type="dxa"/>
            <w:shd w:val="clear" w:color="auto" w:fill="auto"/>
          </w:tcPr>
          <w:p w14:paraId="5FBC55D4" w14:textId="77777777" w:rsidR="003D212A" w:rsidRPr="003D212A" w:rsidRDefault="003D212A" w:rsidP="003D212A">
            <w:pPr>
              <w:spacing w:after="0" w:line="240" w:lineRule="auto"/>
              <w:rPr>
                <w:sz w:val="20"/>
                <w:szCs w:val="20"/>
              </w:rPr>
            </w:pPr>
            <w:r w:rsidRPr="003D212A">
              <w:rPr>
                <w:sz w:val="20"/>
                <w:szCs w:val="20"/>
              </w:rPr>
              <w:t>District</w:t>
            </w:r>
          </w:p>
        </w:tc>
        <w:tc>
          <w:tcPr>
            <w:tcW w:w="912" w:type="dxa"/>
            <w:shd w:val="clear" w:color="auto" w:fill="auto"/>
          </w:tcPr>
          <w:p w14:paraId="57358C11" w14:textId="77777777" w:rsidR="003D212A" w:rsidRPr="003D212A" w:rsidRDefault="003D212A" w:rsidP="003D212A">
            <w:pPr>
              <w:spacing w:after="0" w:line="240" w:lineRule="auto"/>
              <w:jc w:val="center"/>
              <w:rPr>
                <w:sz w:val="20"/>
                <w:szCs w:val="20"/>
              </w:rPr>
            </w:pPr>
            <w:r w:rsidRPr="003D212A">
              <w:rPr>
                <w:sz w:val="20"/>
                <w:szCs w:val="20"/>
              </w:rPr>
              <w:t>33%</w:t>
            </w:r>
          </w:p>
        </w:tc>
        <w:tc>
          <w:tcPr>
            <w:tcW w:w="913" w:type="dxa"/>
            <w:shd w:val="clear" w:color="auto" w:fill="auto"/>
          </w:tcPr>
          <w:p w14:paraId="3C4B5127" w14:textId="77777777" w:rsidR="003D212A" w:rsidRPr="003D212A" w:rsidRDefault="003D212A" w:rsidP="003D212A">
            <w:pPr>
              <w:spacing w:after="0" w:line="240" w:lineRule="auto"/>
              <w:jc w:val="center"/>
              <w:rPr>
                <w:sz w:val="20"/>
                <w:szCs w:val="20"/>
              </w:rPr>
            </w:pPr>
            <w:r w:rsidRPr="003D212A">
              <w:rPr>
                <w:sz w:val="20"/>
                <w:szCs w:val="20"/>
              </w:rPr>
              <w:t>36%</w:t>
            </w:r>
          </w:p>
        </w:tc>
        <w:tc>
          <w:tcPr>
            <w:tcW w:w="913" w:type="dxa"/>
            <w:shd w:val="clear" w:color="auto" w:fill="auto"/>
          </w:tcPr>
          <w:p w14:paraId="30750B01" w14:textId="77777777" w:rsidR="003D212A" w:rsidRPr="003D212A" w:rsidRDefault="003D212A" w:rsidP="003D212A">
            <w:pPr>
              <w:spacing w:after="0" w:line="240" w:lineRule="auto"/>
              <w:jc w:val="center"/>
              <w:rPr>
                <w:sz w:val="20"/>
                <w:szCs w:val="20"/>
              </w:rPr>
            </w:pPr>
            <w:r w:rsidRPr="003D212A">
              <w:rPr>
                <w:sz w:val="20"/>
                <w:szCs w:val="20"/>
              </w:rPr>
              <w:t>31%</w:t>
            </w:r>
          </w:p>
        </w:tc>
        <w:tc>
          <w:tcPr>
            <w:tcW w:w="913" w:type="dxa"/>
            <w:shd w:val="clear" w:color="auto" w:fill="auto"/>
          </w:tcPr>
          <w:p w14:paraId="1533E3EE" w14:textId="77777777" w:rsidR="003D212A" w:rsidRPr="003D212A" w:rsidRDefault="003D212A" w:rsidP="003D212A">
            <w:pPr>
              <w:spacing w:after="0" w:line="240" w:lineRule="auto"/>
              <w:jc w:val="center"/>
              <w:rPr>
                <w:sz w:val="20"/>
                <w:szCs w:val="20"/>
              </w:rPr>
            </w:pPr>
            <w:r w:rsidRPr="003D212A">
              <w:rPr>
                <w:sz w:val="20"/>
                <w:szCs w:val="20"/>
              </w:rPr>
              <w:t>32%</w:t>
            </w:r>
          </w:p>
        </w:tc>
        <w:tc>
          <w:tcPr>
            <w:tcW w:w="913" w:type="dxa"/>
            <w:shd w:val="clear" w:color="auto" w:fill="auto"/>
          </w:tcPr>
          <w:p w14:paraId="02BBEEA4" w14:textId="77777777" w:rsidR="003D212A" w:rsidRPr="003D212A" w:rsidRDefault="003D212A" w:rsidP="003D212A">
            <w:pPr>
              <w:spacing w:after="0" w:line="240" w:lineRule="auto"/>
              <w:jc w:val="center"/>
              <w:rPr>
                <w:sz w:val="20"/>
                <w:szCs w:val="20"/>
              </w:rPr>
            </w:pPr>
            <w:r w:rsidRPr="003D212A">
              <w:rPr>
                <w:sz w:val="20"/>
                <w:szCs w:val="20"/>
              </w:rPr>
              <w:t>32%</w:t>
            </w:r>
          </w:p>
        </w:tc>
        <w:tc>
          <w:tcPr>
            <w:tcW w:w="913" w:type="dxa"/>
            <w:shd w:val="clear" w:color="auto" w:fill="auto"/>
          </w:tcPr>
          <w:p w14:paraId="7EBEC07F" w14:textId="77777777" w:rsidR="003D212A" w:rsidRPr="003D212A" w:rsidRDefault="003D212A" w:rsidP="003D212A">
            <w:pPr>
              <w:spacing w:after="0" w:line="240" w:lineRule="auto"/>
              <w:jc w:val="center"/>
              <w:rPr>
                <w:sz w:val="20"/>
                <w:szCs w:val="20"/>
              </w:rPr>
            </w:pPr>
            <w:r w:rsidRPr="003D212A">
              <w:rPr>
                <w:sz w:val="20"/>
                <w:szCs w:val="20"/>
              </w:rPr>
              <w:t>38%</w:t>
            </w:r>
          </w:p>
        </w:tc>
        <w:tc>
          <w:tcPr>
            <w:tcW w:w="913" w:type="dxa"/>
            <w:shd w:val="clear" w:color="auto" w:fill="auto"/>
          </w:tcPr>
          <w:p w14:paraId="76EBCDCF" w14:textId="77777777" w:rsidR="003D212A" w:rsidRPr="003D212A" w:rsidRDefault="003D212A" w:rsidP="003D212A">
            <w:pPr>
              <w:spacing w:after="0" w:line="240" w:lineRule="auto"/>
              <w:jc w:val="center"/>
              <w:rPr>
                <w:sz w:val="20"/>
                <w:szCs w:val="20"/>
              </w:rPr>
            </w:pPr>
            <w:r w:rsidRPr="003D212A">
              <w:rPr>
                <w:sz w:val="20"/>
                <w:szCs w:val="20"/>
              </w:rPr>
              <w:t>34%</w:t>
            </w:r>
          </w:p>
        </w:tc>
      </w:tr>
      <w:tr w:rsidR="003D212A" w:rsidRPr="003D212A" w14:paraId="57FA085B" w14:textId="77777777" w:rsidTr="00AC7728">
        <w:tc>
          <w:tcPr>
            <w:tcW w:w="3150" w:type="dxa"/>
            <w:shd w:val="clear" w:color="auto" w:fill="BFBFBF" w:themeFill="background1" w:themeFillShade="BF"/>
          </w:tcPr>
          <w:p w14:paraId="694F9E71" w14:textId="77777777" w:rsidR="003D212A" w:rsidRPr="003D212A" w:rsidRDefault="003D212A" w:rsidP="003D212A">
            <w:pPr>
              <w:spacing w:after="0" w:line="240" w:lineRule="auto"/>
              <w:rPr>
                <w:sz w:val="20"/>
                <w:szCs w:val="20"/>
              </w:rPr>
            </w:pPr>
            <w:r w:rsidRPr="003D212A">
              <w:rPr>
                <w:sz w:val="20"/>
                <w:szCs w:val="20"/>
              </w:rPr>
              <w:t>State</w:t>
            </w:r>
          </w:p>
        </w:tc>
        <w:tc>
          <w:tcPr>
            <w:tcW w:w="912" w:type="dxa"/>
            <w:shd w:val="clear" w:color="auto" w:fill="BFBFBF" w:themeFill="background1" w:themeFillShade="BF"/>
          </w:tcPr>
          <w:p w14:paraId="2E7E424C" w14:textId="77777777" w:rsidR="003D212A" w:rsidRPr="003D212A" w:rsidRDefault="003D212A" w:rsidP="003D212A">
            <w:pPr>
              <w:spacing w:after="0" w:line="240" w:lineRule="auto"/>
              <w:jc w:val="center"/>
              <w:rPr>
                <w:sz w:val="20"/>
                <w:szCs w:val="20"/>
              </w:rPr>
            </w:pPr>
            <w:r w:rsidRPr="003D212A">
              <w:rPr>
                <w:sz w:val="20"/>
                <w:szCs w:val="20"/>
              </w:rPr>
              <w:t>50%</w:t>
            </w:r>
          </w:p>
        </w:tc>
        <w:tc>
          <w:tcPr>
            <w:tcW w:w="913" w:type="dxa"/>
            <w:shd w:val="clear" w:color="auto" w:fill="BFBFBF" w:themeFill="background1" w:themeFillShade="BF"/>
          </w:tcPr>
          <w:p w14:paraId="3CC23101" w14:textId="77777777" w:rsidR="003D212A" w:rsidRPr="003D212A" w:rsidRDefault="003D212A" w:rsidP="003D212A">
            <w:pPr>
              <w:spacing w:after="0" w:line="240" w:lineRule="auto"/>
              <w:jc w:val="center"/>
              <w:rPr>
                <w:sz w:val="20"/>
                <w:szCs w:val="20"/>
              </w:rPr>
            </w:pPr>
            <w:r w:rsidRPr="003D212A">
              <w:rPr>
                <w:sz w:val="20"/>
                <w:szCs w:val="20"/>
              </w:rPr>
              <w:t>48%</w:t>
            </w:r>
          </w:p>
        </w:tc>
        <w:tc>
          <w:tcPr>
            <w:tcW w:w="913" w:type="dxa"/>
            <w:shd w:val="clear" w:color="auto" w:fill="BFBFBF" w:themeFill="background1" w:themeFillShade="BF"/>
          </w:tcPr>
          <w:p w14:paraId="00DED393" w14:textId="77777777" w:rsidR="003D212A" w:rsidRPr="003D212A" w:rsidRDefault="003D212A" w:rsidP="003D212A">
            <w:pPr>
              <w:spacing w:after="0" w:line="240" w:lineRule="auto"/>
              <w:jc w:val="center"/>
              <w:rPr>
                <w:sz w:val="20"/>
                <w:szCs w:val="20"/>
              </w:rPr>
            </w:pPr>
            <w:r w:rsidRPr="003D212A">
              <w:rPr>
                <w:sz w:val="20"/>
                <w:szCs w:val="20"/>
              </w:rPr>
              <w:t>46%</w:t>
            </w:r>
          </w:p>
        </w:tc>
        <w:tc>
          <w:tcPr>
            <w:tcW w:w="913" w:type="dxa"/>
            <w:shd w:val="clear" w:color="auto" w:fill="BFBFBF" w:themeFill="background1" w:themeFillShade="BF"/>
          </w:tcPr>
          <w:p w14:paraId="7F676A91" w14:textId="77777777" w:rsidR="003D212A" w:rsidRPr="003D212A" w:rsidRDefault="003D212A" w:rsidP="003D212A">
            <w:pPr>
              <w:spacing w:after="0" w:line="240" w:lineRule="auto"/>
              <w:jc w:val="center"/>
              <w:rPr>
                <w:sz w:val="20"/>
                <w:szCs w:val="20"/>
              </w:rPr>
            </w:pPr>
            <w:r w:rsidRPr="003D212A">
              <w:rPr>
                <w:sz w:val="20"/>
                <w:szCs w:val="20"/>
              </w:rPr>
              <w:t>47%</w:t>
            </w:r>
          </w:p>
        </w:tc>
        <w:tc>
          <w:tcPr>
            <w:tcW w:w="913" w:type="dxa"/>
            <w:shd w:val="clear" w:color="auto" w:fill="BFBFBF" w:themeFill="background1" w:themeFillShade="BF"/>
          </w:tcPr>
          <w:p w14:paraId="3D703769" w14:textId="77777777" w:rsidR="003D212A" w:rsidRPr="003D212A" w:rsidRDefault="003D212A" w:rsidP="003D212A">
            <w:pPr>
              <w:spacing w:after="0" w:line="240" w:lineRule="auto"/>
              <w:jc w:val="center"/>
              <w:rPr>
                <w:sz w:val="20"/>
                <w:szCs w:val="20"/>
              </w:rPr>
            </w:pPr>
            <w:r w:rsidRPr="003D212A">
              <w:rPr>
                <w:sz w:val="20"/>
                <w:szCs w:val="20"/>
              </w:rPr>
              <w:t>46%</w:t>
            </w:r>
          </w:p>
        </w:tc>
        <w:tc>
          <w:tcPr>
            <w:tcW w:w="913" w:type="dxa"/>
            <w:shd w:val="clear" w:color="auto" w:fill="BFBFBF" w:themeFill="background1" w:themeFillShade="BF"/>
          </w:tcPr>
          <w:p w14:paraId="150A8A65" w14:textId="77777777" w:rsidR="003D212A" w:rsidRPr="003D212A" w:rsidRDefault="003D212A" w:rsidP="003D212A">
            <w:pPr>
              <w:spacing w:after="0" w:line="240" w:lineRule="auto"/>
              <w:jc w:val="center"/>
              <w:rPr>
                <w:sz w:val="20"/>
                <w:szCs w:val="20"/>
              </w:rPr>
            </w:pPr>
            <w:r w:rsidRPr="003D212A">
              <w:rPr>
                <w:sz w:val="20"/>
                <w:szCs w:val="20"/>
              </w:rPr>
              <w:t>50%</w:t>
            </w:r>
          </w:p>
        </w:tc>
        <w:tc>
          <w:tcPr>
            <w:tcW w:w="913" w:type="dxa"/>
            <w:shd w:val="clear" w:color="auto" w:fill="BFBFBF" w:themeFill="background1" w:themeFillShade="BF"/>
          </w:tcPr>
          <w:p w14:paraId="506BF099" w14:textId="77777777" w:rsidR="003D212A" w:rsidRPr="003D212A" w:rsidRDefault="003D212A" w:rsidP="003D212A">
            <w:pPr>
              <w:spacing w:after="0" w:line="240" w:lineRule="auto"/>
              <w:jc w:val="center"/>
              <w:rPr>
                <w:sz w:val="20"/>
                <w:szCs w:val="20"/>
              </w:rPr>
            </w:pPr>
            <w:r w:rsidRPr="003D212A">
              <w:rPr>
                <w:sz w:val="20"/>
                <w:szCs w:val="20"/>
              </w:rPr>
              <w:t>48%</w:t>
            </w:r>
          </w:p>
        </w:tc>
      </w:tr>
    </w:tbl>
    <w:p w14:paraId="2E1F5EAE" w14:textId="77777777" w:rsidR="003D212A" w:rsidRPr="003D212A" w:rsidRDefault="003D212A" w:rsidP="003D212A">
      <w:pPr>
        <w:spacing w:after="0" w:line="240" w:lineRule="auto"/>
      </w:pPr>
    </w:p>
    <w:p w14:paraId="048007F7" w14:textId="77777777" w:rsidR="003D212A" w:rsidRPr="003D212A" w:rsidRDefault="003D212A" w:rsidP="003D212A">
      <w:pPr>
        <w:spacing w:after="0" w:line="240" w:lineRule="auto"/>
      </w:pPr>
    </w:p>
    <w:tbl>
      <w:tblPr>
        <w:tblStyle w:val="TableGrid5"/>
        <w:tblW w:w="0" w:type="auto"/>
        <w:tblLook w:val="04A0" w:firstRow="1" w:lastRow="0" w:firstColumn="1" w:lastColumn="0" w:noHBand="0" w:noVBand="1"/>
        <w:tblCaption w:val="Table 16: Salem Public Schools"/>
        <w:tblDescription w:val="MCAS ELA and Math Percent Scoring Proficient or Advanced in Grade 10, 2018"/>
      </w:tblPr>
      <w:tblGrid>
        <w:gridCol w:w="3123"/>
        <w:gridCol w:w="3117"/>
        <w:gridCol w:w="3120"/>
      </w:tblGrid>
      <w:tr w:rsidR="003D212A" w:rsidRPr="003D212A" w14:paraId="632864D8" w14:textId="77777777" w:rsidTr="00A64289">
        <w:tc>
          <w:tcPr>
            <w:tcW w:w="9360" w:type="dxa"/>
            <w:gridSpan w:val="3"/>
            <w:tcBorders>
              <w:top w:val="nil"/>
              <w:left w:val="nil"/>
              <w:right w:val="nil"/>
            </w:tcBorders>
          </w:tcPr>
          <w:p w14:paraId="3EBE3E89" w14:textId="77777777" w:rsidR="003D212A" w:rsidRPr="003D212A" w:rsidRDefault="003D212A" w:rsidP="003D212A">
            <w:pPr>
              <w:spacing w:after="0" w:line="240" w:lineRule="auto"/>
              <w:jc w:val="center"/>
              <w:rPr>
                <w:b/>
                <w:sz w:val="20"/>
                <w:szCs w:val="20"/>
              </w:rPr>
            </w:pPr>
            <w:r w:rsidRPr="003D212A">
              <w:rPr>
                <w:b/>
                <w:sz w:val="20"/>
                <w:szCs w:val="20"/>
              </w:rPr>
              <w:t xml:space="preserve">Table 16: </w:t>
            </w:r>
            <w:r w:rsidRPr="003D212A">
              <w:rPr>
                <w:rFonts w:cs="Times New Roman"/>
                <w:b/>
                <w:sz w:val="20"/>
                <w:szCs w:val="20"/>
              </w:rPr>
              <w:t>Salem Public Schools</w:t>
            </w:r>
          </w:p>
          <w:p w14:paraId="2371E344" w14:textId="77777777" w:rsidR="003D212A" w:rsidRPr="003D212A" w:rsidRDefault="003D212A" w:rsidP="003D212A">
            <w:pPr>
              <w:spacing w:after="0" w:line="240" w:lineRule="auto"/>
              <w:jc w:val="center"/>
            </w:pPr>
            <w:r w:rsidRPr="003D212A">
              <w:rPr>
                <w:b/>
                <w:sz w:val="20"/>
                <w:szCs w:val="20"/>
              </w:rPr>
              <w:t>MCAS ELA and Math Percent Scoring Proficient or Advanced in Grade 10, 2018</w:t>
            </w:r>
          </w:p>
        </w:tc>
      </w:tr>
      <w:tr w:rsidR="003D212A" w:rsidRPr="003D212A" w14:paraId="74C2C7ED" w14:textId="77777777" w:rsidTr="00A64289">
        <w:tc>
          <w:tcPr>
            <w:tcW w:w="3123" w:type="dxa"/>
            <w:shd w:val="clear" w:color="auto" w:fill="BFBFBF" w:themeFill="background1" w:themeFillShade="BF"/>
          </w:tcPr>
          <w:p w14:paraId="1FB194B4" w14:textId="77777777" w:rsidR="003D212A" w:rsidRPr="003D212A" w:rsidRDefault="003D212A" w:rsidP="003D3828">
            <w:pPr>
              <w:spacing w:after="0" w:line="240" w:lineRule="auto"/>
              <w:rPr>
                <w:rFonts w:ascii="Calibri" w:hAnsi="Calibri"/>
                <w:b/>
                <w:sz w:val="20"/>
                <w:szCs w:val="20"/>
              </w:rPr>
            </w:pPr>
            <w:r w:rsidRPr="003D212A">
              <w:rPr>
                <w:rFonts w:ascii="Calibri" w:hAnsi="Calibri"/>
                <w:b/>
                <w:sz w:val="20"/>
                <w:szCs w:val="20"/>
              </w:rPr>
              <w:t>School</w:t>
            </w:r>
          </w:p>
        </w:tc>
        <w:tc>
          <w:tcPr>
            <w:tcW w:w="3117" w:type="dxa"/>
            <w:shd w:val="clear" w:color="auto" w:fill="BFBFBF" w:themeFill="background1" w:themeFillShade="BF"/>
          </w:tcPr>
          <w:p w14:paraId="7AA275E2" w14:textId="77777777" w:rsidR="003D212A" w:rsidRPr="003D212A" w:rsidRDefault="003D212A" w:rsidP="003D212A">
            <w:pPr>
              <w:spacing w:after="0" w:line="240" w:lineRule="auto"/>
              <w:jc w:val="center"/>
              <w:rPr>
                <w:b/>
                <w:sz w:val="20"/>
                <w:szCs w:val="20"/>
              </w:rPr>
            </w:pPr>
            <w:r w:rsidRPr="003D212A">
              <w:rPr>
                <w:b/>
                <w:sz w:val="20"/>
                <w:szCs w:val="20"/>
              </w:rPr>
              <w:t>ELA</w:t>
            </w:r>
          </w:p>
        </w:tc>
        <w:tc>
          <w:tcPr>
            <w:tcW w:w="3120" w:type="dxa"/>
            <w:shd w:val="clear" w:color="auto" w:fill="BFBFBF" w:themeFill="background1" w:themeFillShade="BF"/>
          </w:tcPr>
          <w:p w14:paraId="45915DA8" w14:textId="77777777" w:rsidR="003D212A" w:rsidRPr="003D212A" w:rsidRDefault="003D212A" w:rsidP="003D212A">
            <w:pPr>
              <w:spacing w:after="0" w:line="240" w:lineRule="auto"/>
              <w:jc w:val="center"/>
              <w:rPr>
                <w:b/>
                <w:sz w:val="20"/>
                <w:szCs w:val="20"/>
              </w:rPr>
            </w:pPr>
            <w:r w:rsidRPr="003D212A">
              <w:rPr>
                <w:b/>
                <w:sz w:val="20"/>
                <w:szCs w:val="20"/>
              </w:rPr>
              <w:t>Math</w:t>
            </w:r>
          </w:p>
        </w:tc>
      </w:tr>
      <w:tr w:rsidR="003D212A" w:rsidRPr="003D212A" w14:paraId="69CC6F83" w14:textId="77777777" w:rsidTr="00A64289">
        <w:tc>
          <w:tcPr>
            <w:tcW w:w="3123" w:type="dxa"/>
          </w:tcPr>
          <w:p w14:paraId="6F7CBD64" w14:textId="77777777" w:rsidR="003D212A" w:rsidRPr="003D212A" w:rsidRDefault="003D212A" w:rsidP="003D212A">
            <w:pPr>
              <w:spacing w:after="0" w:line="240" w:lineRule="auto"/>
              <w:rPr>
                <w:rFonts w:ascii="Calibri" w:hAnsi="Calibri"/>
                <w:sz w:val="20"/>
                <w:szCs w:val="20"/>
              </w:rPr>
            </w:pPr>
            <w:r w:rsidRPr="003D212A">
              <w:rPr>
                <w:rFonts w:ascii="Calibri" w:hAnsi="Calibri"/>
                <w:sz w:val="20"/>
                <w:szCs w:val="20"/>
              </w:rPr>
              <w:t>Salem Prep High School</w:t>
            </w:r>
          </w:p>
        </w:tc>
        <w:tc>
          <w:tcPr>
            <w:tcW w:w="3117" w:type="dxa"/>
          </w:tcPr>
          <w:p w14:paraId="1F7A8D8E" w14:textId="77777777" w:rsidR="003D212A" w:rsidRPr="003D212A" w:rsidRDefault="003D212A" w:rsidP="003D212A">
            <w:pPr>
              <w:spacing w:after="0" w:line="240" w:lineRule="auto"/>
              <w:jc w:val="center"/>
              <w:rPr>
                <w:rFonts w:ascii="Calibri" w:hAnsi="Calibri"/>
                <w:sz w:val="20"/>
                <w:szCs w:val="20"/>
              </w:rPr>
            </w:pPr>
            <w:r w:rsidRPr="003D212A">
              <w:rPr>
                <w:rFonts w:ascii="Calibri" w:hAnsi="Calibri"/>
                <w:sz w:val="20"/>
                <w:szCs w:val="20"/>
              </w:rPr>
              <w:t>--</w:t>
            </w:r>
          </w:p>
        </w:tc>
        <w:tc>
          <w:tcPr>
            <w:tcW w:w="3120" w:type="dxa"/>
          </w:tcPr>
          <w:p w14:paraId="3B954D8A" w14:textId="77777777" w:rsidR="003D212A" w:rsidRPr="003D212A" w:rsidRDefault="003D212A" w:rsidP="003D212A">
            <w:pPr>
              <w:spacing w:after="0" w:line="240" w:lineRule="auto"/>
              <w:jc w:val="center"/>
              <w:rPr>
                <w:rFonts w:ascii="Calibri" w:hAnsi="Calibri"/>
                <w:sz w:val="20"/>
                <w:szCs w:val="20"/>
              </w:rPr>
            </w:pPr>
            <w:r w:rsidRPr="003D212A">
              <w:rPr>
                <w:rFonts w:ascii="Calibri" w:hAnsi="Calibri"/>
                <w:sz w:val="20"/>
                <w:szCs w:val="20"/>
              </w:rPr>
              <w:t>--</w:t>
            </w:r>
          </w:p>
        </w:tc>
      </w:tr>
      <w:tr w:rsidR="003D212A" w:rsidRPr="003D212A" w14:paraId="3369C402" w14:textId="77777777" w:rsidTr="00A64289">
        <w:tc>
          <w:tcPr>
            <w:tcW w:w="3123" w:type="dxa"/>
            <w:shd w:val="clear" w:color="auto" w:fill="BFBFBF" w:themeFill="background1" w:themeFillShade="BF"/>
          </w:tcPr>
          <w:p w14:paraId="62DEE043" w14:textId="77777777" w:rsidR="003D212A" w:rsidRPr="003D212A" w:rsidRDefault="003D212A" w:rsidP="003D212A">
            <w:pPr>
              <w:spacing w:after="0" w:line="240" w:lineRule="auto"/>
              <w:rPr>
                <w:rFonts w:ascii="Calibri" w:hAnsi="Calibri"/>
                <w:sz w:val="20"/>
                <w:szCs w:val="20"/>
              </w:rPr>
            </w:pPr>
            <w:r w:rsidRPr="003D212A">
              <w:rPr>
                <w:rFonts w:ascii="Calibri" w:hAnsi="Calibri"/>
                <w:sz w:val="20"/>
                <w:szCs w:val="20"/>
              </w:rPr>
              <w:t>New Liberty Innovation School</w:t>
            </w:r>
          </w:p>
        </w:tc>
        <w:tc>
          <w:tcPr>
            <w:tcW w:w="3117" w:type="dxa"/>
            <w:shd w:val="clear" w:color="auto" w:fill="BFBFBF" w:themeFill="background1" w:themeFillShade="BF"/>
          </w:tcPr>
          <w:p w14:paraId="1B4E44DB" w14:textId="77777777" w:rsidR="003D212A" w:rsidRPr="003D212A" w:rsidRDefault="003D212A" w:rsidP="003D212A">
            <w:pPr>
              <w:spacing w:after="0" w:line="240" w:lineRule="auto"/>
              <w:jc w:val="center"/>
              <w:rPr>
                <w:rFonts w:ascii="Calibri" w:hAnsi="Calibri"/>
                <w:sz w:val="20"/>
                <w:szCs w:val="20"/>
              </w:rPr>
            </w:pPr>
            <w:r w:rsidRPr="003D212A">
              <w:rPr>
                <w:rFonts w:ascii="Calibri" w:hAnsi="Calibri"/>
                <w:sz w:val="20"/>
                <w:szCs w:val="20"/>
              </w:rPr>
              <w:t>--</w:t>
            </w:r>
          </w:p>
        </w:tc>
        <w:tc>
          <w:tcPr>
            <w:tcW w:w="3120" w:type="dxa"/>
            <w:shd w:val="clear" w:color="auto" w:fill="BFBFBF" w:themeFill="background1" w:themeFillShade="BF"/>
          </w:tcPr>
          <w:p w14:paraId="24B44939" w14:textId="77777777" w:rsidR="003D212A" w:rsidRPr="003D212A" w:rsidRDefault="003D212A" w:rsidP="003D212A">
            <w:pPr>
              <w:spacing w:after="0" w:line="240" w:lineRule="auto"/>
              <w:jc w:val="center"/>
              <w:rPr>
                <w:rFonts w:ascii="Calibri" w:hAnsi="Calibri"/>
                <w:sz w:val="20"/>
                <w:szCs w:val="20"/>
              </w:rPr>
            </w:pPr>
            <w:r w:rsidRPr="003D212A">
              <w:rPr>
                <w:rFonts w:ascii="Calibri" w:hAnsi="Calibri"/>
                <w:sz w:val="20"/>
                <w:szCs w:val="20"/>
              </w:rPr>
              <w:t>--</w:t>
            </w:r>
          </w:p>
        </w:tc>
      </w:tr>
      <w:tr w:rsidR="003D212A" w:rsidRPr="003D212A" w14:paraId="557DD220" w14:textId="77777777" w:rsidTr="00A64289">
        <w:tc>
          <w:tcPr>
            <w:tcW w:w="3123" w:type="dxa"/>
          </w:tcPr>
          <w:p w14:paraId="7B915252" w14:textId="77777777" w:rsidR="003D212A" w:rsidRPr="003D212A" w:rsidRDefault="003D212A" w:rsidP="003D212A">
            <w:pPr>
              <w:spacing w:after="0" w:line="240" w:lineRule="auto"/>
              <w:rPr>
                <w:rFonts w:ascii="Calibri" w:hAnsi="Calibri"/>
                <w:sz w:val="20"/>
                <w:szCs w:val="20"/>
              </w:rPr>
            </w:pPr>
            <w:r w:rsidRPr="003D212A">
              <w:rPr>
                <w:rFonts w:ascii="Calibri" w:hAnsi="Calibri"/>
                <w:sz w:val="20"/>
                <w:szCs w:val="20"/>
              </w:rPr>
              <w:t>Salem High</w:t>
            </w:r>
          </w:p>
        </w:tc>
        <w:tc>
          <w:tcPr>
            <w:tcW w:w="3117" w:type="dxa"/>
          </w:tcPr>
          <w:p w14:paraId="11100C94" w14:textId="77777777" w:rsidR="003D212A" w:rsidRPr="003D212A" w:rsidRDefault="003D212A" w:rsidP="003D212A">
            <w:pPr>
              <w:spacing w:after="0" w:line="240" w:lineRule="auto"/>
              <w:jc w:val="center"/>
              <w:rPr>
                <w:rFonts w:ascii="Calibri" w:hAnsi="Calibri"/>
                <w:sz w:val="20"/>
                <w:szCs w:val="20"/>
              </w:rPr>
            </w:pPr>
            <w:r w:rsidRPr="003D212A">
              <w:rPr>
                <w:rFonts w:ascii="Calibri" w:hAnsi="Calibri"/>
                <w:sz w:val="20"/>
                <w:szCs w:val="20"/>
              </w:rPr>
              <w:t>84%</w:t>
            </w:r>
          </w:p>
        </w:tc>
        <w:tc>
          <w:tcPr>
            <w:tcW w:w="3120" w:type="dxa"/>
          </w:tcPr>
          <w:p w14:paraId="2FBF35C0" w14:textId="77777777" w:rsidR="003D212A" w:rsidRPr="003D212A" w:rsidRDefault="003D212A" w:rsidP="003D212A">
            <w:pPr>
              <w:spacing w:after="0" w:line="240" w:lineRule="auto"/>
              <w:jc w:val="center"/>
              <w:rPr>
                <w:rFonts w:ascii="Calibri" w:hAnsi="Calibri"/>
                <w:sz w:val="20"/>
                <w:szCs w:val="20"/>
              </w:rPr>
            </w:pPr>
            <w:r w:rsidRPr="003D212A">
              <w:rPr>
                <w:rFonts w:ascii="Calibri" w:hAnsi="Calibri"/>
                <w:sz w:val="20"/>
                <w:szCs w:val="20"/>
              </w:rPr>
              <w:t>54%</w:t>
            </w:r>
          </w:p>
        </w:tc>
      </w:tr>
      <w:tr w:rsidR="003D212A" w:rsidRPr="003D212A" w14:paraId="18930CC3" w14:textId="77777777" w:rsidTr="00A64289">
        <w:tc>
          <w:tcPr>
            <w:tcW w:w="3123" w:type="dxa"/>
            <w:shd w:val="clear" w:color="auto" w:fill="BFBFBF" w:themeFill="background1" w:themeFillShade="BF"/>
          </w:tcPr>
          <w:p w14:paraId="56F30B7C" w14:textId="77777777" w:rsidR="003D212A" w:rsidRPr="003D212A" w:rsidRDefault="003D212A" w:rsidP="003D212A">
            <w:pPr>
              <w:spacing w:after="0" w:line="240" w:lineRule="auto"/>
              <w:rPr>
                <w:rFonts w:ascii="Calibri" w:hAnsi="Calibri"/>
                <w:sz w:val="20"/>
                <w:szCs w:val="20"/>
              </w:rPr>
            </w:pPr>
            <w:r w:rsidRPr="003D212A">
              <w:rPr>
                <w:rFonts w:ascii="Calibri" w:hAnsi="Calibri"/>
                <w:sz w:val="20"/>
                <w:szCs w:val="20"/>
              </w:rPr>
              <w:t>State</w:t>
            </w:r>
          </w:p>
        </w:tc>
        <w:tc>
          <w:tcPr>
            <w:tcW w:w="3117" w:type="dxa"/>
            <w:shd w:val="clear" w:color="auto" w:fill="BFBFBF" w:themeFill="background1" w:themeFillShade="BF"/>
          </w:tcPr>
          <w:p w14:paraId="450C8989" w14:textId="77777777" w:rsidR="003D212A" w:rsidRPr="003D212A" w:rsidRDefault="003D212A" w:rsidP="003D212A">
            <w:pPr>
              <w:spacing w:after="0" w:line="240" w:lineRule="auto"/>
              <w:jc w:val="center"/>
              <w:rPr>
                <w:rFonts w:ascii="Calibri" w:hAnsi="Calibri"/>
                <w:sz w:val="20"/>
                <w:szCs w:val="20"/>
              </w:rPr>
            </w:pPr>
            <w:r w:rsidRPr="003D212A">
              <w:rPr>
                <w:rFonts w:ascii="Calibri" w:hAnsi="Calibri"/>
                <w:sz w:val="20"/>
                <w:szCs w:val="20"/>
              </w:rPr>
              <w:t>91%</w:t>
            </w:r>
          </w:p>
        </w:tc>
        <w:tc>
          <w:tcPr>
            <w:tcW w:w="3120" w:type="dxa"/>
            <w:shd w:val="clear" w:color="auto" w:fill="BFBFBF" w:themeFill="background1" w:themeFillShade="BF"/>
          </w:tcPr>
          <w:p w14:paraId="0D051F6B" w14:textId="77777777" w:rsidR="003D212A" w:rsidRPr="003D212A" w:rsidRDefault="003D212A" w:rsidP="003D212A">
            <w:pPr>
              <w:spacing w:after="0" w:line="240" w:lineRule="auto"/>
              <w:jc w:val="center"/>
              <w:rPr>
                <w:rFonts w:ascii="Calibri" w:hAnsi="Calibri"/>
                <w:sz w:val="20"/>
                <w:szCs w:val="20"/>
              </w:rPr>
            </w:pPr>
            <w:r w:rsidRPr="003D212A">
              <w:rPr>
                <w:rFonts w:ascii="Calibri" w:hAnsi="Calibri"/>
                <w:sz w:val="20"/>
                <w:szCs w:val="20"/>
              </w:rPr>
              <w:t>78%</w:t>
            </w:r>
          </w:p>
        </w:tc>
      </w:tr>
    </w:tbl>
    <w:tbl>
      <w:tblPr>
        <w:tblStyle w:val="TableGrid16"/>
        <w:tblW w:w="9558" w:type="dxa"/>
        <w:tblInd w:w="18" w:type="dxa"/>
        <w:tblLayout w:type="fixed"/>
        <w:tblLook w:val="04A0" w:firstRow="1" w:lastRow="0" w:firstColumn="1" w:lastColumn="0" w:noHBand="0" w:noVBand="1"/>
        <w:tblCaption w:val="Table 16: Salem Public Schools"/>
        <w:tblDescription w:val="MCAS ELA and Math Percent Scoring Proficient or Advanced in Grade 10, 2018"/>
      </w:tblPr>
      <w:tblGrid>
        <w:gridCol w:w="3330"/>
        <w:gridCol w:w="778"/>
        <w:gridCol w:w="779"/>
        <w:gridCol w:w="778"/>
        <w:gridCol w:w="779"/>
        <w:gridCol w:w="778"/>
        <w:gridCol w:w="779"/>
        <w:gridCol w:w="778"/>
        <w:gridCol w:w="779"/>
      </w:tblGrid>
      <w:tr w:rsidR="003D212A" w:rsidRPr="003D212A" w14:paraId="672A2C68" w14:textId="77777777" w:rsidTr="00ED372A">
        <w:tc>
          <w:tcPr>
            <w:tcW w:w="9558" w:type="dxa"/>
            <w:gridSpan w:val="9"/>
            <w:tcBorders>
              <w:top w:val="nil"/>
              <w:left w:val="nil"/>
              <w:right w:val="nil"/>
            </w:tcBorders>
          </w:tcPr>
          <w:p w14:paraId="0366C92F" w14:textId="3D8B4113"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 xml:space="preserve">Table 17: </w:t>
            </w:r>
            <w:r w:rsidRPr="003D212A">
              <w:rPr>
                <w:rFonts w:cs="Times New Roman"/>
                <w:b/>
                <w:sz w:val="20"/>
                <w:szCs w:val="20"/>
              </w:rPr>
              <w:t>Salem Public Schools</w:t>
            </w:r>
          </w:p>
          <w:p w14:paraId="1940D4A3"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MCAS Science Percent Scoring Proficient or Advanced by School and Grade, 2018</w:t>
            </w:r>
          </w:p>
        </w:tc>
      </w:tr>
      <w:tr w:rsidR="003D212A" w:rsidRPr="003D212A" w14:paraId="4A22016F" w14:textId="77777777" w:rsidTr="00ED372A">
        <w:tc>
          <w:tcPr>
            <w:tcW w:w="3330" w:type="dxa"/>
            <w:shd w:val="clear" w:color="auto" w:fill="BFBFBF" w:themeFill="background1" w:themeFillShade="BF"/>
          </w:tcPr>
          <w:p w14:paraId="57F67EA7" w14:textId="77777777" w:rsidR="003D212A" w:rsidRPr="003D212A" w:rsidRDefault="003D212A" w:rsidP="003D3828">
            <w:pPr>
              <w:spacing w:after="0" w:line="240" w:lineRule="auto"/>
              <w:rPr>
                <w:rFonts w:eastAsia="Times New Roman" w:cs="Times New Roman"/>
                <w:b/>
                <w:sz w:val="20"/>
                <w:szCs w:val="20"/>
              </w:rPr>
            </w:pPr>
            <w:r w:rsidRPr="003D212A">
              <w:rPr>
                <w:rFonts w:eastAsia="Times New Roman" w:cs="Times New Roman"/>
                <w:b/>
                <w:sz w:val="20"/>
                <w:szCs w:val="20"/>
              </w:rPr>
              <w:t>School</w:t>
            </w:r>
          </w:p>
        </w:tc>
        <w:tc>
          <w:tcPr>
            <w:tcW w:w="778" w:type="dxa"/>
            <w:shd w:val="clear" w:color="auto" w:fill="BFBFBF" w:themeFill="background1" w:themeFillShade="BF"/>
          </w:tcPr>
          <w:p w14:paraId="2665A396"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3</w:t>
            </w:r>
          </w:p>
        </w:tc>
        <w:tc>
          <w:tcPr>
            <w:tcW w:w="779" w:type="dxa"/>
            <w:shd w:val="clear" w:color="auto" w:fill="BFBFBF" w:themeFill="background1" w:themeFillShade="BF"/>
          </w:tcPr>
          <w:p w14:paraId="24417FF2"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4</w:t>
            </w:r>
          </w:p>
        </w:tc>
        <w:tc>
          <w:tcPr>
            <w:tcW w:w="778" w:type="dxa"/>
            <w:shd w:val="clear" w:color="auto" w:fill="BFBFBF" w:themeFill="background1" w:themeFillShade="BF"/>
          </w:tcPr>
          <w:p w14:paraId="7FD62134"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5</w:t>
            </w:r>
          </w:p>
        </w:tc>
        <w:tc>
          <w:tcPr>
            <w:tcW w:w="779" w:type="dxa"/>
            <w:shd w:val="clear" w:color="auto" w:fill="BFBFBF" w:themeFill="background1" w:themeFillShade="BF"/>
          </w:tcPr>
          <w:p w14:paraId="54C4D43B"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6</w:t>
            </w:r>
          </w:p>
        </w:tc>
        <w:tc>
          <w:tcPr>
            <w:tcW w:w="778" w:type="dxa"/>
            <w:shd w:val="clear" w:color="auto" w:fill="BFBFBF" w:themeFill="background1" w:themeFillShade="BF"/>
          </w:tcPr>
          <w:p w14:paraId="1E0EBD84"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7</w:t>
            </w:r>
          </w:p>
        </w:tc>
        <w:tc>
          <w:tcPr>
            <w:tcW w:w="779" w:type="dxa"/>
            <w:shd w:val="clear" w:color="auto" w:fill="BFBFBF" w:themeFill="background1" w:themeFillShade="BF"/>
          </w:tcPr>
          <w:p w14:paraId="368941E0"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8</w:t>
            </w:r>
          </w:p>
        </w:tc>
        <w:tc>
          <w:tcPr>
            <w:tcW w:w="778" w:type="dxa"/>
            <w:shd w:val="clear" w:color="auto" w:fill="BFBFBF" w:themeFill="background1" w:themeFillShade="BF"/>
          </w:tcPr>
          <w:p w14:paraId="4AB10ECF"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10</w:t>
            </w:r>
          </w:p>
        </w:tc>
        <w:tc>
          <w:tcPr>
            <w:tcW w:w="779" w:type="dxa"/>
            <w:shd w:val="clear" w:color="auto" w:fill="BFBFBF" w:themeFill="background1" w:themeFillShade="BF"/>
          </w:tcPr>
          <w:p w14:paraId="0591EC47"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Total</w:t>
            </w:r>
          </w:p>
        </w:tc>
      </w:tr>
      <w:tr w:rsidR="003D212A" w:rsidRPr="003D212A" w14:paraId="37893495" w14:textId="77777777" w:rsidTr="00ED372A">
        <w:tc>
          <w:tcPr>
            <w:tcW w:w="3330" w:type="dxa"/>
            <w:shd w:val="clear" w:color="auto" w:fill="auto"/>
          </w:tcPr>
          <w:p w14:paraId="159DEE85" w14:textId="77777777" w:rsidR="003D212A" w:rsidRPr="003D212A" w:rsidRDefault="003D212A" w:rsidP="003D212A">
            <w:pPr>
              <w:spacing w:after="0" w:line="240" w:lineRule="auto"/>
              <w:rPr>
                <w:sz w:val="20"/>
                <w:szCs w:val="20"/>
              </w:rPr>
            </w:pPr>
            <w:r w:rsidRPr="003D212A">
              <w:rPr>
                <w:sz w:val="20"/>
                <w:szCs w:val="20"/>
              </w:rPr>
              <w:t>Salem Early Childhood</w:t>
            </w:r>
          </w:p>
        </w:tc>
        <w:tc>
          <w:tcPr>
            <w:tcW w:w="778" w:type="dxa"/>
            <w:shd w:val="clear" w:color="auto" w:fill="auto"/>
          </w:tcPr>
          <w:p w14:paraId="66D42D12"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74D1F3B0"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357E9336"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53E2443A"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2A603518"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47E1B342"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38A6C724"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71327396"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55C06511" w14:textId="77777777" w:rsidTr="00ED372A">
        <w:tc>
          <w:tcPr>
            <w:tcW w:w="3330" w:type="dxa"/>
            <w:shd w:val="clear" w:color="auto" w:fill="BFBFBF" w:themeFill="background1" w:themeFillShade="BF"/>
          </w:tcPr>
          <w:p w14:paraId="25B311F8" w14:textId="77777777" w:rsidR="003D212A" w:rsidRPr="003D212A" w:rsidRDefault="003D212A" w:rsidP="003D212A">
            <w:pPr>
              <w:spacing w:after="0" w:line="240" w:lineRule="auto"/>
              <w:rPr>
                <w:sz w:val="20"/>
                <w:szCs w:val="20"/>
              </w:rPr>
            </w:pPr>
            <w:r w:rsidRPr="003D212A">
              <w:rPr>
                <w:sz w:val="20"/>
                <w:szCs w:val="20"/>
              </w:rPr>
              <w:t>Bates</w:t>
            </w:r>
          </w:p>
        </w:tc>
        <w:tc>
          <w:tcPr>
            <w:tcW w:w="778" w:type="dxa"/>
            <w:shd w:val="clear" w:color="auto" w:fill="BFBFBF" w:themeFill="background1" w:themeFillShade="BF"/>
          </w:tcPr>
          <w:p w14:paraId="61C528C4"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63B9C097"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681E5571" w14:textId="77777777" w:rsidR="003D212A" w:rsidRPr="003D212A" w:rsidRDefault="003D212A" w:rsidP="003D212A">
            <w:pPr>
              <w:spacing w:after="0" w:line="240" w:lineRule="auto"/>
              <w:jc w:val="center"/>
              <w:rPr>
                <w:sz w:val="20"/>
                <w:szCs w:val="20"/>
              </w:rPr>
            </w:pPr>
            <w:r w:rsidRPr="003D212A">
              <w:rPr>
                <w:sz w:val="20"/>
                <w:szCs w:val="20"/>
              </w:rPr>
              <w:t>46%</w:t>
            </w:r>
          </w:p>
        </w:tc>
        <w:tc>
          <w:tcPr>
            <w:tcW w:w="779" w:type="dxa"/>
            <w:shd w:val="clear" w:color="auto" w:fill="BFBFBF" w:themeFill="background1" w:themeFillShade="BF"/>
          </w:tcPr>
          <w:p w14:paraId="6EC0C22A"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73E5B798"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4EC1499D"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6831EE90"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5E9A050B" w14:textId="77777777" w:rsidR="003D212A" w:rsidRPr="003D212A" w:rsidRDefault="003D212A" w:rsidP="003D212A">
            <w:pPr>
              <w:spacing w:after="0" w:line="240" w:lineRule="auto"/>
              <w:jc w:val="center"/>
              <w:rPr>
                <w:sz w:val="20"/>
                <w:szCs w:val="20"/>
              </w:rPr>
            </w:pPr>
            <w:r w:rsidRPr="003D212A">
              <w:rPr>
                <w:sz w:val="20"/>
                <w:szCs w:val="20"/>
              </w:rPr>
              <w:t>46%</w:t>
            </w:r>
          </w:p>
        </w:tc>
      </w:tr>
      <w:tr w:rsidR="003D212A" w:rsidRPr="003D212A" w14:paraId="5E5A30B0" w14:textId="77777777" w:rsidTr="00ED372A">
        <w:tc>
          <w:tcPr>
            <w:tcW w:w="3330" w:type="dxa"/>
            <w:shd w:val="clear" w:color="auto" w:fill="auto"/>
          </w:tcPr>
          <w:p w14:paraId="50F2107F" w14:textId="77777777" w:rsidR="003D212A" w:rsidRPr="003D212A" w:rsidRDefault="003D212A" w:rsidP="003D212A">
            <w:pPr>
              <w:spacing w:after="0" w:line="240" w:lineRule="auto"/>
              <w:rPr>
                <w:sz w:val="20"/>
                <w:szCs w:val="20"/>
              </w:rPr>
            </w:pPr>
            <w:r w:rsidRPr="003D212A">
              <w:rPr>
                <w:sz w:val="20"/>
                <w:szCs w:val="20"/>
              </w:rPr>
              <w:t>Carlton</w:t>
            </w:r>
          </w:p>
        </w:tc>
        <w:tc>
          <w:tcPr>
            <w:tcW w:w="778" w:type="dxa"/>
            <w:shd w:val="clear" w:color="auto" w:fill="auto"/>
          </w:tcPr>
          <w:p w14:paraId="716FB160"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64F49686"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163F8D31" w14:textId="77777777" w:rsidR="003D212A" w:rsidRPr="003D212A" w:rsidRDefault="003D212A" w:rsidP="003D212A">
            <w:pPr>
              <w:spacing w:after="0" w:line="240" w:lineRule="auto"/>
              <w:jc w:val="center"/>
              <w:rPr>
                <w:sz w:val="20"/>
                <w:szCs w:val="20"/>
              </w:rPr>
            </w:pPr>
            <w:r w:rsidRPr="003D212A">
              <w:rPr>
                <w:sz w:val="20"/>
                <w:szCs w:val="20"/>
              </w:rPr>
              <w:t>58%</w:t>
            </w:r>
          </w:p>
        </w:tc>
        <w:tc>
          <w:tcPr>
            <w:tcW w:w="779" w:type="dxa"/>
            <w:shd w:val="clear" w:color="auto" w:fill="auto"/>
          </w:tcPr>
          <w:p w14:paraId="1F18439B"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00E64AA2"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1DC9DA9B"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63D43729"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5F5516D7" w14:textId="77777777" w:rsidR="003D212A" w:rsidRPr="003D212A" w:rsidRDefault="003D212A" w:rsidP="003D212A">
            <w:pPr>
              <w:spacing w:after="0" w:line="240" w:lineRule="auto"/>
              <w:jc w:val="center"/>
              <w:rPr>
                <w:sz w:val="20"/>
                <w:szCs w:val="20"/>
              </w:rPr>
            </w:pPr>
            <w:r w:rsidRPr="003D212A">
              <w:rPr>
                <w:sz w:val="20"/>
                <w:szCs w:val="20"/>
              </w:rPr>
              <w:t>58%</w:t>
            </w:r>
          </w:p>
        </w:tc>
      </w:tr>
      <w:tr w:rsidR="003D212A" w:rsidRPr="003D212A" w14:paraId="6D0D7AC7" w14:textId="77777777" w:rsidTr="00ED372A">
        <w:tc>
          <w:tcPr>
            <w:tcW w:w="3330" w:type="dxa"/>
            <w:shd w:val="clear" w:color="auto" w:fill="BFBFBF" w:themeFill="background1" w:themeFillShade="BF"/>
          </w:tcPr>
          <w:p w14:paraId="450AB012" w14:textId="77777777" w:rsidR="003D212A" w:rsidRPr="003D212A" w:rsidRDefault="003D212A" w:rsidP="003D212A">
            <w:pPr>
              <w:spacing w:after="0" w:line="240" w:lineRule="auto"/>
              <w:rPr>
                <w:sz w:val="20"/>
                <w:szCs w:val="20"/>
              </w:rPr>
            </w:pPr>
            <w:r w:rsidRPr="003D212A">
              <w:rPr>
                <w:sz w:val="20"/>
                <w:szCs w:val="20"/>
              </w:rPr>
              <w:t>Mann Laboratory</w:t>
            </w:r>
          </w:p>
        </w:tc>
        <w:tc>
          <w:tcPr>
            <w:tcW w:w="778" w:type="dxa"/>
            <w:shd w:val="clear" w:color="auto" w:fill="BFBFBF" w:themeFill="background1" w:themeFillShade="BF"/>
          </w:tcPr>
          <w:p w14:paraId="46117E1A"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281F83F0"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5C155585" w14:textId="77777777" w:rsidR="003D212A" w:rsidRPr="003D212A" w:rsidRDefault="003D212A" w:rsidP="003D212A">
            <w:pPr>
              <w:spacing w:after="0" w:line="240" w:lineRule="auto"/>
              <w:jc w:val="center"/>
              <w:rPr>
                <w:sz w:val="20"/>
                <w:szCs w:val="20"/>
              </w:rPr>
            </w:pPr>
            <w:r w:rsidRPr="003D212A">
              <w:rPr>
                <w:sz w:val="20"/>
                <w:szCs w:val="20"/>
              </w:rPr>
              <w:t>42%</w:t>
            </w:r>
          </w:p>
        </w:tc>
        <w:tc>
          <w:tcPr>
            <w:tcW w:w="779" w:type="dxa"/>
            <w:shd w:val="clear" w:color="auto" w:fill="BFBFBF" w:themeFill="background1" w:themeFillShade="BF"/>
          </w:tcPr>
          <w:p w14:paraId="397EA629"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4AB93A60"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3F0159A7"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31D94146"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76A9D997" w14:textId="77777777" w:rsidR="003D212A" w:rsidRPr="003D212A" w:rsidRDefault="003D212A" w:rsidP="003D212A">
            <w:pPr>
              <w:spacing w:after="0" w:line="240" w:lineRule="auto"/>
              <w:jc w:val="center"/>
              <w:rPr>
                <w:sz w:val="20"/>
                <w:szCs w:val="20"/>
              </w:rPr>
            </w:pPr>
            <w:r w:rsidRPr="003D212A">
              <w:rPr>
                <w:sz w:val="20"/>
                <w:szCs w:val="20"/>
              </w:rPr>
              <w:t>42%</w:t>
            </w:r>
          </w:p>
        </w:tc>
      </w:tr>
      <w:tr w:rsidR="003D212A" w:rsidRPr="003D212A" w14:paraId="12652DE9" w14:textId="77777777" w:rsidTr="00ED372A">
        <w:tc>
          <w:tcPr>
            <w:tcW w:w="3330" w:type="dxa"/>
            <w:shd w:val="clear" w:color="auto" w:fill="auto"/>
          </w:tcPr>
          <w:p w14:paraId="392C0720" w14:textId="77777777" w:rsidR="003D212A" w:rsidRPr="003D212A" w:rsidRDefault="003D212A" w:rsidP="003D212A">
            <w:pPr>
              <w:spacing w:after="0" w:line="240" w:lineRule="auto"/>
              <w:rPr>
                <w:sz w:val="20"/>
                <w:szCs w:val="20"/>
              </w:rPr>
            </w:pPr>
            <w:r w:rsidRPr="003D212A">
              <w:rPr>
                <w:sz w:val="20"/>
                <w:szCs w:val="20"/>
              </w:rPr>
              <w:lastRenderedPageBreak/>
              <w:t>Witchcraft Heights</w:t>
            </w:r>
          </w:p>
        </w:tc>
        <w:tc>
          <w:tcPr>
            <w:tcW w:w="778" w:type="dxa"/>
            <w:shd w:val="clear" w:color="auto" w:fill="auto"/>
          </w:tcPr>
          <w:p w14:paraId="691A2094"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2A60B252"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5AA5C47C" w14:textId="77777777" w:rsidR="003D212A" w:rsidRPr="003D212A" w:rsidRDefault="003D212A" w:rsidP="003D212A">
            <w:pPr>
              <w:spacing w:after="0" w:line="240" w:lineRule="auto"/>
              <w:jc w:val="center"/>
              <w:rPr>
                <w:sz w:val="20"/>
                <w:szCs w:val="20"/>
              </w:rPr>
            </w:pPr>
            <w:r w:rsidRPr="003D212A">
              <w:rPr>
                <w:sz w:val="20"/>
                <w:szCs w:val="20"/>
              </w:rPr>
              <w:t>40%</w:t>
            </w:r>
          </w:p>
        </w:tc>
        <w:tc>
          <w:tcPr>
            <w:tcW w:w="779" w:type="dxa"/>
            <w:shd w:val="clear" w:color="auto" w:fill="auto"/>
          </w:tcPr>
          <w:p w14:paraId="246FBAF1"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6D63669F"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1964CF03"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4B665345"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2F956C36" w14:textId="77777777" w:rsidR="003D212A" w:rsidRPr="003D212A" w:rsidRDefault="003D212A" w:rsidP="003D212A">
            <w:pPr>
              <w:spacing w:after="0" w:line="240" w:lineRule="auto"/>
              <w:jc w:val="center"/>
              <w:rPr>
                <w:sz w:val="20"/>
                <w:szCs w:val="20"/>
              </w:rPr>
            </w:pPr>
            <w:r w:rsidRPr="003D212A">
              <w:rPr>
                <w:sz w:val="20"/>
                <w:szCs w:val="20"/>
              </w:rPr>
              <w:t>40%</w:t>
            </w:r>
          </w:p>
        </w:tc>
      </w:tr>
      <w:tr w:rsidR="003D212A" w:rsidRPr="003D212A" w14:paraId="01416512" w14:textId="77777777" w:rsidTr="00ED372A">
        <w:tc>
          <w:tcPr>
            <w:tcW w:w="3330" w:type="dxa"/>
            <w:shd w:val="clear" w:color="auto" w:fill="BFBFBF" w:themeFill="background1" w:themeFillShade="BF"/>
          </w:tcPr>
          <w:p w14:paraId="4E9EF266" w14:textId="76A3C0A1" w:rsidR="003D212A" w:rsidRPr="003D212A" w:rsidRDefault="00D163EF" w:rsidP="003D212A">
            <w:pPr>
              <w:spacing w:after="0" w:line="240" w:lineRule="auto"/>
              <w:rPr>
                <w:sz w:val="20"/>
                <w:szCs w:val="20"/>
              </w:rPr>
            </w:pPr>
            <w:r>
              <w:rPr>
                <w:sz w:val="20"/>
                <w:szCs w:val="20"/>
              </w:rPr>
              <w:t xml:space="preserve">Nathaniel </w:t>
            </w:r>
            <w:r w:rsidR="003D212A" w:rsidRPr="003D212A">
              <w:rPr>
                <w:sz w:val="20"/>
                <w:szCs w:val="20"/>
              </w:rPr>
              <w:t>Bowditch</w:t>
            </w:r>
          </w:p>
        </w:tc>
        <w:tc>
          <w:tcPr>
            <w:tcW w:w="778" w:type="dxa"/>
            <w:shd w:val="clear" w:color="auto" w:fill="BFBFBF" w:themeFill="background1" w:themeFillShade="BF"/>
          </w:tcPr>
          <w:p w14:paraId="42C61A15"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44E3681A"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631D8A6E" w14:textId="77777777" w:rsidR="003D212A" w:rsidRPr="003D212A" w:rsidRDefault="003D212A" w:rsidP="003D212A">
            <w:pPr>
              <w:spacing w:after="0" w:line="240" w:lineRule="auto"/>
              <w:jc w:val="center"/>
              <w:rPr>
                <w:sz w:val="20"/>
                <w:szCs w:val="20"/>
              </w:rPr>
            </w:pPr>
            <w:r w:rsidRPr="003D212A">
              <w:rPr>
                <w:sz w:val="20"/>
                <w:szCs w:val="20"/>
              </w:rPr>
              <w:t>16%</w:t>
            </w:r>
          </w:p>
        </w:tc>
        <w:tc>
          <w:tcPr>
            <w:tcW w:w="779" w:type="dxa"/>
            <w:shd w:val="clear" w:color="auto" w:fill="BFBFBF" w:themeFill="background1" w:themeFillShade="BF"/>
          </w:tcPr>
          <w:p w14:paraId="7F5487C2"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68E90999"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4F22109E" w14:textId="77777777" w:rsidR="003D212A" w:rsidRPr="003D212A" w:rsidRDefault="003D212A" w:rsidP="003D212A">
            <w:pPr>
              <w:spacing w:after="0" w:line="240" w:lineRule="auto"/>
              <w:jc w:val="center"/>
              <w:rPr>
                <w:sz w:val="20"/>
                <w:szCs w:val="20"/>
              </w:rPr>
            </w:pPr>
            <w:r w:rsidRPr="003D212A">
              <w:rPr>
                <w:sz w:val="20"/>
                <w:szCs w:val="20"/>
              </w:rPr>
              <w:t>6%</w:t>
            </w:r>
          </w:p>
        </w:tc>
        <w:tc>
          <w:tcPr>
            <w:tcW w:w="778" w:type="dxa"/>
            <w:shd w:val="clear" w:color="auto" w:fill="BFBFBF" w:themeFill="background1" w:themeFillShade="BF"/>
          </w:tcPr>
          <w:p w14:paraId="68E455A9"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1AB7338D" w14:textId="77777777" w:rsidR="003D212A" w:rsidRPr="003D212A" w:rsidRDefault="003D212A" w:rsidP="003D212A">
            <w:pPr>
              <w:spacing w:after="0" w:line="240" w:lineRule="auto"/>
              <w:jc w:val="center"/>
              <w:rPr>
                <w:sz w:val="20"/>
                <w:szCs w:val="20"/>
              </w:rPr>
            </w:pPr>
            <w:r w:rsidRPr="003D212A">
              <w:rPr>
                <w:sz w:val="20"/>
                <w:szCs w:val="20"/>
              </w:rPr>
              <w:t>12%</w:t>
            </w:r>
          </w:p>
        </w:tc>
      </w:tr>
      <w:tr w:rsidR="003D212A" w:rsidRPr="003D212A" w14:paraId="485656CA" w14:textId="77777777" w:rsidTr="00ED372A">
        <w:tc>
          <w:tcPr>
            <w:tcW w:w="3330" w:type="dxa"/>
            <w:shd w:val="clear" w:color="auto" w:fill="auto"/>
          </w:tcPr>
          <w:p w14:paraId="44CF0389" w14:textId="77777777" w:rsidR="003D212A" w:rsidRPr="003D212A" w:rsidRDefault="003D212A" w:rsidP="003D212A">
            <w:pPr>
              <w:spacing w:after="0" w:line="240" w:lineRule="auto"/>
              <w:rPr>
                <w:sz w:val="20"/>
                <w:szCs w:val="20"/>
              </w:rPr>
            </w:pPr>
            <w:r w:rsidRPr="003D212A">
              <w:rPr>
                <w:sz w:val="20"/>
                <w:szCs w:val="20"/>
              </w:rPr>
              <w:t>Saltonstall</w:t>
            </w:r>
          </w:p>
        </w:tc>
        <w:tc>
          <w:tcPr>
            <w:tcW w:w="778" w:type="dxa"/>
            <w:shd w:val="clear" w:color="auto" w:fill="auto"/>
          </w:tcPr>
          <w:p w14:paraId="54C767C0"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00E412E9"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48B6262C" w14:textId="77777777" w:rsidR="003D212A" w:rsidRPr="003D212A" w:rsidRDefault="003D212A" w:rsidP="003D212A">
            <w:pPr>
              <w:spacing w:after="0" w:line="240" w:lineRule="auto"/>
              <w:jc w:val="center"/>
              <w:rPr>
                <w:sz w:val="20"/>
                <w:szCs w:val="20"/>
              </w:rPr>
            </w:pPr>
            <w:r w:rsidRPr="003D212A">
              <w:rPr>
                <w:sz w:val="20"/>
                <w:szCs w:val="20"/>
              </w:rPr>
              <w:t>58%</w:t>
            </w:r>
          </w:p>
        </w:tc>
        <w:tc>
          <w:tcPr>
            <w:tcW w:w="779" w:type="dxa"/>
            <w:shd w:val="clear" w:color="auto" w:fill="auto"/>
          </w:tcPr>
          <w:p w14:paraId="0EE3424D"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3F733A85"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4298E326" w14:textId="77777777" w:rsidR="003D212A" w:rsidRPr="003D212A" w:rsidRDefault="003D212A" w:rsidP="003D212A">
            <w:pPr>
              <w:spacing w:after="0" w:line="240" w:lineRule="auto"/>
              <w:jc w:val="center"/>
              <w:rPr>
                <w:sz w:val="20"/>
                <w:szCs w:val="20"/>
              </w:rPr>
            </w:pPr>
            <w:r w:rsidRPr="003D212A">
              <w:rPr>
                <w:sz w:val="20"/>
                <w:szCs w:val="20"/>
              </w:rPr>
              <w:t>28%</w:t>
            </w:r>
          </w:p>
        </w:tc>
        <w:tc>
          <w:tcPr>
            <w:tcW w:w="778" w:type="dxa"/>
            <w:shd w:val="clear" w:color="auto" w:fill="auto"/>
          </w:tcPr>
          <w:p w14:paraId="7E4EF2AE"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35C10129" w14:textId="77777777" w:rsidR="003D212A" w:rsidRPr="003D212A" w:rsidRDefault="003D212A" w:rsidP="003D212A">
            <w:pPr>
              <w:spacing w:after="0" w:line="240" w:lineRule="auto"/>
              <w:jc w:val="center"/>
              <w:rPr>
                <w:sz w:val="20"/>
                <w:szCs w:val="20"/>
              </w:rPr>
            </w:pPr>
            <w:r w:rsidRPr="003D212A">
              <w:rPr>
                <w:sz w:val="20"/>
                <w:szCs w:val="20"/>
              </w:rPr>
              <w:t>43%</w:t>
            </w:r>
          </w:p>
        </w:tc>
      </w:tr>
      <w:tr w:rsidR="003D212A" w:rsidRPr="003D212A" w14:paraId="41856C8A" w14:textId="77777777" w:rsidTr="00ED372A">
        <w:tc>
          <w:tcPr>
            <w:tcW w:w="3330" w:type="dxa"/>
            <w:shd w:val="clear" w:color="auto" w:fill="BFBFBF" w:themeFill="background1" w:themeFillShade="BF"/>
          </w:tcPr>
          <w:p w14:paraId="334C5581" w14:textId="77777777" w:rsidR="003D212A" w:rsidRPr="003D212A" w:rsidRDefault="003D212A" w:rsidP="003D212A">
            <w:pPr>
              <w:spacing w:after="0" w:line="240" w:lineRule="auto"/>
              <w:rPr>
                <w:sz w:val="20"/>
                <w:szCs w:val="20"/>
              </w:rPr>
            </w:pPr>
            <w:r w:rsidRPr="003D212A">
              <w:rPr>
                <w:sz w:val="20"/>
                <w:szCs w:val="20"/>
              </w:rPr>
              <w:t>Collins Middle</w:t>
            </w:r>
          </w:p>
        </w:tc>
        <w:tc>
          <w:tcPr>
            <w:tcW w:w="778" w:type="dxa"/>
            <w:shd w:val="clear" w:color="auto" w:fill="BFBFBF" w:themeFill="background1" w:themeFillShade="BF"/>
          </w:tcPr>
          <w:p w14:paraId="127912B4"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49CF38E4"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2DC650D4"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2C17B23A"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241D336A"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0F4A22E8" w14:textId="77777777" w:rsidR="003D212A" w:rsidRPr="003D212A" w:rsidRDefault="003D212A" w:rsidP="003D212A">
            <w:pPr>
              <w:spacing w:after="0" w:line="240" w:lineRule="auto"/>
              <w:jc w:val="center"/>
              <w:rPr>
                <w:sz w:val="20"/>
                <w:szCs w:val="20"/>
              </w:rPr>
            </w:pPr>
            <w:r w:rsidRPr="003D212A">
              <w:rPr>
                <w:sz w:val="20"/>
                <w:szCs w:val="20"/>
              </w:rPr>
              <w:t>17%</w:t>
            </w:r>
          </w:p>
        </w:tc>
        <w:tc>
          <w:tcPr>
            <w:tcW w:w="778" w:type="dxa"/>
            <w:shd w:val="clear" w:color="auto" w:fill="BFBFBF" w:themeFill="background1" w:themeFillShade="BF"/>
          </w:tcPr>
          <w:p w14:paraId="2A29D701"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222A0819" w14:textId="77777777" w:rsidR="003D212A" w:rsidRPr="003D212A" w:rsidRDefault="003D212A" w:rsidP="003D212A">
            <w:pPr>
              <w:spacing w:after="0" w:line="240" w:lineRule="auto"/>
              <w:jc w:val="center"/>
              <w:rPr>
                <w:sz w:val="20"/>
                <w:szCs w:val="20"/>
              </w:rPr>
            </w:pPr>
            <w:r w:rsidRPr="003D212A">
              <w:rPr>
                <w:sz w:val="20"/>
                <w:szCs w:val="20"/>
              </w:rPr>
              <w:t>17%</w:t>
            </w:r>
          </w:p>
        </w:tc>
      </w:tr>
      <w:tr w:rsidR="003D212A" w:rsidRPr="003D212A" w14:paraId="1C9B2C93" w14:textId="77777777" w:rsidTr="00ED372A">
        <w:tc>
          <w:tcPr>
            <w:tcW w:w="3330" w:type="dxa"/>
            <w:shd w:val="clear" w:color="auto" w:fill="auto"/>
          </w:tcPr>
          <w:p w14:paraId="36A1D295" w14:textId="77777777" w:rsidR="003D212A" w:rsidRPr="003D212A" w:rsidRDefault="003D212A" w:rsidP="003D212A">
            <w:pPr>
              <w:spacing w:after="0" w:line="240" w:lineRule="auto"/>
              <w:rPr>
                <w:sz w:val="20"/>
                <w:szCs w:val="20"/>
              </w:rPr>
            </w:pPr>
            <w:r w:rsidRPr="003D212A">
              <w:rPr>
                <w:sz w:val="20"/>
                <w:szCs w:val="20"/>
              </w:rPr>
              <w:t>Salem High</w:t>
            </w:r>
          </w:p>
        </w:tc>
        <w:tc>
          <w:tcPr>
            <w:tcW w:w="778" w:type="dxa"/>
            <w:shd w:val="clear" w:color="auto" w:fill="auto"/>
          </w:tcPr>
          <w:p w14:paraId="79187FE8"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3BEFE90F"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7DCCAF00"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306288F0"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4F2C356E"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6E0A996C"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27ACA39F" w14:textId="77777777" w:rsidR="003D212A" w:rsidRPr="003D212A" w:rsidRDefault="003D212A" w:rsidP="003D212A">
            <w:pPr>
              <w:spacing w:after="0" w:line="240" w:lineRule="auto"/>
              <w:jc w:val="center"/>
              <w:rPr>
                <w:sz w:val="20"/>
                <w:szCs w:val="20"/>
              </w:rPr>
            </w:pPr>
            <w:r w:rsidRPr="003D212A">
              <w:rPr>
                <w:sz w:val="20"/>
                <w:szCs w:val="20"/>
              </w:rPr>
              <w:t>54%</w:t>
            </w:r>
          </w:p>
        </w:tc>
        <w:tc>
          <w:tcPr>
            <w:tcW w:w="779" w:type="dxa"/>
            <w:shd w:val="clear" w:color="auto" w:fill="auto"/>
          </w:tcPr>
          <w:p w14:paraId="250DC715" w14:textId="77777777" w:rsidR="003D212A" w:rsidRPr="003D212A" w:rsidRDefault="003D212A" w:rsidP="003D212A">
            <w:pPr>
              <w:spacing w:after="0" w:line="240" w:lineRule="auto"/>
              <w:jc w:val="center"/>
              <w:rPr>
                <w:sz w:val="20"/>
                <w:szCs w:val="20"/>
              </w:rPr>
            </w:pPr>
            <w:r w:rsidRPr="003D212A">
              <w:rPr>
                <w:sz w:val="20"/>
                <w:szCs w:val="20"/>
              </w:rPr>
              <w:t>54%</w:t>
            </w:r>
          </w:p>
        </w:tc>
      </w:tr>
      <w:tr w:rsidR="003D212A" w:rsidRPr="003D212A" w14:paraId="6151C4C2" w14:textId="77777777" w:rsidTr="00ED372A">
        <w:tc>
          <w:tcPr>
            <w:tcW w:w="3330" w:type="dxa"/>
            <w:shd w:val="clear" w:color="auto" w:fill="BFBFBF" w:themeFill="background1" w:themeFillShade="BF"/>
          </w:tcPr>
          <w:p w14:paraId="0809C2DF" w14:textId="1595A8E7" w:rsidR="003D212A" w:rsidRPr="003D212A" w:rsidRDefault="003D212A" w:rsidP="003D212A">
            <w:pPr>
              <w:spacing w:after="0" w:line="240" w:lineRule="auto"/>
              <w:rPr>
                <w:sz w:val="20"/>
                <w:szCs w:val="20"/>
              </w:rPr>
            </w:pPr>
            <w:r w:rsidRPr="003D212A">
              <w:rPr>
                <w:sz w:val="20"/>
                <w:szCs w:val="20"/>
              </w:rPr>
              <w:t>Salem Prep H</w:t>
            </w:r>
            <w:r w:rsidR="00CB3480">
              <w:rPr>
                <w:sz w:val="20"/>
                <w:szCs w:val="20"/>
              </w:rPr>
              <w:t xml:space="preserve">igh </w:t>
            </w:r>
            <w:r w:rsidRPr="003D212A">
              <w:rPr>
                <w:sz w:val="20"/>
                <w:szCs w:val="20"/>
              </w:rPr>
              <w:t>S</w:t>
            </w:r>
            <w:r w:rsidR="00CB3480">
              <w:rPr>
                <w:sz w:val="20"/>
                <w:szCs w:val="20"/>
              </w:rPr>
              <w:t>chool</w:t>
            </w:r>
          </w:p>
        </w:tc>
        <w:tc>
          <w:tcPr>
            <w:tcW w:w="778" w:type="dxa"/>
            <w:shd w:val="clear" w:color="auto" w:fill="BFBFBF" w:themeFill="background1" w:themeFillShade="BF"/>
          </w:tcPr>
          <w:p w14:paraId="798592B7"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145A6F0B"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6C62B683"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22009E4D"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0CC5BA3B"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18861D23"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6C1887ED"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0423827E"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5048D786" w14:textId="77777777" w:rsidTr="00ED372A">
        <w:tc>
          <w:tcPr>
            <w:tcW w:w="3330" w:type="dxa"/>
            <w:shd w:val="clear" w:color="auto" w:fill="auto"/>
          </w:tcPr>
          <w:p w14:paraId="18F62E08" w14:textId="77777777" w:rsidR="003D212A" w:rsidRPr="003D212A" w:rsidRDefault="003D212A" w:rsidP="003D212A">
            <w:pPr>
              <w:spacing w:after="0" w:line="240" w:lineRule="auto"/>
              <w:rPr>
                <w:sz w:val="20"/>
                <w:szCs w:val="20"/>
              </w:rPr>
            </w:pPr>
            <w:r w:rsidRPr="003D212A">
              <w:rPr>
                <w:sz w:val="20"/>
                <w:szCs w:val="20"/>
              </w:rPr>
              <w:t>New Liberty Innovation School</w:t>
            </w:r>
          </w:p>
        </w:tc>
        <w:tc>
          <w:tcPr>
            <w:tcW w:w="778" w:type="dxa"/>
            <w:shd w:val="clear" w:color="auto" w:fill="auto"/>
          </w:tcPr>
          <w:p w14:paraId="37509D6F"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2AB46B77"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668B7A49"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0FDF3C5B"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021B2FE0"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68085C6B"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23CE6FFC"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41AACB5F"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55CC89A4" w14:textId="77777777" w:rsidTr="00ED372A">
        <w:tc>
          <w:tcPr>
            <w:tcW w:w="3330" w:type="dxa"/>
            <w:shd w:val="clear" w:color="auto" w:fill="BFBFBF" w:themeFill="background1" w:themeFillShade="BF"/>
          </w:tcPr>
          <w:p w14:paraId="15810B9F" w14:textId="77777777" w:rsidR="003D212A" w:rsidRPr="003D212A" w:rsidRDefault="003D212A" w:rsidP="003D212A">
            <w:pPr>
              <w:spacing w:after="0" w:line="240" w:lineRule="auto"/>
              <w:rPr>
                <w:sz w:val="20"/>
                <w:szCs w:val="20"/>
              </w:rPr>
            </w:pPr>
            <w:r w:rsidRPr="003D212A">
              <w:rPr>
                <w:sz w:val="20"/>
                <w:szCs w:val="20"/>
              </w:rPr>
              <w:t>District</w:t>
            </w:r>
          </w:p>
        </w:tc>
        <w:tc>
          <w:tcPr>
            <w:tcW w:w="778" w:type="dxa"/>
            <w:shd w:val="clear" w:color="auto" w:fill="BFBFBF" w:themeFill="background1" w:themeFillShade="BF"/>
          </w:tcPr>
          <w:p w14:paraId="12A7815F"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3F1ACC3D"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021A18E1" w14:textId="77777777" w:rsidR="003D212A" w:rsidRPr="003D212A" w:rsidRDefault="003D212A" w:rsidP="003D212A">
            <w:pPr>
              <w:spacing w:after="0" w:line="240" w:lineRule="auto"/>
              <w:jc w:val="center"/>
              <w:rPr>
                <w:sz w:val="20"/>
                <w:szCs w:val="20"/>
              </w:rPr>
            </w:pPr>
            <w:r w:rsidRPr="003D212A">
              <w:rPr>
                <w:sz w:val="20"/>
                <w:szCs w:val="20"/>
              </w:rPr>
              <w:t>40%</w:t>
            </w:r>
          </w:p>
        </w:tc>
        <w:tc>
          <w:tcPr>
            <w:tcW w:w="779" w:type="dxa"/>
            <w:shd w:val="clear" w:color="auto" w:fill="BFBFBF" w:themeFill="background1" w:themeFillShade="BF"/>
          </w:tcPr>
          <w:p w14:paraId="3E39259D"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BFBFBF" w:themeFill="background1" w:themeFillShade="BF"/>
          </w:tcPr>
          <w:p w14:paraId="3164C284"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BFBFBF" w:themeFill="background1" w:themeFillShade="BF"/>
          </w:tcPr>
          <w:p w14:paraId="01872191" w14:textId="77777777" w:rsidR="003D212A" w:rsidRPr="003D212A" w:rsidRDefault="003D212A" w:rsidP="003D212A">
            <w:pPr>
              <w:spacing w:after="0" w:line="240" w:lineRule="auto"/>
              <w:jc w:val="center"/>
              <w:rPr>
                <w:sz w:val="20"/>
                <w:szCs w:val="20"/>
              </w:rPr>
            </w:pPr>
            <w:r w:rsidRPr="003D212A">
              <w:rPr>
                <w:sz w:val="20"/>
                <w:szCs w:val="20"/>
              </w:rPr>
              <w:t>17%</w:t>
            </w:r>
          </w:p>
        </w:tc>
        <w:tc>
          <w:tcPr>
            <w:tcW w:w="778" w:type="dxa"/>
            <w:shd w:val="clear" w:color="auto" w:fill="BFBFBF" w:themeFill="background1" w:themeFillShade="BF"/>
          </w:tcPr>
          <w:p w14:paraId="381F6276" w14:textId="77777777" w:rsidR="003D212A" w:rsidRPr="003D212A" w:rsidRDefault="003D212A" w:rsidP="003D212A">
            <w:pPr>
              <w:spacing w:after="0" w:line="240" w:lineRule="auto"/>
              <w:jc w:val="center"/>
              <w:rPr>
                <w:sz w:val="20"/>
                <w:szCs w:val="20"/>
              </w:rPr>
            </w:pPr>
            <w:r w:rsidRPr="003D212A">
              <w:rPr>
                <w:sz w:val="20"/>
                <w:szCs w:val="20"/>
              </w:rPr>
              <w:t>52%</w:t>
            </w:r>
          </w:p>
        </w:tc>
        <w:tc>
          <w:tcPr>
            <w:tcW w:w="779" w:type="dxa"/>
            <w:shd w:val="clear" w:color="auto" w:fill="BFBFBF" w:themeFill="background1" w:themeFillShade="BF"/>
          </w:tcPr>
          <w:p w14:paraId="271117D8" w14:textId="77777777" w:rsidR="003D212A" w:rsidRPr="003D212A" w:rsidRDefault="003D212A" w:rsidP="003D212A">
            <w:pPr>
              <w:spacing w:after="0" w:line="240" w:lineRule="auto"/>
              <w:jc w:val="center"/>
              <w:rPr>
                <w:sz w:val="20"/>
                <w:szCs w:val="20"/>
              </w:rPr>
            </w:pPr>
            <w:r w:rsidRPr="003D212A">
              <w:rPr>
                <w:sz w:val="20"/>
                <w:szCs w:val="20"/>
              </w:rPr>
              <w:t>35%</w:t>
            </w:r>
          </w:p>
        </w:tc>
      </w:tr>
      <w:tr w:rsidR="003D212A" w:rsidRPr="003D212A" w14:paraId="6C67E4F2" w14:textId="77777777" w:rsidTr="00ED372A">
        <w:tc>
          <w:tcPr>
            <w:tcW w:w="3330" w:type="dxa"/>
            <w:shd w:val="clear" w:color="auto" w:fill="auto"/>
          </w:tcPr>
          <w:p w14:paraId="22C9400E" w14:textId="77777777" w:rsidR="003D212A" w:rsidRPr="003D212A" w:rsidRDefault="003D212A" w:rsidP="003D212A">
            <w:pPr>
              <w:spacing w:after="0" w:line="240" w:lineRule="auto"/>
              <w:rPr>
                <w:sz w:val="20"/>
                <w:szCs w:val="20"/>
              </w:rPr>
            </w:pPr>
            <w:r w:rsidRPr="003D212A">
              <w:rPr>
                <w:sz w:val="20"/>
                <w:szCs w:val="20"/>
              </w:rPr>
              <w:t>State</w:t>
            </w:r>
          </w:p>
        </w:tc>
        <w:tc>
          <w:tcPr>
            <w:tcW w:w="778" w:type="dxa"/>
            <w:shd w:val="clear" w:color="auto" w:fill="auto"/>
          </w:tcPr>
          <w:p w14:paraId="1DAB2D02"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4AEA69FC"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1DF0D499" w14:textId="77777777" w:rsidR="003D212A" w:rsidRPr="003D212A" w:rsidRDefault="003D212A" w:rsidP="003D212A">
            <w:pPr>
              <w:spacing w:after="0" w:line="240" w:lineRule="auto"/>
              <w:jc w:val="center"/>
              <w:rPr>
                <w:sz w:val="20"/>
                <w:szCs w:val="20"/>
              </w:rPr>
            </w:pPr>
            <w:r w:rsidRPr="003D212A">
              <w:rPr>
                <w:sz w:val="20"/>
                <w:szCs w:val="20"/>
              </w:rPr>
              <w:t>47%</w:t>
            </w:r>
          </w:p>
        </w:tc>
        <w:tc>
          <w:tcPr>
            <w:tcW w:w="779" w:type="dxa"/>
            <w:shd w:val="clear" w:color="auto" w:fill="auto"/>
          </w:tcPr>
          <w:p w14:paraId="3B18A236" w14:textId="77777777" w:rsidR="003D212A" w:rsidRPr="003D212A" w:rsidRDefault="003D212A" w:rsidP="003D212A">
            <w:pPr>
              <w:spacing w:after="0" w:line="240" w:lineRule="auto"/>
              <w:jc w:val="center"/>
              <w:rPr>
                <w:sz w:val="20"/>
                <w:szCs w:val="20"/>
              </w:rPr>
            </w:pPr>
            <w:r w:rsidRPr="003D212A">
              <w:rPr>
                <w:sz w:val="20"/>
                <w:szCs w:val="20"/>
              </w:rPr>
              <w:t>--</w:t>
            </w:r>
          </w:p>
        </w:tc>
        <w:tc>
          <w:tcPr>
            <w:tcW w:w="778" w:type="dxa"/>
            <w:shd w:val="clear" w:color="auto" w:fill="auto"/>
          </w:tcPr>
          <w:p w14:paraId="3B13C709" w14:textId="77777777" w:rsidR="003D212A" w:rsidRPr="003D212A" w:rsidRDefault="003D212A" w:rsidP="003D212A">
            <w:pPr>
              <w:spacing w:after="0" w:line="240" w:lineRule="auto"/>
              <w:jc w:val="center"/>
              <w:rPr>
                <w:sz w:val="20"/>
                <w:szCs w:val="20"/>
              </w:rPr>
            </w:pPr>
            <w:r w:rsidRPr="003D212A">
              <w:rPr>
                <w:sz w:val="20"/>
                <w:szCs w:val="20"/>
              </w:rPr>
              <w:t>--</w:t>
            </w:r>
          </w:p>
        </w:tc>
        <w:tc>
          <w:tcPr>
            <w:tcW w:w="779" w:type="dxa"/>
            <w:shd w:val="clear" w:color="auto" w:fill="auto"/>
          </w:tcPr>
          <w:p w14:paraId="00C780CF" w14:textId="77777777" w:rsidR="003D212A" w:rsidRPr="003D212A" w:rsidRDefault="003D212A" w:rsidP="003D212A">
            <w:pPr>
              <w:spacing w:after="0" w:line="240" w:lineRule="auto"/>
              <w:jc w:val="center"/>
              <w:rPr>
                <w:sz w:val="20"/>
                <w:szCs w:val="20"/>
              </w:rPr>
            </w:pPr>
            <w:r w:rsidRPr="003D212A">
              <w:rPr>
                <w:sz w:val="20"/>
                <w:szCs w:val="20"/>
              </w:rPr>
              <w:t>35%</w:t>
            </w:r>
          </w:p>
        </w:tc>
        <w:tc>
          <w:tcPr>
            <w:tcW w:w="778" w:type="dxa"/>
            <w:shd w:val="clear" w:color="auto" w:fill="auto"/>
          </w:tcPr>
          <w:p w14:paraId="00A54531" w14:textId="77777777" w:rsidR="003D212A" w:rsidRPr="003D212A" w:rsidRDefault="003D212A" w:rsidP="003D212A">
            <w:pPr>
              <w:spacing w:after="0" w:line="240" w:lineRule="auto"/>
              <w:jc w:val="center"/>
              <w:rPr>
                <w:sz w:val="20"/>
                <w:szCs w:val="20"/>
              </w:rPr>
            </w:pPr>
            <w:r w:rsidRPr="003D212A">
              <w:rPr>
                <w:sz w:val="20"/>
                <w:szCs w:val="20"/>
              </w:rPr>
              <w:t>74%</w:t>
            </w:r>
          </w:p>
        </w:tc>
        <w:tc>
          <w:tcPr>
            <w:tcW w:w="779" w:type="dxa"/>
            <w:shd w:val="clear" w:color="auto" w:fill="auto"/>
          </w:tcPr>
          <w:p w14:paraId="5F5C20EC" w14:textId="77777777" w:rsidR="003D212A" w:rsidRPr="003D212A" w:rsidRDefault="003D212A" w:rsidP="003D212A">
            <w:pPr>
              <w:spacing w:after="0" w:line="240" w:lineRule="auto"/>
              <w:jc w:val="center"/>
              <w:rPr>
                <w:sz w:val="20"/>
                <w:szCs w:val="20"/>
              </w:rPr>
            </w:pPr>
            <w:r w:rsidRPr="003D212A">
              <w:rPr>
                <w:sz w:val="20"/>
                <w:szCs w:val="20"/>
              </w:rPr>
              <w:t>52%</w:t>
            </w:r>
          </w:p>
        </w:tc>
      </w:tr>
    </w:tbl>
    <w:tbl>
      <w:tblPr>
        <w:tblStyle w:val="TableGrid5"/>
        <w:tblW w:w="9558" w:type="dxa"/>
        <w:tblBorders>
          <w:left w:val="single" w:sz="18" w:space="0" w:color="auto"/>
        </w:tblBorders>
        <w:tblLayout w:type="fixed"/>
        <w:tblLook w:val="04A0" w:firstRow="1" w:lastRow="0" w:firstColumn="1" w:lastColumn="0" w:noHBand="0" w:noVBand="1"/>
        <w:tblCaption w:val="Table 16: Salem Public Schools"/>
        <w:tblDescription w:val="MCAS ELA and Math Percent Scoring Proficient or Advanced in Grade 10, 2018"/>
      </w:tblPr>
      <w:tblGrid>
        <w:gridCol w:w="2628"/>
        <w:gridCol w:w="693"/>
        <w:gridCol w:w="693"/>
        <w:gridCol w:w="693"/>
        <w:gridCol w:w="693"/>
        <w:gridCol w:w="693"/>
        <w:gridCol w:w="693"/>
        <w:gridCol w:w="693"/>
        <w:gridCol w:w="693"/>
        <w:gridCol w:w="693"/>
        <w:gridCol w:w="693"/>
      </w:tblGrid>
      <w:tr w:rsidR="003D212A" w:rsidRPr="003D212A" w14:paraId="58FF97ED" w14:textId="77777777" w:rsidTr="00A64289">
        <w:tc>
          <w:tcPr>
            <w:tcW w:w="9558" w:type="dxa"/>
            <w:gridSpan w:val="11"/>
            <w:tcBorders>
              <w:top w:val="nil"/>
              <w:left w:val="nil"/>
              <w:right w:val="nil"/>
            </w:tcBorders>
          </w:tcPr>
          <w:p w14:paraId="6F956340" w14:textId="77777777" w:rsidR="00627B0F" w:rsidRDefault="00627B0F" w:rsidP="003D212A">
            <w:pPr>
              <w:spacing w:after="0" w:line="240" w:lineRule="auto"/>
              <w:jc w:val="center"/>
              <w:rPr>
                <w:b/>
                <w:sz w:val="20"/>
                <w:szCs w:val="20"/>
              </w:rPr>
            </w:pPr>
          </w:p>
          <w:p w14:paraId="74F9321C" w14:textId="77777777" w:rsidR="00627B0F" w:rsidRDefault="00627B0F" w:rsidP="003D212A">
            <w:pPr>
              <w:spacing w:after="0" w:line="240" w:lineRule="auto"/>
              <w:jc w:val="center"/>
              <w:rPr>
                <w:b/>
                <w:sz w:val="20"/>
                <w:szCs w:val="20"/>
              </w:rPr>
            </w:pPr>
          </w:p>
          <w:p w14:paraId="33D9236A" w14:textId="1B93177F" w:rsidR="003D212A" w:rsidRPr="003D212A" w:rsidRDefault="003D212A" w:rsidP="003D212A">
            <w:pPr>
              <w:spacing w:after="0" w:line="240" w:lineRule="auto"/>
              <w:jc w:val="center"/>
              <w:rPr>
                <w:b/>
                <w:sz w:val="20"/>
                <w:szCs w:val="20"/>
              </w:rPr>
            </w:pPr>
            <w:r w:rsidRPr="003D212A">
              <w:rPr>
                <w:b/>
                <w:sz w:val="20"/>
                <w:szCs w:val="20"/>
              </w:rPr>
              <w:t xml:space="preserve">Table 18: </w:t>
            </w:r>
            <w:r w:rsidRPr="003D212A">
              <w:rPr>
                <w:rFonts w:cs="Times New Roman"/>
                <w:b/>
                <w:sz w:val="20"/>
                <w:szCs w:val="20"/>
              </w:rPr>
              <w:t>Salem Public Schools</w:t>
            </w:r>
          </w:p>
          <w:p w14:paraId="2C306E2E" w14:textId="77777777" w:rsidR="003D212A" w:rsidRPr="003D212A" w:rsidRDefault="003D212A" w:rsidP="003D212A">
            <w:pPr>
              <w:spacing w:after="0" w:line="240" w:lineRule="auto"/>
              <w:jc w:val="center"/>
              <w:rPr>
                <w:sz w:val="20"/>
                <w:szCs w:val="20"/>
              </w:rPr>
            </w:pPr>
            <w:r w:rsidRPr="003D212A">
              <w:rPr>
                <w:b/>
                <w:sz w:val="20"/>
                <w:szCs w:val="20"/>
              </w:rPr>
              <w:t>Next-Generation MCAS ELA Percent Meeting and Exceeding Expectations by School, 2018</w:t>
            </w:r>
          </w:p>
        </w:tc>
      </w:tr>
      <w:tr w:rsidR="003D212A" w:rsidRPr="003D212A" w14:paraId="613F3C14" w14:textId="77777777" w:rsidTr="00A64289">
        <w:trPr>
          <w:cantSplit/>
          <w:trHeight w:val="1043"/>
        </w:trPr>
        <w:tc>
          <w:tcPr>
            <w:tcW w:w="2628" w:type="dxa"/>
            <w:tcBorders>
              <w:left w:val="single" w:sz="4" w:space="0" w:color="auto"/>
            </w:tcBorders>
            <w:shd w:val="clear" w:color="auto" w:fill="BFBFBF" w:themeFill="background1" w:themeFillShade="BF"/>
          </w:tcPr>
          <w:p w14:paraId="6074484C" w14:textId="77777777" w:rsidR="003D212A" w:rsidRPr="003D212A" w:rsidRDefault="003D212A" w:rsidP="003D3828">
            <w:pPr>
              <w:spacing w:after="0" w:line="240" w:lineRule="auto"/>
              <w:rPr>
                <w:b/>
                <w:sz w:val="20"/>
                <w:szCs w:val="20"/>
              </w:rPr>
            </w:pPr>
            <w:r w:rsidRPr="003D212A">
              <w:rPr>
                <w:b/>
                <w:sz w:val="20"/>
                <w:szCs w:val="20"/>
              </w:rPr>
              <w:t>School</w:t>
            </w:r>
          </w:p>
        </w:tc>
        <w:tc>
          <w:tcPr>
            <w:tcW w:w="693" w:type="dxa"/>
            <w:shd w:val="clear" w:color="auto" w:fill="BFBFBF" w:themeFill="background1" w:themeFillShade="BF"/>
            <w:textDirection w:val="tbRl"/>
          </w:tcPr>
          <w:p w14:paraId="68066658" w14:textId="77777777" w:rsidR="003D212A" w:rsidRPr="003D212A" w:rsidRDefault="003D212A" w:rsidP="003D212A">
            <w:pPr>
              <w:spacing w:after="0" w:line="240" w:lineRule="auto"/>
              <w:ind w:left="113" w:right="113"/>
              <w:jc w:val="center"/>
              <w:rPr>
                <w:b/>
                <w:sz w:val="20"/>
                <w:szCs w:val="20"/>
              </w:rPr>
            </w:pPr>
            <w:r w:rsidRPr="003D212A">
              <w:rPr>
                <w:b/>
                <w:sz w:val="20"/>
                <w:szCs w:val="20"/>
              </w:rPr>
              <w:t>All</w:t>
            </w:r>
          </w:p>
        </w:tc>
        <w:tc>
          <w:tcPr>
            <w:tcW w:w="693" w:type="dxa"/>
            <w:shd w:val="clear" w:color="auto" w:fill="BFBFBF" w:themeFill="background1" w:themeFillShade="BF"/>
            <w:textDirection w:val="tbRl"/>
          </w:tcPr>
          <w:p w14:paraId="58913CE5" w14:textId="77777777" w:rsidR="003D212A" w:rsidRPr="003D212A" w:rsidRDefault="003D212A" w:rsidP="003D212A">
            <w:pPr>
              <w:spacing w:after="0" w:line="240" w:lineRule="auto"/>
              <w:ind w:left="113" w:right="113"/>
              <w:jc w:val="center"/>
              <w:rPr>
                <w:b/>
                <w:sz w:val="20"/>
                <w:szCs w:val="20"/>
              </w:rPr>
            </w:pPr>
            <w:r w:rsidRPr="003D212A">
              <w:rPr>
                <w:b/>
                <w:sz w:val="20"/>
                <w:szCs w:val="20"/>
              </w:rPr>
              <w:t>High Needs</w:t>
            </w:r>
          </w:p>
        </w:tc>
        <w:tc>
          <w:tcPr>
            <w:tcW w:w="693" w:type="dxa"/>
            <w:shd w:val="clear" w:color="auto" w:fill="BFBFBF" w:themeFill="background1" w:themeFillShade="BF"/>
            <w:textDirection w:val="tbRl"/>
          </w:tcPr>
          <w:p w14:paraId="56DA11DB" w14:textId="77777777" w:rsidR="003D212A" w:rsidRPr="003D212A" w:rsidRDefault="003D212A" w:rsidP="003D212A">
            <w:pPr>
              <w:spacing w:after="0" w:line="240" w:lineRule="auto"/>
              <w:ind w:left="113" w:right="113"/>
              <w:jc w:val="center"/>
              <w:rPr>
                <w:b/>
                <w:sz w:val="20"/>
                <w:szCs w:val="20"/>
              </w:rPr>
            </w:pPr>
            <w:r w:rsidRPr="003D212A">
              <w:rPr>
                <w:rFonts w:cs="Times New Roman"/>
                <w:b/>
                <w:sz w:val="20"/>
                <w:szCs w:val="20"/>
              </w:rPr>
              <w:t>Econ. Dis.</w:t>
            </w:r>
          </w:p>
        </w:tc>
        <w:tc>
          <w:tcPr>
            <w:tcW w:w="693" w:type="dxa"/>
            <w:shd w:val="clear" w:color="auto" w:fill="BFBFBF" w:themeFill="background1" w:themeFillShade="BF"/>
            <w:textDirection w:val="tbRl"/>
          </w:tcPr>
          <w:p w14:paraId="06EBD149" w14:textId="77777777" w:rsidR="003D212A" w:rsidRPr="003D212A" w:rsidRDefault="003D212A" w:rsidP="003D212A">
            <w:pPr>
              <w:spacing w:after="0" w:line="240" w:lineRule="auto"/>
              <w:ind w:left="113" w:right="113"/>
              <w:jc w:val="center"/>
              <w:rPr>
                <w:b/>
                <w:sz w:val="20"/>
                <w:szCs w:val="20"/>
              </w:rPr>
            </w:pPr>
            <w:r w:rsidRPr="003D212A">
              <w:rPr>
                <w:b/>
                <w:sz w:val="20"/>
                <w:szCs w:val="20"/>
              </w:rPr>
              <w:t>SWD</w:t>
            </w:r>
          </w:p>
        </w:tc>
        <w:tc>
          <w:tcPr>
            <w:tcW w:w="693" w:type="dxa"/>
            <w:tcBorders>
              <w:right w:val="single" w:sz="4" w:space="0" w:color="auto"/>
            </w:tcBorders>
            <w:shd w:val="clear" w:color="auto" w:fill="BFBFBF" w:themeFill="background1" w:themeFillShade="BF"/>
            <w:textDirection w:val="tbRl"/>
          </w:tcPr>
          <w:p w14:paraId="1FC87F04" w14:textId="40E72AF6" w:rsidR="003D212A" w:rsidRPr="003D212A" w:rsidRDefault="003D212A" w:rsidP="000C5FD3">
            <w:pPr>
              <w:spacing w:after="0" w:line="240" w:lineRule="auto"/>
              <w:ind w:left="113" w:right="113"/>
              <w:jc w:val="center"/>
              <w:rPr>
                <w:b/>
                <w:sz w:val="20"/>
                <w:szCs w:val="20"/>
              </w:rPr>
            </w:pPr>
            <w:r w:rsidRPr="003D212A">
              <w:rPr>
                <w:b/>
                <w:sz w:val="20"/>
                <w:szCs w:val="20"/>
              </w:rPr>
              <w:t>EL</w:t>
            </w:r>
          </w:p>
        </w:tc>
        <w:tc>
          <w:tcPr>
            <w:tcW w:w="693" w:type="dxa"/>
            <w:tcBorders>
              <w:left w:val="single" w:sz="4" w:space="0" w:color="auto"/>
            </w:tcBorders>
            <w:shd w:val="clear" w:color="auto" w:fill="BFBFBF" w:themeFill="background1" w:themeFillShade="BF"/>
            <w:textDirection w:val="tbRl"/>
          </w:tcPr>
          <w:p w14:paraId="69BD7758" w14:textId="77777777" w:rsidR="003D212A" w:rsidRPr="003D212A" w:rsidRDefault="003D212A" w:rsidP="003D212A">
            <w:pPr>
              <w:spacing w:after="0" w:line="240" w:lineRule="auto"/>
              <w:ind w:left="113" w:right="113"/>
              <w:jc w:val="center"/>
              <w:rPr>
                <w:b/>
                <w:sz w:val="20"/>
                <w:szCs w:val="20"/>
              </w:rPr>
            </w:pPr>
            <w:r w:rsidRPr="003D212A">
              <w:rPr>
                <w:b/>
                <w:sz w:val="20"/>
                <w:szCs w:val="20"/>
              </w:rPr>
              <w:t>African American</w:t>
            </w:r>
          </w:p>
        </w:tc>
        <w:tc>
          <w:tcPr>
            <w:tcW w:w="693" w:type="dxa"/>
            <w:shd w:val="clear" w:color="auto" w:fill="BFBFBF" w:themeFill="background1" w:themeFillShade="BF"/>
            <w:textDirection w:val="tbRl"/>
          </w:tcPr>
          <w:p w14:paraId="24986255" w14:textId="77777777" w:rsidR="003D212A" w:rsidRPr="003D212A" w:rsidRDefault="003D212A" w:rsidP="003D212A">
            <w:pPr>
              <w:spacing w:after="0" w:line="240" w:lineRule="auto"/>
              <w:ind w:left="113" w:right="113"/>
              <w:jc w:val="center"/>
              <w:rPr>
                <w:b/>
                <w:sz w:val="20"/>
                <w:szCs w:val="20"/>
              </w:rPr>
            </w:pPr>
            <w:r w:rsidRPr="003D212A">
              <w:rPr>
                <w:b/>
                <w:sz w:val="20"/>
                <w:szCs w:val="20"/>
              </w:rPr>
              <w:t>Asian</w:t>
            </w:r>
          </w:p>
        </w:tc>
        <w:tc>
          <w:tcPr>
            <w:tcW w:w="693" w:type="dxa"/>
            <w:shd w:val="clear" w:color="auto" w:fill="BFBFBF" w:themeFill="background1" w:themeFillShade="BF"/>
            <w:textDirection w:val="tbRl"/>
          </w:tcPr>
          <w:p w14:paraId="050117EC" w14:textId="77777777" w:rsidR="003D212A" w:rsidRPr="003D212A" w:rsidRDefault="003D212A" w:rsidP="003D212A">
            <w:pPr>
              <w:spacing w:after="0" w:line="240" w:lineRule="auto"/>
              <w:ind w:left="113" w:right="113"/>
              <w:jc w:val="center"/>
              <w:rPr>
                <w:b/>
                <w:sz w:val="20"/>
                <w:szCs w:val="20"/>
              </w:rPr>
            </w:pPr>
            <w:r w:rsidRPr="003D212A">
              <w:rPr>
                <w:b/>
                <w:sz w:val="20"/>
                <w:szCs w:val="20"/>
              </w:rPr>
              <w:t>Hispanic</w:t>
            </w:r>
          </w:p>
        </w:tc>
        <w:tc>
          <w:tcPr>
            <w:tcW w:w="693" w:type="dxa"/>
            <w:shd w:val="clear" w:color="auto" w:fill="BFBFBF" w:themeFill="background1" w:themeFillShade="BF"/>
            <w:textDirection w:val="tbRl"/>
          </w:tcPr>
          <w:p w14:paraId="15FF5F53" w14:textId="77777777" w:rsidR="003D212A" w:rsidRPr="003D212A" w:rsidRDefault="003D212A" w:rsidP="003D212A">
            <w:pPr>
              <w:spacing w:after="0" w:line="240" w:lineRule="auto"/>
              <w:ind w:left="113" w:right="113"/>
              <w:jc w:val="center"/>
              <w:rPr>
                <w:b/>
                <w:sz w:val="20"/>
                <w:szCs w:val="20"/>
              </w:rPr>
            </w:pPr>
            <w:r w:rsidRPr="003D212A">
              <w:rPr>
                <w:b/>
                <w:sz w:val="20"/>
                <w:szCs w:val="20"/>
              </w:rPr>
              <w:t>Multi-race</w:t>
            </w:r>
          </w:p>
        </w:tc>
        <w:tc>
          <w:tcPr>
            <w:tcW w:w="693" w:type="dxa"/>
            <w:tcBorders>
              <w:right w:val="single" w:sz="4" w:space="0" w:color="auto"/>
            </w:tcBorders>
            <w:shd w:val="clear" w:color="auto" w:fill="BFBFBF" w:themeFill="background1" w:themeFillShade="BF"/>
            <w:textDirection w:val="tbRl"/>
          </w:tcPr>
          <w:p w14:paraId="00F8BB8A" w14:textId="77777777" w:rsidR="003D212A" w:rsidRPr="003D212A" w:rsidRDefault="003D212A" w:rsidP="003D212A">
            <w:pPr>
              <w:spacing w:after="0" w:line="240" w:lineRule="auto"/>
              <w:ind w:left="113" w:right="113"/>
              <w:jc w:val="center"/>
              <w:rPr>
                <w:b/>
                <w:sz w:val="20"/>
                <w:szCs w:val="20"/>
              </w:rPr>
            </w:pPr>
            <w:r w:rsidRPr="003D212A">
              <w:rPr>
                <w:b/>
                <w:sz w:val="20"/>
                <w:szCs w:val="20"/>
              </w:rPr>
              <w:t>White</w:t>
            </w:r>
          </w:p>
        </w:tc>
      </w:tr>
      <w:tr w:rsidR="003D212A" w:rsidRPr="003D212A" w14:paraId="6DDAF2A7" w14:textId="77777777" w:rsidTr="00A64289">
        <w:tc>
          <w:tcPr>
            <w:tcW w:w="2628" w:type="dxa"/>
            <w:tcBorders>
              <w:left w:val="single" w:sz="4" w:space="0" w:color="auto"/>
            </w:tcBorders>
          </w:tcPr>
          <w:p w14:paraId="51F0A5C8" w14:textId="77777777" w:rsidR="003D212A" w:rsidRPr="003D212A" w:rsidRDefault="003D212A" w:rsidP="003D212A">
            <w:pPr>
              <w:spacing w:after="0" w:line="240" w:lineRule="auto"/>
              <w:rPr>
                <w:sz w:val="20"/>
                <w:szCs w:val="20"/>
              </w:rPr>
            </w:pPr>
            <w:r w:rsidRPr="003D212A">
              <w:rPr>
                <w:sz w:val="20"/>
                <w:szCs w:val="20"/>
              </w:rPr>
              <w:t>Salem Early Childhood</w:t>
            </w:r>
          </w:p>
        </w:tc>
        <w:tc>
          <w:tcPr>
            <w:tcW w:w="693" w:type="dxa"/>
          </w:tcPr>
          <w:p w14:paraId="1814B8C9"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6E01A34D"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4FE2A839"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455C783C"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tcPr>
          <w:p w14:paraId="077D745C"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left w:val="single" w:sz="4" w:space="0" w:color="auto"/>
            </w:tcBorders>
          </w:tcPr>
          <w:p w14:paraId="72E5A9BD"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6FAD99F7"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71F87E8E"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651C0817"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tcPr>
          <w:p w14:paraId="7F6F59F4"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4351757A" w14:textId="77777777" w:rsidTr="00A64289">
        <w:tc>
          <w:tcPr>
            <w:tcW w:w="2628" w:type="dxa"/>
            <w:tcBorders>
              <w:left w:val="single" w:sz="4" w:space="0" w:color="auto"/>
            </w:tcBorders>
            <w:shd w:val="clear" w:color="auto" w:fill="BFBFBF" w:themeFill="background1" w:themeFillShade="BF"/>
          </w:tcPr>
          <w:p w14:paraId="039BEB2E" w14:textId="77777777" w:rsidR="003D212A" w:rsidRPr="003D212A" w:rsidRDefault="003D212A" w:rsidP="003D212A">
            <w:pPr>
              <w:spacing w:after="0" w:line="240" w:lineRule="auto"/>
              <w:rPr>
                <w:sz w:val="20"/>
                <w:szCs w:val="20"/>
              </w:rPr>
            </w:pPr>
            <w:r w:rsidRPr="003D212A">
              <w:rPr>
                <w:sz w:val="20"/>
                <w:szCs w:val="20"/>
              </w:rPr>
              <w:t>Bates</w:t>
            </w:r>
          </w:p>
        </w:tc>
        <w:tc>
          <w:tcPr>
            <w:tcW w:w="693" w:type="dxa"/>
            <w:shd w:val="clear" w:color="auto" w:fill="BFBFBF" w:themeFill="background1" w:themeFillShade="BF"/>
          </w:tcPr>
          <w:p w14:paraId="0F99F697" w14:textId="77777777" w:rsidR="003D212A" w:rsidRPr="003D212A" w:rsidRDefault="003D212A" w:rsidP="003D212A">
            <w:pPr>
              <w:spacing w:after="0" w:line="240" w:lineRule="auto"/>
              <w:jc w:val="center"/>
              <w:rPr>
                <w:sz w:val="20"/>
                <w:szCs w:val="20"/>
              </w:rPr>
            </w:pPr>
            <w:r w:rsidRPr="003D212A">
              <w:rPr>
                <w:sz w:val="20"/>
                <w:szCs w:val="20"/>
              </w:rPr>
              <w:t>32%</w:t>
            </w:r>
          </w:p>
        </w:tc>
        <w:tc>
          <w:tcPr>
            <w:tcW w:w="693" w:type="dxa"/>
            <w:shd w:val="clear" w:color="auto" w:fill="BFBFBF" w:themeFill="background1" w:themeFillShade="BF"/>
          </w:tcPr>
          <w:p w14:paraId="2095BF25" w14:textId="77777777" w:rsidR="003D212A" w:rsidRPr="003D212A" w:rsidRDefault="003D212A" w:rsidP="003D212A">
            <w:pPr>
              <w:spacing w:after="0" w:line="240" w:lineRule="auto"/>
              <w:jc w:val="center"/>
              <w:rPr>
                <w:sz w:val="20"/>
                <w:szCs w:val="20"/>
              </w:rPr>
            </w:pPr>
            <w:r w:rsidRPr="003D212A">
              <w:rPr>
                <w:sz w:val="20"/>
                <w:szCs w:val="20"/>
              </w:rPr>
              <w:t>18%</w:t>
            </w:r>
          </w:p>
        </w:tc>
        <w:tc>
          <w:tcPr>
            <w:tcW w:w="693" w:type="dxa"/>
            <w:shd w:val="clear" w:color="auto" w:fill="BFBFBF" w:themeFill="background1" w:themeFillShade="BF"/>
          </w:tcPr>
          <w:p w14:paraId="2BD2C270" w14:textId="77777777" w:rsidR="003D212A" w:rsidRPr="003D212A" w:rsidRDefault="003D212A" w:rsidP="003D212A">
            <w:pPr>
              <w:spacing w:after="0" w:line="240" w:lineRule="auto"/>
              <w:jc w:val="center"/>
              <w:rPr>
                <w:sz w:val="20"/>
                <w:szCs w:val="20"/>
              </w:rPr>
            </w:pPr>
            <w:r w:rsidRPr="003D212A">
              <w:rPr>
                <w:sz w:val="20"/>
                <w:szCs w:val="20"/>
              </w:rPr>
              <w:t>17%</w:t>
            </w:r>
          </w:p>
        </w:tc>
        <w:tc>
          <w:tcPr>
            <w:tcW w:w="693" w:type="dxa"/>
            <w:shd w:val="clear" w:color="auto" w:fill="BFBFBF" w:themeFill="background1" w:themeFillShade="BF"/>
          </w:tcPr>
          <w:p w14:paraId="4F7A0DEA" w14:textId="77777777" w:rsidR="003D212A" w:rsidRPr="003D212A" w:rsidRDefault="003D212A" w:rsidP="003D212A">
            <w:pPr>
              <w:spacing w:after="0" w:line="240" w:lineRule="auto"/>
              <w:jc w:val="center"/>
              <w:rPr>
                <w:sz w:val="20"/>
                <w:szCs w:val="20"/>
              </w:rPr>
            </w:pPr>
            <w:r w:rsidRPr="003D212A">
              <w:rPr>
                <w:sz w:val="20"/>
                <w:szCs w:val="20"/>
              </w:rPr>
              <w:t>5%</w:t>
            </w:r>
          </w:p>
        </w:tc>
        <w:tc>
          <w:tcPr>
            <w:tcW w:w="693" w:type="dxa"/>
            <w:tcBorders>
              <w:right w:val="single" w:sz="4" w:space="0" w:color="auto"/>
            </w:tcBorders>
            <w:shd w:val="clear" w:color="auto" w:fill="BFBFBF" w:themeFill="background1" w:themeFillShade="BF"/>
          </w:tcPr>
          <w:p w14:paraId="1874B1F0" w14:textId="77777777" w:rsidR="003D212A" w:rsidRPr="003D212A" w:rsidRDefault="003D212A" w:rsidP="003D212A">
            <w:pPr>
              <w:spacing w:after="0" w:line="240" w:lineRule="auto"/>
              <w:jc w:val="center"/>
              <w:rPr>
                <w:sz w:val="20"/>
                <w:szCs w:val="20"/>
              </w:rPr>
            </w:pPr>
            <w:r w:rsidRPr="003D212A">
              <w:rPr>
                <w:sz w:val="20"/>
                <w:szCs w:val="20"/>
              </w:rPr>
              <w:t>13%</w:t>
            </w:r>
          </w:p>
        </w:tc>
        <w:tc>
          <w:tcPr>
            <w:tcW w:w="693" w:type="dxa"/>
            <w:tcBorders>
              <w:left w:val="single" w:sz="4" w:space="0" w:color="auto"/>
            </w:tcBorders>
            <w:shd w:val="clear" w:color="auto" w:fill="BFBFBF" w:themeFill="background1" w:themeFillShade="BF"/>
          </w:tcPr>
          <w:p w14:paraId="4FDAF531"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1DFD2AB3"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145BDCF6" w14:textId="77777777" w:rsidR="003D212A" w:rsidRPr="003D212A" w:rsidRDefault="003D212A" w:rsidP="003D212A">
            <w:pPr>
              <w:spacing w:after="0" w:line="240" w:lineRule="auto"/>
              <w:jc w:val="center"/>
              <w:rPr>
                <w:sz w:val="20"/>
                <w:szCs w:val="20"/>
              </w:rPr>
            </w:pPr>
            <w:r w:rsidRPr="003D212A">
              <w:rPr>
                <w:sz w:val="20"/>
                <w:szCs w:val="20"/>
              </w:rPr>
              <w:t>21%</w:t>
            </w:r>
          </w:p>
        </w:tc>
        <w:tc>
          <w:tcPr>
            <w:tcW w:w="693" w:type="dxa"/>
            <w:shd w:val="clear" w:color="auto" w:fill="BFBFBF" w:themeFill="background1" w:themeFillShade="BF"/>
          </w:tcPr>
          <w:p w14:paraId="23388B3B"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shd w:val="clear" w:color="auto" w:fill="BFBFBF" w:themeFill="background1" w:themeFillShade="BF"/>
          </w:tcPr>
          <w:p w14:paraId="4B42234F" w14:textId="77777777" w:rsidR="003D212A" w:rsidRPr="003D212A" w:rsidRDefault="003D212A" w:rsidP="003D212A">
            <w:pPr>
              <w:spacing w:after="0" w:line="240" w:lineRule="auto"/>
              <w:jc w:val="center"/>
              <w:rPr>
                <w:sz w:val="20"/>
                <w:szCs w:val="20"/>
              </w:rPr>
            </w:pPr>
            <w:r w:rsidRPr="003D212A">
              <w:rPr>
                <w:sz w:val="20"/>
                <w:szCs w:val="20"/>
              </w:rPr>
              <w:t>40%</w:t>
            </w:r>
          </w:p>
        </w:tc>
      </w:tr>
      <w:tr w:rsidR="003D212A" w:rsidRPr="003D212A" w14:paraId="05663FB9" w14:textId="77777777" w:rsidTr="00A64289">
        <w:tc>
          <w:tcPr>
            <w:tcW w:w="2628" w:type="dxa"/>
            <w:tcBorders>
              <w:left w:val="single" w:sz="4" w:space="0" w:color="auto"/>
            </w:tcBorders>
          </w:tcPr>
          <w:p w14:paraId="271492C0" w14:textId="77777777" w:rsidR="003D212A" w:rsidRPr="003D212A" w:rsidRDefault="003D212A" w:rsidP="003D212A">
            <w:pPr>
              <w:spacing w:after="0" w:line="240" w:lineRule="auto"/>
              <w:rPr>
                <w:sz w:val="20"/>
                <w:szCs w:val="20"/>
              </w:rPr>
            </w:pPr>
            <w:r w:rsidRPr="003D212A">
              <w:rPr>
                <w:sz w:val="20"/>
                <w:szCs w:val="20"/>
              </w:rPr>
              <w:t>Carlton</w:t>
            </w:r>
          </w:p>
        </w:tc>
        <w:tc>
          <w:tcPr>
            <w:tcW w:w="693" w:type="dxa"/>
          </w:tcPr>
          <w:p w14:paraId="5B4EA9E3" w14:textId="77777777" w:rsidR="003D212A" w:rsidRPr="003D212A" w:rsidRDefault="003D212A" w:rsidP="003D212A">
            <w:pPr>
              <w:spacing w:after="0" w:line="240" w:lineRule="auto"/>
              <w:jc w:val="center"/>
              <w:rPr>
                <w:sz w:val="20"/>
                <w:szCs w:val="20"/>
              </w:rPr>
            </w:pPr>
            <w:r w:rsidRPr="003D212A">
              <w:rPr>
                <w:sz w:val="20"/>
                <w:szCs w:val="20"/>
              </w:rPr>
              <w:t>54%</w:t>
            </w:r>
          </w:p>
        </w:tc>
        <w:tc>
          <w:tcPr>
            <w:tcW w:w="693" w:type="dxa"/>
          </w:tcPr>
          <w:p w14:paraId="73D85702" w14:textId="77777777" w:rsidR="003D212A" w:rsidRPr="003D212A" w:rsidRDefault="003D212A" w:rsidP="003D212A">
            <w:pPr>
              <w:spacing w:after="0" w:line="240" w:lineRule="auto"/>
              <w:jc w:val="center"/>
              <w:rPr>
                <w:sz w:val="20"/>
                <w:szCs w:val="20"/>
              </w:rPr>
            </w:pPr>
            <w:r w:rsidRPr="003D212A">
              <w:rPr>
                <w:sz w:val="20"/>
                <w:szCs w:val="20"/>
              </w:rPr>
              <w:t>39%</w:t>
            </w:r>
          </w:p>
        </w:tc>
        <w:tc>
          <w:tcPr>
            <w:tcW w:w="693" w:type="dxa"/>
          </w:tcPr>
          <w:p w14:paraId="4D8ED6FF" w14:textId="77777777" w:rsidR="003D212A" w:rsidRPr="003D212A" w:rsidRDefault="003D212A" w:rsidP="003D212A">
            <w:pPr>
              <w:spacing w:after="0" w:line="240" w:lineRule="auto"/>
              <w:jc w:val="center"/>
              <w:rPr>
                <w:sz w:val="20"/>
                <w:szCs w:val="20"/>
              </w:rPr>
            </w:pPr>
            <w:r w:rsidRPr="003D212A">
              <w:rPr>
                <w:sz w:val="20"/>
                <w:szCs w:val="20"/>
              </w:rPr>
              <w:t>42%</w:t>
            </w:r>
          </w:p>
        </w:tc>
        <w:tc>
          <w:tcPr>
            <w:tcW w:w="693" w:type="dxa"/>
          </w:tcPr>
          <w:p w14:paraId="7BDAC46F" w14:textId="77777777" w:rsidR="003D212A" w:rsidRPr="003D212A" w:rsidRDefault="003D212A" w:rsidP="003D212A">
            <w:pPr>
              <w:spacing w:after="0" w:line="240" w:lineRule="auto"/>
              <w:jc w:val="center"/>
              <w:rPr>
                <w:sz w:val="20"/>
                <w:szCs w:val="20"/>
              </w:rPr>
            </w:pPr>
            <w:r w:rsidRPr="003D212A">
              <w:rPr>
                <w:sz w:val="20"/>
                <w:szCs w:val="20"/>
              </w:rPr>
              <w:t>25%</w:t>
            </w:r>
          </w:p>
        </w:tc>
        <w:tc>
          <w:tcPr>
            <w:tcW w:w="693" w:type="dxa"/>
            <w:tcBorders>
              <w:right w:val="single" w:sz="4" w:space="0" w:color="auto"/>
            </w:tcBorders>
          </w:tcPr>
          <w:p w14:paraId="12AEC153" w14:textId="77777777" w:rsidR="003D212A" w:rsidRPr="003D212A" w:rsidRDefault="003D212A" w:rsidP="003D212A">
            <w:pPr>
              <w:spacing w:after="0" w:line="240" w:lineRule="auto"/>
              <w:jc w:val="center"/>
              <w:rPr>
                <w:sz w:val="20"/>
                <w:szCs w:val="20"/>
              </w:rPr>
            </w:pPr>
            <w:r w:rsidRPr="003D212A">
              <w:rPr>
                <w:sz w:val="20"/>
                <w:szCs w:val="20"/>
              </w:rPr>
              <w:t>36%</w:t>
            </w:r>
          </w:p>
        </w:tc>
        <w:tc>
          <w:tcPr>
            <w:tcW w:w="693" w:type="dxa"/>
            <w:tcBorders>
              <w:left w:val="single" w:sz="4" w:space="0" w:color="auto"/>
            </w:tcBorders>
          </w:tcPr>
          <w:p w14:paraId="553B4F50"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5F5E98D0"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4B193ADB" w14:textId="77777777" w:rsidR="003D212A" w:rsidRPr="003D212A" w:rsidRDefault="003D212A" w:rsidP="003D212A">
            <w:pPr>
              <w:spacing w:after="0" w:line="240" w:lineRule="auto"/>
              <w:jc w:val="center"/>
              <w:rPr>
                <w:sz w:val="20"/>
                <w:szCs w:val="20"/>
              </w:rPr>
            </w:pPr>
            <w:r w:rsidRPr="003D212A">
              <w:rPr>
                <w:sz w:val="20"/>
                <w:szCs w:val="20"/>
              </w:rPr>
              <w:t>39%</w:t>
            </w:r>
          </w:p>
        </w:tc>
        <w:tc>
          <w:tcPr>
            <w:tcW w:w="693" w:type="dxa"/>
          </w:tcPr>
          <w:p w14:paraId="21F3AE7D"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tcPr>
          <w:p w14:paraId="1C79BD77" w14:textId="77777777" w:rsidR="003D212A" w:rsidRPr="003D212A" w:rsidRDefault="003D212A" w:rsidP="003D212A">
            <w:pPr>
              <w:spacing w:after="0" w:line="240" w:lineRule="auto"/>
              <w:jc w:val="center"/>
              <w:rPr>
                <w:sz w:val="20"/>
                <w:szCs w:val="20"/>
              </w:rPr>
            </w:pPr>
            <w:r w:rsidRPr="003D212A">
              <w:rPr>
                <w:sz w:val="20"/>
                <w:szCs w:val="20"/>
              </w:rPr>
              <w:t>61%</w:t>
            </w:r>
          </w:p>
        </w:tc>
      </w:tr>
      <w:tr w:rsidR="003D212A" w:rsidRPr="003D212A" w14:paraId="0F6FECF4" w14:textId="77777777" w:rsidTr="00A64289">
        <w:tc>
          <w:tcPr>
            <w:tcW w:w="2628" w:type="dxa"/>
            <w:tcBorders>
              <w:left w:val="single" w:sz="4" w:space="0" w:color="auto"/>
            </w:tcBorders>
            <w:shd w:val="clear" w:color="auto" w:fill="BFBFBF" w:themeFill="background1" w:themeFillShade="BF"/>
          </w:tcPr>
          <w:p w14:paraId="3EA7463E" w14:textId="77777777" w:rsidR="003D212A" w:rsidRPr="003D212A" w:rsidRDefault="003D212A" w:rsidP="003D212A">
            <w:pPr>
              <w:spacing w:after="0" w:line="240" w:lineRule="auto"/>
              <w:rPr>
                <w:sz w:val="20"/>
                <w:szCs w:val="20"/>
              </w:rPr>
            </w:pPr>
            <w:r w:rsidRPr="003D212A">
              <w:rPr>
                <w:sz w:val="20"/>
                <w:szCs w:val="20"/>
              </w:rPr>
              <w:t>Mann Laboratory</w:t>
            </w:r>
          </w:p>
        </w:tc>
        <w:tc>
          <w:tcPr>
            <w:tcW w:w="693" w:type="dxa"/>
            <w:shd w:val="clear" w:color="auto" w:fill="BFBFBF" w:themeFill="background1" w:themeFillShade="BF"/>
          </w:tcPr>
          <w:p w14:paraId="323E8E8B" w14:textId="77777777" w:rsidR="003D212A" w:rsidRPr="003D212A" w:rsidRDefault="003D212A" w:rsidP="003D212A">
            <w:pPr>
              <w:spacing w:after="0" w:line="240" w:lineRule="auto"/>
              <w:jc w:val="center"/>
              <w:rPr>
                <w:sz w:val="20"/>
                <w:szCs w:val="20"/>
              </w:rPr>
            </w:pPr>
            <w:r w:rsidRPr="003D212A">
              <w:rPr>
                <w:sz w:val="20"/>
                <w:szCs w:val="20"/>
              </w:rPr>
              <w:t>43%</w:t>
            </w:r>
          </w:p>
        </w:tc>
        <w:tc>
          <w:tcPr>
            <w:tcW w:w="693" w:type="dxa"/>
            <w:shd w:val="clear" w:color="auto" w:fill="BFBFBF" w:themeFill="background1" w:themeFillShade="BF"/>
          </w:tcPr>
          <w:p w14:paraId="24EF320E" w14:textId="77777777" w:rsidR="003D212A" w:rsidRPr="003D212A" w:rsidRDefault="003D212A" w:rsidP="003D212A">
            <w:pPr>
              <w:spacing w:after="0" w:line="240" w:lineRule="auto"/>
              <w:jc w:val="center"/>
              <w:rPr>
                <w:sz w:val="20"/>
                <w:szCs w:val="20"/>
              </w:rPr>
            </w:pPr>
            <w:r w:rsidRPr="003D212A">
              <w:rPr>
                <w:sz w:val="20"/>
                <w:szCs w:val="20"/>
              </w:rPr>
              <w:t>32%</w:t>
            </w:r>
          </w:p>
        </w:tc>
        <w:tc>
          <w:tcPr>
            <w:tcW w:w="693" w:type="dxa"/>
            <w:shd w:val="clear" w:color="auto" w:fill="BFBFBF" w:themeFill="background1" w:themeFillShade="BF"/>
          </w:tcPr>
          <w:p w14:paraId="07600879" w14:textId="77777777" w:rsidR="003D212A" w:rsidRPr="003D212A" w:rsidRDefault="003D212A" w:rsidP="003D212A">
            <w:pPr>
              <w:spacing w:after="0" w:line="240" w:lineRule="auto"/>
              <w:jc w:val="center"/>
              <w:rPr>
                <w:sz w:val="20"/>
                <w:szCs w:val="20"/>
              </w:rPr>
            </w:pPr>
            <w:r w:rsidRPr="003D212A">
              <w:rPr>
                <w:sz w:val="20"/>
                <w:szCs w:val="20"/>
              </w:rPr>
              <w:t>31%</w:t>
            </w:r>
          </w:p>
        </w:tc>
        <w:tc>
          <w:tcPr>
            <w:tcW w:w="693" w:type="dxa"/>
            <w:shd w:val="clear" w:color="auto" w:fill="BFBFBF" w:themeFill="background1" w:themeFillShade="BF"/>
          </w:tcPr>
          <w:p w14:paraId="0A31C514" w14:textId="77777777" w:rsidR="003D212A" w:rsidRPr="003D212A" w:rsidRDefault="003D212A" w:rsidP="003D212A">
            <w:pPr>
              <w:spacing w:after="0" w:line="240" w:lineRule="auto"/>
              <w:jc w:val="center"/>
              <w:rPr>
                <w:sz w:val="20"/>
                <w:szCs w:val="20"/>
              </w:rPr>
            </w:pPr>
            <w:r w:rsidRPr="003D212A">
              <w:rPr>
                <w:sz w:val="20"/>
                <w:szCs w:val="20"/>
              </w:rPr>
              <w:t>20%</w:t>
            </w:r>
          </w:p>
        </w:tc>
        <w:tc>
          <w:tcPr>
            <w:tcW w:w="693" w:type="dxa"/>
            <w:tcBorders>
              <w:right w:val="single" w:sz="4" w:space="0" w:color="auto"/>
            </w:tcBorders>
            <w:shd w:val="clear" w:color="auto" w:fill="BFBFBF" w:themeFill="background1" w:themeFillShade="BF"/>
          </w:tcPr>
          <w:p w14:paraId="32624FCE" w14:textId="77777777" w:rsidR="003D212A" w:rsidRPr="003D212A" w:rsidRDefault="003D212A" w:rsidP="003D212A">
            <w:pPr>
              <w:spacing w:after="0" w:line="240" w:lineRule="auto"/>
              <w:jc w:val="center"/>
              <w:rPr>
                <w:sz w:val="20"/>
                <w:szCs w:val="20"/>
              </w:rPr>
            </w:pPr>
            <w:r w:rsidRPr="003D212A">
              <w:rPr>
                <w:sz w:val="20"/>
                <w:szCs w:val="20"/>
              </w:rPr>
              <w:t>19%</w:t>
            </w:r>
          </w:p>
        </w:tc>
        <w:tc>
          <w:tcPr>
            <w:tcW w:w="693" w:type="dxa"/>
            <w:tcBorders>
              <w:left w:val="single" w:sz="4" w:space="0" w:color="auto"/>
            </w:tcBorders>
            <w:shd w:val="clear" w:color="auto" w:fill="BFBFBF" w:themeFill="background1" w:themeFillShade="BF"/>
          </w:tcPr>
          <w:p w14:paraId="009C6CE1"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0C099B74"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679D6EF5" w14:textId="77777777" w:rsidR="003D212A" w:rsidRPr="003D212A" w:rsidRDefault="003D212A" w:rsidP="003D212A">
            <w:pPr>
              <w:spacing w:after="0" w:line="240" w:lineRule="auto"/>
              <w:jc w:val="center"/>
              <w:rPr>
                <w:sz w:val="20"/>
                <w:szCs w:val="20"/>
              </w:rPr>
            </w:pPr>
            <w:r w:rsidRPr="003D212A">
              <w:rPr>
                <w:sz w:val="20"/>
                <w:szCs w:val="20"/>
              </w:rPr>
              <w:t>38%</w:t>
            </w:r>
          </w:p>
        </w:tc>
        <w:tc>
          <w:tcPr>
            <w:tcW w:w="693" w:type="dxa"/>
            <w:shd w:val="clear" w:color="auto" w:fill="BFBFBF" w:themeFill="background1" w:themeFillShade="BF"/>
          </w:tcPr>
          <w:p w14:paraId="1DB68CBA" w14:textId="77777777" w:rsidR="003D212A" w:rsidRPr="003D212A" w:rsidRDefault="003D212A" w:rsidP="003D212A">
            <w:pPr>
              <w:spacing w:after="0" w:line="240" w:lineRule="auto"/>
              <w:jc w:val="center"/>
              <w:rPr>
                <w:sz w:val="20"/>
                <w:szCs w:val="20"/>
              </w:rPr>
            </w:pPr>
            <w:r w:rsidRPr="003D212A">
              <w:rPr>
                <w:sz w:val="20"/>
                <w:szCs w:val="20"/>
              </w:rPr>
              <w:t>40%</w:t>
            </w:r>
          </w:p>
        </w:tc>
        <w:tc>
          <w:tcPr>
            <w:tcW w:w="693" w:type="dxa"/>
            <w:tcBorders>
              <w:right w:val="single" w:sz="4" w:space="0" w:color="auto"/>
            </w:tcBorders>
            <w:shd w:val="clear" w:color="auto" w:fill="BFBFBF" w:themeFill="background1" w:themeFillShade="BF"/>
          </w:tcPr>
          <w:p w14:paraId="7F4183F3" w14:textId="77777777" w:rsidR="003D212A" w:rsidRPr="003D212A" w:rsidRDefault="003D212A" w:rsidP="003D212A">
            <w:pPr>
              <w:spacing w:after="0" w:line="240" w:lineRule="auto"/>
              <w:jc w:val="center"/>
              <w:rPr>
                <w:sz w:val="20"/>
                <w:szCs w:val="20"/>
              </w:rPr>
            </w:pPr>
            <w:r w:rsidRPr="003D212A">
              <w:rPr>
                <w:sz w:val="20"/>
                <w:szCs w:val="20"/>
              </w:rPr>
              <w:t>49%</w:t>
            </w:r>
          </w:p>
        </w:tc>
      </w:tr>
      <w:tr w:rsidR="003D212A" w:rsidRPr="003D212A" w14:paraId="6EA8DEEF" w14:textId="77777777" w:rsidTr="00A64289">
        <w:tc>
          <w:tcPr>
            <w:tcW w:w="2628" w:type="dxa"/>
            <w:tcBorders>
              <w:left w:val="single" w:sz="4" w:space="0" w:color="auto"/>
            </w:tcBorders>
          </w:tcPr>
          <w:p w14:paraId="53E200DD" w14:textId="77777777" w:rsidR="003D212A" w:rsidRPr="003D212A" w:rsidRDefault="003D212A" w:rsidP="003D212A">
            <w:pPr>
              <w:spacing w:after="0" w:line="240" w:lineRule="auto"/>
              <w:rPr>
                <w:sz w:val="20"/>
                <w:szCs w:val="20"/>
              </w:rPr>
            </w:pPr>
            <w:r w:rsidRPr="003D212A">
              <w:rPr>
                <w:sz w:val="20"/>
                <w:szCs w:val="20"/>
              </w:rPr>
              <w:t>Witchcraft Heights</w:t>
            </w:r>
          </w:p>
        </w:tc>
        <w:tc>
          <w:tcPr>
            <w:tcW w:w="693" w:type="dxa"/>
          </w:tcPr>
          <w:p w14:paraId="20480F47" w14:textId="77777777" w:rsidR="003D212A" w:rsidRPr="003D212A" w:rsidRDefault="003D212A" w:rsidP="003D212A">
            <w:pPr>
              <w:spacing w:after="0" w:line="240" w:lineRule="auto"/>
              <w:jc w:val="center"/>
              <w:rPr>
                <w:sz w:val="20"/>
                <w:szCs w:val="20"/>
              </w:rPr>
            </w:pPr>
            <w:r w:rsidRPr="003D212A">
              <w:rPr>
                <w:sz w:val="20"/>
                <w:szCs w:val="20"/>
              </w:rPr>
              <w:t>40%</w:t>
            </w:r>
          </w:p>
        </w:tc>
        <w:tc>
          <w:tcPr>
            <w:tcW w:w="693" w:type="dxa"/>
          </w:tcPr>
          <w:p w14:paraId="077EED57" w14:textId="77777777" w:rsidR="003D212A" w:rsidRPr="003D212A" w:rsidRDefault="003D212A" w:rsidP="003D212A">
            <w:pPr>
              <w:spacing w:after="0" w:line="240" w:lineRule="auto"/>
              <w:jc w:val="center"/>
              <w:rPr>
                <w:sz w:val="20"/>
                <w:szCs w:val="20"/>
              </w:rPr>
            </w:pPr>
            <w:r w:rsidRPr="003D212A">
              <w:rPr>
                <w:sz w:val="20"/>
                <w:szCs w:val="20"/>
              </w:rPr>
              <w:t>18%</w:t>
            </w:r>
          </w:p>
        </w:tc>
        <w:tc>
          <w:tcPr>
            <w:tcW w:w="693" w:type="dxa"/>
          </w:tcPr>
          <w:p w14:paraId="2B63CE37" w14:textId="77777777" w:rsidR="003D212A" w:rsidRPr="003D212A" w:rsidRDefault="003D212A" w:rsidP="003D212A">
            <w:pPr>
              <w:spacing w:after="0" w:line="240" w:lineRule="auto"/>
              <w:jc w:val="center"/>
              <w:rPr>
                <w:sz w:val="20"/>
                <w:szCs w:val="20"/>
              </w:rPr>
            </w:pPr>
            <w:r w:rsidRPr="003D212A">
              <w:rPr>
                <w:sz w:val="20"/>
                <w:szCs w:val="20"/>
              </w:rPr>
              <w:t>20%</w:t>
            </w:r>
          </w:p>
        </w:tc>
        <w:tc>
          <w:tcPr>
            <w:tcW w:w="693" w:type="dxa"/>
          </w:tcPr>
          <w:p w14:paraId="2EEAE2E2" w14:textId="77777777" w:rsidR="003D212A" w:rsidRPr="003D212A" w:rsidRDefault="003D212A" w:rsidP="003D212A">
            <w:pPr>
              <w:spacing w:after="0" w:line="240" w:lineRule="auto"/>
              <w:jc w:val="center"/>
              <w:rPr>
                <w:sz w:val="20"/>
                <w:szCs w:val="20"/>
              </w:rPr>
            </w:pPr>
            <w:r w:rsidRPr="003D212A">
              <w:rPr>
                <w:sz w:val="20"/>
                <w:szCs w:val="20"/>
              </w:rPr>
              <w:t>8%</w:t>
            </w:r>
          </w:p>
        </w:tc>
        <w:tc>
          <w:tcPr>
            <w:tcW w:w="693" w:type="dxa"/>
            <w:tcBorders>
              <w:right w:val="single" w:sz="4" w:space="0" w:color="auto"/>
            </w:tcBorders>
          </w:tcPr>
          <w:p w14:paraId="040EB5D9" w14:textId="77777777" w:rsidR="003D212A" w:rsidRPr="003D212A" w:rsidRDefault="003D212A" w:rsidP="003D212A">
            <w:pPr>
              <w:spacing w:after="0" w:line="240" w:lineRule="auto"/>
              <w:jc w:val="center"/>
              <w:rPr>
                <w:sz w:val="20"/>
                <w:szCs w:val="20"/>
              </w:rPr>
            </w:pPr>
            <w:r w:rsidRPr="003D212A">
              <w:rPr>
                <w:sz w:val="20"/>
                <w:szCs w:val="20"/>
              </w:rPr>
              <w:t>20%</w:t>
            </w:r>
          </w:p>
        </w:tc>
        <w:tc>
          <w:tcPr>
            <w:tcW w:w="693" w:type="dxa"/>
            <w:tcBorders>
              <w:left w:val="single" w:sz="4" w:space="0" w:color="auto"/>
            </w:tcBorders>
          </w:tcPr>
          <w:p w14:paraId="4362ECB8" w14:textId="77777777" w:rsidR="003D212A" w:rsidRPr="003D212A" w:rsidRDefault="003D212A" w:rsidP="003D212A">
            <w:pPr>
              <w:spacing w:after="0" w:line="240" w:lineRule="auto"/>
              <w:jc w:val="center"/>
              <w:rPr>
                <w:sz w:val="20"/>
                <w:szCs w:val="20"/>
              </w:rPr>
            </w:pPr>
            <w:r w:rsidRPr="003D212A">
              <w:rPr>
                <w:sz w:val="20"/>
                <w:szCs w:val="20"/>
              </w:rPr>
              <w:t>36%</w:t>
            </w:r>
          </w:p>
        </w:tc>
        <w:tc>
          <w:tcPr>
            <w:tcW w:w="693" w:type="dxa"/>
          </w:tcPr>
          <w:p w14:paraId="45203319" w14:textId="77777777" w:rsidR="003D212A" w:rsidRPr="003D212A" w:rsidRDefault="003D212A" w:rsidP="003D212A">
            <w:pPr>
              <w:spacing w:after="0" w:line="240" w:lineRule="auto"/>
              <w:jc w:val="center"/>
              <w:rPr>
                <w:sz w:val="20"/>
                <w:szCs w:val="20"/>
              </w:rPr>
            </w:pPr>
            <w:r w:rsidRPr="003D212A">
              <w:rPr>
                <w:sz w:val="20"/>
                <w:szCs w:val="20"/>
              </w:rPr>
              <w:t>56%</w:t>
            </w:r>
          </w:p>
        </w:tc>
        <w:tc>
          <w:tcPr>
            <w:tcW w:w="693" w:type="dxa"/>
          </w:tcPr>
          <w:p w14:paraId="7F552144" w14:textId="77777777" w:rsidR="003D212A" w:rsidRPr="003D212A" w:rsidRDefault="003D212A" w:rsidP="003D212A">
            <w:pPr>
              <w:spacing w:after="0" w:line="240" w:lineRule="auto"/>
              <w:jc w:val="center"/>
              <w:rPr>
                <w:sz w:val="20"/>
                <w:szCs w:val="20"/>
              </w:rPr>
            </w:pPr>
            <w:r w:rsidRPr="003D212A">
              <w:rPr>
                <w:sz w:val="20"/>
                <w:szCs w:val="20"/>
              </w:rPr>
              <w:t>21%</w:t>
            </w:r>
          </w:p>
        </w:tc>
        <w:tc>
          <w:tcPr>
            <w:tcW w:w="693" w:type="dxa"/>
          </w:tcPr>
          <w:p w14:paraId="7FEA3013"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tcPr>
          <w:p w14:paraId="56434B34" w14:textId="77777777" w:rsidR="003D212A" w:rsidRPr="003D212A" w:rsidRDefault="003D212A" w:rsidP="003D212A">
            <w:pPr>
              <w:spacing w:after="0" w:line="240" w:lineRule="auto"/>
              <w:jc w:val="center"/>
              <w:rPr>
                <w:sz w:val="20"/>
                <w:szCs w:val="20"/>
              </w:rPr>
            </w:pPr>
            <w:r w:rsidRPr="003D212A">
              <w:rPr>
                <w:sz w:val="20"/>
                <w:szCs w:val="20"/>
              </w:rPr>
              <w:t>45%</w:t>
            </w:r>
          </w:p>
        </w:tc>
      </w:tr>
      <w:tr w:rsidR="003D212A" w:rsidRPr="003D212A" w14:paraId="00FA4945" w14:textId="77777777" w:rsidTr="00A64289">
        <w:tc>
          <w:tcPr>
            <w:tcW w:w="2628" w:type="dxa"/>
            <w:tcBorders>
              <w:left w:val="single" w:sz="4" w:space="0" w:color="auto"/>
            </w:tcBorders>
            <w:shd w:val="clear" w:color="auto" w:fill="BFBFBF" w:themeFill="background1" w:themeFillShade="BF"/>
          </w:tcPr>
          <w:p w14:paraId="5F7D56E1" w14:textId="2749C8A9" w:rsidR="003D212A" w:rsidRPr="003D212A" w:rsidRDefault="00D163EF" w:rsidP="003D212A">
            <w:pPr>
              <w:spacing w:after="0" w:line="240" w:lineRule="auto"/>
              <w:rPr>
                <w:sz w:val="20"/>
                <w:szCs w:val="20"/>
              </w:rPr>
            </w:pPr>
            <w:r>
              <w:rPr>
                <w:sz w:val="20"/>
                <w:szCs w:val="20"/>
              </w:rPr>
              <w:t xml:space="preserve">Nathaniel </w:t>
            </w:r>
            <w:r w:rsidR="003D212A" w:rsidRPr="003D212A">
              <w:rPr>
                <w:sz w:val="20"/>
                <w:szCs w:val="20"/>
              </w:rPr>
              <w:t>Bowditch</w:t>
            </w:r>
          </w:p>
        </w:tc>
        <w:tc>
          <w:tcPr>
            <w:tcW w:w="693" w:type="dxa"/>
            <w:shd w:val="clear" w:color="auto" w:fill="BFBFBF" w:themeFill="background1" w:themeFillShade="BF"/>
          </w:tcPr>
          <w:p w14:paraId="667AF0D8" w14:textId="77777777" w:rsidR="003D212A" w:rsidRPr="003D212A" w:rsidRDefault="003D212A" w:rsidP="003D212A">
            <w:pPr>
              <w:spacing w:after="0" w:line="240" w:lineRule="auto"/>
              <w:jc w:val="center"/>
              <w:rPr>
                <w:sz w:val="20"/>
                <w:szCs w:val="20"/>
              </w:rPr>
            </w:pPr>
            <w:r w:rsidRPr="003D212A">
              <w:rPr>
                <w:sz w:val="20"/>
                <w:szCs w:val="20"/>
              </w:rPr>
              <w:t>21%</w:t>
            </w:r>
          </w:p>
        </w:tc>
        <w:tc>
          <w:tcPr>
            <w:tcW w:w="693" w:type="dxa"/>
            <w:shd w:val="clear" w:color="auto" w:fill="BFBFBF" w:themeFill="background1" w:themeFillShade="BF"/>
          </w:tcPr>
          <w:p w14:paraId="15767905" w14:textId="77777777" w:rsidR="003D212A" w:rsidRPr="003D212A" w:rsidRDefault="003D212A" w:rsidP="003D212A">
            <w:pPr>
              <w:spacing w:after="0" w:line="240" w:lineRule="auto"/>
              <w:jc w:val="center"/>
              <w:rPr>
                <w:sz w:val="20"/>
                <w:szCs w:val="20"/>
              </w:rPr>
            </w:pPr>
            <w:r w:rsidRPr="003D212A">
              <w:rPr>
                <w:sz w:val="20"/>
                <w:szCs w:val="20"/>
              </w:rPr>
              <w:t>16%</w:t>
            </w:r>
          </w:p>
        </w:tc>
        <w:tc>
          <w:tcPr>
            <w:tcW w:w="693" w:type="dxa"/>
            <w:shd w:val="clear" w:color="auto" w:fill="BFBFBF" w:themeFill="background1" w:themeFillShade="BF"/>
          </w:tcPr>
          <w:p w14:paraId="7D0D7387" w14:textId="77777777" w:rsidR="003D212A" w:rsidRPr="003D212A" w:rsidRDefault="003D212A" w:rsidP="003D212A">
            <w:pPr>
              <w:spacing w:after="0" w:line="240" w:lineRule="auto"/>
              <w:jc w:val="center"/>
              <w:rPr>
                <w:sz w:val="20"/>
                <w:szCs w:val="20"/>
              </w:rPr>
            </w:pPr>
            <w:r w:rsidRPr="003D212A">
              <w:rPr>
                <w:sz w:val="20"/>
                <w:szCs w:val="20"/>
              </w:rPr>
              <w:t>17%</w:t>
            </w:r>
          </w:p>
        </w:tc>
        <w:tc>
          <w:tcPr>
            <w:tcW w:w="693" w:type="dxa"/>
            <w:shd w:val="clear" w:color="auto" w:fill="BFBFBF" w:themeFill="background1" w:themeFillShade="BF"/>
          </w:tcPr>
          <w:p w14:paraId="08160386" w14:textId="77777777" w:rsidR="003D212A" w:rsidRPr="003D212A" w:rsidRDefault="003D212A" w:rsidP="003D212A">
            <w:pPr>
              <w:spacing w:after="0" w:line="240" w:lineRule="auto"/>
              <w:jc w:val="center"/>
              <w:rPr>
                <w:sz w:val="20"/>
                <w:szCs w:val="20"/>
              </w:rPr>
            </w:pPr>
            <w:r w:rsidRPr="003D212A">
              <w:rPr>
                <w:sz w:val="20"/>
                <w:szCs w:val="20"/>
              </w:rPr>
              <w:t>0%</w:t>
            </w:r>
          </w:p>
        </w:tc>
        <w:tc>
          <w:tcPr>
            <w:tcW w:w="693" w:type="dxa"/>
            <w:tcBorders>
              <w:right w:val="single" w:sz="4" w:space="0" w:color="auto"/>
            </w:tcBorders>
            <w:shd w:val="clear" w:color="auto" w:fill="BFBFBF" w:themeFill="background1" w:themeFillShade="BF"/>
          </w:tcPr>
          <w:p w14:paraId="4F91DA5C" w14:textId="77777777" w:rsidR="003D212A" w:rsidRPr="003D212A" w:rsidRDefault="003D212A" w:rsidP="003D212A">
            <w:pPr>
              <w:spacing w:after="0" w:line="240" w:lineRule="auto"/>
              <w:jc w:val="center"/>
              <w:rPr>
                <w:sz w:val="20"/>
                <w:szCs w:val="20"/>
              </w:rPr>
            </w:pPr>
            <w:r w:rsidRPr="003D212A">
              <w:rPr>
                <w:sz w:val="20"/>
                <w:szCs w:val="20"/>
              </w:rPr>
              <w:t>4%</w:t>
            </w:r>
          </w:p>
        </w:tc>
        <w:tc>
          <w:tcPr>
            <w:tcW w:w="693" w:type="dxa"/>
            <w:tcBorders>
              <w:left w:val="single" w:sz="4" w:space="0" w:color="auto"/>
            </w:tcBorders>
            <w:shd w:val="clear" w:color="auto" w:fill="BFBFBF" w:themeFill="background1" w:themeFillShade="BF"/>
          </w:tcPr>
          <w:p w14:paraId="2972DB7B" w14:textId="77777777" w:rsidR="003D212A" w:rsidRPr="003D212A" w:rsidRDefault="003D212A" w:rsidP="003D212A">
            <w:pPr>
              <w:spacing w:after="0" w:line="240" w:lineRule="auto"/>
              <w:jc w:val="center"/>
              <w:rPr>
                <w:sz w:val="20"/>
                <w:szCs w:val="20"/>
              </w:rPr>
            </w:pPr>
            <w:r w:rsidRPr="003D212A">
              <w:rPr>
                <w:sz w:val="20"/>
                <w:szCs w:val="20"/>
              </w:rPr>
              <w:t>21%</w:t>
            </w:r>
          </w:p>
        </w:tc>
        <w:tc>
          <w:tcPr>
            <w:tcW w:w="693" w:type="dxa"/>
            <w:shd w:val="clear" w:color="auto" w:fill="BFBFBF" w:themeFill="background1" w:themeFillShade="BF"/>
          </w:tcPr>
          <w:p w14:paraId="365AD247"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5541CA67" w14:textId="77777777" w:rsidR="003D212A" w:rsidRPr="003D212A" w:rsidRDefault="003D212A" w:rsidP="003D212A">
            <w:pPr>
              <w:spacing w:after="0" w:line="240" w:lineRule="auto"/>
              <w:jc w:val="center"/>
              <w:rPr>
                <w:sz w:val="20"/>
                <w:szCs w:val="20"/>
              </w:rPr>
            </w:pPr>
            <w:r w:rsidRPr="003D212A">
              <w:rPr>
                <w:sz w:val="20"/>
                <w:szCs w:val="20"/>
              </w:rPr>
              <w:t>16%</w:t>
            </w:r>
          </w:p>
        </w:tc>
        <w:tc>
          <w:tcPr>
            <w:tcW w:w="693" w:type="dxa"/>
            <w:shd w:val="clear" w:color="auto" w:fill="BFBFBF" w:themeFill="background1" w:themeFillShade="BF"/>
          </w:tcPr>
          <w:p w14:paraId="57FEBEBD"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shd w:val="clear" w:color="auto" w:fill="BFBFBF" w:themeFill="background1" w:themeFillShade="BF"/>
          </w:tcPr>
          <w:p w14:paraId="62E83306" w14:textId="77777777" w:rsidR="003D212A" w:rsidRPr="003D212A" w:rsidRDefault="003D212A" w:rsidP="003D212A">
            <w:pPr>
              <w:spacing w:after="0" w:line="240" w:lineRule="auto"/>
              <w:jc w:val="center"/>
              <w:rPr>
                <w:sz w:val="20"/>
                <w:szCs w:val="20"/>
              </w:rPr>
            </w:pPr>
            <w:r w:rsidRPr="003D212A">
              <w:rPr>
                <w:sz w:val="20"/>
                <w:szCs w:val="20"/>
              </w:rPr>
              <w:t>34%</w:t>
            </w:r>
          </w:p>
        </w:tc>
      </w:tr>
      <w:tr w:rsidR="003D212A" w:rsidRPr="003D212A" w14:paraId="0B04B27B" w14:textId="77777777" w:rsidTr="00A64289">
        <w:tc>
          <w:tcPr>
            <w:tcW w:w="2628" w:type="dxa"/>
            <w:tcBorders>
              <w:left w:val="single" w:sz="4" w:space="0" w:color="auto"/>
            </w:tcBorders>
          </w:tcPr>
          <w:p w14:paraId="1CD9989C" w14:textId="77777777" w:rsidR="003D212A" w:rsidRPr="003D212A" w:rsidRDefault="003D212A" w:rsidP="003D212A">
            <w:pPr>
              <w:spacing w:after="0" w:line="240" w:lineRule="auto"/>
              <w:rPr>
                <w:sz w:val="20"/>
                <w:szCs w:val="20"/>
              </w:rPr>
            </w:pPr>
            <w:r w:rsidRPr="003D212A">
              <w:rPr>
                <w:sz w:val="20"/>
                <w:szCs w:val="20"/>
              </w:rPr>
              <w:t>Saltonstall</w:t>
            </w:r>
          </w:p>
        </w:tc>
        <w:tc>
          <w:tcPr>
            <w:tcW w:w="693" w:type="dxa"/>
          </w:tcPr>
          <w:p w14:paraId="62C06985" w14:textId="77777777" w:rsidR="003D212A" w:rsidRPr="003D212A" w:rsidRDefault="003D212A" w:rsidP="003D212A">
            <w:pPr>
              <w:spacing w:after="0" w:line="240" w:lineRule="auto"/>
              <w:jc w:val="center"/>
              <w:rPr>
                <w:sz w:val="20"/>
                <w:szCs w:val="20"/>
              </w:rPr>
            </w:pPr>
            <w:r w:rsidRPr="003D212A">
              <w:rPr>
                <w:sz w:val="20"/>
                <w:szCs w:val="20"/>
              </w:rPr>
              <w:t>58%</w:t>
            </w:r>
          </w:p>
        </w:tc>
        <w:tc>
          <w:tcPr>
            <w:tcW w:w="693" w:type="dxa"/>
          </w:tcPr>
          <w:p w14:paraId="0A9CF849" w14:textId="77777777" w:rsidR="003D212A" w:rsidRPr="003D212A" w:rsidRDefault="003D212A" w:rsidP="003D212A">
            <w:pPr>
              <w:spacing w:after="0" w:line="240" w:lineRule="auto"/>
              <w:jc w:val="center"/>
              <w:rPr>
                <w:sz w:val="20"/>
                <w:szCs w:val="20"/>
              </w:rPr>
            </w:pPr>
            <w:r w:rsidRPr="003D212A">
              <w:rPr>
                <w:sz w:val="20"/>
                <w:szCs w:val="20"/>
              </w:rPr>
              <w:t>36%</w:t>
            </w:r>
          </w:p>
        </w:tc>
        <w:tc>
          <w:tcPr>
            <w:tcW w:w="693" w:type="dxa"/>
          </w:tcPr>
          <w:p w14:paraId="42EDC5F6" w14:textId="77777777" w:rsidR="003D212A" w:rsidRPr="003D212A" w:rsidRDefault="003D212A" w:rsidP="003D212A">
            <w:pPr>
              <w:spacing w:after="0" w:line="240" w:lineRule="auto"/>
              <w:jc w:val="center"/>
              <w:rPr>
                <w:sz w:val="20"/>
                <w:szCs w:val="20"/>
              </w:rPr>
            </w:pPr>
            <w:r w:rsidRPr="003D212A">
              <w:rPr>
                <w:sz w:val="20"/>
                <w:szCs w:val="20"/>
              </w:rPr>
              <w:t>37%</w:t>
            </w:r>
          </w:p>
        </w:tc>
        <w:tc>
          <w:tcPr>
            <w:tcW w:w="693" w:type="dxa"/>
          </w:tcPr>
          <w:p w14:paraId="36D0461C" w14:textId="77777777" w:rsidR="003D212A" w:rsidRPr="003D212A" w:rsidRDefault="003D212A" w:rsidP="003D212A">
            <w:pPr>
              <w:spacing w:after="0" w:line="240" w:lineRule="auto"/>
              <w:jc w:val="center"/>
              <w:rPr>
                <w:sz w:val="20"/>
                <w:szCs w:val="20"/>
              </w:rPr>
            </w:pPr>
            <w:r w:rsidRPr="003D212A">
              <w:rPr>
                <w:sz w:val="20"/>
                <w:szCs w:val="20"/>
              </w:rPr>
              <w:t>6%</w:t>
            </w:r>
          </w:p>
        </w:tc>
        <w:tc>
          <w:tcPr>
            <w:tcW w:w="693" w:type="dxa"/>
            <w:tcBorders>
              <w:right w:val="single" w:sz="4" w:space="0" w:color="auto"/>
            </w:tcBorders>
          </w:tcPr>
          <w:p w14:paraId="6F1E6E8B" w14:textId="77777777" w:rsidR="003D212A" w:rsidRPr="003D212A" w:rsidRDefault="003D212A" w:rsidP="003D212A">
            <w:pPr>
              <w:spacing w:after="0" w:line="240" w:lineRule="auto"/>
              <w:jc w:val="center"/>
              <w:rPr>
                <w:sz w:val="20"/>
                <w:szCs w:val="20"/>
              </w:rPr>
            </w:pPr>
            <w:r w:rsidRPr="003D212A">
              <w:rPr>
                <w:sz w:val="20"/>
                <w:szCs w:val="20"/>
              </w:rPr>
              <w:t>29%</w:t>
            </w:r>
          </w:p>
        </w:tc>
        <w:tc>
          <w:tcPr>
            <w:tcW w:w="693" w:type="dxa"/>
            <w:tcBorders>
              <w:left w:val="single" w:sz="4" w:space="0" w:color="auto"/>
            </w:tcBorders>
          </w:tcPr>
          <w:p w14:paraId="7D83CA8C" w14:textId="77777777" w:rsidR="003D212A" w:rsidRPr="003D212A" w:rsidRDefault="003D212A" w:rsidP="003D212A">
            <w:pPr>
              <w:spacing w:after="0" w:line="240" w:lineRule="auto"/>
              <w:jc w:val="center"/>
              <w:rPr>
                <w:sz w:val="20"/>
                <w:szCs w:val="20"/>
              </w:rPr>
            </w:pPr>
            <w:r w:rsidRPr="003D212A">
              <w:rPr>
                <w:sz w:val="20"/>
                <w:szCs w:val="20"/>
              </w:rPr>
              <w:t>46%</w:t>
            </w:r>
          </w:p>
        </w:tc>
        <w:tc>
          <w:tcPr>
            <w:tcW w:w="693" w:type="dxa"/>
          </w:tcPr>
          <w:p w14:paraId="43FE4708"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0CF7E696" w14:textId="77777777" w:rsidR="003D212A" w:rsidRPr="003D212A" w:rsidRDefault="003D212A" w:rsidP="003D212A">
            <w:pPr>
              <w:spacing w:after="0" w:line="240" w:lineRule="auto"/>
              <w:jc w:val="center"/>
              <w:rPr>
                <w:sz w:val="20"/>
                <w:szCs w:val="20"/>
              </w:rPr>
            </w:pPr>
            <w:r w:rsidRPr="003D212A">
              <w:rPr>
                <w:sz w:val="20"/>
                <w:szCs w:val="20"/>
              </w:rPr>
              <w:t>35%</w:t>
            </w:r>
          </w:p>
        </w:tc>
        <w:tc>
          <w:tcPr>
            <w:tcW w:w="693" w:type="dxa"/>
          </w:tcPr>
          <w:p w14:paraId="1D55B274" w14:textId="77777777" w:rsidR="003D212A" w:rsidRPr="003D212A" w:rsidRDefault="003D212A" w:rsidP="003D212A">
            <w:pPr>
              <w:spacing w:after="0" w:line="240" w:lineRule="auto"/>
              <w:jc w:val="center"/>
              <w:rPr>
                <w:sz w:val="20"/>
                <w:szCs w:val="20"/>
              </w:rPr>
            </w:pPr>
            <w:r w:rsidRPr="003D212A">
              <w:rPr>
                <w:sz w:val="20"/>
                <w:szCs w:val="20"/>
              </w:rPr>
              <w:t>92%</w:t>
            </w:r>
          </w:p>
        </w:tc>
        <w:tc>
          <w:tcPr>
            <w:tcW w:w="693" w:type="dxa"/>
            <w:tcBorders>
              <w:right w:val="single" w:sz="4" w:space="0" w:color="auto"/>
            </w:tcBorders>
          </w:tcPr>
          <w:p w14:paraId="7BABDB30" w14:textId="77777777" w:rsidR="003D212A" w:rsidRPr="003D212A" w:rsidRDefault="003D212A" w:rsidP="003D212A">
            <w:pPr>
              <w:spacing w:after="0" w:line="240" w:lineRule="auto"/>
              <w:jc w:val="center"/>
              <w:rPr>
                <w:sz w:val="20"/>
                <w:szCs w:val="20"/>
              </w:rPr>
            </w:pPr>
            <w:r w:rsidRPr="003D212A">
              <w:rPr>
                <w:sz w:val="20"/>
                <w:szCs w:val="20"/>
              </w:rPr>
              <w:t>71%</w:t>
            </w:r>
          </w:p>
        </w:tc>
      </w:tr>
      <w:tr w:rsidR="003D212A" w:rsidRPr="003D212A" w14:paraId="6ED1A6DA" w14:textId="77777777" w:rsidTr="00A64289">
        <w:tc>
          <w:tcPr>
            <w:tcW w:w="2628" w:type="dxa"/>
            <w:tcBorders>
              <w:left w:val="single" w:sz="4" w:space="0" w:color="auto"/>
            </w:tcBorders>
            <w:shd w:val="clear" w:color="auto" w:fill="BFBFBF" w:themeFill="background1" w:themeFillShade="BF"/>
          </w:tcPr>
          <w:p w14:paraId="4E3FDDD8" w14:textId="77777777" w:rsidR="003D212A" w:rsidRPr="003D212A" w:rsidRDefault="003D212A" w:rsidP="003D212A">
            <w:pPr>
              <w:spacing w:after="0" w:line="240" w:lineRule="auto"/>
              <w:rPr>
                <w:sz w:val="20"/>
                <w:szCs w:val="20"/>
              </w:rPr>
            </w:pPr>
            <w:r w:rsidRPr="003D212A">
              <w:rPr>
                <w:sz w:val="20"/>
                <w:szCs w:val="20"/>
              </w:rPr>
              <w:t>Collins Middle</w:t>
            </w:r>
          </w:p>
        </w:tc>
        <w:tc>
          <w:tcPr>
            <w:tcW w:w="693" w:type="dxa"/>
            <w:shd w:val="clear" w:color="auto" w:fill="BFBFBF" w:themeFill="background1" w:themeFillShade="BF"/>
          </w:tcPr>
          <w:p w14:paraId="032E740D" w14:textId="77777777" w:rsidR="003D212A" w:rsidRPr="003D212A" w:rsidRDefault="003D212A" w:rsidP="003D212A">
            <w:pPr>
              <w:spacing w:after="0" w:line="240" w:lineRule="auto"/>
              <w:jc w:val="center"/>
              <w:rPr>
                <w:sz w:val="20"/>
                <w:szCs w:val="20"/>
              </w:rPr>
            </w:pPr>
            <w:r w:rsidRPr="003D212A">
              <w:rPr>
                <w:sz w:val="20"/>
                <w:szCs w:val="20"/>
              </w:rPr>
              <w:t>45%</w:t>
            </w:r>
          </w:p>
        </w:tc>
        <w:tc>
          <w:tcPr>
            <w:tcW w:w="693" w:type="dxa"/>
            <w:shd w:val="clear" w:color="auto" w:fill="BFBFBF" w:themeFill="background1" w:themeFillShade="BF"/>
          </w:tcPr>
          <w:p w14:paraId="2826BC43" w14:textId="77777777" w:rsidR="003D212A" w:rsidRPr="003D212A" w:rsidRDefault="003D212A" w:rsidP="003D212A">
            <w:pPr>
              <w:spacing w:after="0" w:line="240" w:lineRule="auto"/>
              <w:jc w:val="center"/>
              <w:rPr>
                <w:sz w:val="20"/>
                <w:szCs w:val="20"/>
              </w:rPr>
            </w:pPr>
            <w:r w:rsidRPr="003D212A">
              <w:rPr>
                <w:sz w:val="20"/>
                <w:szCs w:val="20"/>
              </w:rPr>
              <w:t>32%</w:t>
            </w:r>
          </w:p>
        </w:tc>
        <w:tc>
          <w:tcPr>
            <w:tcW w:w="693" w:type="dxa"/>
            <w:shd w:val="clear" w:color="auto" w:fill="BFBFBF" w:themeFill="background1" w:themeFillShade="BF"/>
          </w:tcPr>
          <w:p w14:paraId="71113041" w14:textId="77777777" w:rsidR="003D212A" w:rsidRPr="003D212A" w:rsidRDefault="003D212A" w:rsidP="003D212A">
            <w:pPr>
              <w:spacing w:after="0" w:line="240" w:lineRule="auto"/>
              <w:jc w:val="center"/>
              <w:rPr>
                <w:sz w:val="20"/>
                <w:szCs w:val="20"/>
              </w:rPr>
            </w:pPr>
            <w:r w:rsidRPr="003D212A">
              <w:rPr>
                <w:sz w:val="20"/>
                <w:szCs w:val="20"/>
              </w:rPr>
              <w:t>33%</w:t>
            </w:r>
          </w:p>
        </w:tc>
        <w:tc>
          <w:tcPr>
            <w:tcW w:w="693" w:type="dxa"/>
            <w:shd w:val="clear" w:color="auto" w:fill="BFBFBF" w:themeFill="background1" w:themeFillShade="BF"/>
          </w:tcPr>
          <w:p w14:paraId="3B751D42" w14:textId="77777777" w:rsidR="003D212A" w:rsidRPr="003D212A" w:rsidRDefault="003D212A" w:rsidP="003D212A">
            <w:pPr>
              <w:spacing w:after="0" w:line="240" w:lineRule="auto"/>
              <w:jc w:val="center"/>
              <w:rPr>
                <w:sz w:val="20"/>
                <w:szCs w:val="20"/>
              </w:rPr>
            </w:pPr>
            <w:r w:rsidRPr="003D212A">
              <w:rPr>
                <w:sz w:val="20"/>
                <w:szCs w:val="20"/>
              </w:rPr>
              <w:t>9%</w:t>
            </w:r>
          </w:p>
        </w:tc>
        <w:tc>
          <w:tcPr>
            <w:tcW w:w="693" w:type="dxa"/>
            <w:tcBorders>
              <w:right w:val="single" w:sz="4" w:space="0" w:color="auto"/>
            </w:tcBorders>
            <w:shd w:val="clear" w:color="auto" w:fill="BFBFBF" w:themeFill="background1" w:themeFillShade="BF"/>
          </w:tcPr>
          <w:p w14:paraId="16F03955" w14:textId="77777777" w:rsidR="003D212A" w:rsidRPr="003D212A" w:rsidRDefault="003D212A" w:rsidP="003D212A">
            <w:pPr>
              <w:spacing w:after="0" w:line="240" w:lineRule="auto"/>
              <w:jc w:val="center"/>
              <w:rPr>
                <w:sz w:val="20"/>
                <w:szCs w:val="20"/>
              </w:rPr>
            </w:pPr>
            <w:r w:rsidRPr="003D212A">
              <w:rPr>
                <w:sz w:val="20"/>
                <w:szCs w:val="20"/>
              </w:rPr>
              <w:t>23%</w:t>
            </w:r>
          </w:p>
        </w:tc>
        <w:tc>
          <w:tcPr>
            <w:tcW w:w="693" w:type="dxa"/>
            <w:tcBorders>
              <w:left w:val="single" w:sz="4" w:space="0" w:color="auto"/>
            </w:tcBorders>
            <w:shd w:val="clear" w:color="auto" w:fill="BFBFBF" w:themeFill="background1" w:themeFillShade="BF"/>
          </w:tcPr>
          <w:p w14:paraId="18D428E1" w14:textId="77777777" w:rsidR="003D212A" w:rsidRPr="003D212A" w:rsidRDefault="003D212A" w:rsidP="003D212A">
            <w:pPr>
              <w:spacing w:after="0" w:line="240" w:lineRule="auto"/>
              <w:jc w:val="center"/>
              <w:rPr>
                <w:sz w:val="20"/>
                <w:szCs w:val="20"/>
              </w:rPr>
            </w:pPr>
            <w:r w:rsidRPr="003D212A">
              <w:rPr>
                <w:sz w:val="20"/>
                <w:szCs w:val="20"/>
              </w:rPr>
              <w:t>44%</w:t>
            </w:r>
          </w:p>
        </w:tc>
        <w:tc>
          <w:tcPr>
            <w:tcW w:w="693" w:type="dxa"/>
            <w:shd w:val="clear" w:color="auto" w:fill="BFBFBF" w:themeFill="background1" w:themeFillShade="BF"/>
          </w:tcPr>
          <w:p w14:paraId="1E30FFA8" w14:textId="77777777" w:rsidR="003D212A" w:rsidRPr="003D212A" w:rsidRDefault="003D212A" w:rsidP="003D212A">
            <w:pPr>
              <w:spacing w:after="0" w:line="240" w:lineRule="auto"/>
              <w:jc w:val="center"/>
              <w:rPr>
                <w:sz w:val="20"/>
                <w:szCs w:val="20"/>
              </w:rPr>
            </w:pPr>
            <w:r w:rsidRPr="003D212A">
              <w:rPr>
                <w:sz w:val="20"/>
                <w:szCs w:val="20"/>
              </w:rPr>
              <w:t>73%</w:t>
            </w:r>
          </w:p>
        </w:tc>
        <w:tc>
          <w:tcPr>
            <w:tcW w:w="693" w:type="dxa"/>
            <w:shd w:val="clear" w:color="auto" w:fill="BFBFBF" w:themeFill="background1" w:themeFillShade="BF"/>
          </w:tcPr>
          <w:p w14:paraId="58CC812F" w14:textId="77777777" w:rsidR="003D212A" w:rsidRPr="003D212A" w:rsidRDefault="003D212A" w:rsidP="003D212A">
            <w:pPr>
              <w:spacing w:after="0" w:line="240" w:lineRule="auto"/>
              <w:jc w:val="center"/>
              <w:rPr>
                <w:sz w:val="20"/>
                <w:szCs w:val="20"/>
              </w:rPr>
            </w:pPr>
            <w:r w:rsidRPr="003D212A">
              <w:rPr>
                <w:sz w:val="20"/>
                <w:szCs w:val="20"/>
              </w:rPr>
              <w:t>26%</w:t>
            </w:r>
          </w:p>
        </w:tc>
        <w:tc>
          <w:tcPr>
            <w:tcW w:w="693" w:type="dxa"/>
            <w:shd w:val="clear" w:color="auto" w:fill="BFBFBF" w:themeFill="background1" w:themeFillShade="BF"/>
          </w:tcPr>
          <w:p w14:paraId="3884C7E9" w14:textId="77777777" w:rsidR="003D212A" w:rsidRPr="003D212A" w:rsidRDefault="003D212A" w:rsidP="003D212A">
            <w:pPr>
              <w:spacing w:after="0" w:line="240" w:lineRule="auto"/>
              <w:jc w:val="center"/>
              <w:rPr>
                <w:sz w:val="20"/>
                <w:szCs w:val="20"/>
              </w:rPr>
            </w:pPr>
            <w:r w:rsidRPr="003D212A">
              <w:rPr>
                <w:sz w:val="20"/>
                <w:szCs w:val="20"/>
              </w:rPr>
              <w:t>52%</w:t>
            </w:r>
          </w:p>
        </w:tc>
        <w:tc>
          <w:tcPr>
            <w:tcW w:w="693" w:type="dxa"/>
            <w:tcBorders>
              <w:right w:val="single" w:sz="4" w:space="0" w:color="auto"/>
            </w:tcBorders>
            <w:shd w:val="clear" w:color="auto" w:fill="BFBFBF" w:themeFill="background1" w:themeFillShade="BF"/>
          </w:tcPr>
          <w:p w14:paraId="58F5F555" w14:textId="77777777" w:rsidR="003D212A" w:rsidRPr="003D212A" w:rsidRDefault="003D212A" w:rsidP="003D212A">
            <w:pPr>
              <w:spacing w:after="0" w:line="240" w:lineRule="auto"/>
              <w:jc w:val="center"/>
              <w:rPr>
                <w:sz w:val="20"/>
                <w:szCs w:val="20"/>
              </w:rPr>
            </w:pPr>
            <w:r w:rsidRPr="003D212A">
              <w:rPr>
                <w:sz w:val="20"/>
                <w:szCs w:val="20"/>
              </w:rPr>
              <w:t>55%</w:t>
            </w:r>
          </w:p>
        </w:tc>
      </w:tr>
      <w:tr w:rsidR="003D212A" w:rsidRPr="003D212A" w14:paraId="33161A12" w14:textId="77777777" w:rsidTr="00A64289">
        <w:tc>
          <w:tcPr>
            <w:tcW w:w="2628" w:type="dxa"/>
            <w:tcBorders>
              <w:left w:val="single" w:sz="4" w:space="0" w:color="auto"/>
            </w:tcBorders>
          </w:tcPr>
          <w:p w14:paraId="7BFAE563" w14:textId="77777777" w:rsidR="003D212A" w:rsidRPr="003D212A" w:rsidRDefault="003D212A" w:rsidP="003D212A">
            <w:pPr>
              <w:spacing w:after="0" w:line="240" w:lineRule="auto"/>
              <w:rPr>
                <w:sz w:val="20"/>
                <w:szCs w:val="20"/>
              </w:rPr>
            </w:pPr>
            <w:r w:rsidRPr="003D212A">
              <w:rPr>
                <w:sz w:val="20"/>
                <w:szCs w:val="20"/>
              </w:rPr>
              <w:t>District</w:t>
            </w:r>
          </w:p>
        </w:tc>
        <w:tc>
          <w:tcPr>
            <w:tcW w:w="693" w:type="dxa"/>
          </w:tcPr>
          <w:p w14:paraId="633F1241" w14:textId="77777777" w:rsidR="003D212A" w:rsidRPr="003D212A" w:rsidRDefault="003D212A" w:rsidP="003D212A">
            <w:pPr>
              <w:spacing w:after="0" w:line="240" w:lineRule="auto"/>
              <w:jc w:val="center"/>
              <w:rPr>
                <w:sz w:val="20"/>
                <w:szCs w:val="20"/>
              </w:rPr>
            </w:pPr>
            <w:r w:rsidRPr="003D212A">
              <w:rPr>
                <w:sz w:val="20"/>
                <w:szCs w:val="20"/>
              </w:rPr>
              <w:t>40%</w:t>
            </w:r>
          </w:p>
        </w:tc>
        <w:tc>
          <w:tcPr>
            <w:tcW w:w="693" w:type="dxa"/>
          </w:tcPr>
          <w:p w14:paraId="05AC3B3B" w14:textId="77777777" w:rsidR="003D212A" w:rsidRPr="003D212A" w:rsidRDefault="003D212A" w:rsidP="003D212A">
            <w:pPr>
              <w:spacing w:after="0" w:line="240" w:lineRule="auto"/>
              <w:jc w:val="center"/>
              <w:rPr>
                <w:sz w:val="20"/>
                <w:szCs w:val="20"/>
              </w:rPr>
            </w:pPr>
            <w:r w:rsidRPr="003D212A">
              <w:rPr>
                <w:sz w:val="20"/>
                <w:szCs w:val="20"/>
              </w:rPr>
              <w:t>25%</w:t>
            </w:r>
          </w:p>
        </w:tc>
        <w:tc>
          <w:tcPr>
            <w:tcW w:w="693" w:type="dxa"/>
          </w:tcPr>
          <w:p w14:paraId="3B690453" w14:textId="77777777" w:rsidR="003D212A" w:rsidRPr="003D212A" w:rsidRDefault="003D212A" w:rsidP="003D212A">
            <w:pPr>
              <w:spacing w:after="0" w:line="240" w:lineRule="auto"/>
              <w:jc w:val="center"/>
              <w:rPr>
                <w:sz w:val="20"/>
                <w:szCs w:val="20"/>
              </w:rPr>
            </w:pPr>
            <w:r w:rsidRPr="003D212A">
              <w:rPr>
                <w:sz w:val="20"/>
                <w:szCs w:val="20"/>
              </w:rPr>
              <w:t>27%</w:t>
            </w:r>
          </w:p>
        </w:tc>
        <w:tc>
          <w:tcPr>
            <w:tcW w:w="693" w:type="dxa"/>
          </w:tcPr>
          <w:p w14:paraId="46D7BF57" w14:textId="77777777" w:rsidR="003D212A" w:rsidRPr="003D212A" w:rsidRDefault="003D212A" w:rsidP="003D212A">
            <w:pPr>
              <w:spacing w:after="0" w:line="240" w:lineRule="auto"/>
              <w:jc w:val="center"/>
              <w:rPr>
                <w:sz w:val="20"/>
                <w:szCs w:val="20"/>
              </w:rPr>
            </w:pPr>
            <w:r w:rsidRPr="003D212A">
              <w:rPr>
                <w:sz w:val="20"/>
                <w:szCs w:val="20"/>
              </w:rPr>
              <w:t>9%</w:t>
            </w:r>
          </w:p>
        </w:tc>
        <w:tc>
          <w:tcPr>
            <w:tcW w:w="693" w:type="dxa"/>
            <w:tcBorders>
              <w:right w:val="single" w:sz="4" w:space="0" w:color="auto"/>
            </w:tcBorders>
          </w:tcPr>
          <w:p w14:paraId="5DD4489E" w14:textId="77777777" w:rsidR="003D212A" w:rsidRPr="003D212A" w:rsidRDefault="003D212A" w:rsidP="003D212A">
            <w:pPr>
              <w:spacing w:after="0" w:line="240" w:lineRule="auto"/>
              <w:jc w:val="center"/>
              <w:rPr>
                <w:sz w:val="20"/>
                <w:szCs w:val="20"/>
              </w:rPr>
            </w:pPr>
            <w:r w:rsidRPr="003D212A">
              <w:rPr>
                <w:sz w:val="20"/>
                <w:szCs w:val="20"/>
              </w:rPr>
              <w:t>16%</w:t>
            </w:r>
          </w:p>
        </w:tc>
        <w:tc>
          <w:tcPr>
            <w:tcW w:w="693" w:type="dxa"/>
            <w:tcBorders>
              <w:left w:val="single" w:sz="4" w:space="0" w:color="auto"/>
            </w:tcBorders>
          </w:tcPr>
          <w:p w14:paraId="33F2B156" w14:textId="77777777" w:rsidR="003D212A" w:rsidRPr="003D212A" w:rsidRDefault="003D212A" w:rsidP="003D212A">
            <w:pPr>
              <w:spacing w:after="0" w:line="240" w:lineRule="auto"/>
              <w:jc w:val="center"/>
              <w:rPr>
                <w:sz w:val="20"/>
                <w:szCs w:val="20"/>
              </w:rPr>
            </w:pPr>
            <w:r w:rsidRPr="003D212A">
              <w:rPr>
                <w:sz w:val="20"/>
                <w:szCs w:val="20"/>
              </w:rPr>
              <w:t>29%</w:t>
            </w:r>
          </w:p>
        </w:tc>
        <w:tc>
          <w:tcPr>
            <w:tcW w:w="693" w:type="dxa"/>
          </w:tcPr>
          <w:p w14:paraId="008A0537" w14:textId="77777777" w:rsidR="003D212A" w:rsidRPr="003D212A" w:rsidRDefault="003D212A" w:rsidP="003D212A">
            <w:pPr>
              <w:spacing w:after="0" w:line="240" w:lineRule="auto"/>
              <w:jc w:val="center"/>
              <w:rPr>
                <w:sz w:val="20"/>
                <w:szCs w:val="20"/>
              </w:rPr>
            </w:pPr>
            <w:r w:rsidRPr="003D212A">
              <w:rPr>
                <w:sz w:val="20"/>
                <w:szCs w:val="20"/>
              </w:rPr>
              <w:t>58%</w:t>
            </w:r>
          </w:p>
        </w:tc>
        <w:tc>
          <w:tcPr>
            <w:tcW w:w="693" w:type="dxa"/>
          </w:tcPr>
          <w:p w14:paraId="49F6C1B5" w14:textId="77777777" w:rsidR="003D212A" w:rsidRPr="003D212A" w:rsidRDefault="003D212A" w:rsidP="003D212A">
            <w:pPr>
              <w:spacing w:after="0" w:line="240" w:lineRule="auto"/>
              <w:jc w:val="center"/>
              <w:rPr>
                <w:sz w:val="20"/>
                <w:szCs w:val="20"/>
              </w:rPr>
            </w:pPr>
            <w:r w:rsidRPr="003D212A">
              <w:rPr>
                <w:sz w:val="20"/>
                <w:szCs w:val="20"/>
              </w:rPr>
              <w:t>24%</w:t>
            </w:r>
          </w:p>
        </w:tc>
        <w:tc>
          <w:tcPr>
            <w:tcW w:w="693" w:type="dxa"/>
          </w:tcPr>
          <w:p w14:paraId="1A721579" w14:textId="77777777" w:rsidR="003D212A" w:rsidRPr="003D212A" w:rsidRDefault="003D212A" w:rsidP="003D212A">
            <w:pPr>
              <w:spacing w:after="0" w:line="240" w:lineRule="auto"/>
              <w:jc w:val="center"/>
              <w:rPr>
                <w:sz w:val="20"/>
                <w:szCs w:val="20"/>
              </w:rPr>
            </w:pPr>
            <w:r w:rsidRPr="003D212A">
              <w:rPr>
                <w:sz w:val="20"/>
                <w:szCs w:val="20"/>
              </w:rPr>
              <w:t>57%</w:t>
            </w:r>
          </w:p>
        </w:tc>
        <w:tc>
          <w:tcPr>
            <w:tcW w:w="693" w:type="dxa"/>
            <w:tcBorders>
              <w:right w:val="single" w:sz="4" w:space="0" w:color="auto"/>
            </w:tcBorders>
          </w:tcPr>
          <w:p w14:paraId="25AE844C" w14:textId="77777777" w:rsidR="003D212A" w:rsidRPr="003D212A" w:rsidRDefault="003D212A" w:rsidP="003D212A">
            <w:pPr>
              <w:spacing w:after="0" w:line="240" w:lineRule="auto"/>
              <w:jc w:val="center"/>
              <w:rPr>
                <w:sz w:val="20"/>
                <w:szCs w:val="20"/>
              </w:rPr>
            </w:pPr>
            <w:r w:rsidRPr="003D212A">
              <w:rPr>
                <w:sz w:val="20"/>
                <w:szCs w:val="20"/>
              </w:rPr>
              <w:t>51%</w:t>
            </w:r>
          </w:p>
        </w:tc>
      </w:tr>
      <w:tr w:rsidR="003D212A" w:rsidRPr="003D212A" w14:paraId="6005F444" w14:textId="77777777" w:rsidTr="00A64289">
        <w:tc>
          <w:tcPr>
            <w:tcW w:w="2628" w:type="dxa"/>
            <w:tcBorders>
              <w:left w:val="single" w:sz="4" w:space="0" w:color="auto"/>
            </w:tcBorders>
            <w:shd w:val="clear" w:color="auto" w:fill="BFBFBF" w:themeFill="background1" w:themeFillShade="BF"/>
          </w:tcPr>
          <w:p w14:paraId="71F302CC" w14:textId="77777777" w:rsidR="003D212A" w:rsidRPr="003D212A" w:rsidRDefault="003D212A" w:rsidP="003D212A">
            <w:pPr>
              <w:spacing w:after="0" w:line="240" w:lineRule="auto"/>
              <w:rPr>
                <w:sz w:val="20"/>
                <w:szCs w:val="20"/>
              </w:rPr>
            </w:pPr>
            <w:r w:rsidRPr="003D212A">
              <w:rPr>
                <w:sz w:val="20"/>
                <w:szCs w:val="20"/>
              </w:rPr>
              <w:t>State</w:t>
            </w:r>
          </w:p>
        </w:tc>
        <w:tc>
          <w:tcPr>
            <w:tcW w:w="693" w:type="dxa"/>
            <w:shd w:val="clear" w:color="auto" w:fill="BFBFBF" w:themeFill="background1" w:themeFillShade="BF"/>
          </w:tcPr>
          <w:p w14:paraId="12BF3948"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51%</w:t>
            </w:r>
          </w:p>
        </w:tc>
        <w:tc>
          <w:tcPr>
            <w:tcW w:w="693" w:type="dxa"/>
            <w:shd w:val="clear" w:color="auto" w:fill="BFBFBF" w:themeFill="background1" w:themeFillShade="BF"/>
          </w:tcPr>
          <w:p w14:paraId="4D054BA8"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31%</w:t>
            </w:r>
          </w:p>
        </w:tc>
        <w:tc>
          <w:tcPr>
            <w:tcW w:w="693" w:type="dxa"/>
            <w:shd w:val="clear" w:color="auto" w:fill="BFBFBF" w:themeFill="background1" w:themeFillShade="BF"/>
          </w:tcPr>
          <w:p w14:paraId="5F345754"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32%</w:t>
            </w:r>
          </w:p>
        </w:tc>
        <w:tc>
          <w:tcPr>
            <w:tcW w:w="693" w:type="dxa"/>
            <w:shd w:val="clear" w:color="auto" w:fill="BFBFBF" w:themeFill="background1" w:themeFillShade="BF"/>
          </w:tcPr>
          <w:p w14:paraId="76070F8C"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14%</w:t>
            </w:r>
          </w:p>
        </w:tc>
        <w:tc>
          <w:tcPr>
            <w:tcW w:w="693" w:type="dxa"/>
            <w:tcBorders>
              <w:right w:val="single" w:sz="4" w:space="0" w:color="auto"/>
            </w:tcBorders>
            <w:shd w:val="clear" w:color="auto" w:fill="BFBFBF" w:themeFill="background1" w:themeFillShade="BF"/>
          </w:tcPr>
          <w:p w14:paraId="07EC6C7E"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30%</w:t>
            </w:r>
          </w:p>
        </w:tc>
        <w:tc>
          <w:tcPr>
            <w:tcW w:w="693" w:type="dxa"/>
            <w:tcBorders>
              <w:left w:val="single" w:sz="4" w:space="0" w:color="auto"/>
            </w:tcBorders>
            <w:shd w:val="clear" w:color="auto" w:fill="BFBFBF" w:themeFill="background1" w:themeFillShade="BF"/>
          </w:tcPr>
          <w:p w14:paraId="140AD05A"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31%</w:t>
            </w:r>
          </w:p>
        </w:tc>
        <w:tc>
          <w:tcPr>
            <w:tcW w:w="693" w:type="dxa"/>
            <w:shd w:val="clear" w:color="auto" w:fill="BFBFBF" w:themeFill="background1" w:themeFillShade="BF"/>
          </w:tcPr>
          <w:p w14:paraId="7DE7D778"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71%</w:t>
            </w:r>
          </w:p>
        </w:tc>
        <w:tc>
          <w:tcPr>
            <w:tcW w:w="693" w:type="dxa"/>
            <w:shd w:val="clear" w:color="auto" w:fill="BFBFBF" w:themeFill="background1" w:themeFillShade="BF"/>
          </w:tcPr>
          <w:p w14:paraId="42422170"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31%</w:t>
            </w:r>
          </w:p>
        </w:tc>
        <w:tc>
          <w:tcPr>
            <w:tcW w:w="693" w:type="dxa"/>
            <w:shd w:val="clear" w:color="auto" w:fill="BFBFBF" w:themeFill="background1" w:themeFillShade="BF"/>
          </w:tcPr>
          <w:p w14:paraId="7E098F7D"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54%</w:t>
            </w:r>
          </w:p>
        </w:tc>
        <w:tc>
          <w:tcPr>
            <w:tcW w:w="693" w:type="dxa"/>
            <w:tcBorders>
              <w:right w:val="single" w:sz="4" w:space="0" w:color="auto"/>
            </w:tcBorders>
            <w:shd w:val="clear" w:color="auto" w:fill="BFBFBF" w:themeFill="background1" w:themeFillShade="BF"/>
          </w:tcPr>
          <w:p w14:paraId="4FD2AB64"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58%</w:t>
            </w:r>
          </w:p>
        </w:tc>
      </w:tr>
    </w:tbl>
    <w:p w14:paraId="5F78C5D8" w14:textId="77777777" w:rsidR="003D212A" w:rsidRPr="003D212A" w:rsidRDefault="003D212A" w:rsidP="003D212A">
      <w:pPr>
        <w:spacing w:after="0" w:line="240" w:lineRule="auto"/>
      </w:pPr>
    </w:p>
    <w:p w14:paraId="374AD3F3" w14:textId="77F9C151" w:rsidR="003D212A" w:rsidRDefault="003D212A" w:rsidP="003D212A">
      <w:pPr>
        <w:spacing w:after="0" w:line="240" w:lineRule="auto"/>
      </w:pPr>
    </w:p>
    <w:p w14:paraId="437A2EF2" w14:textId="1D046916" w:rsidR="00627B0F" w:rsidRDefault="00627B0F" w:rsidP="003D212A">
      <w:pPr>
        <w:spacing w:after="0" w:line="240" w:lineRule="auto"/>
      </w:pPr>
    </w:p>
    <w:p w14:paraId="4D402A76" w14:textId="0759C181" w:rsidR="00627B0F" w:rsidRDefault="00627B0F" w:rsidP="003D212A">
      <w:pPr>
        <w:spacing w:after="0" w:line="240" w:lineRule="auto"/>
      </w:pPr>
    </w:p>
    <w:p w14:paraId="1961366D" w14:textId="37FCE19D" w:rsidR="00627B0F" w:rsidRDefault="00627B0F" w:rsidP="003D212A">
      <w:pPr>
        <w:spacing w:after="0" w:line="240" w:lineRule="auto"/>
      </w:pPr>
      <w:r>
        <w:br/>
      </w:r>
    </w:p>
    <w:p w14:paraId="7B681F98" w14:textId="22267684" w:rsidR="00627B0F" w:rsidRDefault="00627B0F" w:rsidP="003D212A">
      <w:pPr>
        <w:spacing w:after="0" w:line="240" w:lineRule="auto"/>
      </w:pPr>
    </w:p>
    <w:p w14:paraId="389D77B3" w14:textId="466D2105" w:rsidR="00627B0F" w:rsidRDefault="00627B0F" w:rsidP="003D212A">
      <w:pPr>
        <w:spacing w:after="0" w:line="240" w:lineRule="auto"/>
      </w:pPr>
    </w:p>
    <w:p w14:paraId="63988652" w14:textId="517E18A6" w:rsidR="00627B0F" w:rsidRDefault="00627B0F" w:rsidP="003D212A">
      <w:pPr>
        <w:spacing w:after="0" w:line="240" w:lineRule="auto"/>
      </w:pPr>
    </w:p>
    <w:p w14:paraId="6D846AB9" w14:textId="4BCB5B64" w:rsidR="00627B0F" w:rsidRDefault="00627B0F" w:rsidP="003D212A">
      <w:pPr>
        <w:spacing w:after="0" w:line="240" w:lineRule="auto"/>
      </w:pPr>
    </w:p>
    <w:p w14:paraId="537DF5BA" w14:textId="3A3CC602" w:rsidR="00627B0F" w:rsidRDefault="00627B0F" w:rsidP="003D212A">
      <w:pPr>
        <w:spacing w:after="0" w:line="240" w:lineRule="auto"/>
      </w:pPr>
    </w:p>
    <w:p w14:paraId="488513F7" w14:textId="271B6B90" w:rsidR="00627B0F" w:rsidRDefault="00627B0F" w:rsidP="003D212A">
      <w:pPr>
        <w:spacing w:after="0" w:line="240" w:lineRule="auto"/>
      </w:pPr>
    </w:p>
    <w:p w14:paraId="61FA491B" w14:textId="556E151D" w:rsidR="00627B0F" w:rsidRDefault="00627B0F" w:rsidP="003D212A">
      <w:pPr>
        <w:spacing w:after="0" w:line="240" w:lineRule="auto"/>
      </w:pPr>
    </w:p>
    <w:p w14:paraId="7B2CD1B9" w14:textId="02942A03" w:rsidR="00627B0F" w:rsidRDefault="00627B0F" w:rsidP="003D212A">
      <w:pPr>
        <w:spacing w:after="0" w:line="240" w:lineRule="auto"/>
      </w:pPr>
    </w:p>
    <w:p w14:paraId="091C7502" w14:textId="57776BED" w:rsidR="00CB40C5" w:rsidRDefault="00CB40C5" w:rsidP="003D212A">
      <w:pPr>
        <w:spacing w:after="0" w:line="240" w:lineRule="auto"/>
      </w:pPr>
    </w:p>
    <w:p w14:paraId="1B744661" w14:textId="77777777" w:rsidR="00CB40C5" w:rsidRDefault="00CB40C5" w:rsidP="003D212A">
      <w:pPr>
        <w:spacing w:after="0" w:line="240" w:lineRule="auto"/>
      </w:pPr>
    </w:p>
    <w:p w14:paraId="735A8E8E" w14:textId="77777777" w:rsidR="00627B0F" w:rsidRDefault="00627B0F" w:rsidP="003D212A">
      <w:pPr>
        <w:spacing w:after="0" w:line="240" w:lineRule="auto"/>
      </w:pPr>
    </w:p>
    <w:p w14:paraId="6C7298A5" w14:textId="77777777" w:rsidR="00627B0F" w:rsidRPr="003D212A" w:rsidRDefault="00627B0F" w:rsidP="003D212A">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9: Salem Public Schools"/>
        <w:tblDescription w:val="Next-Generation MCAS Math Percent Meeting and Exceeding Expectations by School, 2018"/>
      </w:tblPr>
      <w:tblGrid>
        <w:gridCol w:w="2628"/>
        <w:gridCol w:w="693"/>
        <w:gridCol w:w="693"/>
        <w:gridCol w:w="693"/>
        <w:gridCol w:w="693"/>
        <w:gridCol w:w="693"/>
        <w:gridCol w:w="693"/>
        <w:gridCol w:w="693"/>
        <w:gridCol w:w="693"/>
        <w:gridCol w:w="693"/>
        <w:gridCol w:w="693"/>
      </w:tblGrid>
      <w:tr w:rsidR="003D212A" w:rsidRPr="003D212A" w14:paraId="45C9381C" w14:textId="77777777" w:rsidTr="00A64289">
        <w:tc>
          <w:tcPr>
            <w:tcW w:w="9558" w:type="dxa"/>
            <w:gridSpan w:val="11"/>
            <w:tcBorders>
              <w:top w:val="nil"/>
              <w:left w:val="nil"/>
              <w:right w:val="nil"/>
            </w:tcBorders>
          </w:tcPr>
          <w:p w14:paraId="5EEC7E66" w14:textId="77777777" w:rsidR="003D212A" w:rsidRPr="003D212A" w:rsidRDefault="003D212A" w:rsidP="003D212A">
            <w:pPr>
              <w:spacing w:after="0" w:line="240" w:lineRule="auto"/>
              <w:jc w:val="center"/>
              <w:rPr>
                <w:b/>
                <w:sz w:val="20"/>
                <w:szCs w:val="20"/>
              </w:rPr>
            </w:pPr>
            <w:r w:rsidRPr="003D212A">
              <w:rPr>
                <w:b/>
                <w:sz w:val="20"/>
                <w:szCs w:val="20"/>
              </w:rPr>
              <w:t xml:space="preserve">Table 19: </w:t>
            </w:r>
            <w:r w:rsidRPr="003D212A">
              <w:rPr>
                <w:rFonts w:cs="Times New Roman"/>
                <w:b/>
                <w:sz w:val="20"/>
                <w:szCs w:val="20"/>
              </w:rPr>
              <w:t>Salem Public Schools</w:t>
            </w:r>
          </w:p>
          <w:p w14:paraId="31B9F3C2" w14:textId="77777777" w:rsidR="003D212A" w:rsidRPr="003D212A" w:rsidRDefault="003D212A" w:rsidP="003D212A">
            <w:pPr>
              <w:spacing w:after="0" w:line="240" w:lineRule="auto"/>
              <w:jc w:val="center"/>
              <w:rPr>
                <w:sz w:val="20"/>
                <w:szCs w:val="20"/>
              </w:rPr>
            </w:pPr>
            <w:r w:rsidRPr="003D212A">
              <w:rPr>
                <w:b/>
                <w:sz w:val="20"/>
                <w:szCs w:val="20"/>
              </w:rPr>
              <w:t>Next-Generation MCAS Math Percent Meeting and Exceeding Expectations by School, 2018</w:t>
            </w:r>
          </w:p>
        </w:tc>
      </w:tr>
      <w:tr w:rsidR="003D212A" w:rsidRPr="003D212A" w14:paraId="460C16BA" w14:textId="77777777" w:rsidTr="00A64289">
        <w:trPr>
          <w:cantSplit/>
          <w:trHeight w:val="1043"/>
        </w:trPr>
        <w:tc>
          <w:tcPr>
            <w:tcW w:w="2628" w:type="dxa"/>
            <w:tcBorders>
              <w:left w:val="single" w:sz="4" w:space="0" w:color="auto"/>
            </w:tcBorders>
            <w:shd w:val="clear" w:color="auto" w:fill="BFBFBF" w:themeFill="background1" w:themeFillShade="BF"/>
          </w:tcPr>
          <w:p w14:paraId="537A73D2" w14:textId="77777777" w:rsidR="003D212A" w:rsidRPr="003D212A" w:rsidRDefault="003D212A" w:rsidP="003D3828">
            <w:pPr>
              <w:spacing w:after="0" w:line="240" w:lineRule="auto"/>
              <w:rPr>
                <w:b/>
                <w:sz w:val="20"/>
                <w:szCs w:val="20"/>
              </w:rPr>
            </w:pPr>
            <w:r w:rsidRPr="003D212A">
              <w:rPr>
                <w:b/>
                <w:sz w:val="20"/>
                <w:szCs w:val="20"/>
              </w:rPr>
              <w:t>School</w:t>
            </w:r>
          </w:p>
        </w:tc>
        <w:tc>
          <w:tcPr>
            <w:tcW w:w="693" w:type="dxa"/>
            <w:shd w:val="clear" w:color="auto" w:fill="BFBFBF" w:themeFill="background1" w:themeFillShade="BF"/>
            <w:textDirection w:val="tbRl"/>
          </w:tcPr>
          <w:p w14:paraId="1BBA1D7A" w14:textId="77777777" w:rsidR="003D212A" w:rsidRPr="003D212A" w:rsidRDefault="003D212A" w:rsidP="003D212A">
            <w:pPr>
              <w:spacing w:after="0" w:line="240" w:lineRule="auto"/>
              <w:ind w:left="113" w:right="113"/>
              <w:jc w:val="center"/>
              <w:rPr>
                <w:b/>
                <w:sz w:val="20"/>
                <w:szCs w:val="20"/>
              </w:rPr>
            </w:pPr>
            <w:r w:rsidRPr="003D212A">
              <w:rPr>
                <w:b/>
                <w:sz w:val="20"/>
                <w:szCs w:val="20"/>
              </w:rPr>
              <w:t>All</w:t>
            </w:r>
          </w:p>
        </w:tc>
        <w:tc>
          <w:tcPr>
            <w:tcW w:w="693" w:type="dxa"/>
            <w:shd w:val="clear" w:color="auto" w:fill="BFBFBF" w:themeFill="background1" w:themeFillShade="BF"/>
            <w:textDirection w:val="tbRl"/>
          </w:tcPr>
          <w:p w14:paraId="4E099129" w14:textId="77777777" w:rsidR="003D212A" w:rsidRPr="003D212A" w:rsidRDefault="003D212A" w:rsidP="003D212A">
            <w:pPr>
              <w:spacing w:after="0" w:line="240" w:lineRule="auto"/>
              <w:ind w:left="113" w:right="113"/>
              <w:jc w:val="center"/>
              <w:rPr>
                <w:b/>
                <w:sz w:val="20"/>
                <w:szCs w:val="20"/>
              </w:rPr>
            </w:pPr>
            <w:r w:rsidRPr="003D212A">
              <w:rPr>
                <w:b/>
                <w:sz w:val="20"/>
                <w:szCs w:val="20"/>
              </w:rPr>
              <w:t>High Needs</w:t>
            </w:r>
          </w:p>
        </w:tc>
        <w:tc>
          <w:tcPr>
            <w:tcW w:w="693" w:type="dxa"/>
            <w:shd w:val="clear" w:color="auto" w:fill="BFBFBF" w:themeFill="background1" w:themeFillShade="BF"/>
            <w:textDirection w:val="tbRl"/>
          </w:tcPr>
          <w:p w14:paraId="6012A271" w14:textId="77777777" w:rsidR="003D212A" w:rsidRPr="003D212A" w:rsidRDefault="003D212A" w:rsidP="003D212A">
            <w:pPr>
              <w:spacing w:after="0" w:line="240" w:lineRule="auto"/>
              <w:ind w:left="113" w:right="113"/>
              <w:jc w:val="center"/>
              <w:rPr>
                <w:b/>
                <w:sz w:val="20"/>
                <w:szCs w:val="20"/>
              </w:rPr>
            </w:pPr>
            <w:r w:rsidRPr="003D212A">
              <w:rPr>
                <w:rFonts w:cs="Times New Roman"/>
                <w:b/>
                <w:sz w:val="20"/>
                <w:szCs w:val="20"/>
              </w:rPr>
              <w:t>Econ. Dis.</w:t>
            </w:r>
          </w:p>
        </w:tc>
        <w:tc>
          <w:tcPr>
            <w:tcW w:w="693" w:type="dxa"/>
            <w:shd w:val="clear" w:color="auto" w:fill="BFBFBF" w:themeFill="background1" w:themeFillShade="BF"/>
            <w:textDirection w:val="tbRl"/>
          </w:tcPr>
          <w:p w14:paraId="45EEAD01" w14:textId="77777777" w:rsidR="003D212A" w:rsidRPr="003D212A" w:rsidRDefault="003D212A" w:rsidP="003D212A">
            <w:pPr>
              <w:spacing w:after="0" w:line="240" w:lineRule="auto"/>
              <w:ind w:left="113" w:right="113"/>
              <w:jc w:val="center"/>
              <w:rPr>
                <w:b/>
                <w:sz w:val="20"/>
                <w:szCs w:val="20"/>
              </w:rPr>
            </w:pPr>
            <w:r w:rsidRPr="003D212A">
              <w:rPr>
                <w:b/>
                <w:sz w:val="20"/>
                <w:szCs w:val="20"/>
              </w:rPr>
              <w:t>SWD</w:t>
            </w:r>
          </w:p>
        </w:tc>
        <w:tc>
          <w:tcPr>
            <w:tcW w:w="693" w:type="dxa"/>
            <w:tcBorders>
              <w:right w:val="single" w:sz="4" w:space="0" w:color="auto"/>
            </w:tcBorders>
            <w:shd w:val="clear" w:color="auto" w:fill="BFBFBF" w:themeFill="background1" w:themeFillShade="BF"/>
            <w:textDirection w:val="tbRl"/>
          </w:tcPr>
          <w:p w14:paraId="706FE50A" w14:textId="7F6802CB" w:rsidR="003D212A" w:rsidRPr="003D212A" w:rsidRDefault="003D212A" w:rsidP="000C5FD3">
            <w:pPr>
              <w:spacing w:after="0" w:line="240" w:lineRule="auto"/>
              <w:ind w:left="113" w:right="113"/>
              <w:jc w:val="center"/>
              <w:rPr>
                <w:b/>
                <w:sz w:val="20"/>
                <w:szCs w:val="20"/>
              </w:rPr>
            </w:pPr>
            <w:r w:rsidRPr="003D212A">
              <w:rPr>
                <w:b/>
                <w:sz w:val="20"/>
                <w:szCs w:val="20"/>
              </w:rPr>
              <w:t>EL</w:t>
            </w:r>
          </w:p>
        </w:tc>
        <w:tc>
          <w:tcPr>
            <w:tcW w:w="693" w:type="dxa"/>
            <w:tcBorders>
              <w:left w:val="single" w:sz="4" w:space="0" w:color="auto"/>
            </w:tcBorders>
            <w:shd w:val="clear" w:color="auto" w:fill="BFBFBF" w:themeFill="background1" w:themeFillShade="BF"/>
            <w:textDirection w:val="tbRl"/>
          </w:tcPr>
          <w:p w14:paraId="0FB29D22" w14:textId="77777777" w:rsidR="003D212A" w:rsidRPr="003D212A" w:rsidRDefault="003D212A" w:rsidP="003D212A">
            <w:pPr>
              <w:spacing w:after="0" w:line="240" w:lineRule="auto"/>
              <w:ind w:left="113" w:right="113"/>
              <w:jc w:val="center"/>
              <w:rPr>
                <w:b/>
                <w:sz w:val="20"/>
                <w:szCs w:val="20"/>
              </w:rPr>
            </w:pPr>
            <w:r w:rsidRPr="003D212A">
              <w:rPr>
                <w:b/>
                <w:sz w:val="20"/>
                <w:szCs w:val="20"/>
              </w:rPr>
              <w:t>African American</w:t>
            </w:r>
          </w:p>
        </w:tc>
        <w:tc>
          <w:tcPr>
            <w:tcW w:w="693" w:type="dxa"/>
            <w:shd w:val="clear" w:color="auto" w:fill="BFBFBF" w:themeFill="background1" w:themeFillShade="BF"/>
            <w:textDirection w:val="tbRl"/>
          </w:tcPr>
          <w:p w14:paraId="5242D56D" w14:textId="77777777" w:rsidR="003D212A" w:rsidRPr="003D212A" w:rsidRDefault="003D212A" w:rsidP="003D212A">
            <w:pPr>
              <w:spacing w:after="0" w:line="240" w:lineRule="auto"/>
              <w:ind w:left="113" w:right="113"/>
              <w:jc w:val="center"/>
              <w:rPr>
                <w:b/>
                <w:sz w:val="20"/>
                <w:szCs w:val="20"/>
              </w:rPr>
            </w:pPr>
            <w:r w:rsidRPr="003D212A">
              <w:rPr>
                <w:b/>
                <w:sz w:val="20"/>
                <w:szCs w:val="20"/>
              </w:rPr>
              <w:t>Asian</w:t>
            </w:r>
          </w:p>
        </w:tc>
        <w:tc>
          <w:tcPr>
            <w:tcW w:w="693" w:type="dxa"/>
            <w:shd w:val="clear" w:color="auto" w:fill="BFBFBF" w:themeFill="background1" w:themeFillShade="BF"/>
            <w:textDirection w:val="tbRl"/>
          </w:tcPr>
          <w:p w14:paraId="690299A7" w14:textId="77777777" w:rsidR="003D212A" w:rsidRPr="003D212A" w:rsidRDefault="003D212A" w:rsidP="003D212A">
            <w:pPr>
              <w:spacing w:after="0" w:line="240" w:lineRule="auto"/>
              <w:ind w:left="113" w:right="113"/>
              <w:jc w:val="center"/>
              <w:rPr>
                <w:b/>
                <w:sz w:val="20"/>
                <w:szCs w:val="20"/>
              </w:rPr>
            </w:pPr>
            <w:r w:rsidRPr="003D212A">
              <w:rPr>
                <w:b/>
                <w:sz w:val="20"/>
                <w:szCs w:val="20"/>
              </w:rPr>
              <w:t>Hispanic</w:t>
            </w:r>
          </w:p>
        </w:tc>
        <w:tc>
          <w:tcPr>
            <w:tcW w:w="693" w:type="dxa"/>
            <w:shd w:val="clear" w:color="auto" w:fill="BFBFBF" w:themeFill="background1" w:themeFillShade="BF"/>
            <w:textDirection w:val="tbRl"/>
          </w:tcPr>
          <w:p w14:paraId="23CD7A74" w14:textId="77777777" w:rsidR="003D212A" w:rsidRPr="003D212A" w:rsidRDefault="003D212A" w:rsidP="003D212A">
            <w:pPr>
              <w:spacing w:after="0" w:line="240" w:lineRule="auto"/>
              <w:ind w:left="113" w:right="113"/>
              <w:jc w:val="center"/>
              <w:rPr>
                <w:b/>
                <w:sz w:val="20"/>
                <w:szCs w:val="20"/>
              </w:rPr>
            </w:pPr>
            <w:r w:rsidRPr="003D212A">
              <w:rPr>
                <w:b/>
                <w:sz w:val="20"/>
                <w:szCs w:val="20"/>
              </w:rPr>
              <w:t>Multi-race</w:t>
            </w:r>
          </w:p>
        </w:tc>
        <w:tc>
          <w:tcPr>
            <w:tcW w:w="693" w:type="dxa"/>
            <w:tcBorders>
              <w:right w:val="single" w:sz="4" w:space="0" w:color="auto"/>
            </w:tcBorders>
            <w:shd w:val="clear" w:color="auto" w:fill="BFBFBF" w:themeFill="background1" w:themeFillShade="BF"/>
            <w:textDirection w:val="tbRl"/>
          </w:tcPr>
          <w:p w14:paraId="1CDF855E" w14:textId="77777777" w:rsidR="003D212A" w:rsidRPr="003D212A" w:rsidRDefault="003D212A" w:rsidP="003D212A">
            <w:pPr>
              <w:spacing w:after="0" w:line="240" w:lineRule="auto"/>
              <w:ind w:left="113" w:right="113"/>
              <w:jc w:val="center"/>
              <w:rPr>
                <w:b/>
                <w:sz w:val="20"/>
                <w:szCs w:val="20"/>
              </w:rPr>
            </w:pPr>
            <w:r w:rsidRPr="003D212A">
              <w:rPr>
                <w:b/>
                <w:sz w:val="20"/>
                <w:szCs w:val="20"/>
              </w:rPr>
              <w:t>White</w:t>
            </w:r>
          </w:p>
        </w:tc>
      </w:tr>
      <w:tr w:rsidR="003D212A" w:rsidRPr="003D212A" w14:paraId="69B4A454" w14:textId="77777777" w:rsidTr="00A64289">
        <w:tc>
          <w:tcPr>
            <w:tcW w:w="2628" w:type="dxa"/>
            <w:tcBorders>
              <w:left w:val="single" w:sz="4" w:space="0" w:color="auto"/>
            </w:tcBorders>
          </w:tcPr>
          <w:p w14:paraId="58D0C485" w14:textId="77777777" w:rsidR="003D212A" w:rsidRPr="003D212A" w:rsidRDefault="003D212A" w:rsidP="003D212A">
            <w:pPr>
              <w:spacing w:after="0" w:line="240" w:lineRule="auto"/>
              <w:rPr>
                <w:sz w:val="20"/>
                <w:szCs w:val="20"/>
              </w:rPr>
            </w:pPr>
            <w:r w:rsidRPr="003D212A">
              <w:rPr>
                <w:sz w:val="20"/>
                <w:szCs w:val="20"/>
              </w:rPr>
              <w:t>Salem Early Childhood</w:t>
            </w:r>
          </w:p>
        </w:tc>
        <w:tc>
          <w:tcPr>
            <w:tcW w:w="693" w:type="dxa"/>
          </w:tcPr>
          <w:p w14:paraId="5C10122F"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6F96762E"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7A40AC22"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1E188412"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tcPr>
          <w:p w14:paraId="2D8F79C9"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left w:val="single" w:sz="4" w:space="0" w:color="auto"/>
            </w:tcBorders>
          </w:tcPr>
          <w:p w14:paraId="743FE64A"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52728FA8"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0FFDF3BB"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1C7BFC4A"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tcPr>
          <w:p w14:paraId="5B8A74EE"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F98F751" w14:textId="77777777" w:rsidTr="00A64289">
        <w:tc>
          <w:tcPr>
            <w:tcW w:w="2628" w:type="dxa"/>
            <w:tcBorders>
              <w:left w:val="single" w:sz="4" w:space="0" w:color="auto"/>
            </w:tcBorders>
            <w:shd w:val="clear" w:color="auto" w:fill="BFBFBF" w:themeFill="background1" w:themeFillShade="BF"/>
          </w:tcPr>
          <w:p w14:paraId="52110A7F" w14:textId="77777777" w:rsidR="003D212A" w:rsidRPr="003D212A" w:rsidRDefault="003D212A" w:rsidP="003D212A">
            <w:pPr>
              <w:spacing w:after="0" w:line="240" w:lineRule="auto"/>
              <w:rPr>
                <w:sz w:val="20"/>
                <w:szCs w:val="20"/>
              </w:rPr>
            </w:pPr>
            <w:r w:rsidRPr="003D212A">
              <w:rPr>
                <w:sz w:val="20"/>
                <w:szCs w:val="20"/>
              </w:rPr>
              <w:t>Bates</w:t>
            </w:r>
          </w:p>
        </w:tc>
        <w:tc>
          <w:tcPr>
            <w:tcW w:w="693" w:type="dxa"/>
            <w:shd w:val="clear" w:color="auto" w:fill="BFBFBF" w:themeFill="background1" w:themeFillShade="BF"/>
          </w:tcPr>
          <w:p w14:paraId="72CC9E1F" w14:textId="77777777" w:rsidR="003D212A" w:rsidRPr="003D212A" w:rsidRDefault="003D212A" w:rsidP="003D212A">
            <w:pPr>
              <w:spacing w:after="0" w:line="240" w:lineRule="auto"/>
              <w:jc w:val="center"/>
              <w:rPr>
                <w:sz w:val="20"/>
                <w:szCs w:val="20"/>
              </w:rPr>
            </w:pPr>
            <w:r w:rsidRPr="003D212A">
              <w:rPr>
                <w:sz w:val="20"/>
                <w:szCs w:val="20"/>
              </w:rPr>
              <w:t>37%</w:t>
            </w:r>
          </w:p>
        </w:tc>
        <w:tc>
          <w:tcPr>
            <w:tcW w:w="693" w:type="dxa"/>
            <w:shd w:val="clear" w:color="auto" w:fill="BFBFBF" w:themeFill="background1" w:themeFillShade="BF"/>
          </w:tcPr>
          <w:p w14:paraId="2EDB125C" w14:textId="77777777" w:rsidR="003D212A" w:rsidRPr="003D212A" w:rsidRDefault="003D212A" w:rsidP="003D212A">
            <w:pPr>
              <w:spacing w:after="0" w:line="240" w:lineRule="auto"/>
              <w:jc w:val="center"/>
              <w:rPr>
                <w:sz w:val="20"/>
                <w:szCs w:val="20"/>
              </w:rPr>
            </w:pPr>
            <w:r w:rsidRPr="003D212A">
              <w:rPr>
                <w:sz w:val="20"/>
                <w:szCs w:val="20"/>
              </w:rPr>
              <w:t>24%</w:t>
            </w:r>
          </w:p>
        </w:tc>
        <w:tc>
          <w:tcPr>
            <w:tcW w:w="693" w:type="dxa"/>
            <w:shd w:val="clear" w:color="auto" w:fill="BFBFBF" w:themeFill="background1" w:themeFillShade="BF"/>
          </w:tcPr>
          <w:p w14:paraId="255C1A15" w14:textId="77777777" w:rsidR="003D212A" w:rsidRPr="003D212A" w:rsidRDefault="003D212A" w:rsidP="003D212A">
            <w:pPr>
              <w:spacing w:after="0" w:line="240" w:lineRule="auto"/>
              <w:jc w:val="center"/>
              <w:rPr>
                <w:sz w:val="20"/>
                <w:szCs w:val="20"/>
              </w:rPr>
            </w:pPr>
            <w:r w:rsidRPr="003D212A">
              <w:rPr>
                <w:sz w:val="20"/>
                <w:szCs w:val="20"/>
              </w:rPr>
              <w:t>22%</w:t>
            </w:r>
          </w:p>
        </w:tc>
        <w:tc>
          <w:tcPr>
            <w:tcW w:w="693" w:type="dxa"/>
            <w:shd w:val="clear" w:color="auto" w:fill="BFBFBF" w:themeFill="background1" w:themeFillShade="BF"/>
          </w:tcPr>
          <w:p w14:paraId="5961561E" w14:textId="77777777" w:rsidR="003D212A" w:rsidRPr="003D212A" w:rsidRDefault="003D212A" w:rsidP="003D212A">
            <w:pPr>
              <w:spacing w:after="0" w:line="240" w:lineRule="auto"/>
              <w:jc w:val="center"/>
              <w:rPr>
                <w:sz w:val="20"/>
                <w:szCs w:val="20"/>
              </w:rPr>
            </w:pPr>
            <w:r w:rsidRPr="003D212A">
              <w:rPr>
                <w:sz w:val="20"/>
                <w:szCs w:val="20"/>
              </w:rPr>
              <w:t>14%</w:t>
            </w:r>
          </w:p>
        </w:tc>
        <w:tc>
          <w:tcPr>
            <w:tcW w:w="693" w:type="dxa"/>
            <w:tcBorders>
              <w:right w:val="single" w:sz="4" w:space="0" w:color="auto"/>
            </w:tcBorders>
            <w:shd w:val="clear" w:color="auto" w:fill="BFBFBF" w:themeFill="background1" w:themeFillShade="BF"/>
          </w:tcPr>
          <w:p w14:paraId="0631A979" w14:textId="77777777" w:rsidR="003D212A" w:rsidRPr="003D212A" w:rsidRDefault="003D212A" w:rsidP="003D212A">
            <w:pPr>
              <w:spacing w:after="0" w:line="240" w:lineRule="auto"/>
              <w:jc w:val="center"/>
              <w:rPr>
                <w:sz w:val="20"/>
                <w:szCs w:val="20"/>
              </w:rPr>
            </w:pPr>
            <w:r w:rsidRPr="003D212A">
              <w:rPr>
                <w:sz w:val="20"/>
                <w:szCs w:val="20"/>
              </w:rPr>
              <w:t>20%</w:t>
            </w:r>
          </w:p>
        </w:tc>
        <w:tc>
          <w:tcPr>
            <w:tcW w:w="693" w:type="dxa"/>
            <w:tcBorders>
              <w:left w:val="single" w:sz="4" w:space="0" w:color="auto"/>
            </w:tcBorders>
            <w:shd w:val="clear" w:color="auto" w:fill="BFBFBF" w:themeFill="background1" w:themeFillShade="BF"/>
          </w:tcPr>
          <w:p w14:paraId="3A3F4200"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27D3D8F0"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053627FD" w14:textId="77777777" w:rsidR="003D212A" w:rsidRPr="003D212A" w:rsidRDefault="003D212A" w:rsidP="003D212A">
            <w:pPr>
              <w:spacing w:after="0" w:line="240" w:lineRule="auto"/>
              <w:jc w:val="center"/>
              <w:rPr>
                <w:sz w:val="20"/>
                <w:szCs w:val="20"/>
              </w:rPr>
            </w:pPr>
            <w:r w:rsidRPr="003D212A">
              <w:rPr>
                <w:sz w:val="20"/>
                <w:szCs w:val="20"/>
              </w:rPr>
              <w:t>29%</w:t>
            </w:r>
          </w:p>
        </w:tc>
        <w:tc>
          <w:tcPr>
            <w:tcW w:w="693" w:type="dxa"/>
            <w:shd w:val="clear" w:color="auto" w:fill="BFBFBF" w:themeFill="background1" w:themeFillShade="BF"/>
          </w:tcPr>
          <w:p w14:paraId="09A8BC40"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shd w:val="clear" w:color="auto" w:fill="BFBFBF" w:themeFill="background1" w:themeFillShade="BF"/>
          </w:tcPr>
          <w:p w14:paraId="294AA497" w14:textId="77777777" w:rsidR="003D212A" w:rsidRPr="003D212A" w:rsidRDefault="003D212A" w:rsidP="003D212A">
            <w:pPr>
              <w:spacing w:after="0" w:line="240" w:lineRule="auto"/>
              <w:jc w:val="center"/>
              <w:rPr>
                <w:sz w:val="20"/>
                <w:szCs w:val="20"/>
              </w:rPr>
            </w:pPr>
            <w:r w:rsidRPr="003D212A">
              <w:rPr>
                <w:sz w:val="20"/>
                <w:szCs w:val="20"/>
              </w:rPr>
              <w:t>44%</w:t>
            </w:r>
          </w:p>
        </w:tc>
      </w:tr>
      <w:tr w:rsidR="003D212A" w:rsidRPr="003D212A" w14:paraId="46C792AE" w14:textId="77777777" w:rsidTr="00A64289">
        <w:tc>
          <w:tcPr>
            <w:tcW w:w="2628" w:type="dxa"/>
            <w:tcBorders>
              <w:left w:val="single" w:sz="4" w:space="0" w:color="auto"/>
            </w:tcBorders>
          </w:tcPr>
          <w:p w14:paraId="1A54BCB0" w14:textId="77777777" w:rsidR="003D212A" w:rsidRPr="003D212A" w:rsidRDefault="003D212A" w:rsidP="003D212A">
            <w:pPr>
              <w:spacing w:after="0" w:line="240" w:lineRule="auto"/>
              <w:rPr>
                <w:sz w:val="20"/>
                <w:szCs w:val="20"/>
              </w:rPr>
            </w:pPr>
            <w:r w:rsidRPr="003D212A">
              <w:rPr>
                <w:sz w:val="20"/>
                <w:szCs w:val="20"/>
              </w:rPr>
              <w:t>Carlton</w:t>
            </w:r>
          </w:p>
        </w:tc>
        <w:tc>
          <w:tcPr>
            <w:tcW w:w="693" w:type="dxa"/>
          </w:tcPr>
          <w:p w14:paraId="3FD772BF" w14:textId="77777777" w:rsidR="003D212A" w:rsidRPr="003D212A" w:rsidRDefault="003D212A" w:rsidP="003D212A">
            <w:pPr>
              <w:spacing w:after="0" w:line="240" w:lineRule="auto"/>
              <w:jc w:val="center"/>
              <w:rPr>
                <w:sz w:val="20"/>
                <w:szCs w:val="20"/>
              </w:rPr>
            </w:pPr>
            <w:r w:rsidRPr="003D212A">
              <w:rPr>
                <w:sz w:val="20"/>
                <w:szCs w:val="20"/>
              </w:rPr>
              <w:t>59%</w:t>
            </w:r>
          </w:p>
        </w:tc>
        <w:tc>
          <w:tcPr>
            <w:tcW w:w="693" w:type="dxa"/>
          </w:tcPr>
          <w:p w14:paraId="4759D5D0" w14:textId="77777777" w:rsidR="003D212A" w:rsidRPr="003D212A" w:rsidRDefault="003D212A" w:rsidP="003D212A">
            <w:pPr>
              <w:spacing w:after="0" w:line="240" w:lineRule="auto"/>
              <w:jc w:val="center"/>
              <w:rPr>
                <w:sz w:val="20"/>
                <w:szCs w:val="20"/>
              </w:rPr>
            </w:pPr>
            <w:r w:rsidRPr="003D212A">
              <w:rPr>
                <w:sz w:val="20"/>
                <w:szCs w:val="20"/>
              </w:rPr>
              <w:t>45%</w:t>
            </w:r>
          </w:p>
        </w:tc>
        <w:tc>
          <w:tcPr>
            <w:tcW w:w="693" w:type="dxa"/>
          </w:tcPr>
          <w:p w14:paraId="5C6C70E4" w14:textId="77777777" w:rsidR="003D212A" w:rsidRPr="003D212A" w:rsidRDefault="003D212A" w:rsidP="003D212A">
            <w:pPr>
              <w:spacing w:after="0" w:line="240" w:lineRule="auto"/>
              <w:jc w:val="center"/>
              <w:rPr>
                <w:sz w:val="20"/>
                <w:szCs w:val="20"/>
              </w:rPr>
            </w:pPr>
            <w:r w:rsidRPr="003D212A">
              <w:rPr>
                <w:sz w:val="20"/>
                <w:szCs w:val="20"/>
              </w:rPr>
              <w:t>46%</w:t>
            </w:r>
          </w:p>
        </w:tc>
        <w:tc>
          <w:tcPr>
            <w:tcW w:w="693" w:type="dxa"/>
          </w:tcPr>
          <w:p w14:paraId="4733BCFC" w14:textId="77777777" w:rsidR="003D212A" w:rsidRPr="003D212A" w:rsidRDefault="003D212A" w:rsidP="003D212A">
            <w:pPr>
              <w:spacing w:after="0" w:line="240" w:lineRule="auto"/>
              <w:jc w:val="center"/>
              <w:rPr>
                <w:sz w:val="20"/>
                <w:szCs w:val="20"/>
              </w:rPr>
            </w:pPr>
            <w:r w:rsidRPr="003D212A">
              <w:rPr>
                <w:sz w:val="20"/>
                <w:szCs w:val="20"/>
              </w:rPr>
              <w:t>31%</w:t>
            </w:r>
          </w:p>
        </w:tc>
        <w:tc>
          <w:tcPr>
            <w:tcW w:w="693" w:type="dxa"/>
            <w:tcBorders>
              <w:right w:val="single" w:sz="4" w:space="0" w:color="auto"/>
            </w:tcBorders>
          </w:tcPr>
          <w:p w14:paraId="26E5E771" w14:textId="77777777" w:rsidR="003D212A" w:rsidRPr="003D212A" w:rsidRDefault="003D212A" w:rsidP="003D212A">
            <w:pPr>
              <w:spacing w:after="0" w:line="240" w:lineRule="auto"/>
              <w:jc w:val="center"/>
              <w:rPr>
                <w:sz w:val="20"/>
                <w:szCs w:val="20"/>
              </w:rPr>
            </w:pPr>
            <w:r w:rsidRPr="003D212A">
              <w:rPr>
                <w:sz w:val="20"/>
                <w:szCs w:val="20"/>
              </w:rPr>
              <w:t>45%</w:t>
            </w:r>
          </w:p>
        </w:tc>
        <w:tc>
          <w:tcPr>
            <w:tcW w:w="693" w:type="dxa"/>
            <w:tcBorders>
              <w:left w:val="single" w:sz="4" w:space="0" w:color="auto"/>
            </w:tcBorders>
          </w:tcPr>
          <w:p w14:paraId="5CEC8FFF"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7A5D2172"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61D8FD43" w14:textId="77777777" w:rsidR="003D212A" w:rsidRPr="003D212A" w:rsidRDefault="003D212A" w:rsidP="003D212A">
            <w:pPr>
              <w:spacing w:after="0" w:line="240" w:lineRule="auto"/>
              <w:jc w:val="center"/>
              <w:rPr>
                <w:sz w:val="20"/>
                <w:szCs w:val="20"/>
              </w:rPr>
            </w:pPr>
            <w:r w:rsidRPr="003D212A">
              <w:rPr>
                <w:sz w:val="20"/>
                <w:szCs w:val="20"/>
              </w:rPr>
              <w:t>39%</w:t>
            </w:r>
          </w:p>
        </w:tc>
        <w:tc>
          <w:tcPr>
            <w:tcW w:w="693" w:type="dxa"/>
          </w:tcPr>
          <w:p w14:paraId="5C78CE14"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tcPr>
          <w:p w14:paraId="2186ADD5" w14:textId="77777777" w:rsidR="003D212A" w:rsidRPr="003D212A" w:rsidRDefault="003D212A" w:rsidP="003D212A">
            <w:pPr>
              <w:spacing w:after="0" w:line="240" w:lineRule="auto"/>
              <w:jc w:val="center"/>
              <w:rPr>
                <w:sz w:val="20"/>
                <w:szCs w:val="20"/>
              </w:rPr>
            </w:pPr>
            <w:r w:rsidRPr="003D212A">
              <w:rPr>
                <w:sz w:val="20"/>
                <w:szCs w:val="20"/>
              </w:rPr>
              <w:t>70%</w:t>
            </w:r>
          </w:p>
        </w:tc>
      </w:tr>
      <w:tr w:rsidR="003D212A" w:rsidRPr="003D212A" w14:paraId="7C0A8E90" w14:textId="77777777" w:rsidTr="00A64289">
        <w:tc>
          <w:tcPr>
            <w:tcW w:w="2628" w:type="dxa"/>
            <w:tcBorders>
              <w:left w:val="single" w:sz="4" w:space="0" w:color="auto"/>
            </w:tcBorders>
            <w:shd w:val="clear" w:color="auto" w:fill="BFBFBF" w:themeFill="background1" w:themeFillShade="BF"/>
          </w:tcPr>
          <w:p w14:paraId="7152EFEE" w14:textId="77777777" w:rsidR="003D212A" w:rsidRPr="003D212A" w:rsidRDefault="003D212A" w:rsidP="003D212A">
            <w:pPr>
              <w:spacing w:after="0" w:line="240" w:lineRule="auto"/>
              <w:rPr>
                <w:sz w:val="20"/>
                <w:szCs w:val="20"/>
              </w:rPr>
            </w:pPr>
            <w:r w:rsidRPr="003D212A">
              <w:rPr>
                <w:sz w:val="20"/>
                <w:szCs w:val="20"/>
              </w:rPr>
              <w:t>Mann Laboratory</w:t>
            </w:r>
          </w:p>
        </w:tc>
        <w:tc>
          <w:tcPr>
            <w:tcW w:w="693" w:type="dxa"/>
            <w:shd w:val="clear" w:color="auto" w:fill="BFBFBF" w:themeFill="background1" w:themeFillShade="BF"/>
          </w:tcPr>
          <w:p w14:paraId="15CB6BAF" w14:textId="77777777" w:rsidR="003D212A" w:rsidRPr="003D212A" w:rsidRDefault="003D212A" w:rsidP="003D212A">
            <w:pPr>
              <w:spacing w:after="0" w:line="240" w:lineRule="auto"/>
              <w:jc w:val="center"/>
              <w:rPr>
                <w:sz w:val="20"/>
                <w:szCs w:val="20"/>
              </w:rPr>
            </w:pPr>
            <w:r w:rsidRPr="003D212A">
              <w:rPr>
                <w:sz w:val="20"/>
                <w:szCs w:val="20"/>
              </w:rPr>
              <w:t>24%</w:t>
            </w:r>
          </w:p>
        </w:tc>
        <w:tc>
          <w:tcPr>
            <w:tcW w:w="693" w:type="dxa"/>
            <w:shd w:val="clear" w:color="auto" w:fill="BFBFBF" w:themeFill="background1" w:themeFillShade="BF"/>
          </w:tcPr>
          <w:p w14:paraId="37EED38B" w14:textId="77777777" w:rsidR="003D212A" w:rsidRPr="003D212A" w:rsidRDefault="003D212A" w:rsidP="003D212A">
            <w:pPr>
              <w:spacing w:after="0" w:line="240" w:lineRule="auto"/>
              <w:jc w:val="center"/>
              <w:rPr>
                <w:sz w:val="20"/>
                <w:szCs w:val="20"/>
              </w:rPr>
            </w:pPr>
            <w:r w:rsidRPr="003D212A">
              <w:rPr>
                <w:sz w:val="20"/>
                <w:szCs w:val="20"/>
              </w:rPr>
              <w:t>12%</w:t>
            </w:r>
          </w:p>
        </w:tc>
        <w:tc>
          <w:tcPr>
            <w:tcW w:w="693" w:type="dxa"/>
            <w:shd w:val="clear" w:color="auto" w:fill="BFBFBF" w:themeFill="background1" w:themeFillShade="BF"/>
          </w:tcPr>
          <w:p w14:paraId="60365376" w14:textId="77777777" w:rsidR="003D212A" w:rsidRPr="003D212A" w:rsidRDefault="003D212A" w:rsidP="003D212A">
            <w:pPr>
              <w:spacing w:after="0" w:line="240" w:lineRule="auto"/>
              <w:jc w:val="center"/>
              <w:rPr>
                <w:sz w:val="20"/>
                <w:szCs w:val="20"/>
              </w:rPr>
            </w:pPr>
            <w:r w:rsidRPr="003D212A">
              <w:rPr>
                <w:sz w:val="20"/>
                <w:szCs w:val="20"/>
              </w:rPr>
              <w:t>11%</w:t>
            </w:r>
          </w:p>
        </w:tc>
        <w:tc>
          <w:tcPr>
            <w:tcW w:w="693" w:type="dxa"/>
            <w:shd w:val="clear" w:color="auto" w:fill="BFBFBF" w:themeFill="background1" w:themeFillShade="BF"/>
          </w:tcPr>
          <w:p w14:paraId="1F2CB926" w14:textId="77777777" w:rsidR="003D212A" w:rsidRPr="003D212A" w:rsidRDefault="003D212A" w:rsidP="003D212A">
            <w:pPr>
              <w:spacing w:after="0" w:line="240" w:lineRule="auto"/>
              <w:jc w:val="center"/>
              <w:rPr>
                <w:sz w:val="20"/>
                <w:szCs w:val="20"/>
              </w:rPr>
            </w:pPr>
            <w:r w:rsidRPr="003D212A">
              <w:rPr>
                <w:sz w:val="20"/>
                <w:szCs w:val="20"/>
              </w:rPr>
              <w:t>8%</w:t>
            </w:r>
          </w:p>
        </w:tc>
        <w:tc>
          <w:tcPr>
            <w:tcW w:w="693" w:type="dxa"/>
            <w:tcBorders>
              <w:right w:val="single" w:sz="4" w:space="0" w:color="auto"/>
            </w:tcBorders>
            <w:shd w:val="clear" w:color="auto" w:fill="BFBFBF" w:themeFill="background1" w:themeFillShade="BF"/>
          </w:tcPr>
          <w:p w14:paraId="11C7B422" w14:textId="77777777" w:rsidR="003D212A" w:rsidRPr="003D212A" w:rsidRDefault="003D212A" w:rsidP="003D212A">
            <w:pPr>
              <w:spacing w:after="0" w:line="240" w:lineRule="auto"/>
              <w:jc w:val="center"/>
              <w:rPr>
                <w:sz w:val="20"/>
                <w:szCs w:val="20"/>
              </w:rPr>
            </w:pPr>
            <w:r w:rsidRPr="003D212A">
              <w:rPr>
                <w:sz w:val="20"/>
                <w:szCs w:val="20"/>
              </w:rPr>
              <w:t>10%</w:t>
            </w:r>
          </w:p>
        </w:tc>
        <w:tc>
          <w:tcPr>
            <w:tcW w:w="693" w:type="dxa"/>
            <w:tcBorders>
              <w:left w:val="single" w:sz="4" w:space="0" w:color="auto"/>
            </w:tcBorders>
            <w:shd w:val="clear" w:color="auto" w:fill="BFBFBF" w:themeFill="background1" w:themeFillShade="BF"/>
          </w:tcPr>
          <w:p w14:paraId="35564136"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49108BAF"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1ACB94F7" w14:textId="77777777" w:rsidR="003D212A" w:rsidRPr="003D212A" w:rsidRDefault="003D212A" w:rsidP="003D212A">
            <w:pPr>
              <w:spacing w:after="0" w:line="240" w:lineRule="auto"/>
              <w:jc w:val="center"/>
              <w:rPr>
                <w:sz w:val="20"/>
                <w:szCs w:val="20"/>
              </w:rPr>
            </w:pPr>
            <w:r w:rsidRPr="003D212A">
              <w:rPr>
                <w:sz w:val="20"/>
                <w:szCs w:val="20"/>
              </w:rPr>
              <w:t>10%</w:t>
            </w:r>
          </w:p>
        </w:tc>
        <w:tc>
          <w:tcPr>
            <w:tcW w:w="693" w:type="dxa"/>
            <w:shd w:val="clear" w:color="auto" w:fill="BFBFBF" w:themeFill="background1" w:themeFillShade="BF"/>
          </w:tcPr>
          <w:p w14:paraId="0F1E79C9" w14:textId="77777777" w:rsidR="003D212A" w:rsidRPr="003D212A" w:rsidRDefault="003D212A" w:rsidP="003D212A">
            <w:pPr>
              <w:spacing w:after="0" w:line="240" w:lineRule="auto"/>
              <w:jc w:val="center"/>
              <w:rPr>
                <w:sz w:val="20"/>
                <w:szCs w:val="20"/>
              </w:rPr>
            </w:pPr>
            <w:r w:rsidRPr="003D212A">
              <w:rPr>
                <w:sz w:val="20"/>
                <w:szCs w:val="20"/>
              </w:rPr>
              <w:t>40%</w:t>
            </w:r>
          </w:p>
        </w:tc>
        <w:tc>
          <w:tcPr>
            <w:tcW w:w="693" w:type="dxa"/>
            <w:tcBorders>
              <w:right w:val="single" w:sz="4" w:space="0" w:color="auto"/>
            </w:tcBorders>
            <w:shd w:val="clear" w:color="auto" w:fill="BFBFBF" w:themeFill="background1" w:themeFillShade="BF"/>
          </w:tcPr>
          <w:p w14:paraId="1F32D463" w14:textId="77777777" w:rsidR="003D212A" w:rsidRPr="003D212A" w:rsidRDefault="003D212A" w:rsidP="003D212A">
            <w:pPr>
              <w:spacing w:after="0" w:line="240" w:lineRule="auto"/>
              <w:jc w:val="center"/>
              <w:rPr>
                <w:sz w:val="20"/>
                <w:szCs w:val="20"/>
              </w:rPr>
            </w:pPr>
            <w:r w:rsidRPr="003D212A">
              <w:rPr>
                <w:sz w:val="20"/>
                <w:szCs w:val="20"/>
              </w:rPr>
              <w:t>33%</w:t>
            </w:r>
          </w:p>
        </w:tc>
      </w:tr>
      <w:tr w:rsidR="003D212A" w:rsidRPr="003D212A" w14:paraId="66817493" w14:textId="77777777" w:rsidTr="00A64289">
        <w:tc>
          <w:tcPr>
            <w:tcW w:w="2628" w:type="dxa"/>
            <w:tcBorders>
              <w:left w:val="single" w:sz="4" w:space="0" w:color="auto"/>
            </w:tcBorders>
          </w:tcPr>
          <w:p w14:paraId="3C0C17C9" w14:textId="77777777" w:rsidR="003D212A" w:rsidRPr="003D212A" w:rsidRDefault="003D212A" w:rsidP="003D212A">
            <w:pPr>
              <w:spacing w:after="0" w:line="240" w:lineRule="auto"/>
              <w:rPr>
                <w:sz w:val="20"/>
                <w:szCs w:val="20"/>
              </w:rPr>
            </w:pPr>
            <w:r w:rsidRPr="003D212A">
              <w:rPr>
                <w:sz w:val="20"/>
                <w:szCs w:val="20"/>
              </w:rPr>
              <w:t>Witchcraft Heights</w:t>
            </w:r>
          </w:p>
        </w:tc>
        <w:tc>
          <w:tcPr>
            <w:tcW w:w="693" w:type="dxa"/>
          </w:tcPr>
          <w:p w14:paraId="36F93C08" w14:textId="77777777" w:rsidR="003D212A" w:rsidRPr="003D212A" w:rsidRDefault="003D212A" w:rsidP="003D212A">
            <w:pPr>
              <w:spacing w:after="0" w:line="240" w:lineRule="auto"/>
              <w:jc w:val="center"/>
              <w:rPr>
                <w:sz w:val="20"/>
                <w:szCs w:val="20"/>
              </w:rPr>
            </w:pPr>
            <w:r w:rsidRPr="003D212A">
              <w:rPr>
                <w:sz w:val="20"/>
                <w:szCs w:val="20"/>
              </w:rPr>
              <w:t>34%</w:t>
            </w:r>
          </w:p>
        </w:tc>
        <w:tc>
          <w:tcPr>
            <w:tcW w:w="693" w:type="dxa"/>
          </w:tcPr>
          <w:p w14:paraId="1280D9B9" w14:textId="77777777" w:rsidR="003D212A" w:rsidRPr="003D212A" w:rsidRDefault="003D212A" w:rsidP="003D212A">
            <w:pPr>
              <w:spacing w:after="0" w:line="240" w:lineRule="auto"/>
              <w:jc w:val="center"/>
              <w:rPr>
                <w:sz w:val="20"/>
                <w:szCs w:val="20"/>
              </w:rPr>
            </w:pPr>
            <w:r w:rsidRPr="003D212A">
              <w:rPr>
                <w:sz w:val="20"/>
                <w:szCs w:val="20"/>
              </w:rPr>
              <w:t>18%</w:t>
            </w:r>
          </w:p>
        </w:tc>
        <w:tc>
          <w:tcPr>
            <w:tcW w:w="693" w:type="dxa"/>
          </w:tcPr>
          <w:p w14:paraId="742D4760" w14:textId="77777777" w:rsidR="003D212A" w:rsidRPr="003D212A" w:rsidRDefault="003D212A" w:rsidP="003D212A">
            <w:pPr>
              <w:spacing w:after="0" w:line="240" w:lineRule="auto"/>
              <w:jc w:val="center"/>
              <w:rPr>
                <w:sz w:val="20"/>
                <w:szCs w:val="20"/>
              </w:rPr>
            </w:pPr>
            <w:r w:rsidRPr="003D212A">
              <w:rPr>
                <w:sz w:val="20"/>
                <w:szCs w:val="20"/>
              </w:rPr>
              <w:t>20%</w:t>
            </w:r>
          </w:p>
        </w:tc>
        <w:tc>
          <w:tcPr>
            <w:tcW w:w="693" w:type="dxa"/>
          </w:tcPr>
          <w:p w14:paraId="08181E6C" w14:textId="77777777" w:rsidR="003D212A" w:rsidRPr="003D212A" w:rsidRDefault="003D212A" w:rsidP="003D212A">
            <w:pPr>
              <w:spacing w:after="0" w:line="240" w:lineRule="auto"/>
              <w:jc w:val="center"/>
              <w:rPr>
                <w:sz w:val="20"/>
                <w:szCs w:val="20"/>
              </w:rPr>
            </w:pPr>
            <w:r w:rsidRPr="003D212A">
              <w:rPr>
                <w:sz w:val="20"/>
                <w:szCs w:val="20"/>
              </w:rPr>
              <w:t>6%</w:t>
            </w:r>
          </w:p>
        </w:tc>
        <w:tc>
          <w:tcPr>
            <w:tcW w:w="693" w:type="dxa"/>
            <w:tcBorders>
              <w:right w:val="single" w:sz="4" w:space="0" w:color="auto"/>
            </w:tcBorders>
          </w:tcPr>
          <w:p w14:paraId="2053C21E" w14:textId="77777777" w:rsidR="003D212A" w:rsidRPr="003D212A" w:rsidRDefault="003D212A" w:rsidP="003D212A">
            <w:pPr>
              <w:spacing w:after="0" w:line="240" w:lineRule="auto"/>
              <w:jc w:val="center"/>
              <w:rPr>
                <w:sz w:val="20"/>
                <w:szCs w:val="20"/>
              </w:rPr>
            </w:pPr>
            <w:r w:rsidRPr="003D212A">
              <w:rPr>
                <w:sz w:val="20"/>
                <w:szCs w:val="20"/>
              </w:rPr>
              <w:t>27%</w:t>
            </w:r>
          </w:p>
        </w:tc>
        <w:tc>
          <w:tcPr>
            <w:tcW w:w="693" w:type="dxa"/>
            <w:tcBorders>
              <w:left w:val="single" w:sz="4" w:space="0" w:color="auto"/>
            </w:tcBorders>
          </w:tcPr>
          <w:p w14:paraId="484ACB2B" w14:textId="77777777" w:rsidR="003D212A" w:rsidRPr="003D212A" w:rsidRDefault="003D212A" w:rsidP="003D212A">
            <w:pPr>
              <w:spacing w:after="0" w:line="240" w:lineRule="auto"/>
              <w:jc w:val="center"/>
              <w:rPr>
                <w:sz w:val="20"/>
                <w:szCs w:val="20"/>
              </w:rPr>
            </w:pPr>
            <w:r w:rsidRPr="003D212A">
              <w:rPr>
                <w:sz w:val="20"/>
                <w:szCs w:val="20"/>
              </w:rPr>
              <w:t>27%</w:t>
            </w:r>
          </w:p>
        </w:tc>
        <w:tc>
          <w:tcPr>
            <w:tcW w:w="693" w:type="dxa"/>
          </w:tcPr>
          <w:p w14:paraId="78611B64" w14:textId="77777777" w:rsidR="003D212A" w:rsidRPr="003D212A" w:rsidRDefault="003D212A" w:rsidP="003D212A">
            <w:pPr>
              <w:spacing w:after="0" w:line="240" w:lineRule="auto"/>
              <w:jc w:val="center"/>
              <w:rPr>
                <w:sz w:val="20"/>
                <w:szCs w:val="20"/>
              </w:rPr>
            </w:pPr>
            <w:r w:rsidRPr="003D212A">
              <w:rPr>
                <w:sz w:val="20"/>
                <w:szCs w:val="20"/>
              </w:rPr>
              <w:t>78%</w:t>
            </w:r>
          </w:p>
        </w:tc>
        <w:tc>
          <w:tcPr>
            <w:tcW w:w="693" w:type="dxa"/>
          </w:tcPr>
          <w:p w14:paraId="4064C550" w14:textId="77777777" w:rsidR="003D212A" w:rsidRPr="003D212A" w:rsidRDefault="003D212A" w:rsidP="003D212A">
            <w:pPr>
              <w:spacing w:after="0" w:line="240" w:lineRule="auto"/>
              <w:jc w:val="center"/>
              <w:rPr>
                <w:sz w:val="20"/>
                <w:szCs w:val="20"/>
              </w:rPr>
            </w:pPr>
            <w:r w:rsidRPr="003D212A">
              <w:rPr>
                <w:sz w:val="20"/>
                <w:szCs w:val="20"/>
              </w:rPr>
              <w:t>14%</w:t>
            </w:r>
          </w:p>
        </w:tc>
        <w:tc>
          <w:tcPr>
            <w:tcW w:w="693" w:type="dxa"/>
          </w:tcPr>
          <w:p w14:paraId="74F25CCF"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tcPr>
          <w:p w14:paraId="10DF6DBC" w14:textId="77777777" w:rsidR="003D212A" w:rsidRPr="003D212A" w:rsidRDefault="003D212A" w:rsidP="003D212A">
            <w:pPr>
              <w:spacing w:after="0" w:line="240" w:lineRule="auto"/>
              <w:jc w:val="center"/>
              <w:rPr>
                <w:sz w:val="20"/>
                <w:szCs w:val="20"/>
              </w:rPr>
            </w:pPr>
            <w:r w:rsidRPr="003D212A">
              <w:rPr>
                <w:sz w:val="20"/>
                <w:szCs w:val="20"/>
              </w:rPr>
              <w:t>39%</w:t>
            </w:r>
          </w:p>
        </w:tc>
      </w:tr>
      <w:tr w:rsidR="003D212A" w:rsidRPr="003D212A" w14:paraId="49254C4A" w14:textId="77777777" w:rsidTr="00A64289">
        <w:tc>
          <w:tcPr>
            <w:tcW w:w="2628" w:type="dxa"/>
            <w:tcBorders>
              <w:left w:val="single" w:sz="4" w:space="0" w:color="auto"/>
            </w:tcBorders>
            <w:shd w:val="clear" w:color="auto" w:fill="BFBFBF" w:themeFill="background1" w:themeFillShade="BF"/>
          </w:tcPr>
          <w:p w14:paraId="0F621CD9" w14:textId="141EC5B4" w:rsidR="003D212A" w:rsidRPr="003D212A" w:rsidRDefault="00D163EF" w:rsidP="003D212A">
            <w:pPr>
              <w:spacing w:after="0" w:line="240" w:lineRule="auto"/>
              <w:rPr>
                <w:sz w:val="20"/>
                <w:szCs w:val="20"/>
              </w:rPr>
            </w:pPr>
            <w:r>
              <w:rPr>
                <w:sz w:val="20"/>
                <w:szCs w:val="20"/>
              </w:rPr>
              <w:t xml:space="preserve">Nathaniel </w:t>
            </w:r>
            <w:r w:rsidR="003D212A" w:rsidRPr="003D212A">
              <w:rPr>
                <w:sz w:val="20"/>
                <w:szCs w:val="20"/>
              </w:rPr>
              <w:t>Bowditch</w:t>
            </w:r>
          </w:p>
        </w:tc>
        <w:tc>
          <w:tcPr>
            <w:tcW w:w="693" w:type="dxa"/>
            <w:shd w:val="clear" w:color="auto" w:fill="BFBFBF" w:themeFill="background1" w:themeFillShade="BF"/>
          </w:tcPr>
          <w:p w14:paraId="41F96475" w14:textId="77777777" w:rsidR="003D212A" w:rsidRPr="003D212A" w:rsidRDefault="003D212A" w:rsidP="003D212A">
            <w:pPr>
              <w:spacing w:after="0" w:line="240" w:lineRule="auto"/>
              <w:jc w:val="center"/>
              <w:rPr>
                <w:sz w:val="20"/>
                <w:szCs w:val="20"/>
              </w:rPr>
            </w:pPr>
            <w:r w:rsidRPr="003D212A">
              <w:rPr>
                <w:sz w:val="20"/>
                <w:szCs w:val="20"/>
              </w:rPr>
              <w:t>15%</w:t>
            </w:r>
          </w:p>
        </w:tc>
        <w:tc>
          <w:tcPr>
            <w:tcW w:w="693" w:type="dxa"/>
            <w:shd w:val="clear" w:color="auto" w:fill="BFBFBF" w:themeFill="background1" w:themeFillShade="BF"/>
          </w:tcPr>
          <w:p w14:paraId="178FBC1D" w14:textId="77777777" w:rsidR="003D212A" w:rsidRPr="003D212A" w:rsidRDefault="003D212A" w:rsidP="003D212A">
            <w:pPr>
              <w:spacing w:after="0" w:line="240" w:lineRule="auto"/>
              <w:jc w:val="center"/>
              <w:rPr>
                <w:sz w:val="20"/>
                <w:szCs w:val="20"/>
              </w:rPr>
            </w:pPr>
            <w:r w:rsidRPr="003D212A">
              <w:rPr>
                <w:sz w:val="20"/>
                <w:szCs w:val="20"/>
              </w:rPr>
              <w:t>11%</w:t>
            </w:r>
          </w:p>
        </w:tc>
        <w:tc>
          <w:tcPr>
            <w:tcW w:w="693" w:type="dxa"/>
            <w:shd w:val="clear" w:color="auto" w:fill="BFBFBF" w:themeFill="background1" w:themeFillShade="BF"/>
          </w:tcPr>
          <w:p w14:paraId="003075B0" w14:textId="77777777" w:rsidR="003D212A" w:rsidRPr="003D212A" w:rsidRDefault="003D212A" w:rsidP="003D212A">
            <w:pPr>
              <w:spacing w:after="0" w:line="240" w:lineRule="auto"/>
              <w:jc w:val="center"/>
              <w:rPr>
                <w:sz w:val="20"/>
                <w:szCs w:val="20"/>
              </w:rPr>
            </w:pPr>
            <w:r w:rsidRPr="003D212A">
              <w:rPr>
                <w:sz w:val="20"/>
                <w:szCs w:val="20"/>
              </w:rPr>
              <w:t>12%</w:t>
            </w:r>
          </w:p>
        </w:tc>
        <w:tc>
          <w:tcPr>
            <w:tcW w:w="693" w:type="dxa"/>
            <w:shd w:val="clear" w:color="auto" w:fill="BFBFBF" w:themeFill="background1" w:themeFillShade="BF"/>
          </w:tcPr>
          <w:p w14:paraId="5E1F898C" w14:textId="77777777" w:rsidR="003D212A" w:rsidRPr="003D212A" w:rsidRDefault="003D212A" w:rsidP="003D212A">
            <w:pPr>
              <w:spacing w:after="0" w:line="240" w:lineRule="auto"/>
              <w:jc w:val="center"/>
              <w:rPr>
                <w:sz w:val="20"/>
                <w:szCs w:val="20"/>
              </w:rPr>
            </w:pPr>
            <w:r w:rsidRPr="003D212A">
              <w:rPr>
                <w:sz w:val="20"/>
                <w:szCs w:val="20"/>
              </w:rPr>
              <w:t>3%</w:t>
            </w:r>
          </w:p>
        </w:tc>
        <w:tc>
          <w:tcPr>
            <w:tcW w:w="693" w:type="dxa"/>
            <w:tcBorders>
              <w:right w:val="single" w:sz="4" w:space="0" w:color="auto"/>
            </w:tcBorders>
            <w:shd w:val="clear" w:color="auto" w:fill="BFBFBF" w:themeFill="background1" w:themeFillShade="BF"/>
          </w:tcPr>
          <w:p w14:paraId="7AECAAEE" w14:textId="77777777" w:rsidR="003D212A" w:rsidRPr="003D212A" w:rsidRDefault="003D212A" w:rsidP="003D212A">
            <w:pPr>
              <w:spacing w:after="0" w:line="240" w:lineRule="auto"/>
              <w:jc w:val="center"/>
              <w:rPr>
                <w:sz w:val="20"/>
                <w:szCs w:val="20"/>
              </w:rPr>
            </w:pPr>
            <w:r w:rsidRPr="003D212A">
              <w:rPr>
                <w:sz w:val="20"/>
                <w:szCs w:val="20"/>
              </w:rPr>
              <w:t>8%</w:t>
            </w:r>
          </w:p>
        </w:tc>
        <w:tc>
          <w:tcPr>
            <w:tcW w:w="693" w:type="dxa"/>
            <w:tcBorders>
              <w:left w:val="single" w:sz="4" w:space="0" w:color="auto"/>
            </w:tcBorders>
            <w:shd w:val="clear" w:color="auto" w:fill="BFBFBF" w:themeFill="background1" w:themeFillShade="BF"/>
          </w:tcPr>
          <w:p w14:paraId="64666A57" w14:textId="77777777" w:rsidR="003D212A" w:rsidRPr="003D212A" w:rsidRDefault="003D212A" w:rsidP="003D212A">
            <w:pPr>
              <w:spacing w:after="0" w:line="240" w:lineRule="auto"/>
              <w:jc w:val="center"/>
              <w:rPr>
                <w:sz w:val="20"/>
                <w:szCs w:val="20"/>
              </w:rPr>
            </w:pPr>
            <w:r w:rsidRPr="003D212A">
              <w:rPr>
                <w:sz w:val="20"/>
                <w:szCs w:val="20"/>
              </w:rPr>
              <w:t>14%</w:t>
            </w:r>
          </w:p>
        </w:tc>
        <w:tc>
          <w:tcPr>
            <w:tcW w:w="693" w:type="dxa"/>
            <w:shd w:val="clear" w:color="auto" w:fill="BFBFBF" w:themeFill="background1" w:themeFillShade="BF"/>
          </w:tcPr>
          <w:p w14:paraId="480A6B70"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shd w:val="clear" w:color="auto" w:fill="BFBFBF" w:themeFill="background1" w:themeFillShade="BF"/>
          </w:tcPr>
          <w:p w14:paraId="52C88DBD" w14:textId="77777777" w:rsidR="003D212A" w:rsidRPr="003D212A" w:rsidRDefault="003D212A" w:rsidP="003D212A">
            <w:pPr>
              <w:spacing w:after="0" w:line="240" w:lineRule="auto"/>
              <w:jc w:val="center"/>
              <w:rPr>
                <w:sz w:val="20"/>
                <w:szCs w:val="20"/>
              </w:rPr>
            </w:pPr>
            <w:r w:rsidRPr="003D212A">
              <w:rPr>
                <w:sz w:val="20"/>
                <w:szCs w:val="20"/>
              </w:rPr>
              <w:t>12%</w:t>
            </w:r>
          </w:p>
        </w:tc>
        <w:tc>
          <w:tcPr>
            <w:tcW w:w="693" w:type="dxa"/>
            <w:shd w:val="clear" w:color="auto" w:fill="BFBFBF" w:themeFill="background1" w:themeFillShade="BF"/>
          </w:tcPr>
          <w:p w14:paraId="72F274A2"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Borders>
              <w:right w:val="single" w:sz="4" w:space="0" w:color="auto"/>
            </w:tcBorders>
            <w:shd w:val="clear" w:color="auto" w:fill="BFBFBF" w:themeFill="background1" w:themeFillShade="BF"/>
          </w:tcPr>
          <w:p w14:paraId="5A71570C" w14:textId="77777777" w:rsidR="003D212A" w:rsidRPr="003D212A" w:rsidRDefault="003D212A" w:rsidP="003D212A">
            <w:pPr>
              <w:spacing w:after="0" w:line="240" w:lineRule="auto"/>
              <w:jc w:val="center"/>
              <w:rPr>
                <w:sz w:val="20"/>
                <w:szCs w:val="20"/>
              </w:rPr>
            </w:pPr>
            <w:r w:rsidRPr="003D212A">
              <w:rPr>
                <w:sz w:val="20"/>
                <w:szCs w:val="20"/>
              </w:rPr>
              <w:t>20%</w:t>
            </w:r>
          </w:p>
        </w:tc>
      </w:tr>
      <w:tr w:rsidR="003D212A" w:rsidRPr="003D212A" w14:paraId="341F62E8" w14:textId="77777777" w:rsidTr="00A64289">
        <w:tc>
          <w:tcPr>
            <w:tcW w:w="2628" w:type="dxa"/>
            <w:tcBorders>
              <w:left w:val="single" w:sz="4" w:space="0" w:color="auto"/>
            </w:tcBorders>
          </w:tcPr>
          <w:p w14:paraId="36EC800F" w14:textId="77777777" w:rsidR="003D212A" w:rsidRPr="003D212A" w:rsidRDefault="003D212A" w:rsidP="003D212A">
            <w:pPr>
              <w:spacing w:after="0" w:line="240" w:lineRule="auto"/>
              <w:rPr>
                <w:sz w:val="20"/>
                <w:szCs w:val="20"/>
              </w:rPr>
            </w:pPr>
            <w:r w:rsidRPr="003D212A">
              <w:rPr>
                <w:sz w:val="20"/>
                <w:szCs w:val="20"/>
              </w:rPr>
              <w:t>Saltonstall</w:t>
            </w:r>
          </w:p>
        </w:tc>
        <w:tc>
          <w:tcPr>
            <w:tcW w:w="693" w:type="dxa"/>
          </w:tcPr>
          <w:p w14:paraId="29F99CBD" w14:textId="77777777" w:rsidR="003D212A" w:rsidRPr="003D212A" w:rsidRDefault="003D212A" w:rsidP="003D212A">
            <w:pPr>
              <w:spacing w:after="0" w:line="240" w:lineRule="auto"/>
              <w:jc w:val="center"/>
              <w:rPr>
                <w:sz w:val="20"/>
                <w:szCs w:val="20"/>
              </w:rPr>
            </w:pPr>
            <w:r w:rsidRPr="003D212A">
              <w:rPr>
                <w:sz w:val="20"/>
                <w:szCs w:val="20"/>
              </w:rPr>
              <w:t>44%</w:t>
            </w:r>
          </w:p>
        </w:tc>
        <w:tc>
          <w:tcPr>
            <w:tcW w:w="693" w:type="dxa"/>
          </w:tcPr>
          <w:p w14:paraId="67FEB79B" w14:textId="77777777" w:rsidR="003D212A" w:rsidRPr="003D212A" w:rsidRDefault="003D212A" w:rsidP="003D212A">
            <w:pPr>
              <w:spacing w:after="0" w:line="240" w:lineRule="auto"/>
              <w:jc w:val="center"/>
              <w:rPr>
                <w:sz w:val="20"/>
                <w:szCs w:val="20"/>
              </w:rPr>
            </w:pPr>
            <w:r w:rsidRPr="003D212A">
              <w:rPr>
                <w:sz w:val="20"/>
                <w:szCs w:val="20"/>
              </w:rPr>
              <w:t>26%</w:t>
            </w:r>
          </w:p>
        </w:tc>
        <w:tc>
          <w:tcPr>
            <w:tcW w:w="693" w:type="dxa"/>
          </w:tcPr>
          <w:p w14:paraId="31D690F2" w14:textId="77777777" w:rsidR="003D212A" w:rsidRPr="003D212A" w:rsidRDefault="003D212A" w:rsidP="003D212A">
            <w:pPr>
              <w:spacing w:after="0" w:line="240" w:lineRule="auto"/>
              <w:jc w:val="center"/>
              <w:rPr>
                <w:sz w:val="20"/>
                <w:szCs w:val="20"/>
              </w:rPr>
            </w:pPr>
            <w:r w:rsidRPr="003D212A">
              <w:rPr>
                <w:sz w:val="20"/>
                <w:szCs w:val="20"/>
              </w:rPr>
              <w:t>27%</w:t>
            </w:r>
          </w:p>
        </w:tc>
        <w:tc>
          <w:tcPr>
            <w:tcW w:w="693" w:type="dxa"/>
          </w:tcPr>
          <w:p w14:paraId="0F837360" w14:textId="77777777" w:rsidR="003D212A" w:rsidRPr="003D212A" w:rsidRDefault="003D212A" w:rsidP="003D212A">
            <w:pPr>
              <w:spacing w:after="0" w:line="240" w:lineRule="auto"/>
              <w:jc w:val="center"/>
              <w:rPr>
                <w:sz w:val="20"/>
                <w:szCs w:val="20"/>
              </w:rPr>
            </w:pPr>
            <w:r w:rsidRPr="003D212A">
              <w:rPr>
                <w:sz w:val="20"/>
                <w:szCs w:val="20"/>
              </w:rPr>
              <w:t>2%</w:t>
            </w:r>
          </w:p>
        </w:tc>
        <w:tc>
          <w:tcPr>
            <w:tcW w:w="693" w:type="dxa"/>
            <w:tcBorders>
              <w:right w:val="single" w:sz="4" w:space="0" w:color="auto"/>
            </w:tcBorders>
          </w:tcPr>
          <w:p w14:paraId="40EDED16" w14:textId="77777777" w:rsidR="003D212A" w:rsidRPr="003D212A" w:rsidRDefault="003D212A" w:rsidP="003D212A">
            <w:pPr>
              <w:spacing w:after="0" w:line="240" w:lineRule="auto"/>
              <w:jc w:val="center"/>
              <w:rPr>
                <w:sz w:val="20"/>
                <w:szCs w:val="20"/>
              </w:rPr>
            </w:pPr>
            <w:r w:rsidRPr="003D212A">
              <w:rPr>
                <w:sz w:val="20"/>
                <w:szCs w:val="20"/>
              </w:rPr>
              <w:t>18%</w:t>
            </w:r>
          </w:p>
        </w:tc>
        <w:tc>
          <w:tcPr>
            <w:tcW w:w="693" w:type="dxa"/>
            <w:tcBorders>
              <w:left w:val="single" w:sz="4" w:space="0" w:color="auto"/>
            </w:tcBorders>
          </w:tcPr>
          <w:p w14:paraId="02AD3C36" w14:textId="77777777" w:rsidR="003D212A" w:rsidRPr="003D212A" w:rsidRDefault="003D212A" w:rsidP="003D212A">
            <w:pPr>
              <w:spacing w:after="0" w:line="240" w:lineRule="auto"/>
              <w:jc w:val="center"/>
              <w:rPr>
                <w:sz w:val="20"/>
                <w:szCs w:val="20"/>
              </w:rPr>
            </w:pPr>
            <w:r w:rsidRPr="003D212A">
              <w:rPr>
                <w:sz w:val="20"/>
                <w:szCs w:val="20"/>
              </w:rPr>
              <w:t>38%</w:t>
            </w:r>
          </w:p>
        </w:tc>
        <w:tc>
          <w:tcPr>
            <w:tcW w:w="693" w:type="dxa"/>
          </w:tcPr>
          <w:p w14:paraId="4AEBA794" w14:textId="77777777" w:rsidR="003D212A" w:rsidRPr="003D212A" w:rsidRDefault="003D212A" w:rsidP="003D212A">
            <w:pPr>
              <w:spacing w:after="0" w:line="240" w:lineRule="auto"/>
              <w:jc w:val="center"/>
              <w:rPr>
                <w:sz w:val="20"/>
                <w:szCs w:val="20"/>
              </w:rPr>
            </w:pPr>
            <w:r w:rsidRPr="003D212A">
              <w:rPr>
                <w:sz w:val="20"/>
                <w:szCs w:val="20"/>
              </w:rPr>
              <w:t>--</w:t>
            </w:r>
          </w:p>
        </w:tc>
        <w:tc>
          <w:tcPr>
            <w:tcW w:w="693" w:type="dxa"/>
          </w:tcPr>
          <w:p w14:paraId="4D88A8F1" w14:textId="77777777" w:rsidR="003D212A" w:rsidRPr="003D212A" w:rsidRDefault="003D212A" w:rsidP="003D212A">
            <w:pPr>
              <w:spacing w:after="0" w:line="240" w:lineRule="auto"/>
              <w:jc w:val="center"/>
              <w:rPr>
                <w:sz w:val="20"/>
                <w:szCs w:val="20"/>
              </w:rPr>
            </w:pPr>
            <w:r w:rsidRPr="003D212A">
              <w:rPr>
                <w:sz w:val="20"/>
                <w:szCs w:val="20"/>
              </w:rPr>
              <w:t>22%</w:t>
            </w:r>
          </w:p>
        </w:tc>
        <w:tc>
          <w:tcPr>
            <w:tcW w:w="693" w:type="dxa"/>
          </w:tcPr>
          <w:p w14:paraId="0EC5FDAB" w14:textId="77777777" w:rsidR="003D212A" w:rsidRPr="003D212A" w:rsidRDefault="003D212A" w:rsidP="003D212A">
            <w:pPr>
              <w:spacing w:after="0" w:line="240" w:lineRule="auto"/>
              <w:jc w:val="center"/>
              <w:rPr>
                <w:sz w:val="20"/>
                <w:szCs w:val="20"/>
              </w:rPr>
            </w:pPr>
            <w:r w:rsidRPr="003D212A">
              <w:rPr>
                <w:sz w:val="20"/>
                <w:szCs w:val="20"/>
              </w:rPr>
              <w:t>62%</w:t>
            </w:r>
          </w:p>
        </w:tc>
        <w:tc>
          <w:tcPr>
            <w:tcW w:w="693" w:type="dxa"/>
            <w:tcBorders>
              <w:right w:val="single" w:sz="4" w:space="0" w:color="auto"/>
            </w:tcBorders>
          </w:tcPr>
          <w:p w14:paraId="5CA153F9" w14:textId="77777777" w:rsidR="003D212A" w:rsidRPr="003D212A" w:rsidRDefault="003D212A" w:rsidP="003D212A">
            <w:pPr>
              <w:spacing w:after="0" w:line="240" w:lineRule="auto"/>
              <w:jc w:val="center"/>
              <w:rPr>
                <w:sz w:val="20"/>
                <w:szCs w:val="20"/>
              </w:rPr>
            </w:pPr>
            <w:r w:rsidRPr="003D212A">
              <w:rPr>
                <w:sz w:val="20"/>
                <w:szCs w:val="20"/>
              </w:rPr>
              <w:t>54%</w:t>
            </w:r>
          </w:p>
        </w:tc>
      </w:tr>
      <w:tr w:rsidR="003D212A" w:rsidRPr="003D212A" w14:paraId="54B43A62" w14:textId="77777777" w:rsidTr="00A64289">
        <w:tc>
          <w:tcPr>
            <w:tcW w:w="2628" w:type="dxa"/>
            <w:tcBorders>
              <w:left w:val="single" w:sz="4" w:space="0" w:color="auto"/>
            </w:tcBorders>
            <w:shd w:val="clear" w:color="auto" w:fill="BFBFBF" w:themeFill="background1" w:themeFillShade="BF"/>
          </w:tcPr>
          <w:p w14:paraId="332223E4" w14:textId="77777777" w:rsidR="003D212A" w:rsidRPr="003D212A" w:rsidRDefault="003D212A" w:rsidP="003D212A">
            <w:pPr>
              <w:spacing w:after="0" w:line="240" w:lineRule="auto"/>
              <w:rPr>
                <w:sz w:val="20"/>
                <w:szCs w:val="20"/>
              </w:rPr>
            </w:pPr>
            <w:r w:rsidRPr="003D212A">
              <w:rPr>
                <w:sz w:val="20"/>
                <w:szCs w:val="20"/>
              </w:rPr>
              <w:t>Collins Middle</w:t>
            </w:r>
          </w:p>
        </w:tc>
        <w:tc>
          <w:tcPr>
            <w:tcW w:w="693" w:type="dxa"/>
            <w:shd w:val="clear" w:color="auto" w:fill="BFBFBF" w:themeFill="background1" w:themeFillShade="BF"/>
          </w:tcPr>
          <w:p w14:paraId="3FC7B1DA" w14:textId="77777777" w:rsidR="003D212A" w:rsidRPr="003D212A" w:rsidRDefault="003D212A" w:rsidP="003D212A">
            <w:pPr>
              <w:spacing w:after="0" w:line="240" w:lineRule="auto"/>
              <w:jc w:val="center"/>
              <w:rPr>
                <w:sz w:val="20"/>
                <w:szCs w:val="20"/>
              </w:rPr>
            </w:pPr>
            <w:r w:rsidRPr="003D212A">
              <w:rPr>
                <w:sz w:val="20"/>
                <w:szCs w:val="20"/>
              </w:rPr>
              <w:t>38%</w:t>
            </w:r>
          </w:p>
        </w:tc>
        <w:tc>
          <w:tcPr>
            <w:tcW w:w="693" w:type="dxa"/>
            <w:shd w:val="clear" w:color="auto" w:fill="BFBFBF" w:themeFill="background1" w:themeFillShade="BF"/>
          </w:tcPr>
          <w:p w14:paraId="6AFED1BB" w14:textId="77777777" w:rsidR="003D212A" w:rsidRPr="003D212A" w:rsidRDefault="003D212A" w:rsidP="003D212A">
            <w:pPr>
              <w:spacing w:after="0" w:line="240" w:lineRule="auto"/>
              <w:jc w:val="center"/>
              <w:rPr>
                <w:sz w:val="20"/>
                <w:szCs w:val="20"/>
              </w:rPr>
            </w:pPr>
            <w:r w:rsidRPr="003D212A">
              <w:rPr>
                <w:sz w:val="20"/>
                <w:szCs w:val="20"/>
              </w:rPr>
              <w:t>24%</w:t>
            </w:r>
          </w:p>
        </w:tc>
        <w:tc>
          <w:tcPr>
            <w:tcW w:w="693" w:type="dxa"/>
            <w:shd w:val="clear" w:color="auto" w:fill="BFBFBF" w:themeFill="background1" w:themeFillShade="BF"/>
          </w:tcPr>
          <w:p w14:paraId="4CC0F575" w14:textId="77777777" w:rsidR="003D212A" w:rsidRPr="003D212A" w:rsidRDefault="003D212A" w:rsidP="003D212A">
            <w:pPr>
              <w:spacing w:after="0" w:line="240" w:lineRule="auto"/>
              <w:jc w:val="center"/>
              <w:rPr>
                <w:sz w:val="20"/>
                <w:szCs w:val="20"/>
              </w:rPr>
            </w:pPr>
            <w:r w:rsidRPr="003D212A">
              <w:rPr>
                <w:sz w:val="20"/>
                <w:szCs w:val="20"/>
              </w:rPr>
              <w:t>24%</w:t>
            </w:r>
          </w:p>
        </w:tc>
        <w:tc>
          <w:tcPr>
            <w:tcW w:w="693" w:type="dxa"/>
            <w:shd w:val="clear" w:color="auto" w:fill="BFBFBF" w:themeFill="background1" w:themeFillShade="BF"/>
          </w:tcPr>
          <w:p w14:paraId="21957388" w14:textId="77777777" w:rsidR="003D212A" w:rsidRPr="003D212A" w:rsidRDefault="003D212A" w:rsidP="003D212A">
            <w:pPr>
              <w:spacing w:after="0" w:line="240" w:lineRule="auto"/>
              <w:jc w:val="center"/>
              <w:rPr>
                <w:sz w:val="20"/>
                <w:szCs w:val="20"/>
              </w:rPr>
            </w:pPr>
            <w:r w:rsidRPr="003D212A">
              <w:rPr>
                <w:sz w:val="20"/>
                <w:szCs w:val="20"/>
              </w:rPr>
              <w:t>9%</w:t>
            </w:r>
          </w:p>
        </w:tc>
        <w:tc>
          <w:tcPr>
            <w:tcW w:w="693" w:type="dxa"/>
            <w:tcBorders>
              <w:right w:val="single" w:sz="4" w:space="0" w:color="auto"/>
            </w:tcBorders>
            <w:shd w:val="clear" w:color="auto" w:fill="BFBFBF" w:themeFill="background1" w:themeFillShade="BF"/>
          </w:tcPr>
          <w:p w14:paraId="7D7DDCB4" w14:textId="77777777" w:rsidR="003D212A" w:rsidRPr="003D212A" w:rsidRDefault="003D212A" w:rsidP="003D212A">
            <w:pPr>
              <w:spacing w:after="0" w:line="240" w:lineRule="auto"/>
              <w:jc w:val="center"/>
              <w:rPr>
                <w:sz w:val="20"/>
                <w:szCs w:val="20"/>
              </w:rPr>
            </w:pPr>
            <w:r w:rsidRPr="003D212A">
              <w:rPr>
                <w:sz w:val="20"/>
                <w:szCs w:val="20"/>
              </w:rPr>
              <w:t>17%</w:t>
            </w:r>
          </w:p>
        </w:tc>
        <w:tc>
          <w:tcPr>
            <w:tcW w:w="693" w:type="dxa"/>
            <w:tcBorders>
              <w:left w:val="single" w:sz="4" w:space="0" w:color="auto"/>
            </w:tcBorders>
            <w:shd w:val="clear" w:color="auto" w:fill="BFBFBF" w:themeFill="background1" w:themeFillShade="BF"/>
          </w:tcPr>
          <w:p w14:paraId="6088DD59" w14:textId="77777777" w:rsidR="003D212A" w:rsidRPr="003D212A" w:rsidRDefault="003D212A" w:rsidP="003D212A">
            <w:pPr>
              <w:spacing w:after="0" w:line="240" w:lineRule="auto"/>
              <w:jc w:val="center"/>
              <w:rPr>
                <w:sz w:val="20"/>
                <w:szCs w:val="20"/>
              </w:rPr>
            </w:pPr>
            <w:r w:rsidRPr="003D212A">
              <w:rPr>
                <w:sz w:val="20"/>
                <w:szCs w:val="20"/>
              </w:rPr>
              <w:t>14%</w:t>
            </w:r>
          </w:p>
        </w:tc>
        <w:tc>
          <w:tcPr>
            <w:tcW w:w="693" w:type="dxa"/>
            <w:shd w:val="clear" w:color="auto" w:fill="BFBFBF" w:themeFill="background1" w:themeFillShade="BF"/>
          </w:tcPr>
          <w:p w14:paraId="7DA09830" w14:textId="77777777" w:rsidR="003D212A" w:rsidRPr="003D212A" w:rsidRDefault="003D212A" w:rsidP="003D212A">
            <w:pPr>
              <w:spacing w:after="0" w:line="240" w:lineRule="auto"/>
              <w:jc w:val="center"/>
              <w:rPr>
                <w:sz w:val="20"/>
                <w:szCs w:val="20"/>
              </w:rPr>
            </w:pPr>
            <w:r w:rsidRPr="003D212A">
              <w:rPr>
                <w:sz w:val="20"/>
                <w:szCs w:val="20"/>
              </w:rPr>
              <w:t>73%</w:t>
            </w:r>
          </w:p>
        </w:tc>
        <w:tc>
          <w:tcPr>
            <w:tcW w:w="693" w:type="dxa"/>
            <w:shd w:val="clear" w:color="auto" w:fill="BFBFBF" w:themeFill="background1" w:themeFillShade="BF"/>
          </w:tcPr>
          <w:p w14:paraId="14FB691E" w14:textId="77777777" w:rsidR="003D212A" w:rsidRPr="003D212A" w:rsidRDefault="003D212A" w:rsidP="003D212A">
            <w:pPr>
              <w:spacing w:after="0" w:line="240" w:lineRule="auto"/>
              <w:jc w:val="center"/>
              <w:rPr>
                <w:sz w:val="20"/>
                <w:szCs w:val="20"/>
              </w:rPr>
            </w:pPr>
            <w:r w:rsidRPr="003D212A">
              <w:rPr>
                <w:sz w:val="20"/>
                <w:szCs w:val="20"/>
              </w:rPr>
              <w:t>24%</w:t>
            </w:r>
          </w:p>
        </w:tc>
        <w:tc>
          <w:tcPr>
            <w:tcW w:w="693" w:type="dxa"/>
            <w:shd w:val="clear" w:color="auto" w:fill="BFBFBF" w:themeFill="background1" w:themeFillShade="BF"/>
          </w:tcPr>
          <w:p w14:paraId="0BFC6B29" w14:textId="77777777" w:rsidR="003D212A" w:rsidRPr="003D212A" w:rsidRDefault="003D212A" w:rsidP="003D212A">
            <w:pPr>
              <w:spacing w:after="0" w:line="240" w:lineRule="auto"/>
              <w:jc w:val="center"/>
              <w:rPr>
                <w:sz w:val="20"/>
                <w:szCs w:val="20"/>
              </w:rPr>
            </w:pPr>
            <w:r w:rsidRPr="003D212A">
              <w:rPr>
                <w:sz w:val="20"/>
                <w:szCs w:val="20"/>
              </w:rPr>
              <w:t>39%</w:t>
            </w:r>
          </w:p>
        </w:tc>
        <w:tc>
          <w:tcPr>
            <w:tcW w:w="693" w:type="dxa"/>
            <w:tcBorders>
              <w:right w:val="single" w:sz="4" w:space="0" w:color="auto"/>
            </w:tcBorders>
            <w:shd w:val="clear" w:color="auto" w:fill="BFBFBF" w:themeFill="background1" w:themeFillShade="BF"/>
          </w:tcPr>
          <w:p w14:paraId="6DA7AD67" w14:textId="77777777" w:rsidR="003D212A" w:rsidRPr="003D212A" w:rsidRDefault="003D212A" w:rsidP="003D212A">
            <w:pPr>
              <w:spacing w:after="0" w:line="240" w:lineRule="auto"/>
              <w:jc w:val="center"/>
              <w:rPr>
                <w:sz w:val="20"/>
                <w:szCs w:val="20"/>
              </w:rPr>
            </w:pPr>
            <w:r w:rsidRPr="003D212A">
              <w:rPr>
                <w:sz w:val="20"/>
                <w:szCs w:val="20"/>
              </w:rPr>
              <w:t>48%</w:t>
            </w:r>
          </w:p>
        </w:tc>
      </w:tr>
      <w:tr w:rsidR="003D212A" w:rsidRPr="003D212A" w14:paraId="0164D925" w14:textId="77777777" w:rsidTr="00A64289">
        <w:tc>
          <w:tcPr>
            <w:tcW w:w="2628" w:type="dxa"/>
            <w:tcBorders>
              <w:left w:val="single" w:sz="4" w:space="0" w:color="auto"/>
            </w:tcBorders>
          </w:tcPr>
          <w:p w14:paraId="2130A615" w14:textId="77777777" w:rsidR="003D212A" w:rsidRPr="003D212A" w:rsidRDefault="003D212A" w:rsidP="003D212A">
            <w:pPr>
              <w:spacing w:after="0" w:line="240" w:lineRule="auto"/>
              <w:rPr>
                <w:sz w:val="20"/>
                <w:szCs w:val="20"/>
              </w:rPr>
            </w:pPr>
            <w:r w:rsidRPr="003D212A">
              <w:rPr>
                <w:sz w:val="20"/>
                <w:szCs w:val="20"/>
              </w:rPr>
              <w:t>District</w:t>
            </w:r>
          </w:p>
        </w:tc>
        <w:tc>
          <w:tcPr>
            <w:tcW w:w="693" w:type="dxa"/>
          </w:tcPr>
          <w:p w14:paraId="62603D5B" w14:textId="77777777" w:rsidR="003D212A" w:rsidRPr="003D212A" w:rsidRDefault="003D212A" w:rsidP="003D212A">
            <w:pPr>
              <w:spacing w:after="0" w:line="240" w:lineRule="auto"/>
              <w:jc w:val="center"/>
              <w:rPr>
                <w:sz w:val="20"/>
                <w:szCs w:val="20"/>
              </w:rPr>
            </w:pPr>
            <w:r w:rsidRPr="003D212A">
              <w:rPr>
                <w:sz w:val="20"/>
                <w:szCs w:val="20"/>
              </w:rPr>
              <w:t>34%</w:t>
            </w:r>
          </w:p>
        </w:tc>
        <w:tc>
          <w:tcPr>
            <w:tcW w:w="693" w:type="dxa"/>
          </w:tcPr>
          <w:p w14:paraId="211EC213" w14:textId="77777777" w:rsidR="003D212A" w:rsidRPr="003D212A" w:rsidRDefault="003D212A" w:rsidP="003D212A">
            <w:pPr>
              <w:spacing w:after="0" w:line="240" w:lineRule="auto"/>
              <w:jc w:val="center"/>
              <w:rPr>
                <w:sz w:val="20"/>
                <w:szCs w:val="20"/>
              </w:rPr>
            </w:pPr>
            <w:r w:rsidRPr="003D212A">
              <w:rPr>
                <w:sz w:val="20"/>
                <w:szCs w:val="20"/>
              </w:rPr>
              <w:t>21%</w:t>
            </w:r>
          </w:p>
        </w:tc>
        <w:tc>
          <w:tcPr>
            <w:tcW w:w="693" w:type="dxa"/>
          </w:tcPr>
          <w:p w14:paraId="3408099A" w14:textId="77777777" w:rsidR="003D212A" w:rsidRPr="003D212A" w:rsidRDefault="003D212A" w:rsidP="003D212A">
            <w:pPr>
              <w:spacing w:after="0" w:line="240" w:lineRule="auto"/>
              <w:jc w:val="center"/>
              <w:rPr>
                <w:sz w:val="20"/>
                <w:szCs w:val="20"/>
              </w:rPr>
            </w:pPr>
            <w:r w:rsidRPr="003D212A">
              <w:rPr>
                <w:sz w:val="20"/>
                <w:szCs w:val="20"/>
              </w:rPr>
              <w:t>21%</w:t>
            </w:r>
          </w:p>
        </w:tc>
        <w:tc>
          <w:tcPr>
            <w:tcW w:w="693" w:type="dxa"/>
          </w:tcPr>
          <w:p w14:paraId="3365235A" w14:textId="77777777" w:rsidR="003D212A" w:rsidRPr="003D212A" w:rsidRDefault="003D212A" w:rsidP="003D212A">
            <w:pPr>
              <w:spacing w:after="0" w:line="240" w:lineRule="auto"/>
              <w:jc w:val="center"/>
              <w:rPr>
                <w:sz w:val="20"/>
                <w:szCs w:val="20"/>
              </w:rPr>
            </w:pPr>
            <w:r w:rsidRPr="003D212A">
              <w:rPr>
                <w:sz w:val="20"/>
                <w:szCs w:val="20"/>
              </w:rPr>
              <w:t>9%</w:t>
            </w:r>
          </w:p>
        </w:tc>
        <w:tc>
          <w:tcPr>
            <w:tcW w:w="693" w:type="dxa"/>
            <w:tcBorders>
              <w:right w:val="single" w:sz="4" w:space="0" w:color="auto"/>
            </w:tcBorders>
          </w:tcPr>
          <w:p w14:paraId="4A09F555" w14:textId="77777777" w:rsidR="003D212A" w:rsidRPr="003D212A" w:rsidRDefault="003D212A" w:rsidP="003D212A">
            <w:pPr>
              <w:spacing w:after="0" w:line="240" w:lineRule="auto"/>
              <w:jc w:val="center"/>
              <w:rPr>
                <w:sz w:val="20"/>
                <w:szCs w:val="20"/>
              </w:rPr>
            </w:pPr>
            <w:r w:rsidRPr="003D212A">
              <w:rPr>
                <w:sz w:val="20"/>
                <w:szCs w:val="20"/>
              </w:rPr>
              <w:t>15%</w:t>
            </w:r>
          </w:p>
        </w:tc>
        <w:tc>
          <w:tcPr>
            <w:tcW w:w="693" w:type="dxa"/>
            <w:tcBorders>
              <w:left w:val="single" w:sz="4" w:space="0" w:color="auto"/>
            </w:tcBorders>
          </w:tcPr>
          <w:p w14:paraId="7B159C36" w14:textId="77777777" w:rsidR="003D212A" w:rsidRPr="003D212A" w:rsidRDefault="003D212A" w:rsidP="003D212A">
            <w:pPr>
              <w:spacing w:after="0" w:line="240" w:lineRule="auto"/>
              <w:jc w:val="center"/>
              <w:rPr>
                <w:sz w:val="20"/>
                <w:szCs w:val="20"/>
              </w:rPr>
            </w:pPr>
            <w:r w:rsidRPr="003D212A">
              <w:rPr>
                <w:sz w:val="20"/>
                <w:szCs w:val="20"/>
              </w:rPr>
              <w:t>20%</w:t>
            </w:r>
          </w:p>
        </w:tc>
        <w:tc>
          <w:tcPr>
            <w:tcW w:w="693" w:type="dxa"/>
          </w:tcPr>
          <w:p w14:paraId="0716B7C3" w14:textId="77777777" w:rsidR="003D212A" w:rsidRPr="003D212A" w:rsidRDefault="003D212A" w:rsidP="003D212A">
            <w:pPr>
              <w:spacing w:after="0" w:line="240" w:lineRule="auto"/>
              <w:jc w:val="center"/>
              <w:rPr>
                <w:sz w:val="20"/>
                <w:szCs w:val="20"/>
              </w:rPr>
            </w:pPr>
            <w:r w:rsidRPr="003D212A">
              <w:rPr>
                <w:sz w:val="20"/>
                <w:szCs w:val="20"/>
              </w:rPr>
              <w:t>74%</w:t>
            </w:r>
          </w:p>
        </w:tc>
        <w:tc>
          <w:tcPr>
            <w:tcW w:w="693" w:type="dxa"/>
          </w:tcPr>
          <w:p w14:paraId="0D9455F0" w14:textId="77777777" w:rsidR="003D212A" w:rsidRPr="003D212A" w:rsidRDefault="003D212A" w:rsidP="003D212A">
            <w:pPr>
              <w:spacing w:after="0" w:line="240" w:lineRule="auto"/>
              <w:jc w:val="center"/>
              <w:rPr>
                <w:sz w:val="20"/>
                <w:szCs w:val="20"/>
              </w:rPr>
            </w:pPr>
            <w:r w:rsidRPr="003D212A">
              <w:rPr>
                <w:sz w:val="20"/>
                <w:szCs w:val="20"/>
              </w:rPr>
              <w:t>19%</w:t>
            </w:r>
          </w:p>
        </w:tc>
        <w:tc>
          <w:tcPr>
            <w:tcW w:w="693" w:type="dxa"/>
          </w:tcPr>
          <w:p w14:paraId="0EB17E1B" w14:textId="77777777" w:rsidR="003D212A" w:rsidRPr="003D212A" w:rsidRDefault="003D212A" w:rsidP="003D212A">
            <w:pPr>
              <w:spacing w:after="0" w:line="240" w:lineRule="auto"/>
              <w:jc w:val="center"/>
              <w:rPr>
                <w:sz w:val="20"/>
                <w:szCs w:val="20"/>
              </w:rPr>
            </w:pPr>
            <w:r w:rsidRPr="003D212A">
              <w:rPr>
                <w:sz w:val="20"/>
                <w:szCs w:val="20"/>
              </w:rPr>
              <w:t>35%</w:t>
            </w:r>
          </w:p>
        </w:tc>
        <w:tc>
          <w:tcPr>
            <w:tcW w:w="693" w:type="dxa"/>
            <w:tcBorders>
              <w:right w:val="single" w:sz="4" w:space="0" w:color="auto"/>
            </w:tcBorders>
          </w:tcPr>
          <w:p w14:paraId="4A3F81D6" w14:textId="77777777" w:rsidR="003D212A" w:rsidRPr="003D212A" w:rsidRDefault="003D212A" w:rsidP="003D212A">
            <w:pPr>
              <w:spacing w:after="0" w:line="240" w:lineRule="auto"/>
              <w:jc w:val="center"/>
              <w:rPr>
                <w:sz w:val="20"/>
                <w:szCs w:val="20"/>
              </w:rPr>
            </w:pPr>
            <w:r w:rsidRPr="003D212A">
              <w:rPr>
                <w:sz w:val="20"/>
                <w:szCs w:val="20"/>
              </w:rPr>
              <w:t>45%</w:t>
            </w:r>
          </w:p>
        </w:tc>
      </w:tr>
      <w:tr w:rsidR="003D212A" w:rsidRPr="003D212A" w14:paraId="56178D50" w14:textId="77777777" w:rsidTr="00A64289">
        <w:tc>
          <w:tcPr>
            <w:tcW w:w="2628" w:type="dxa"/>
            <w:tcBorders>
              <w:left w:val="single" w:sz="4" w:space="0" w:color="auto"/>
            </w:tcBorders>
            <w:shd w:val="clear" w:color="auto" w:fill="BFBFBF" w:themeFill="background1" w:themeFillShade="BF"/>
          </w:tcPr>
          <w:p w14:paraId="14EB1139" w14:textId="77777777" w:rsidR="003D212A" w:rsidRPr="003D212A" w:rsidRDefault="003D212A" w:rsidP="003D212A">
            <w:pPr>
              <w:spacing w:after="0" w:line="240" w:lineRule="auto"/>
              <w:rPr>
                <w:sz w:val="20"/>
                <w:szCs w:val="20"/>
              </w:rPr>
            </w:pPr>
            <w:r w:rsidRPr="003D212A">
              <w:rPr>
                <w:sz w:val="20"/>
                <w:szCs w:val="20"/>
              </w:rPr>
              <w:t>State</w:t>
            </w:r>
          </w:p>
        </w:tc>
        <w:tc>
          <w:tcPr>
            <w:tcW w:w="693" w:type="dxa"/>
            <w:shd w:val="clear" w:color="auto" w:fill="BFBFBF" w:themeFill="background1" w:themeFillShade="BF"/>
          </w:tcPr>
          <w:p w14:paraId="190074B4"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48%</w:t>
            </w:r>
          </w:p>
        </w:tc>
        <w:tc>
          <w:tcPr>
            <w:tcW w:w="693" w:type="dxa"/>
            <w:shd w:val="clear" w:color="auto" w:fill="BFBFBF" w:themeFill="background1" w:themeFillShade="BF"/>
          </w:tcPr>
          <w:p w14:paraId="4189D6D3"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28%</w:t>
            </w:r>
          </w:p>
        </w:tc>
        <w:tc>
          <w:tcPr>
            <w:tcW w:w="693" w:type="dxa"/>
            <w:shd w:val="clear" w:color="auto" w:fill="BFBFBF" w:themeFill="background1" w:themeFillShade="BF"/>
          </w:tcPr>
          <w:p w14:paraId="60032C0A"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27%</w:t>
            </w:r>
          </w:p>
        </w:tc>
        <w:tc>
          <w:tcPr>
            <w:tcW w:w="693" w:type="dxa"/>
            <w:shd w:val="clear" w:color="auto" w:fill="BFBFBF" w:themeFill="background1" w:themeFillShade="BF"/>
          </w:tcPr>
          <w:p w14:paraId="74BD5372"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14%</w:t>
            </w:r>
          </w:p>
        </w:tc>
        <w:tc>
          <w:tcPr>
            <w:tcW w:w="693" w:type="dxa"/>
            <w:tcBorders>
              <w:right w:val="single" w:sz="4" w:space="0" w:color="auto"/>
            </w:tcBorders>
            <w:shd w:val="clear" w:color="auto" w:fill="BFBFBF" w:themeFill="background1" w:themeFillShade="BF"/>
          </w:tcPr>
          <w:p w14:paraId="1E373820"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30%</w:t>
            </w:r>
          </w:p>
        </w:tc>
        <w:tc>
          <w:tcPr>
            <w:tcW w:w="693" w:type="dxa"/>
            <w:tcBorders>
              <w:left w:val="single" w:sz="4" w:space="0" w:color="auto"/>
            </w:tcBorders>
            <w:shd w:val="clear" w:color="auto" w:fill="BFBFBF" w:themeFill="background1" w:themeFillShade="BF"/>
          </w:tcPr>
          <w:p w14:paraId="4770D2E8"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26%</w:t>
            </w:r>
          </w:p>
        </w:tc>
        <w:tc>
          <w:tcPr>
            <w:tcW w:w="693" w:type="dxa"/>
            <w:shd w:val="clear" w:color="auto" w:fill="BFBFBF" w:themeFill="background1" w:themeFillShade="BF"/>
          </w:tcPr>
          <w:p w14:paraId="4E57D95C"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74%</w:t>
            </w:r>
          </w:p>
        </w:tc>
        <w:tc>
          <w:tcPr>
            <w:tcW w:w="693" w:type="dxa"/>
            <w:shd w:val="clear" w:color="auto" w:fill="BFBFBF" w:themeFill="background1" w:themeFillShade="BF"/>
          </w:tcPr>
          <w:p w14:paraId="1B3A786A"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27%</w:t>
            </w:r>
          </w:p>
        </w:tc>
        <w:tc>
          <w:tcPr>
            <w:tcW w:w="693" w:type="dxa"/>
            <w:shd w:val="clear" w:color="auto" w:fill="BFBFBF" w:themeFill="background1" w:themeFillShade="BF"/>
          </w:tcPr>
          <w:p w14:paraId="2D2A33C1"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49%</w:t>
            </w:r>
          </w:p>
        </w:tc>
        <w:tc>
          <w:tcPr>
            <w:tcW w:w="693" w:type="dxa"/>
            <w:tcBorders>
              <w:right w:val="single" w:sz="4" w:space="0" w:color="auto"/>
            </w:tcBorders>
            <w:shd w:val="clear" w:color="auto" w:fill="BFBFBF" w:themeFill="background1" w:themeFillShade="BF"/>
          </w:tcPr>
          <w:p w14:paraId="47104443" w14:textId="77777777" w:rsidR="003D212A" w:rsidRPr="003D212A" w:rsidRDefault="003D212A" w:rsidP="003D212A">
            <w:pPr>
              <w:spacing w:after="0" w:line="240" w:lineRule="auto"/>
              <w:jc w:val="center"/>
              <w:rPr>
                <w:rFonts w:cstheme="minorHAnsi"/>
                <w:sz w:val="20"/>
                <w:szCs w:val="20"/>
              </w:rPr>
            </w:pPr>
            <w:r w:rsidRPr="003D212A">
              <w:rPr>
                <w:rFonts w:cstheme="minorHAnsi"/>
                <w:sz w:val="20"/>
                <w:szCs w:val="20"/>
              </w:rPr>
              <w:t>55%</w:t>
            </w:r>
          </w:p>
        </w:tc>
      </w:tr>
    </w:tbl>
    <w:p w14:paraId="04B428E3" w14:textId="77777777" w:rsidR="00522F6C" w:rsidRDefault="00522F6C"/>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Salem Public Schools"/>
        <w:tblDescription w:val="MCAS ELA and Math Percent Scoring Proficient or Advanced in Grade 10, 2015–2018"/>
      </w:tblPr>
      <w:tblGrid>
        <w:gridCol w:w="2322"/>
        <w:gridCol w:w="661"/>
        <w:gridCol w:w="662"/>
        <w:gridCol w:w="661"/>
        <w:gridCol w:w="662"/>
        <w:gridCol w:w="900"/>
        <w:gridCol w:w="697"/>
        <w:gridCol w:w="698"/>
        <w:gridCol w:w="697"/>
        <w:gridCol w:w="698"/>
        <w:gridCol w:w="900"/>
      </w:tblGrid>
      <w:tr w:rsidR="003D212A" w:rsidRPr="003D212A" w14:paraId="137811C0" w14:textId="77777777" w:rsidTr="00A64289">
        <w:tc>
          <w:tcPr>
            <w:tcW w:w="9558" w:type="dxa"/>
            <w:gridSpan w:val="11"/>
            <w:shd w:val="clear" w:color="auto" w:fill="auto"/>
          </w:tcPr>
          <w:p w14:paraId="4E4B4F66" w14:textId="77777777" w:rsidR="00627B0F" w:rsidRDefault="00627B0F" w:rsidP="003D212A">
            <w:pPr>
              <w:spacing w:after="0" w:line="240" w:lineRule="auto"/>
              <w:jc w:val="center"/>
              <w:rPr>
                <w:b/>
                <w:sz w:val="20"/>
                <w:szCs w:val="20"/>
              </w:rPr>
            </w:pPr>
          </w:p>
          <w:p w14:paraId="47C87093" w14:textId="77777777" w:rsidR="00627B0F" w:rsidRDefault="00627B0F" w:rsidP="003D212A">
            <w:pPr>
              <w:spacing w:after="0" w:line="240" w:lineRule="auto"/>
              <w:jc w:val="center"/>
              <w:rPr>
                <w:b/>
                <w:sz w:val="20"/>
                <w:szCs w:val="20"/>
              </w:rPr>
            </w:pPr>
          </w:p>
          <w:p w14:paraId="00A7989D" w14:textId="77777777" w:rsidR="001B4E06" w:rsidRDefault="001B4E06" w:rsidP="003D212A">
            <w:pPr>
              <w:spacing w:after="0" w:line="240" w:lineRule="auto"/>
              <w:jc w:val="center"/>
              <w:rPr>
                <w:b/>
                <w:sz w:val="20"/>
                <w:szCs w:val="20"/>
              </w:rPr>
            </w:pPr>
          </w:p>
          <w:p w14:paraId="542504D8" w14:textId="1FEA756D" w:rsidR="003D212A" w:rsidRPr="003D212A" w:rsidRDefault="003D212A" w:rsidP="003D212A">
            <w:pPr>
              <w:spacing w:after="0" w:line="240" w:lineRule="auto"/>
              <w:jc w:val="center"/>
              <w:rPr>
                <w:b/>
                <w:sz w:val="20"/>
                <w:szCs w:val="20"/>
              </w:rPr>
            </w:pPr>
            <w:r w:rsidRPr="003D212A">
              <w:rPr>
                <w:b/>
                <w:sz w:val="20"/>
                <w:szCs w:val="20"/>
              </w:rPr>
              <w:t xml:space="preserve">Table 20: </w:t>
            </w:r>
            <w:r w:rsidRPr="003D212A">
              <w:rPr>
                <w:rFonts w:cs="Times New Roman"/>
                <w:b/>
                <w:sz w:val="20"/>
                <w:szCs w:val="20"/>
              </w:rPr>
              <w:t>Salem Public Schools</w:t>
            </w:r>
          </w:p>
          <w:p w14:paraId="2B37B719" w14:textId="5440275F" w:rsidR="003D212A" w:rsidRPr="003D212A" w:rsidRDefault="003D212A" w:rsidP="005145E9">
            <w:pPr>
              <w:spacing w:after="0" w:line="240" w:lineRule="auto"/>
              <w:jc w:val="center"/>
              <w:rPr>
                <w:b/>
                <w:sz w:val="20"/>
                <w:szCs w:val="20"/>
              </w:rPr>
            </w:pPr>
            <w:r w:rsidRPr="003D212A">
              <w:rPr>
                <w:b/>
                <w:sz w:val="20"/>
                <w:szCs w:val="20"/>
              </w:rPr>
              <w:t>MCAS ELA and Math Percent Scoring Proficient or Advanced in Grade 10, 2015</w:t>
            </w:r>
            <w:r w:rsidR="005145E9">
              <w:rPr>
                <w:b/>
                <w:sz w:val="20"/>
                <w:szCs w:val="20"/>
              </w:rPr>
              <w:t>–</w:t>
            </w:r>
            <w:r w:rsidRPr="003D212A">
              <w:rPr>
                <w:b/>
                <w:sz w:val="20"/>
                <w:szCs w:val="20"/>
              </w:rPr>
              <w:t>2018</w:t>
            </w:r>
          </w:p>
        </w:tc>
      </w:tr>
      <w:tr w:rsidR="003D212A" w:rsidRPr="003D212A" w14:paraId="28A82F0F" w14:textId="77777777" w:rsidTr="00A64289">
        <w:trPr>
          <w:trHeight w:val="233"/>
        </w:trPr>
        <w:tc>
          <w:tcPr>
            <w:tcW w:w="2322" w:type="dxa"/>
            <w:tcBorders>
              <w:top w:val="single" w:sz="4" w:space="0" w:color="auto"/>
              <w:left w:val="single" w:sz="4" w:space="0" w:color="auto"/>
            </w:tcBorders>
            <w:shd w:val="clear" w:color="auto" w:fill="BFBFBF" w:themeFill="background1" w:themeFillShade="BF"/>
          </w:tcPr>
          <w:p w14:paraId="004DBA29" w14:textId="77777777" w:rsidR="003D212A" w:rsidRPr="003D212A" w:rsidRDefault="003D212A" w:rsidP="003D212A">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40EB6E57" w14:textId="77777777" w:rsidR="003D212A" w:rsidRPr="003D212A" w:rsidRDefault="003D212A" w:rsidP="003D212A">
            <w:pPr>
              <w:spacing w:after="0" w:line="240" w:lineRule="auto"/>
              <w:jc w:val="center"/>
              <w:rPr>
                <w:b/>
                <w:sz w:val="20"/>
                <w:szCs w:val="20"/>
              </w:rPr>
            </w:pPr>
            <w:r w:rsidRPr="003D212A">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22F4E955" w14:textId="77777777" w:rsidR="003D212A" w:rsidRPr="003D212A" w:rsidRDefault="003D212A" w:rsidP="003D212A">
            <w:pPr>
              <w:spacing w:after="0" w:line="240" w:lineRule="auto"/>
              <w:jc w:val="center"/>
              <w:rPr>
                <w:b/>
                <w:sz w:val="20"/>
                <w:szCs w:val="20"/>
              </w:rPr>
            </w:pPr>
            <w:r w:rsidRPr="003D212A">
              <w:rPr>
                <w:b/>
                <w:sz w:val="20"/>
                <w:szCs w:val="20"/>
              </w:rPr>
              <w:t>Math</w:t>
            </w:r>
          </w:p>
        </w:tc>
      </w:tr>
      <w:tr w:rsidR="003D3828" w:rsidRPr="003D212A" w14:paraId="3A119233" w14:textId="77777777" w:rsidTr="00A64289">
        <w:trPr>
          <w:trHeight w:val="233"/>
        </w:trPr>
        <w:tc>
          <w:tcPr>
            <w:tcW w:w="2322" w:type="dxa"/>
            <w:tcBorders>
              <w:top w:val="single" w:sz="4" w:space="0" w:color="auto"/>
              <w:left w:val="single" w:sz="4" w:space="0" w:color="auto"/>
            </w:tcBorders>
            <w:shd w:val="clear" w:color="auto" w:fill="BFBFBF" w:themeFill="background1" w:themeFillShade="BF"/>
          </w:tcPr>
          <w:p w14:paraId="5722095F" w14:textId="77777777" w:rsidR="003D212A" w:rsidRPr="003D212A" w:rsidRDefault="003D212A" w:rsidP="003D3828">
            <w:pPr>
              <w:spacing w:after="0" w:line="240" w:lineRule="auto"/>
              <w:rPr>
                <w:rFonts w:ascii="Calibri" w:hAnsi="Calibri"/>
                <w:b/>
                <w:sz w:val="20"/>
                <w:szCs w:val="20"/>
              </w:rPr>
            </w:pPr>
            <w:r w:rsidRPr="003D212A">
              <w:rPr>
                <w:rFonts w:ascii="Calibri" w:hAnsi="Calibri"/>
                <w:b/>
                <w:sz w:val="20"/>
                <w:szCs w:val="20"/>
              </w:rPr>
              <w:t>School/Group</w:t>
            </w:r>
          </w:p>
        </w:tc>
        <w:tc>
          <w:tcPr>
            <w:tcW w:w="661" w:type="dxa"/>
            <w:shd w:val="clear" w:color="auto" w:fill="BFBFBF" w:themeFill="background1" w:themeFillShade="BF"/>
          </w:tcPr>
          <w:p w14:paraId="4FCE60D2" w14:textId="77777777" w:rsidR="003D212A" w:rsidRPr="003D212A" w:rsidRDefault="003D212A" w:rsidP="003D212A">
            <w:pPr>
              <w:spacing w:after="0" w:line="240" w:lineRule="auto"/>
              <w:jc w:val="center"/>
              <w:rPr>
                <w:b/>
                <w:sz w:val="20"/>
                <w:szCs w:val="20"/>
              </w:rPr>
            </w:pPr>
            <w:r w:rsidRPr="003D212A">
              <w:rPr>
                <w:b/>
                <w:sz w:val="20"/>
                <w:szCs w:val="20"/>
              </w:rPr>
              <w:t>2015</w:t>
            </w:r>
          </w:p>
        </w:tc>
        <w:tc>
          <w:tcPr>
            <w:tcW w:w="662" w:type="dxa"/>
            <w:shd w:val="clear" w:color="auto" w:fill="BFBFBF" w:themeFill="background1" w:themeFillShade="BF"/>
          </w:tcPr>
          <w:p w14:paraId="3B6533ED" w14:textId="77777777" w:rsidR="003D212A" w:rsidRPr="003D212A" w:rsidRDefault="003D212A" w:rsidP="003D212A">
            <w:pPr>
              <w:spacing w:after="0" w:line="240" w:lineRule="auto"/>
              <w:jc w:val="center"/>
              <w:rPr>
                <w:b/>
                <w:sz w:val="20"/>
                <w:szCs w:val="20"/>
              </w:rPr>
            </w:pPr>
            <w:r w:rsidRPr="003D212A">
              <w:rPr>
                <w:b/>
                <w:sz w:val="20"/>
                <w:szCs w:val="20"/>
              </w:rPr>
              <w:t>2016</w:t>
            </w:r>
          </w:p>
        </w:tc>
        <w:tc>
          <w:tcPr>
            <w:tcW w:w="661" w:type="dxa"/>
            <w:shd w:val="clear" w:color="auto" w:fill="BFBFBF" w:themeFill="background1" w:themeFillShade="BF"/>
          </w:tcPr>
          <w:p w14:paraId="3485EA8F" w14:textId="77777777" w:rsidR="003D212A" w:rsidRPr="003D212A" w:rsidRDefault="003D212A" w:rsidP="003D212A">
            <w:pPr>
              <w:spacing w:after="0" w:line="240" w:lineRule="auto"/>
              <w:jc w:val="center"/>
              <w:rPr>
                <w:b/>
                <w:sz w:val="20"/>
                <w:szCs w:val="20"/>
              </w:rPr>
            </w:pPr>
            <w:r w:rsidRPr="003D212A">
              <w:rPr>
                <w:b/>
                <w:sz w:val="20"/>
                <w:szCs w:val="20"/>
              </w:rPr>
              <w:t>2017</w:t>
            </w:r>
          </w:p>
        </w:tc>
        <w:tc>
          <w:tcPr>
            <w:tcW w:w="662" w:type="dxa"/>
            <w:shd w:val="clear" w:color="auto" w:fill="BFBFBF" w:themeFill="background1" w:themeFillShade="BF"/>
          </w:tcPr>
          <w:p w14:paraId="1084332A" w14:textId="77777777" w:rsidR="003D212A" w:rsidRPr="003D212A" w:rsidRDefault="003D212A" w:rsidP="003D212A">
            <w:pPr>
              <w:spacing w:after="0" w:line="240" w:lineRule="auto"/>
              <w:jc w:val="center"/>
              <w:rPr>
                <w:b/>
                <w:sz w:val="20"/>
                <w:szCs w:val="20"/>
              </w:rPr>
            </w:pPr>
            <w:r w:rsidRPr="003D212A">
              <w:rPr>
                <w:b/>
                <w:sz w:val="20"/>
                <w:szCs w:val="20"/>
              </w:rPr>
              <w:t>2018</w:t>
            </w:r>
          </w:p>
        </w:tc>
        <w:tc>
          <w:tcPr>
            <w:tcW w:w="900" w:type="dxa"/>
            <w:tcBorders>
              <w:right w:val="single" w:sz="18" w:space="0" w:color="auto"/>
            </w:tcBorders>
            <w:shd w:val="clear" w:color="auto" w:fill="BFBFBF" w:themeFill="background1" w:themeFillShade="BF"/>
          </w:tcPr>
          <w:p w14:paraId="3AAB831D" w14:textId="77777777" w:rsidR="003D212A" w:rsidRPr="003D212A" w:rsidRDefault="003D212A" w:rsidP="003D212A">
            <w:pPr>
              <w:spacing w:after="0" w:line="240" w:lineRule="auto"/>
              <w:jc w:val="center"/>
              <w:rPr>
                <w:b/>
                <w:sz w:val="20"/>
                <w:szCs w:val="20"/>
              </w:rPr>
            </w:pPr>
            <w:r w:rsidRPr="003D212A">
              <w:rPr>
                <w:b/>
                <w:sz w:val="20"/>
                <w:szCs w:val="20"/>
              </w:rPr>
              <w:t>4-yr Change</w:t>
            </w:r>
          </w:p>
        </w:tc>
        <w:tc>
          <w:tcPr>
            <w:tcW w:w="697" w:type="dxa"/>
            <w:shd w:val="clear" w:color="auto" w:fill="BFBFBF" w:themeFill="background1" w:themeFillShade="BF"/>
          </w:tcPr>
          <w:p w14:paraId="60D1B37E" w14:textId="77777777" w:rsidR="003D212A" w:rsidRPr="003D212A" w:rsidRDefault="003D212A" w:rsidP="003D212A">
            <w:pPr>
              <w:spacing w:after="0" w:line="240" w:lineRule="auto"/>
              <w:jc w:val="center"/>
              <w:rPr>
                <w:b/>
                <w:sz w:val="20"/>
                <w:szCs w:val="20"/>
              </w:rPr>
            </w:pPr>
            <w:r w:rsidRPr="003D212A">
              <w:rPr>
                <w:b/>
                <w:sz w:val="20"/>
                <w:szCs w:val="20"/>
              </w:rPr>
              <w:t>2015</w:t>
            </w:r>
          </w:p>
        </w:tc>
        <w:tc>
          <w:tcPr>
            <w:tcW w:w="698" w:type="dxa"/>
            <w:shd w:val="clear" w:color="auto" w:fill="BFBFBF" w:themeFill="background1" w:themeFillShade="BF"/>
          </w:tcPr>
          <w:p w14:paraId="67DFDF4F" w14:textId="77777777" w:rsidR="003D212A" w:rsidRPr="003D212A" w:rsidRDefault="003D212A" w:rsidP="003D212A">
            <w:pPr>
              <w:spacing w:after="0" w:line="240" w:lineRule="auto"/>
              <w:jc w:val="center"/>
              <w:rPr>
                <w:b/>
                <w:sz w:val="20"/>
                <w:szCs w:val="20"/>
              </w:rPr>
            </w:pPr>
            <w:r w:rsidRPr="003D212A">
              <w:rPr>
                <w:b/>
                <w:sz w:val="20"/>
                <w:szCs w:val="20"/>
              </w:rPr>
              <w:t>2016</w:t>
            </w:r>
          </w:p>
        </w:tc>
        <w:tc>
          <w:tcPr>
            <w:tcW w:w="697" w:type="dxa"/>
            <w:shd w:val="clear" w:color="auto" w:fill="BFBFBF" w:themeFill="background1" w:themeFillShade="BF"/>
          </w:tcPr>
          <w:p w14:paraId="1286C12E" w14:textId="77777777" w:rsidR="003D212A" w:rsidRPr="003D212A" w:rsidRDefault="003D212A" w:rsidP="003D212A">
            <w:pPr>
              <w:spacing w:after="0" w:line="240" w:lineRule="auto"/>
              <w:jc w:val="center"/>
              <w:rPr>
                <w:b/>
                <w:sz w:val="20"/>
                <w:szCs w:val="20"/>
              </w:rPr>
            </w:pPr>
            <w:r w:rsidRPr="003D212A">
              <w:rPr>
                <w:b/>
                <w:sz w:val="20"/>
                <w:szCs w:val="20"/>
              </w:rPr>
              <w:t>2017</w:t>
            </w:r>
          </w:p>
        </w:tc>
        <w:tc>
          <w:tcPr>
            <w:tcW w:w="698" w:type="dxa"/>
            <w:shd w:val="clear" w:color="auto" w:fill="BFBFBF" w:themeFill="background1" w:themeFillShade="BF"/>
          </w:tcPr>
          <w:p w14:paraId="56ADAF44" w14:textId="77777777" w:rsidR="003D212A" w:rsidRPr="003D212A" w:rsidRDefault="003D212A" w:rsidP="003D212A">
            <w:pPr>
              <w:spacing w:after="0" w:line="240" w:lineRule="auto"/>
              <w:jc w:val="center"/>
              <w:rPr>
                <w:b/>
                <w:sz w:val="20"/>
                <w:szCs w:val="20"/>
              </w:rPr>
            </w:pPr>
            <w:r w:rsidRPr="003D212A">
              <w:rPr>
                <w:b/>
                <w:sz w:val="20"/>
                <w:szCs w:val="20"/>
              </w:rPr>
              <w:t>2018</w:t>
            </w:r>
          </w:p>
        </w:tc>
        <w:tc>
          <w:tcPr>
            <w:tcW w:w="900" w:type="dxa"/>
            <w:tcBorders>
              <w:top w:val="single" w:sz="4" w:space="0" w:color="auto"/>
              <w:right w:val="single" w:sz="4" w:space="0" w:color="auto"/>
            </w:tcBorders>
            <w:shd w:val="clear" w:color="auto" w:fill="BFBFBF" w:themeFill="background1" w:themeFillShade="BF"/>
          </w:tcPr>
          <w:p w14:paraId="6029AE53" w14:textId="77777777" w:rsidR="003D212A" w:rsidRPr="003D212A" w:rsidRDefault="003D212A" w:rsidP="003D212A">
            <w:pPr>
              <w:spacing w:after="0" w:line="240" w:lineRule="auto"/>
              <w:jc w:val="center"/>
              <w:rPr>
                <w:b/>
                <w:sz w:val="20"/>
                <w:szCs w:val="20"/>
              </w:rPr>
            </w:pPr>
            <w:r w:rsidRPr="003D212A">
              <w:rPr>
                <w:b/>
                <w:sz w:val="20"/>
                <w:szCs w:val="20"/>
              </w:rPr>
              <w:t>4-yr Change</w:t>
            </w:r>
          </w:p>
        </w:tc>
      </w:tr>
      <w:tr w:rsidR="003D212A" w:rsidRPr="003D212A" w14:paraId="5EA75AEF" w14:textId="77777777" w:rsidTr="00A64289">
        <w:tc>
          <w:tcPr>
            <w:tcW w:w="2322" w:type="dxa"/>
            <w:tcBorders>
              <w:top w:val="single" w:sz="4" w:space="0" w:color="auto"/>
              <w:left w:val="single" w:sz="4" w:space="0" w:color="auto"/>
            </w:tcBorders>
            <w:shd w:val="clear" w:color="auto" w:fill="BFBFBF" w:themeFill="background1" w:themeFillShade="BF"/>
          </w:tcPr>
          <w:p w14:paraId="4AE4D4DE" w14:textId="77777777" w:rsidR="003D212A" w:rsidRPr="003D212A" w:rsidRDefault="003D212A" w:rsidP="003D212A">
            <w:pPr>
              <w:spacing w:after="0" w:line="240" w:lineRule="auto"/>
              <w:jc w:val="center"/>
              <w:rPr>
                <w:sz w:val="20"/>
                <w:szCs w:val="20"/>
              </w:rPr>
            </w:pPr>
            <w:r w:rsidRPr="003D212A">
              <w:rPr>
                <w:sz w:val="20"/>
                <w:szCs w:val="20"/>
              </w:rPr>
              <w:t>Salem High</w:t>
            </w:r>
          </w:p>
        </w:tc>
        <w:tc>
          <w:tcPr>
            <w:tcW w:w="661" w:type="dxa"/>
            <w:shd w:val="clear" w:color="auto" w:fill="BFBFBF" w:themeFill="background1" w:themeFillShade="BF"/>
          </w:tcPr>
          <w:p w14:paraId="47C72064" w14:textId="77777777" w:rsidR="003D212A" w:rsidRPr="003D212A" w:rsidRDefault="003D212A" w:rsidP="003D212A">
            <w:pPr>
              <w:spacing w:after="0" w:line="240" w:lineRule="auto"/>
              <w:jc w:val="center"/>
              <w:rPr>
                <w:sz w:val="20"/>
                <w:szCs w:val="20"/>
              </w:rPr>
            </w:pPr>
            <w:r w:rsidRPr="003D212A">
              <w:rPr>
                <w:sz w:val="20"/>
                <w:szCs w:val="20"/>
              </w:rPr>
              <w:t>85%</w:t>
            </w:r>
          </w:p>
        </w:tc>
        <w:tc>
          <w:tcPr>
            <w:tcW w:w="662" w:type="dxa"/>
            <w:shd w:val="clear" w:color="auto" w:fill="BFBFBF" w:themeFill="background1" w:themeFillShade="BF"/>
          </w:tcPr>
          <w:p w14:paraId="3D326AB4" w14:textId="77777777" w:rsidR="003D212A" w:rsidRPr="003D212A" w:rsidRDefault="003D212A" w:rsidP="003D212A">
            <w:pPr>
              <w:spacing w:after="0" w:line="240" w:lineRule="auto"/>
              <w:jc w:val="center"/>
              <w:rPr>
                <w:sz w:val="20"/>
                <w:szCs w:val="20"/>
              </w:rPr>
            </w:pPr>
            <w:r w:rsidRPr="003D212A">
              <w:rPr>
                <w:sz w:val="20"/>
                <w:szCs w:val="20"/>
              </w:rPr>
              <w:t>87%</w:t>
            </w:r>
          </w:p>
        </w:tc>
        <w:tc>
          <w:tcPr>
            <w:tcW w:w="661" w:type="dxa"/>
            <w:shd w:val="clear" w:color="auto" w:fill="BFBFBF" w:themeFill="background1" w:themeFillShade="BF"/>
          </w:tcPr>
          <w:p w14:paraId="52345514" w14:textId="77777777" w:rsidR="003D212A" w:rsidRPr="003D212A" w:rsidRDefault="003D212A" w:rsidP="003D212A">
            <w:pPr>
              <w:spacing w:after="0" w:line="240" w:lineRule="auto"/>
              <w:jc w:val="center"/>
              <w:rPr>
                <w:sz w:val="20"/>
                <w:szCs w:val="20"/>
              </w:rPr>
            </w:pPr>
            <w:r w:rsidRPr="003D212A">
              <w:rPr>
                <w:sz w:val="20"/>
                <w:szCs w:val="20"/>
              </w:rPr>
              <w:t>78%</w:t>
            </w:r>
          </w:p>
        </w:tc>
        <w:tc>
          <w:tcPr>
            <w:tcW w:w="662" w:type="dxa"/>
            <w:shd w:val="clear" w:color="auto" w:fill="BFBFBF" w:themeFill="background1" w:themeFillShade="BF"/>
          </w:tcPr>
          <w:p w14:paraId="3CB0CA5D" w14:textId="77777777" w:rsidR="003D212A" w:rsidRPr="003D212A" w:rsidRDefault="003D212A" w:rsidP="003D212A">
            <w:pPr>
              <w:spacing w:after="0" w:line="240" w:lineRule="auto"/>
              <w:jc w:val="center"/>
              <w:rPr>
                <w:sz w:val="20"/>
                <w:szCs w:val="20"/>
              </w:rPr>
            </w:pPr>
            <w:r w:rsidRPr="003D212A">
              <w:rPr>
                <w:sz w:val="20"/>
                <w:szCs w:val="20"/>
              </w:rPr>
              <w:t>84%</w:t>
            </w:r>
          </w:p>
        </w:tc>
        <w:tc>
          <w:tcPr>
            <w:tcW w:w="900" w:type="dxa"/>
            <w:tcBorders>
              <w:right w:val="single" w:sz="18" w:space="0" w:color="auto"/>
            </w:tcBorders>
            <w:shd w:val="clear" w:color="auto" w:fill="BFBFBF" w:themeFill="background1" w:themeFillShade="BF"/>
          </w:tcPr>
          <w:p w14:paraId="6550336A" w14:textId="77777777" w:rsidR="003D212A" w:rsidRPr="003D212A" w:rsidRDefault="003D212A" w:rsidP="003D212A">
            <w:pPr>
              <w:spacing w:after="0" w:line="240" w:lineRule="auto"/>
              <w:jc w:val="center"/>
              <w:rPr>
                <w:sz w:val="20"/>
                <w:szCs w:val="20"/>
              </w:rPr>
            </w:pPr>
            <w:r w:rsidRPr="003D212A">
              <w:rPr>
                <w:sz w:val="20"/>
                <w:szCs w:val="20"/>
              </w:rPr>
              <w:t>-1</w:t>
            </w:r>
          </w:p>
        </w:tc>
        <w:tc>
          <w:tcPr>
            <w:tcW w:w="697" w:type="dxa"/>
            <w:tcBorders>
              <w:top w:val="single" w:sz="4" w:space="0" w:color="auto"/>
              <w:left w:val="single" w:sz="18" w:space="0" w:color="auto"/>
            </w:tcBorders>
            <w:shd w:val="clear" w:color="auto" w:fill="BFBFBF" w:themeFill="background1" w:themeFillShade="BF"/>
          </w:tcPr>
          <w:p w14:paraId="50D15D59" w14:textId="77777777" w:rsidR="003D212A" w:rsidRPr="003D212A" w:rsidRDefault="003D212A" w:rsidP="003D212A">
            <w:pPr>
              <w:spacing w:after="0" w:line="240" w:lineRule="auto"/>
              <w:jc w:val="center"/>
              <w:rPr>
                <w:sz w:val="20"/>
                <w:szCs w:val="20"/>
              </w:rPr>
            </w:pPr>
            <w:r w:rsidRPr="003D212A">
              <w:rPr>
                <w:sz w:val="20"/>
                <w:szCs w:val="20"/>
              </w:rPr>
              <w:t>71%</w:t>
            </w:r>
          </w:p>
        </w:tc>
        <w:tc>
          <w:tcPr>
            <w:tcW w:w="698" w:type="dxa"/>
            <w:shd w:val="clear" w:color="auto" w:fill="BFBFBF" w:themeFill="background1" w:themeFillShade="BF"/>
          </w:tcPr>
          <w:p w14:paraId="0AF6F222" w14:textId="77777777" w:rsidR="003D212A" w:rsidRPr="003D212A" w:rsidRDefault="003D212A" w:rsidP="003D212A">
            <w:pPr>
              <w:spacing w:after="0" w:line="240" w:lineRule="auto"/>
              <w:jc w:val="center"/>
              <w:rPr>
                <w:sz w:val="20"/>
                <w:szCs w:val="20"/>
              </w:rPr>
            </w:pPr>
            <w:r w:rsidRPr="003D212A">
              <w:rPr>
                <w:sz w:val="20"/>
                <w:szCs w:val="20"/>
              </w:rPr>
              <w:t>57%</w:t>
            </w:r>
          </w:p>
        </w:tc>
        <w:tc>
          <w:tcPr>
            <w:tcW w:w="697" w:type="dxa"/>
            <w:shd w:val="clear" w:color="auto" w:fill="BFBFBF" w:themeFill="background1" w:themeFillShade="BF"/>
          </w:tcPr>
          <w:p w14:paraId="3EB3AAD0" w14:textId="77777777" w:rsidR="003D212A" w:rsidRPr="003D212A" w:rsidRDefault="003D212A" w:rsidP="003D212A">
            <w:pPr>
              <w:spacing w:after="0" w:line="240" w:lineRule="auto"/>
              <w:jc w:val="center"/>
              <w:rPr>
                <w:sz w:val="20"/>
                <w:szCs w:val="20"/>
              </w:rPr>
            </w:pPr>
            <w:r w:rsidRPr="003D212A">
              <w:rPr>
                <w:sz w:val="20"/>
                <w:szCs w:val="20"/>
              </w:rPr>
              <w:t>64%</w:t>
            </w:r>
          </w:p>
        </w:tc>
        <w:tc>
          <w:tcPr>
            <w:tcW w:w="698" w:type="dxa"/>
            <w:shd w:val="clear" w:color="auto" w:fill="BFBFBF" w:themeFill="background1" w:themeFillShade="BF"/>
          </w:tcPr>
          <w:p w14:paraId="0DACCAB4" w14:textId="77777777" w:rsidR="003D212A" w:rsidRPr="003D212A" w:rsidRDefault="003D212A" w:rsidP="003D212A">
            <w:pPr>
              <w:spacing w:after="0" w:line="240" w:lineRule="auto"/>
              <w:jc w:val="center"/>
              <w:rPr>
                <w:sz w:val="20"/>
                <w:szCs w:val="20"/>
              </w:rPr>
            </w:pPr>
            <w:r w:rsidRPr="003D212A">
              <w:rPr>
                <w:sz w:val="20"/>
                <w:szCs w:val="20"/>
              </w:rPr>
              <w:t>54%</w:t>
            </w:r>
          </w:p>
        </w:tc>
        <w:tc>
          <w:tcPr>
            <w:tcW w:w="900" w:type="dxa"/>
            <w:tcBorders>
              <w:top w:val="single" w:sz="4" w:space="0" w:color="auto"/>
              <w:right w:val="single" w:sz="4" w:space="0" w:color="auto"/>
            </w:tcBorders>
            <w:shd w:val="clear" w:color="auto" w:fill="BFBFBF" w:themeFill="background1" w:themeFillShade="BF"/>
          </w:tcPr>
          <w:p w14:paraId="38E90666" w14:textId="77777777" w:rsidR="003D212A" w:rsidRPr="003D212A" w:rsidRDefault="003D212A" w:rsidP="003D212A">
            <w:pPr>
              <w:spacing w:after="0" w:line="240" w:lineRule="auto"/>
              <w:jc w:val="center"/>
              <w:rPr>
                <w:sz w:val="20"/>
                <w:szCs w:val="20"/>
              </w:rPr>
            </w:pPr>
            <w:r w:rsidRPr="003D212A">
              <w:rPr>
                <w:sz w:val="20"/>
                <w:szCs w:val="20"/>
              </w:rPr>
              <w:t>-17</w:t>
            </w:r>
          </w:p>
        </w:tc>
      </w:tr>
      <w:tr w:rsidR="003D212A" w:rsidRPr="003D212A" w14:paraId="1C484ACC" w14:textId="77777777" w:rsidTr="00A64289">
        <w:tc>
          <w:tcPr>
            <w:tcW w:w="2322" w:type="dxa"/>
            <w:tcBorders>
              <w:top w:val="single" w:sz="4" w:space="0" w:color="auto"/>
              <w:left w:val="single" w:sz="4" w:space="0" w:color="auto"/>
              <w:bottom w:val="single" w:sz="4" w:space="0" w:color="auto"/>
            </w:tcBorders>
          </w:tcPr>
          <w:p w14:paraId="3D68B63F" w14:textId="77777777" w:rsidR="003D212A" w:rsidRPr="003D212A" w:rsidRDefault="003D212A" w:rsidP="003D212A">
            <w:pPr>
              <w:spacing w:after="0" w:line="240" w:lineRule="auto"/>
              <w:rPr>
                <w:sz w:val="20"/>
                <w:szCs w:val="20"/>
              </w:rPr>
            </w:pPr>
            <w:r w:rsidRPr="003D212A">
              <w:rPr>
                <w:sz w:val="20"/>
                <w:szCs w:val="20"/>
              </w:rPr>
              <w:t>African American/Black</w:t>
            </w:r>
          </w:p>
        </w:tc>
        <w:tc>
          <w:tcPr>
            <w:tcW w:w="661" w:type="dxa"/>
          </w:tcPr>
          <w:p w14:paraId="75245C0F" w14:textId="77777777" w:rsidR="003D212A" w:rsidRPr="003D212A" w:rsidRDefault="003D212A" w:rsidP="003D212A">
            <w:pPr>
              <w:spacing w:after="0" w:line="240" w:lineRule="auto"/>
              <w:jc w:val="center"/>
              <w:rPr>
                <w:sz w:val="20"/>
                <w:szCs w:val="20"/>
              </w:rPr>
            </w:pPr>
            <w:r w:rsidRPr="003D212A">
              <w:rPr>
                <w:sz w:val="20"/>
                <w:szCs w:val="20"/>
              </w:rPr>
              <w:t>80%</w:t>
            </w:r>
          </w:p>
        </w:tc>
        <w:tc>
          <w:tcPr>
            <w:tcW w:w="662" w:type="dxa"/>
          </w:tcPr>
          <w:p w14:paraId="0EECAF1A" w14:textId="77777777" w:rsidR="003D212A" w:rsidRPr="003D212A" w:rsidRDefault="003D212A" w:rsidP="003D212A">
            <w:pPr>
              <w:spacing w:after="0" w:line="240" w:lineRule="auto"/>
              <w:jc w:val="center"/>
              <w:rPr>
                <w:sz w:val="20"/>
                <w:szCs w:val="20"/>
              </w:rPr>
            </w:pPr>
            <w:r w:rsidRPr="003D212A">
              <w:rPr>
                <w:sz w:val="20"/>
                <w:szCs w:val="20"/>
              </w:rPr>
              <w:t>85%</w:t>
            </w:r>
          </w:p>
        </w:tc>
        <w:tc>
          <w:tcPr>
            <w:tcW w:w="661" w:type="dxa"/>
          </w:tcPr>
          <w:p w14:paraId="29063178" w14:textId="77777777" w:rsidR="003D212A" w:rsidRPr="003D212A" w:rsidRDefault="003D212A" w:rsidP="003D212A">
            <w:pPr>
              <w:spacing w:after="0" w:line="240" w:lineRule="auto"/>
              <w:jc w:val="center"/>
              <w:rPr>
                <w:sz w:val="20"/>
                <w:szCs w:val="20"/>
              </w:rPr>
            </w:pPr>
            <w:r w:rsidRPr="003D212A">
              <w:rPr>
                <w:sz w:val="20"/>
                <w:szCs w:val="20"/>
              </w:rPr>
              <w:t>74%</w:t>
            </w:r>
          </w:p>
        </w:tc>
        <w:tc>
          <w:tcPr>
            <w:tcW w:w="662" w:type="dxa"/>
          </w:tcPr>
          <w:p w14:paraId="6DA484D5" w14:textId="77777777" w:rsidR="003D212A" w:rsidRPr="003D212A" w:rsidRDefault="003D212A" w:rsidP="003D212A">
            <w:pPr>
              <w:spacing w:after="0" w:line="240" w:lineRule="auto"/>
              <w:jc w:val="center"/>
              <w:rPr>
                <w:sz w:val="20"/>
                <w:szCs w:val="20"/>
              </w:rPr>
            </w:pPr>
            <w:r w:rsidRPr="003D212A">
              <w:rPr>
                <w:sz w:val="20"/>
                <w:szCs w:val="20"/>
              </w:rPr>
              <w:t>77%</w:t>
            </w:r>
          </w:p>
        </w:tc>
        <w:tc>
          <w:tcPr>
            <w:tcW w:w="900" w:type="dxa"/>
            <w:tcBorders>
              <w:right w:val="single" w:sz="18" w:space="0" w:color="auto"/>
            </w:tcBorders>
          </w:tcPr>
          <w:p w14:paraId="5B88E114" w14:textId="77777777" w:rsidR="003D212A" w:rsidRPr="003D212A" w:rsidRDefault="003D212A" w:rsidP="003D212A">
            <w:pPr>
              <w:spacing w:after="0" w:line="240" w:lineRule="auto"/>
              <w:jc w:val="center"/>
              <w:rPr>
                <w:sz w:val="20"/>
                <w:szCs w:val="20"/>
              </w:rPr>
            </w:pPr>
            <w:r w:rsidRPr="003D212A">
              <w:rPr>
                <w:sz w:val="20"/>
                <w:szCs w:val="20"/>
              </w:rPr>
              <w:t>-3</w:t>
            </w:r>
          </w:p>
        </w:tc>
        <w:tc>
          <w:tcPr>
            <w:tcW w:w="697" w:type="dxa"/>
            <w:tcBorders>
              <w:top w:val="single" w:sz="4" w:space="0" w:color="auto"/>
              <w:left w:val="single" w:sz="18" w:space="0" w:color="auto"/>
              <w:bottom w:val="single" w:sz="4" w:space="0" w:color="auto"/>
            </w:tcBorders>
          </w:tcPr>
          <w:p w14:paraId="2D2FA64A" w14:textId="77777777" w:rsidR="003D212A" w:rsidRPr="003D212A" w:rsidRDefault="003D212A" w:rsidP="003D212A">
            <w:pPr>
              <w:spacing w:after="0" w:line="240" w:lineRule="auto"/>
              <w:jc w:val="center"/>
              <w:rPr>
                <w:sz w:val="20"/>
                <w:szCs w:val="20"/>
              </w:rPr>
            </w:pPr>
            <w:r w:rsidRPr="003D212A">
              <w:rPr>
                <w:sz w:val="20"/>
                <w:szCs w:val="20"/>
              </w:rPr>
              <w:t>60%</w:t>
            </w:r>
          </w:p>
        </w:tc>
        <w:tc>
          <w:tcPr>
            <w:tcW w:w="698" w:type="dxa"/>
          </w:tcPr>
          <w:p w14:paraId="180B3F8C" w14:textId="77777777" w:rsidR="003D212A" w:rsidRPr="003D212A" w:rsidRDefault="003D212A" w:rsidP="003D212A">
            <w:pPr>
              <w:spacing w:after="0" w:line="240" w:lineRule="auto"/>
              <w:jc w:val="center"/>
              <w:rPr>
                <w:sz w:val="20"/>
                <w:szCs w:val="20"/>
              </w:rPr>
            </w:pPr>
            <w:r w:rsidRPr="003D212A">
              <w:rPr>
                <w:sz w:val="20"/>
                <w:szCs w:val="20"/>
              </w:rPr>
              <w:t>58%</w:t>
            </w:r>
          </w:p>
        </w:tc>
        <w:tc>
          <w:tcPr>
            <w:tcW w:w="697" w:type="dxa"/>
          </w:tcPr>
          <w:p w14:paraId="0291AF76" w14:textId="77777777" w:rsidR="003D212A" w:rsidRPr="003D212A" w:rsidRDefault="003D212A" w:rsidP="003D212A">
            <w:pPr>
              <w:spacing w:after="0" w:line="240" w:lineRule="auto"/>
              <w:jc w:val="center"/>
              <w:rPr>
                <w:sz w:val="20"/>
                <w:szCs w:val="20"/>
              </w:rPr>
            </w:pPr>
            <w:r w:rsidRPr="003D212A">
              <w:rPr>
                <w:sz w:val="20"/>
                <w:szCs w:val="20"/>
              </w:rPr>
              <w:t>58%</w:t>
            </w:r>
          </w:p>
        </w:tc>
        <w:tc>
          <w:tcPr>
            <w:tcW w:w="698" w:type="dxa"/>
          </w:tcPr>
          <w:p w14:paraId="2A04EDED" w14:textId="77777777" w:rsidR="003D212A" w:rsidRPr="003D212A" w:rsidRDefault="003D212A" w:rsidP="003D212A">
            <w:pPr>
              <w:spacing w:after="0" w:line="240" w:lineRule="auto"/>
              <w:jc w:val="center"/>
              <w:rPr>
                <w:sz w:val="20"/>
                <w:szCs w:val="20"/>
              </w:rPr>
            </w:pPr>
            <w:r w:rsidRPr="003D212A">
              <w:rPr>
                <w:sz w:val="20"/>
                <w:szCs w:val="20"/>
              </w:rPr>
              <w:t>52%</w:t>
            </w:r>
          </w:p>
        </w:tc>
        <w:tc>
          <w:tcPr>
            <w:tcW w:w="900" w:type="dxa"/>
            <w:tcBorders>
              <w:top w:val="single" w:sz="4" w:space="0" w:color="auto"/>
              <w:bottom w:val="single" w:sz="4" w:space="0" w:color="auto"/>
              <w:right w:val="single" w:sz="4" w:space="0" w:color="auto"/>
            </w:tcBorders>
          </w:tcPr>
          <w:p w14:paraId="1A286F73" w14:textId="77777777" w:rsidR="003D212A" w:rsidRPr="003D212A" w:rsidRDefault="003D212A" w:rsidP="003D212A">
            <w:pPr>
              <w:spacing w:after="0" w:line="240" w:lineRule="auto"/>
              <w:jc w:val="center"/>
              <w:rPr>
                <w:sz w:val="20"/>
                <w:szCs w:val="20"/>
              </w:rPr>
            </w:pPr>
            <w:r w:rsidRPr="003D212A">
              <w:rPr>
                <w:sz w:val="20"/>
                <w:szCs w:val="20"/>
              </w:rPr>
              <w:t>-8</w:t>
            </w:r>
          </w:p>
        </w:tc>
      </w:tr>
      <w:tr w:rsidR="003D212A" w:rsidRPr="003D212A" w14:paraId="23E4021D" w14:textId="77777777" w:rsidTr="00A64289">
        <w:tc>
          <w:tcPr>
            <w:tcW w:w="2322" w:type="dxa"/>
            <w:tcBorders>
              <w:top w:val="single" w:sz="4" w:space="0" w:color="auto"/>
              <w:left w:val="single" w:sz="4" w:space="0" w:color="auto"/>
              <w:bottom w:val="single" w:sz="4" w:space="0" w:color="auto"/>
            </w:tcBorders>
          </w:tcPr>
          <w:p w14:paraId="1C6A3A8B" w14:textId="77777777" w:rsidR="003D212A" w:rsidRPr="003D212A" w:rsidRDefault="003D212A" w:rsidP="003D212A">
            <w:pPr>
              <w:spacing w:after="0" w:line="240" w:lineRule="auto"/>
              <w:rPr>
                <w:sz w:val="20"/>
                <w:szCs w:val="20"/>
              </w:rPr>
            </w:pPr>
            <w:r w:rsidRPr="003D212A">
              <w:rPr>
                <w:sz w:val="20"/>
                <w:szCs w:val="20"/>
              </w:rPr>
              <w:t>Asian</w:t>
            </w:r>
          </w:p>
        </w:tc>
        <w:tc>
          <w:tcPr>
            <w:tcW w:w="661" w:type="dxa"/>
          </w:tcPr>
          <w:p w14:paraId="3254B672" w14:textId="77777777" w:rsidR="003D212A" w:rsidRPr="003D212A" w:rsidRDefault="003D212A" w:rsidP="003D212A">
            <w:pPr>
              <w:spacing w:after="0" w:line="240" w:lineRule="auto"/>
              <w:jc w:val="center"/>
              <w:rPr>
                <w:sz w:val="20"/>
                <w:szCs w:val="20"/>
              </w:rPr>
            </w:pPr>
            <w:r w:rsidRPr="003D212A">
              <w:rPr>
                <w:sz w:val="20"/>
                <w:szCs w:val="20"/>
              </w:rPr>
              <w:t>--</w:t>
            </w:r>
          </w:p>
        </w:tc>
        <w:tc>
          <w:tcPr>
            <w:tcW w:w="662" w:type="dxa"/>
          </w:tcPr>
          <w:p w14:paraId="76E805FB" w14:textId="77777777" w:rsidR="003D212A" w:rsidRPr="003D212A" w:rsidRDefault="003D212A" w:rsidP="003D212A">
            <w:pPr>
              <w:spacing w:after="0" w:line="240" w:lineRule="auto"/>
              <w:jc w:val="center"/>
              <w:rPr>
                <w:sz w:val="20"/>
                <w:szCs w:val="20"/>
              </w:rPr>
            </w:pPr>
            <w:r w:rsidRPr="003D212A">
              <w:rPr>
                <w:sz w:val="20"/>
                <w:szCs w:val="20"/>
              </w:rPr>
              <w:t>--</w:t>
            </w:r>
          </w:p>
        </w:tc>
        <w:tc>
          <w:tcPr>
            <w:tcW w:w="661" w:type="dxa"/>
          </w:tcPr>
          <w:p w14:paraId="3E3A74D5" w14:textId="77777777" w:rsidR="003D212A" w:rsidRPr="003D212A" w:rsidRDefault="003D212A" w:rsidP="003D212A">
            <w:pPr>
              <w:spacing w:after="0" w:line="240" w:lineRule="auto"/>
              <w:jc w:val="center"/>
              <w:rPr>
                <w:sz w:val="20"/>
                <w:szCs w:val="20"/>
              </w:rPr>
            </w:pPr>
            <w:r w:rsidRPr="003D212A">
              <w:rPr>
                <w:sz w:val="20"/>
                <w:szCs w:val="20"/>
              </w:rPr>
              <w:t>--</w:t>
            </w:r>
          </w:p>
        </w:tc>
        <w:tc>
          <w:tcPr>
            <w:tcW w:w="662" w:type="dxa"/>
          </w:tcPr>
          <w:p w14:paraId="63A0D296" w14:textId="77777777" w:rsidR="003D212A" w:rsidRPr="003D212A" w:rsidRDefault="003D212A" w:rsidP="003D212A">
            <w:pPr>
              <w:spacing w:after="0" w:line="240" w:lineRule="auto"/>
              <w:jc w:val="center"/>
              <w:rPr>
                <w:sz w:val="20"/>
                <w:szCs w:val="20"/>
              </w:rPr>
            </w:pPr>
            <w:r w:rsidRPr="003D212A">
              <w:rPr>
                <w:sz w:val="20"/>
                <w:szCs w:val="20"/>
              </w:rPr>
              <w:t>--</w:t>
            </w:r>
          </w:p>
        </w:tc>
        <w:tc>
          <w:tcPr>
            <w:tcW w:w="900" w:type="dxa"/>
            <w:tcBorders>
              <w:right w:val="single" w:sz="18" w:space="0" w:color="auto"/>
            </w:tcBorders>
          </w:tcPr>
          <w:p w14:paraId="2BBBC213" w14:textId="77777777" w:rsidR="003D212A" w:rsidRPr="003D212A" w:rsidRDefault="003D212A" w:rsidP="003D212A">
            <w:pPr>
              <w:spacing w:after="0" w:line="240" w:lineRule="auto"/>
              <w:jc w:val="center"/>
              <w:rPr>
                <w:sz w:val="20"/>
                <w:szCs w:val="20"/>
              </w:rPr>
            </w:pPr>
            <w:r w:rsidRPr="003D212A">
              <w:rPr>
                <w:sz w:val="20"/>
                <w:szCs w:val="20"/>
              </w:rPr>
              <w:t>--</w:t>
            </w:r>
          </w:p>
        </w:tc>
        <w:tc>
          <w:tcPr>
            <w:tcW w:w="697" w:type="dxa"/>
            <w:tcBorders>
              <w:top w:val="single" w:sz="4" w:space="0" w:color="auto"/>
              <w:left w:val="single" w:sz="18" w:space="0" w:color="auto"/>
              <w:bottom w:val="single" w:sz="4" w:space="0" w:color="auto"/>
            </w:tcBorders>
          </w:tcPr>
          <w:p w14:paraId="5D1116DC" w14:textId="77777777" w:rsidR="003D212A" w:rsidRPr="003D212A" w:rsidRDefault="003D212A" w:rsidP="003D212A">
            <w:pPr>
              <w:spacing w:after="0" w:line="240" w:lineRule="auto"/>
              <w:jc w:val="center"/>
              <w:rPr>
                <w:sz w:val="20"/>
                <w:szCs w:val="20"/>
              </w:rPr>
            </w:pPr>
            <w:r w:rsidRPr="003D212A">
              <w:rPr>
                <w:sz w:val="20"/>
                <w:szCs w:val="20"/>
              </w:rPr>
              <w:t>--</w:t>
            </w:r>
          </w:p>
        </w:tc>
        <w:tc>
          <w:tcPr>
            <w:tcW w:w="698" w:type="dxa"/>
          </w:tcPr>
          <w:p w14:paraId="73A6EC75" w14:textId="77777777" w:rsidR="003D212A" w:rsidRPr="003D212A" w:rsidRDefault="003D212A" w:rsidP="003D212A">
            <w:pPr>
              <w:spacing w:after="0" w:line="240" w:lineRule="auto"/>
              <w:jc w:val="center"/>
              <w:rPr>
                <w:sz w:val="20"/>
                <w:szCs w:val="20"/>
              </w:rPr>
            </w:pPr>
            <w:r w:rsidRPr="003D212A">
              <w:rPr>
                <w:sz w:val="20"/>
                <w:szCs w:val="20"/>
              </w:rPr>
              <w:t>--</w:t>
            </w:r>
          </w:p>
        </w:tc>
        <w:tc>
          <w:tcPr>
            <w:tcW w:w="697" w:type="dxa"/>
          </w:tcPr>
          <w:p w14:paraId="65CA2BFA" w14:textId="77777777" w:rsidR="003D212A" w:rsidRPr="003D212A" w:rsidRDefault="003D212A" w:rsidP="003D212A">
            <w:pPr>
              <w:spacing w:after="0" w:line="240" w:lineRule="auto"/>
              <w:jc w:val="center"/>
              <w:rPr>
                <w:sz w:val="20"/>
                <w:szCs w:val="20"/>
              </w:rPr>
            </w:pPr>
            <w:r w:rsidRPr="003D212A">
              <w:rPr>
                <w:sz w:val="20"/>
                <w:szCs w:val="20"/>
              </w:rPr>
              <w:t>--</w:t>
            </w:r>
          </w:p>
        </w:tc>
        <w:tc>
          <w:tcPr>
            <w:tcW w:w="698" w:type="dxa"/>
          </w:tcPr>
          <w:p w14:paraId="1806102E" w14:textId="77777777" w:rsidR="003D212A" w:rsidRPr="003D212A" w:rsidRDefault="003D212A" w:rsidP="003D212A">
            <w:pPr>
              <w:spacing w:after="0" w:line="240" w:lineRule="auto"/>
              <w:jc w:val="center"/>
              <w:rPr>
                <w:sz w:val="20"/>
                <w:szCs w:val="20"/>
              </w:rPr>
            </w:pPr>
            <w:r w:rsidRPr="003D212A">
              <w:rPr>
                <w:sz w:val="20"/>
                <w:szCs w:val="20"/>
              </w:rPr>
              <w:t>--</w:t>
            </w:r>
          </w:p>
        </w:tc>
        <w:tc>
          <w:tcPr>
            <w:tcW w:w="900" w:type="dxa"/>
            <w:tcBorders>
              <w:top w:val="single" w:sz="4" w:space="0" w:color="auto"/>
              <w:bottom w:val="single" w:sz="4" w:space="0" w:color="auto"/>
              <w:right w:val="single" w:sz="4" w:space="0" w:color="auto"/>
            </w:tcBorders>
          </w:tcPr>
          <w:p w14:paraId="3BA77FF1"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1408ED57" w14:textId="77777777" w:rsidTr="00A64289">
        <w:tc>
          <w:tcPr>
            <w:tcW w:w="2322" w:type="dxa"/>
            <w:tcBorders>
              <w:top w:val="single" w:sz="4" w:space="0" w:color="auto"/>
              <w:left w:val="single" w:sz="4" w:space="0" w:color="auto"/>
              <w:bottom w:val="single" w:sz="4" w:space="0" w:color="auto"/>
            </w:tcBorders>
          </w:tcPr>
          <w:p w14:paraId="7D31E9E6" w14:textId="77777777" w:rsidR="003D212A" w:rsidRPr="003D212A" w:rsidRDefault="003D212A" w:rsidP="003D212A">
            <w:pPr>
              <w:spacing w:after="0" w:line="240" w:lineRule="auto"/>
              <w:rPr>
                <w:sz w:val="20"/>
                <w:szCs w:val="20"/>
              </w:rPr>
            </w:pPr>
            <w:r w:rsidRPr="003D212A">
              <w:rPr>
                <w:sz w:val="20"/>
                <w:szCs w:val="20"/>
              </w:rPr>
              <w:t>Hispanic</w:t>
            </w:r>
          </w:p>
        </w:tc>
        <w:tc>
          <w:tcPr>
            <w:tcW w:w="661" w:type="dxa"/>
          </w:tcPr>
          <w:p w14:paraId="7EE714D0" w14:textId="77777777" w:rsidR="003D212A" w:rsidRPr="003D212A" w:rsidRDefault="003D212A" w:rsidP="003D212A">
            <w:pPr>
              <w:spacing w:after="0" w:line="240" w:lineRule="auto"/>
              <w:jc w:val="center"/>
              <w:rPr>
                <w:sz w:val="20"/>
                <w:szCs w:val="20"/>
              </w:rPr>
            </w:pPr>
            <w:r w:rsidRPr="003D212A">
              <w:rPr>
                <w:sz w:val="20"/>
                <w:szCs w:val="20"/>
              </w:rPr>
              <w:t>74%</w:t>
            </w:r>
          </w:p>
        </w:tc>
        <w:tc>
          <w:tcPr>
            <w:tcW w:w="662" w:type="dxa"/>
          </w:tcPr>
          <w:p w14:paraId="02165DF0" w14:textId="77777777" w:rsidR="003D212A" w:rsidRPr="003D212A" w:rsidRDefault="003D212A" w:rsidP="003D212A">
            <w:pPr>
              <w:spacing w:after="0" w:line="240" w:lineRule="auto"/>
              <w:jc w:val="center"/>
              <w:rPr>
                <w:sz w:val="20"/>
                <w:szCs w:val="20"/>
              </w:rPr>
            </w:pPr>
            <w:r w:rsidRPr="003D212A">
              <w:rPr>
                <w:sz w:val="20"/>
                <w:szCs w:val="20"/>
              </w:rPr>
              <w:t>87%</w:t>
            </w:r>
          </w:p>
        </w:tc>
        <w:tc>
          <w:tcPr>
            <w:tcW w:w="661" w:type="dxa"/>
          </w:tcPr>
          <w:p w14:paraId="2F1E62BB" w14:textId="77777777" w:rsidR="003D212A" w:rsidRPr="003D212A" w:rsidRDefault="003D212A" w:rsidP="003D212A">
            <w:pPr>
              <w:spacing w:after="0" w:line="240" w:lineRule="auto"/>
              <w:jc w:val="center"/>
              <w:rPr>
                <w:sz w:val="20"/>
                <w:szCs w:val="20"/>
              </w:rPr>
            </w:pPr>
            <w:r w:rsidRPr="003D212A">
              <w:rPr>
                <w:sz w:val="20"/>
                <w:szCs w:val="20"/>
              </w:rPr>
              <w:t>68%</w:t>
            </w:r>
          </w:p>
        </w:tc>
        <w:tc>
          <w:tcPr>
            <w:tcW w:w="662" w:type="dxa"/>
          </w:tcPr>
          <w:p w14:paraId="3BBE6FA9" w14:textId="77777777" w:rsidR="003D212A" w:rsidRPr="003D212A" w:rsidRDefault="003D212A" w:rsidP="003D212A">
            <w:pPr>
              <w:spacing w:after="0" w:line="240" w:lineRule="auto"/>
              <w:jc w:val="center"/>
              <w:rPr>
                <w:sz w:val="20"/>
                <w:szCs w:val="20"/>
              </w:rPr>
            </w:pPr>
            <w:r w:rsidRPr="003D212A">
              <w:rPr>
                <w:sz w:val="20"/>
                <w:szCs w:val="20"/>
              </w:rPr>
              <w:t>78%</w:t>
            </w:r>
          </w:p>
        </w:tc>
        <w:tc>
          <w:tcPr>
            <w:tcW w:w="900" w:type="dxa"/>
            <w:tcBorders>
              <w:right w:val="single" w:sz="18" w:space="0" w:color="auto"/>
            </w:tcBorders>
          </w:tcPr>
          <w:p w14:paraId="13CE7B11" w14:textId="77777777" w:rsidR="003D212A" w:rsidRPr="003D212A" w:rsidRDefault="003D212A" w:rsidP="003D212A">
            <w:pPr>
              <w:spacing w:after="0" w:line="240" w:lineRule="auto"/>
              <w:jc w:val="center"/>
              <w:rPr>
                <w:sz w:val="20"/>
                <w:szCs w:val="20"/>
              </w:rPr>
            </w:pPr>
            <w:r w:rsidRPr="003D212A">
              <w:rPr>
                <w:sz w:val="20"/>
                <w:szCs w:val="20"/>
              </w:rPr>
              <w:t>4</w:t>
            </w:r>
          </w:p>
        </w:tc>
        <w:tc>
          <w:tcPr>
            <w:tcW w:w="697" w:type="dxa"/>
            <w:tcBorders>
              <w:top w:val="single" w:sz="4" w:space="0" w:color="auto"/>
              <w:left w:val="single" w:sz="18" w:space="0" w:color="auto"/>
              <w:bottom w:val="single" w:sz="4" w:space="0" w:color="auto"/>
            </w:tcBorders>
          </w:tcPr>
          <w:p w14:paraId="7353F864" w14:textId="77777777" w:rsidR="003D212A" w:rsidRPr="003D212A" w:rsidRDefault="003D212A" w:rsidP="003D212A">
            <w:pPr>
              <w:spacing w:after="0" w:line="240" w:lineRule="auto"/>
              <w:jc w:val="center"/>
              <w:rPr>
                <w:sz w:val="20"/>
                <w:szCs w:val="20"/>
              </w:rPr>
            </w:pPr>
            <w:r w:rsidRPr="003D212A">
              <w:rPr>
                <w:sz w:val="20"/>
                <w:szCs w:val="20"/>
              </w:rPr>
              <w:t>57%</w:t>
            </w:r>
          </w:p>
        </w:tc>
        <w:tc>
          <w:tcPr>
            <w:tcW w:w="698" w:type="dxa"/>
          </w:tcPr>
          <w:p w14:paraId="776CFD86" w14:textId="77777777" w:rsidR="003D212A" w:rsidRPr="003D212A" w:rsidRDefault="003D212A" w:rsidP="003D212A">
            <w:pPr>
              <w:spacing w:after="0" w:line="240" w:lineRule="auto"/>
              <w:jc w:val="center"/>
              <w:rPr>
                <w:sz w:val="20"/>
                <w:szCs w:val="20"/>
              </w:rPr>
            </w:pPr>
            <w:r w:rsidRPr="003D212A">
              <w:rPr>
                <w:sz w:val="20"/>
                <w:szCs w:val="20"/>
              </w:rPr>
              <w:t>46%</w:t>
            </w:r>
          </w:p>
        </w:tc>
        <w:tc>
          <w:tcPr>
            <w:tcW w:w="697" w:type="dxa"/>
          </w:tcPr>
          <w:p w14:paraId="2B46FEC8" w14:textId="77777777" w:rsidR="003D212A" w:rsidRPr="003D212A" w:rsidRDefault="003D212A" w:rsidP="003D212A">
            <w:pPr>
              <w:spacing w:after="0" w:line="240" w:lineRule="auto"/>
              <w:jc w:val="center"/>
              <w:rPr>
                <w:sz w:val="20"/>
                <w:szCs w:val="20"/>
              </w:rPr>
            </w:pPr>
            <w:r w:rsidRPr="003D212A">
              <w:rPr>
                <w:sz w:val="20"/>
                <w:szCs w:val="20"/>
              </w:rPr>
              <w:t>58%</w:t>
            </w:r>
          </w:p>
        </w:tc>
        <w:tc>
          <w:tcPr>
            <w:tcW w:w="698" w:type="dxa"/>
          </w:tcPr>
          <w:p w14:paraId="5DA9174C" w14:textId="77777777" w:rsidR="003D212A" w:rsidRPr="003D212A" w:rsidRDefault="003D212A" w:rsidP="003D212A">
            <w:pPr>
              <w:spacing w:after="0" w:line="240" w:lineRule="auto"/>
              <w:jc w:val="center"/>
              <w:rPr>
                <w:sz w:val="20"/>
                <w:szCs w:val="20"/>
              </w:rPr>
            </w:pPr>
            <w:r w:rsidRPr="003D212A">
              <w:rPr>
                <w:sz w:val="20"/>
                <w:szCs w:val="20"/>
              </w:rPr>
              <w:t>34%</w:t>
            </w:r>
          </w:p>
        </w:tc>
        <w:tc>
          <w:tcPr>
            <w:tcW w:w="900" w:type="dxa"/>
            <w:tcBorders>
              <w:top w:val="single" w:sz="4" w:space="0" w:color="auto"/>
              <w:bottom w:val="single" w:sz="4" w:space="0" w:color="auto"/>
              <w:right w:val="single" w:sz="4" w:space="0" w:color="auto"/>
            </w:tcBorders>
          </w:tcPr>
          <w:p w14:paraId="3AEF93E1" w14:textId="77777777" w:rsidR="003D212A" w:rsidRPr="003D212A" w:rsidRDefault="003D212A" w:rsidP="003D212A">
            <w:pPr>
              <w:spacing w:after="0" w:line="240" w:lineRule="auto"/>
              <w:jc w:val="center"/>
              <w:rPr>
                <w:sz w:val="20"/>
                <w:szCs w:val="20"/>
              </w:rPr>
            </w:pPr>
            <w:r w:rsidRPr="003D212A">
              <w:rPr>
                <w:sz w:val="20"/>
                <w:szCs w:val="20"/>
              </w:rPr>
              <w:t>-23</w:t>
            </w:r>
          </w:p>
        </w:tc>
      </w:tr>
      <w:tr w:rsidR="003D212A" w:rsidRPr="003D212A" w14:paraId="28936C0C" w14:textId="77777777" w:rsidTr="00A64289">
        <w:tc>
          <w:tcPr>
            <w:tcW w:w="2322" w:type="dxa"/>
            <w:tcBorders>
              <w:top w:val="single" w:sz="4" w:space="0" w:color="auto"/>
              <w:left w:val="single" w:sz="4" w:space="0" w:color="auto"/>
              <w:bottom w:val="single" w:sz="4" w:space="0" w:color="auto"/>
            </w:tcBorders>
          </w:tcPr>
          <w:p w14:paraId="3585EAD6" w14:textId="77777777" w:rsidR="003D212A" w:rsidRPr="003D212A" w:rsidRDefault="003D212A" w:rsidP="003D212A">
            <w:pPr>
              <w:spacing w:after="0" w:line="240" w:lineRule="auto"/>
              <w:rPr>
                <w:sz w:val="20"/>
                <w:szCs w:val="20"/>
              </w:rPr>
            </w:pPr>
            <w:r w:rsidRPr="003D212A">
              <w:rPr>
                <w:sz w:val="20"/>
                <w:szCs w:val="20"/>
              </w:rPr>
              <w:t>Multi-race</w:t>
            </w:r>
          </w:p>
        </w:tc>
        <w:tc>
          <w:tcPr>
            <w:tcW w:w="661" w:type="dxa"/>
          </w:tcPr>
          <w:p w14:paraId="6D8EF17A" w14:textId="77777777" w:rsidR="003D212A" w:rsidRPr="003D212A" w:rsidRDefault="003D212A" w:rsidP="003D212A">
            <w:pPr>
              <w:spacing w:after="0" w:line="240" w:lineRule="auto"/>
              <w:jc w:val="center"/>
              <w:rPr>
                <w:sz w:val="20"/>
                <w:szCs w:val="20"/>
              </w:rPr>
            </w:pPr>
            <w:r w:rsidRPr="003D212A">
              <w:rPr>
                <w:sz w:val="20"/>
                <w:szCs w:val="20"/>
              </w:rPr>
              <w:t>--</w:t>
            </w:r>
          </w:p>
        </w:tc>
        <w:tc>
          <w:tcPr>
            <w:tcW w:w="662" w:type="dxa"/>
          </w:tcPr>
          <w:p w14:paraId="1FD2B814" w14:textId="77777777" w:rsidR="003D212A" w:rsidRPr="003D212A" w:rsidRDefault="003D212A" w:rsidP="003D212A">
            <w:pPr>
              <w:spacing w:after="0" w:line="240" w:lineRule="auto"/>
              <w:jc w:val="center"/>
              <w:rPr>
                <w:sz w:val="20"/>
                <w:szCs w:val="20"/>
              </w:rPr>
            </w:pPr>
            <w:r w:rsidRPr="003D212A">
              <w:rPr>
                <w:sz w:val="20"/>
                <w:szCs w:val="20"/>
              </w:rPr>
              <w:t>83%</w:t>
            </w:r>
          </w:p>
        </w:tc>
        <w:tc>
          <w:tcPr>
            <w:tcW w:w="661" w:type="dxa"/>
          </w:tcPr>
          <w:p w14:paraId="71EC9A53" w14:textId="77777777" w:rsidR="003D212A" w:rsidRPr="003D212A" w:rsidRDefault="003D212A" w:rsidP="003D212A">
            <w:pPr>
              <w:spacing w:after="0" w:line="240" w:lineRule="auto"/>
              <w:jc w:val="center"/>
              <w:rPr>
                <w:sz w:val="20"/>
                <w:szCs w:val="20"/>
              </w:rPr>
            </w:pPr>
            <w:r w:rsidRPr="003D212A">
              <w:rPr>
                <w:sz w:val="20"/>
                <w:szCs w:val="20"/>
              </w:rPr>
              <w:t>--</w:t>
            </w:r>
          </w:p>
        </w:tc>
        <w:tc>
          <w:tcPr>
            <w:tcW w:w="662" w:type="dxa"/>
          </w:tcPr>
          <w:p w14:paraId="1CE951CC" w14:textId="77777777" w:rsidR="003D212A" w:rsidRPr="003D212A" w:rsidRDefault="003D212A" w:rsidP="003D212A">
            <w:pPr>
              <w:spacing w:after="0" w:line="240" w:lineRule="auto"/>
              <w:jc w:val="center"/>
              <w:rPr>
                <w:sz w:val="20"/>
                <w:szCs w:val="20"/>
              </w:rPr>
            </w:pPr>
            <w:r w:rsidRPr="003D212A">
              <w:rPr>
                <w:sz w:val="20"/>
                <w:szCs w:val="20"/>
              </w:rPr>
              <w:t>--</w:t>
            </w:r>
          </w:p>
        </w:tc>
        <w:tc>
          <w:tcPr>
            <w:tcW w:w="900" w:type="dxa"/>
            <w:tcBorders>
              <w:right w:val="single" w:sz="18" w:space="0" w:color="auto"/>
            </w:tcBorders>
          </w:tcPr>
          <w:p w14:paraId="3DF3CB76" w14:textId="77777777" w:rsidR="003D212A" w:rsidRPr="003D212A" w:rsidRDefault="003D212A" w:rsidP="003D212A">
            <w:pPr>
              <w:spacing w:after="0" w:line="240" w:lineRule="auto"/>
              <w:jc w:val="center"/>
              <w:rPr>
                <w:sz w:val="20"/>
                <w:szCs w:val="20"/>
              </w:rPr>
            </w:pPr>
            <w:r w:rsidRPr="003D212A">
              <w:rPr>
                <w:sz w:val="20"/>
                <w:szCs w:val="20"/>
              </w:rPr>
              <w:t>--</w:t>
            </w:r>
          </w:p>
        </w:tc>
        <w:tc>
          <w:tcPr>
            <w:tcW w:w="697" w:type="dxa"/>
            <w:tcBorders>
              <w:top w:val="single" w:sz="4" w:space="0" w:color="auto"/>
              <w:left w:val="single" w:sz="18" w:space="0" w:color="auto"/>
              <w:bottom w:val="single" w:sz="4" w:space="0" w:color="auto"/>
            </w:tcBorders>
          </w:tcPr>
          <w:p w14:paraId="4CD14B3A" w14:textId="77777777" w:rsidR="003D212A" w:rsidRPr="003D212A" w:rsidRDefault="003D212A" w:rsidP="003D212A">
            <w:pPr>
              <w:spacing w:after="0" w:line="240" w:lineRule="auto"/>
              <w:jc w:val="center"/>
              <w:rPr>
                <w:sz w:val="20"/>
                <w:szCs w:val="20"/>
              </w:rPr>
            </w:pPr>
            <w:r w:rsidRPr="003D212A">
              <w:rPr>
                <w:sz w:val="20"/>
                <w:szCs w:val="20"/>
              </w:rPr>
              <w:t>--</w:t>
            </w:r>
          </w:p>
        </w:tc>
        <w:tc>
          <w:tcPr>
            <w:tcW w:w="698" w:type="dxa"/>
          </w:tcPr>
          <w:p w14:paraId="143FD65A" w14:textId="77777777" w:rsidR="003D212A" w:rsidRPr="003D212A" w:rsidRDefault="003D212A" w:rsidP="003D212A">
            <w:pPr>
              <w:spacing w:after="0" w:line="240" w:lineRule="auto"/>
              <w:jc w:val="center"/>
              <w:rPr>
                <w:sz w:val="20"/>
                <w:szCs w:val="20"/>
              </w:rPr>
            </w:pPr>
            <w:r w:rsidRPr="003D212A">
              <w:rPr>
                <w:sz w:val="20"/>
                <w:szCs w:val="20"/>
              </w:rPr>
              <w:t>50%</w:t>
            </w:r>
          </w:p>
        </w:tc>
        <w:tc>
          <w:tcPr>
            <w:tcW w:w="697" w:type="dxa"/>
          </w:tcPr>
          <w:p w14:paraId="700EEBD8" w14:textId="77777777" w:rsidR="003D212A" w:rsidRPr="003D212A" w:rsidRDefault="003D212A" w:rsidP="003D212A">
            <w:pPr>
              <w:spacing w:after="0" w:line="240" w:lineRule="auto"/>
              <w:jc w:val="center"/>
              <w:rPr>
                <w:sz w:val="20"/>
                <w:szCs w:val="20"/>
              </w:rPr>
            </w:pPr>
            <w:r w:rsidRPr="003D212A">
              <w:rPr>
                <w:sz w:val="20"/>
                <w:szCs w:val="20"/>
              </w:rPr>
              <w:t>--</w:t>
            </w:r>
          </w:p>
        </w:tc>
        <w:tc>
          <w:tcPr>
            <w:tcW w:w="698" w:type="dxa"/>
          </w:tcPr>
          <w:p w14:paraId="077AC3AB" w14:textId="77777777" w:rsidR="003D212A" w:rsidRPr="003D212A" w:rsidRDefault="003D212A" w:rsidP="003D212A">
            <w:pPr>
              <w:spacing w:after="0" w:line="240" w:lineRule="auto"/>
              <w:jc w:val="center"/>
              <w:rPr>
                <w:sz w:val="20"/>
                <w:szCs w:val="20"/>
              </w:rPr>
            </w:pPr>
            <w:r w:rsidRPr="003D212A">
              <w:rPr>
                <w:sz w:val="20"/>
                <w:szCs w:val="20"/>
              </w:rPr>
              <w:t>--</w:t>
            </w:r>
          </w:p>
        </w:tc>
        <w:tc>
          <w:tcPr>
            <w:tcW w:w="900" w:type="dxa"/>
            <w:tcBorders>
              <w:top w:val="single" w:sz="4" w:space="0" w:color="auto"/>
              <w:bottom w:val="single" w:sz="4" w:space="0" w:color="auto"/>
              <w:right w:val="single" w:sz="4" w:space="0" w:color="auto"/>
            </w:tcBorders>
          </w:tcPr>
          <w:p w14:paraId="0BB136E3"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DD015B8" w14:textId="77777777" w:rsidTr="00A64289">
        <w:tc>
          <w:tcPr>
            <w:tcW w:w="2322" w:type="dxa"/>
            <w:tcBorders>
              <w:top w:val="single" w:sz="4" w:space="0" w:color="auto"/>
              <w:left w:val="single" w:sz="4" w:space="0" w:color="auto"/>
              <w:bottom w:val="single" w:sz="4" w:space="0" w:color="auto"/>
            </w:tcBorders>
          </w:tcPr>
          <w:p w14:paraId="3AA4CA12" w14:textId="77777777" w:rsidR="003D212A" w:rsidRPr="003D212A" w:rsidRDefault="003D212A" w:rsidP="003D212A">
            <w:pPr>
              <w:spacing w:after="0" w:line="240" w:lineRule="auto"/>
              <w:rPr>
                <w:sz w:val="20"/>
                <w:szCs w:val="20"/>
              </w:rPr>
            </w:pPr>
            <w:r w:rsidRPr="003D212A">
              <w:rPr>
                <w:sz w:val="20"/>
                <w:szCs w:val="20"/>
              </w:rPr>
              <w:t>White</w:t>
            </w:r>
          </w:p>
        </w:tc>
        <w:tc>
          <w:tcPr>
            <w:tcW w:w="661" w:type="dxa"/>
          </w:tcPr>
          <w:p w14:paraId="5EE8F9D7" w14:textId="77777777" w:rsidR="003D212A" w:rsidRPr="003D212A" w:rsidRDefault="003D212A" w:rsidP="003D212A">
            <w:pPr>
              <w:spacing w:after="0" w:line="240" w:lineRule="auto"/>
              <w:jc w:val="center"/>
              <w:rPr>
                <w:sz w:val="20"/>
                <w:szCs w:val="20"/>
              </w:rPr>
            </w:pPr>
            <w:r w:rsidRPr="003D212A">
              <w:rPr>
                <w:sz w:val="20"/>
                <w:szCs w:val="20"/>
              </w:rPr>
              <w:t>92%</w:t>
            </w:r>
          </w:p>
        </w:tc>
        <w:tc>
          <w:tcPr>
            <w:tcW w:w="662" w:type="dxa"/>
          </w:tcPr>
          <w:p w14:paraId="2AC59D20" w14:textId="77777777" w:rsidR="003D212A" w:rsidRPr="003D212A" w:rsidRDefault="003D212A" w:rsidP="003D212A">
            <w:pPr>
              <w:spacing w:after="0" w:line="240" w:lineRule="auto"/>
              <w:jc w:val="center"/>
              <w:rPr>
                <w:sz w:val="20"/>
                <w:szCs w:val="20"/>
              </w:rPr>
            </w:pPr>
            <w:r w:rsidRPr="003D212A">
              <w:rPr>
                <w:sz w:val="20"/>
                <w:szCs w:val="20"/>
              </w:rPr>
              <w:t>88%</w:t>
            </w:r>
          </w:p>
        </w:tc>
        <w:tc>
          <w:tcPr>
            <w:tcW w:w="661" w:type="dxa"/>
          </w:tcPr>
          <w:p w14:paraId="7A299D4D" w14:textId="77777777" w:rsidR="003D212A" w:rsidRPr="003D212A" w:rsidRDefault="003D212A" w:rsidP="003D212A">
            <w:pPr>
              <w:spacing w:after="0" w:line="240" w:lineRule="auto"/>
              <w:jc w:val="center"/>
              <w:rPr>
                <w:sz w:val="20"/>
                <w:szCs w:val="20"/>
              </w:rPr>
            </w:pPr>
            <w:r w:rsidRPr="003D212A">
              <w:rPr>
                <w:sz w:val="20"/>
                <w:szCs w:val="20"/>
              </w:rPr>
              <w:t>86%</w:t>
            </w:r>
          </w:p>
        </w:tc>
        <w:tc>
          <w:tcPr>
            <w:tcW w:w="662" w:type="dxa"/>
          </w:tcPr>
          <w:p w14:paraId="29849A85" w14:textId="77777777" w:rsidR="003D212A" w:rsidRPr="003D212A" w:rsidRDefault="003D212A" w:rsidP="003D212A">
            <w:pPr>
              <w:spacing w:after="0" w:line="240" w:lineRule="auto"/>
              <w:jc w:val="center"/>
              <w:rPr>
                <w:sz w:val="20"/>
                <w:szCs w:val="20"/>
              </w:rPr>
            </w:pPr>
            <w:r w:rsidRPr="003D212A">
              <w:rPr>
                <w:sz w:val="20"/>
                <w:szCs w:val="20"/>
              </w:rPr>
              <w:t>92%</w:t>
            </w:r>
          </w:p>
        </w:tc>
        <w:tc>
          <w:tcPr>
            <w:tcW w:w="900" w:type="dxa"/>
            <w:tcBorders>
              <w:right w:val="single" w:sz="18" w:space="0" w:color="auto"/>
            </w:tcBorders>
          </w:tcPr>
          <w:p w14:paraId="5F28AA6B" w14:textId="77777777" w:rsidR="003D212A" w:rsidRPr="003D212A" w:rsidRDefault="003D212A" w:rsidP="003D212A">
            <w:pPr>
              <w:spacing w:after="0" w:line="240" w:lineRule="auto"/>
              <w:jc w:val="center"/>
              <w:rPr>
                <w:sz w:val="20"/>
                <w:szCs w:val="20"/>
              </w:rPr>
            </w:pPr>
            <w:r w:rsidRPr="003D212A">
              <w:rPr>
                <w:sz w:val="20"/>
                <w:szCs w:val="20"/>
              </w:rPr>
              <w:t>0</w:t>
            </w:r>
          </w:p>
        </w:tc>
        <w:tc>
          <w:tcPr>
            <w:tcW w:w="697" w:type="dxa"/>
            <w:tcBorders>
              <w:top w:val="single" w:sz="4" w:space="0" w:color="auto"/>
              <w:left w:val="single" w:sz="18" w:space="0" w:color="auto"/>
              <w:bottom w:val="single" w:sz="4" w:space="0" w:color="auto"/>
            </w:tcBorders>
          </w:tcPr>
          <w:p w14:paraId="361EBD5D" w14:textId="77777777" w:rsidR="003D212A" w:rsidRPr="003D212A" w:rsidRDefault="003D212A" w:rsidP="003D212A">
            <w:pPr>
              <w:spacing w:after="0" w:line="240" w:lineRule="auto"/>
              <w:jc w:val="center"/>
              <w:rPr>
                <w:sz w:val="20"/>
                <w:szCs w:val="20"/>
              </w:rPr>
            </w:pPr>
            <w:r w:rsidRPr="003D212A">
              <w:rPr>
                <w:sz w:val="20"/>
                <w:szCs w:val="20"/>
              </w:rPr>
              <w:t>82%</w:t>
            </w:r>
          </w:p>
        </w:tc>
        <w:tc>
          <w:tcPr>
            <w:tcW w:w="698" w:type="dxa"/>
          </w:tcPr>
          <w:p w14:paraId="5453613D" w14:textId="77777777" w:rsidR="003D212A" w:rsidRPr="003D212A" w:rsidRDefault="003D212A" w:rsidP="003D212A">
            <w:pPr>
              <w:spacing w:after="0" w:line="240" w:lineRule="auto"/>
              <w:jc w:val="center"/>
              <w:rPr>
                <w:sz w:val="20"/>
                <w:szCs w:val="20"/>
              </w:rPr>
            </w:pPr>
            <w:r w:rsidRPr="003D212A">
              <w:rPr>
                <w:sz w:val="20"/>
                <w:szCs w:val="20"/>
              </w:rPr>
              <w:t>70%</w:t>
            </w:r>
          </w:p>
        </w:tc>
        <w:tc>
          <w:tcPr>
            <w:tcW w:w="697" w:type="dxa"/>
          </w:tcPr>
          <w:p w14:paraId="1DC653CE" w14:textId="77777777" w:rsidR="003D212A" w:rsidRPr="003D212A" w:rsidRDefault="003D212A" w:rsidP="003D212A">
            <w:pPr>
              <w:spacing w:after="0" w:line="240" w:lineRule="auto"/>
              <w:jc w:val="center"/>
              <w:rPr>
                <w:sz w:val="20"/>
                <w:szCs w:val="20"/>
              </w:rPr>
            </w:pPr>
            <w:r w:rsidRPr="003D212A">
              <w:rPr>
                <w:sz w:val="20"/>
                <w:szCs w:val="20"/>
              </w:rPr>
              <w:t>70%</w:t>
            </w:r>
          </w:p>
        </w:tc>
        <w:tc>
          <w:tcPr>
            <w:tcW w:w="698" w:type="dxa"/>
          </w:tcPr>
          <w:p w14:paraId="5C89B5DD" w14:textId="77777777" w:rsidR="003D212A" w:rsidRPr="003D212A" w:rsidRDefault="003D212A" w:rsidP="003D212A">
            <w:pPr>
              <w:spacing w:after="0" w:line="240" w:lineRule="auto"/>
              <w:jc w:val="center"/>
              <w:rPr>
                <w:sz w:val="20"/>
                <w:szCs w:val="20"/>
              </w:rPr>
            </w:pPr>
            <w:r w:rsidRPr="003D212A">
              <w:rPr>
                <w:sz w:val="20"/>
                <w:szCs w:val="20"/>
              </w:rPr>
              <w:t>70%</w:t>
            </w:r>
          </w:p>
        </w:tc>
        <w:tc>
          <w:tcPr>
            <w:tcW w:w="900" w:type="dxa"/>
            <w:tcBorders>
              <w:top w:val="single" w:sz="4" w:space="0" w:color="auto"/>
              <w:bottom w:val="single" w:sz="4" w:space="0" w:color="auto"/>
              <w:right w:val="single" w:sz="4" w:space="0" w:color="auto"/>
            </w:tcBorders>
          </w:tcPr>
          <w:p w14:paraId="2A12C9AF" w14:textId="77777777" w:rsidR="003D212A" w:rsidRPr="003D212A" w:rsidRDefault="003D212A" w:rsidP="003D212A">
            <w:pPr>
              <w:spacing w:after="0" w:line="240" w:lineRule="auto"/>
              <w:jc w:val="center"/>
              <w:rPr>
                <w:sz w:val="20"/>
                <w:szCs w:val="20"/>
              </w:rPr>
            </w:pPr>
            <w:r w:rsidRPr="003D212A">
              <w:rPr>
                <w:sz w:val="20"/>
                <w:szCs w:val="20"/>
              </w:rPr>
              <w:t>-12</w:t>
            </w:r>
          </w:p>
        </w:tc>
      </w:tr>
      <w:tr w:rsidR="00001181" w:rsidRPr="003D212A" w14:paraId="6463FFC0" w14:textId="77777777" w:rsidTr="00A64289">
        <w:tc>
          <w:tcPr>
            <w:tcW w:w="2322" w:type="dxa"/>
            <w:tcBorders>
              <w:top w:val="single" w:sz="4" w:space="0" w:color="auto"/>
              <w:left w:val="single" w:sz="4" w:space="0" w:color="auto"/>
              <w:bottom w:val="single" w:sz="4" w:space="0" w:color="auto"/>
            </w:tcBorders>
          </w:tcPr>
          <w:p w14:paraId="6961E1CC" w14:textId="538496A4" w:rsidR="00001181" w:rsidRPr="003D212A" w:rsidRDefault="00001181" w:rsidP="00001181">
            <w:pPr>
              <w:spacing w:after="0" w:line="240" w:lineRule="auto"/>
              <w:rPr>
                <w:sz w:val="20"/>
                <w:szCs w:val="20"/>
              </w:rPr>
            </w:pPr>
            <w:r w:rsidRPr="003D212A">
              <w:rPr>
                <w:sz w:val="20"/>
                <w:szCs w:val="20"/>
              </w:rPr>
              <w:t>High Needs</w:t>
            </w:r>
          </w:p>
        </w:tc>
        <w:tc>
          <w:tcPr>
            <w:tcW w:w="661" w:type="dxa"/>
          </w:tcPr>
          <w:p w14:paraId="6B20445F" w14:textId="2093F875" w:rsidR="00001181" w:rsidRPr="003D212A" w:rsidRDefault="00001181" w:rsidP="00001181">
            <w:pPr>
              <w:spacing w:after="0" w:line="240" w:lineRule="auto"/>
              <w:jc w:val="center"/>
              <w:rPr>
                <w:sz w:val="20"/>
                <w:szCs w:val="20"/>
              </w:rPr>
            </w:pPr>
            <w:r w:rsidRPr="003D212A">
              <w:rPr>
                <w:sz w:val="20"/>
                <w:szCs w:val="20"/>
              </w:rPr>
              <w:t>73%</w:t>
            </w:r>
          </w:p>
        </w:tc>
        <w:tc>
          <w:tcPr>
            <w:tcW w:w="662" w:type="dxa"/>
          </w:tcPr>
          <w:p w14:paraId="4FEBD49E" w14:textId="67AF630A" w:rsidR="00001181" w:rsidRPr="003D212A" w:rsidRDefault="00001181" w:rsidP="00001181">
            <w:pPr>
              <w:spacing w:after="0" w:line="240" w:lineRule="auto"/>
              <w:jc w:val="center"/>
              <w:rPr>
                <w:sz w:val="20"/>
                <w:szCs w:val="20"/>
              </w:rPr>
            </w:pPr>
            <w:r w:rsidRPr="003D212A">
              <w:rPr>
                <w:sz w:val="20"/>
                <w:szCs w:val="20"/>
              </w:rPr>
              <w:t>81%</w:t>
            </w:r>
          </w:p>
        </w:tc>
        <w:tc>
          <w:tcPr>
            <w:tcW w:w="661" w:type="dxa"/>
          </w:tcPr>
          <w:p w14:paraId="25487EA7" w14:textId="4E775BDC" w:rsidR="00001181" w:rsidRPr="003D212A" w:rsidRDefault="00001181" w:rsidP="00001181">
            <w:pPr>
              <w:spacing w:after="0" w:line="240" w:lineRule="auto"/>
              <w:jc w:val="center"/>
              <w:rPr>
                <w:sz w:val="20"/>
                <w:szCs w:val="20"/>
              </w:rPr>
            </w:pPr>
            <w:r w:rsidRPr="003D212A">
              <w:rPr>
                <w:sz w:val="20"/>
                <w:szCs w:val="20"/>
              </w:rPr>
              <w:t>68%</w:t>
            </w:r>
          </w:p>
        </w:tc>
        <w:tc>
          <w:tcPr>
            <w:tcW w:w="662" w:type="dxa"/>
          </w:tcPr>
          <w:p w14:paraId="692F8A8E" w14:textId="540BEFF8" w:rsidR="00001181" w:rsidRPr="003D212A" w:rsidRDefault="00001181" w:rsidP="00001181">
            <w:pPr>
              <w:spacing w:after="0" w:line="240" w:lineRule="auto"/>
              <w:jc w:val="center"/>
              <w:rPr>
                <w:sz w:val="20"/>
                <w:szCs w:val="20"/>
              </w:rPr>
            </w:pPr>
            <w:r w:rsidRPr="003D212A">
              <w:rPr>
                <w:sz w:val="20"/>
                <w:szCs w:val="20"/>
              </w:rPr>
              <w:t>76%</w:t>
            </w:r>
          </w:p>
        </w:tc>
        <w:tc>
          <w:tcPr>
            <w:tcW w:w="900" w:type="dxa"/>
            <w:tcBorders>
              <w:right w:val="single" w:sz="18" w:space="0" w:color="auto"/>
            </w:tcBorders>
          </w:tcPr>
          <w:p w14:paraId="5FE36B23" w14:textId="6901F042" w:rsidR="00001181" w:rsidRPr="003D212A" w:rsidRDefault="00001181" w:rsidP="00001181">
            <w:pPr>
              <w:spacing w:after="0" w:line="240" w:lineRule="auto"/>
              <w:jc w:val="center"/>
              <w:rPr>
                <w:sz w:val="20"/>
                <w:szCs w:val="20"/>
              </w:rPr>
            </w:pPr>
            <w:r w:rsidRPr="003D212A">
              <w:rPr>
                <w:sz w:val="20"/>
                <w:szCs w:val="20"/>
              </w:rPr>
              <w:t>3</w:t>
            </w:r>
          </w:p>
        </w:tc>
        <w:tc>
          <w:tcPr>
            <w:tcW w:w="697" w:type="dxa"/>
            <w:tcBorders>
              <w:top w:val="single" w:sz="4" w:space="0" w:color="auto"/>
              <w:left w:val="single" w:sz="18" w:space="0" w:color="auto"/>
              <w:bottom w:val="single" w:sz="4" w:space="0" w:color="auto"/>
            </w:tcBorders>
          </w:tcPr>
          <w:p w14:paraId="3291F9BA" w14:textId="0A6AF4CA" w:rsidR="00001181" w:rsidRPr="003D212A" w:rsidRDefault="00001181" w:rsidP="00001181">
            <w:pPr>
              <w:spacing w:after="0" w:line="240" w:lineRule="auto"/>
              <w:jc w:val="center"/>
              <w:rPr>
                <w:sz w:val="20"/>
                <w:szCs w:val="20"/>
              </w:rPr>
            </w:pPr>
            <w:r w:rsidRPr="003D212A">
              <w:rPr>
                <w:sz w:val="20"/>
                <w:szCs w:val="20"/>
              </w:rPr>
              <w:t>55%</w:t>
            </w:r>
          </w:p>
        </w:tc>
        <w:tc>
          <w:tcPr>
            <w:tcW w:w="698" w:type="dxa"/>
          </w:tcPr>
          <w:p w14:paraId="25263082" w14:textId="443D9092" w:rsidR="00001181" w:rsidRPr="003D212A" w:rsidRDefault="00001181" w:rsidP="00001181">
            <w:pPr>
              <w:spacing w:after="0" w:line="240" w:lineRule="auto"/>
              <w:jc w:val="center"/>
              <w:rPr>
                <w:sz w:val="20"/>
                <w:szCs w:val="20"/>
              </w:rPr>
            </w:pPr>
            <w:r w:rsidRPr="003D212A">
              <w:rPr>
                <w:sz w:val="20"/>
                <w:szCs w:val="20"/>
              </w:rPr>
              <w:t>43%</w:t>
            </w:r>
          </w:p>
        </w:tc>
        <w:tc>
          <w:tcPr>
            <w:tcW w:w="697" w:type="dxa"/>
          </w:tcPr>
          <w:p w14:paraId="451FC032" w14:textId="08E00ACF" w:rsidR="00001181" w:rsidRPr="003D212A" w:rsidRDefault="00001181" w:rsidP="00001181">
            <w:pPr>
              <w:spacing w:after="0" w:line="240" w:lineRule="auto"/>
              <w:jc w:val="center"/>
              <w:rPr>
                <w:sz w:val="20"/>
                <w:szCs w:val="20"/>
              </w:rPr>
            </w:pPr>
            <w:r w:rsidRPr="003D212A">
              <w:rPr>
                <w:sz w:val="20"/>
                <w:szCs w:val="20"/>
              </w:rPr>
              <w:t>50%</w:t>
            </w:r>
          </w:p>
        </w:tc>
        <w:tc>
          <w:tcPr>
            <w:tcW w:w="698" w:type="dxa"/>
          </w:tcPr>
          <w:p w14:paraId="6E1D1740" w14:textId="160B4B8B" w:rsidR="00001181" w:rsidRPr="003D212A" w:rsidRDefault="00001181" w:rsidP="00001181">
            <w:pPr>
              <w:spacing w:after="0" w:line="240" w:lineRule="auto"/>
              <w:jc w:val="center"/>
              <w:rPr>
                <w:sz w:val="20"/>
                <w:szCs w:val="20"/>
              </w:rPr>
            </w:pPr>
            <w:r w:rsidRPr="003D212A">
              <w:rPr>
                <w:sz w:val="20"/>
                <w:szCs w:val="20"/>
              </w:rPr>
              <w:t>36%</w:t>
            </w:r>
          </w:p>
        </w:tc>
        <w:tc>
          <w:tcPr>
            <w:tcW w:w="900" w:type="dxa"/>
            <w:tcBorders>
              <w:top w:val="single" w:sz="4" w:space="0" w:color="auto"/>
              <w:bottom w:val="single" w:sz="4" w:space="0" w:color="auto"/>
              <w:right w:val="single" w:sz="4" w:space="0" w:color="auto"/>
            </w:tcBorders>
          </w:tcPr>
          <w:p w14:paraId="6D11F153" w14:textId="4A5DCAA5" w:rsidR="00001181" w:rsidRPr="003D212A" w:rsidRDefault="00001181" w:rsidP="00001181">
            <w:pPr>
              <w:spacing w:after="0" w:line="240" w:lineRule="auto"/>
              <w:jc w:val="center"/>
              <w:rPr>
                <w:sz w:val="20"/>
                <w:szCs w:val="20"/>
              </w:rPr>
            </w:pPr>
            <w:r w:rsidRPr="003D212A">
              <w:rPr>
                <w:sz w:val="20"/>
                <w:szCs w:val="20"/>
              </w:rPr>
              <w:t>-19</w:t>
            </w:r>
          </w:p>
        </w:tc>
      </w:tr>
      <w:tr w:rsidR="00001181" w:rsidRPr="003D212A" w14:paraId="538A22A3" w14:textId="77777777" w:rsidTr="00A64289">
        <w:tc>
          <w:tcPr>
            <w:tcW w:w="2322" w:type="dxa"/>
            <w:tcBorders>
              <w:top w:val="single" w:sz="4" w:space="0" w:color="auto"/>
              <w:left w:val="single" w:sz="4" w:space="0" w:color="auto"/>
              <w:bottom w:val="single" w:sz="4" w:space="0" w:color="auto"/>
            </w:tcBorders>
          </w:tcPr>
          <w:p w14:paraId="5645EDC7" w14:textId="0B33E9CC" w:rsidR="00001181" w:rsidRPr="003D212A" w:rsidRDefault="00001181" w:rsidP="00001181">
            <w:pPr>
              <w:spacing w:after="0" w:line="240" w:lineRule="auto"/>
              <w:rPr>
                <w:sz w:val="20"/>
                <w:szCs w:val="20"/>
              </w:rPr>
            </w:pPr>
            <w:r w:rsidRPr="003D212A">
              <w:rPr>
                <w:sz w:val="20"/>
                <w:szCs w:val="20"/>
              </w:rPr>
              <w:t>Econ. Dis.</w:t>
            </w:r>
          </w:p>
        </w:tc>
        <w:tc>
          <w:tcPr>
            <w:tcW w:w="661" w:type="dxa"/>
          </w:tcPr>
          <w:p w14:paraId="53BFC7D4" w14:textId="619CE005" w:rsidR="00001181" w:rsidRPr="003D212A" w:rsidRDefault="00001181" w:rsidP="00001181">
            <w:pPr>
              <w:spacing w:after="0" w:line="240" w:lineRule="auto"/>
              <w:jc w:val="center"/>
              <w:rPr>
                <w:sz w:val="20"/>
                <w:szCs w:val="20"/>
              </w:rPr>
            </w:pPr>
            <w:r w:rsidRPr="003D212A">
              <w:rPr>
                <w:sz w:val="20"/>
                <w:szCs w:val="20"/>
              </w:rPr>
              <w:t>74%</w:t>
            </w:r>
          </w:p>
        </w:tc>
        <w:tc>
          <w:tcPr>
            <w:tcW w:w="662" w:type="dxa"/>
          </w:tcPr>
          <w:p w14:paraId="7F61F65D" w14:textId="5A4B0066" w:rsidR="00001181" w:rsidRPr="003D212A" w:rsidRDefault="00001181" w:rsidP="00001181">
            <w:pPr>
              <w:spacing w:after="0" w:line="240" w:lineRule="auto"/>
              <w:jc w:val="center"/>
              <w:rPr>
                <w:sz w:val="20"/>
                <w:szCs w:val="20"/>
              </w:rPr>
            </w:pPr>
            <w:r w:rsidRPr="003D212A">
              <w:rPr>
                <w:sz w:val="20"/>
                <w:szCs w:val="20"/>
              </w:rPr>
              <w:t>83%</w:t>
            </w:r>
          </w:p>
        </w:tc>
        <w:tc>
          <w:tcPr>
            <w:tcW w:w="661" w:type="dxa"/>
          </w:tcPr>
          <w:p w14:paraId="6C3552A1" w14:textId="0A5B2811" w:rsidR="00001181" w:rsidRPr="003D212A" w:rsidRDefault="00001181" w:rsidP="00001181">
            <w:pPr>
              <w:spacing w:after="0" w:line="240" w:lineRule="auto"/>
              <w:jc w:val="center"/>
              <w:rPr>
                <w:sz w:val="20"/>
                <w:szCs w:val="20"/>
              </w:rPr>
            </w:pPr>
            <w:r w:rsidRPr="003D212A">
              <w:rPr>
                <w:sz w:val="20"/>
                <w:szCs w:val="20"/>
              </w:rPr>
              <w:t>64%</w:t>
            </w:r>
          </w:p>
        </w:tc>
        <w:tc>
          <w:tcPr>
            <w:tcW w:w="662" w:type="dxa"/>
          </w:tcPr>
          <w:p w14:paraId="54AFECA3" w14:textId="661CD3F0" w:rsidR="00001181" w:rsidRPr="003D212A" w:rsidRDefault="00001181" w:rsidP="00001181">
            <w:pPr>
              <w:spacing w:after="0" w:line="240" w:lineRule="auto"/>
              <w:jc w:val="center"/>
              <w:rPr>
                <w:sz w:val="20"/>
                <w:szCs w:val="20"/>
              </w:rPr>
            </w:pPr>
            <w:r w:rsidRPr="003D212A">
              <w:rPr>
                <w:sz w:val="20"/>
                <w:szCs w:val="20"/>
              </w:rPr>
              <w:t>78%</w:t>
            </w:r>
          </w:p>
        </w:tc>
        <w:tc>
          <w:tcPr>
            <w:tcW w:w="900" w:type="dxa"/>
            <w:tcBorders>
              <w:right w:val="single" w:sz="18" w:space="0" w:color="auto"/>
            </w:tcBorders>
          </w:tcPr>
          <w:p w14:paraId="7C1616AF" w14:textId="7AFB8E21" w:rsidR="00001181" w:rsidRPr="003D212A" w:rsidRDefault="00001181" w:rsidP="00001181">
            <w:pPr>
              <w:spacing w:after="0" w:line="240" w:lineRule="auto"/>
              <w:jc w:val="center"/>
              <w:rPr>
                <w:sz w:val="20"/>
                <w:szCs w:val="20"/>
              </w:rPr>
            </w:pPr>
            <w:r w:rsidRPr="003D212A">
              <w:rPr>
                <w:sz w:val="20"/>
                <w:szCs w:val="20"/>
              </w:rPr>
              <w:t>4</w:t>
            </w:r>
          </w:p>
        </w:tc>
        <w:tc>
          <w:tcPr>
            <w:tcW w:w="697" w:type="dxa"/>
            <w:tcBorders>
              <w:top w:val="single" w:sz="4" w:space="0" w:color="auto"/>
              <w:left w:val="single" w:sz="18" w:space="0" w:color="auto"/>
              <w:bottom w:val="single" w:sz="4" w:space="0" w:color="auto"/>
            </w:tcBorders>
          </w:tcPr>
          <w:p w14:paraId="76711FDF" w14:textId="1F887011" w:rsidR="00001181" w:rsidRPr="003D212A" w:rsidRDefault="00001181" w:rsidP="00001181">
            <w:pPr>
              <w:spacing w:after="0" w:line="240" w:lineRule="auto"/>
              <w:jc w:val="center"/>
              <w:rPr>
                <w:sz w:val="20"/>
                <w:szCs w:val="20"/>
              </w:rPr>
            </w:pPr>
            <w:r w:rsidRPr="003D212A">
              <w:rPr>
                <w:sz w:val="20"/>
                <w:szCs w:val="20"/>
              </w:rPr>
              <w:t>60%</w:t>
            </w:r>
          </w:p>
        </w:tc>
        <w:tc>
          <w:tcPr>
            <w:tcW w:w="698" w:type="dxa"/>
          </w:tcPr>
          <w:p w14:paraId="6CE0A838" w14:textId="503FFB31" w:rsidR="00001181" w:rsidRPr="003D212A" w:rsidRDefault="00001181" w:rsidP="00001181">
            <w:pPr>
              <w:spacing w:after="0" w:line="240" w:lineRule="auto"/>
              <w:jc w:val="center"/>
              <w:rPr>
                <w:sz w:val="20"/>
                <w:szCs w:val="20"/>
              </w:rPr>
            </w:pPr>
            <w:r w:rsidRPr="003D212A">
              <w:rPr>
                <w:sz w:val="20"/>
                <w:szCs w:val="20"/>
              </w:rPr>
              <w:t>47%</w:t>
            </w:r>
          </w:p>
        </w:tc>
        <w:tc>
          <w:tcPr>
            <w:tcW w:w="697" w:type="dxa"/>
          </w:tcPr>
          <w:p w14:paraId="01A25014" w14:textId="4194576D" w:rsidR="00001181" w:rsidRPr="003D212A" w:rsidRDefault="00001181" w:rsidP="00001181">
            <w:pPr>
              <w:spacing w:after="0" w:line="240" w:lineRule="auto"/>
              <w:jc w:val="center"/>
              <w:rPr>
                <w:sz w:val="20"/>
                <w:szCs w:val="20"/>
              </w:rPr>
            </w:pPr>
            <w:r w:rsidRPr="003D212A">
              <w:rPr>
                <w:sz w:val="20"/>
                <w:szCs w:val="20"/>
              </w:rPr>
              <w:t>53%</w:t>
            </w:r>
          </w:p>
        </w:tc>
        <w:tc>
          <w:tcPr>
            <w:tcW w:w="698" w:type="dxa"/>
          </w:tcPr>
          <w:p w14:paraId="4AE6B9C0" w14:textId="72EAB527" w:rsidR="00001181" w:rsidRPr="003D212A" w:rsidRDefault="00001181" w:rsidP="00001181">
            <w:pPr>
              <w:spacing w:after="0" w:line="240" w:lineRule="auto"/>
              <w:jc w:val="center"/>
              <w:rPr>
                <w:sz w:val="20"/>
                <w:szCs w:val="20"/>
              </w:rPr>
            </w:pPr>
            <w:r w:rsidRPr="003D212A">
              <w:rPr>
                <w:sz w:val="20"/>
                <w:szCs w:val="20"/>
              </w:rPr>
              <w:t>38%</w:t>
            </w:r>
          </w:p>
        </w:tc>
        <w:tc>
          <w:tcPr>
            <w:tcW w:w="900" w:type="dxa"/>
            <w:tcBorders>
              <w:top w:val="single" w:sz="4" w:space="0" w:color="auto"/>
              <w:bottom w:val="single" w:sz="4" w:space="0" w:color="auto"/>
              <w:right w:val="single" w:sz="4" w:space="0" w:color="auto"/>
            </w:tcBorders>
          </w:tcPr>
          <w:p w14:paraId="1070D438" w14:textId="3134A117" w:rsidR="00001181" w:rsidRPr="003D212A" w:rsidRDefault="00001181" w:rsidP="00001181">
            <w:pPr>
              <w:spacing w:after="0" w:line="240" w:lineRule="auto"/>
              <w:jc w:val="center"/>
              <w:rPr>
                <w:sz w:val="20"/>
                <w:szCs w:val="20"/>
              </w:rPr>
            </w:pPr>
            <w:r w:rsidRPr="003D212A">
              <w:rPr>
                <w:sz w:val="20"/>
                <w:szCs w:val="20"/>
              </w:rPr>
              <w:t>-22</w:t>
            </w:r>
          </w:p>
        </w:tc>
      </w:tr>
      <w:tr w:rsidR="00001181" w:rsidRPr="003D212A" w14:paraId="66362CFB" w14:textId="77777777" w:rsidTr="00A64289">
        <w:tc>
          <w:tcPr>
            <w:tcW w:w="2322" w:type="dxa"/>
            <w:tcBorders>
              <w:top w:val="single" w:sz="4" w:space="0" w:color="auto"/>
              <w:left w:val="single" w:sz="4" w:space="0" w:color="auto"/>
              <w:bottom w:val="single" w:sz="4" w:space="0" w:color="auto"/>
            </w:tcBorders>
          </w:tcPr>
          <w:p w14:paraId="7D2F5DE4" w14:textId="71E9375F" w:rsidR="00001181" w:rsidRPr="003D212A" w:rsidRDefault="00001181" w:rsidP="00001181">
            <w:pPr>
              <w:spacing w:after="0" w:line="240" w:lineRule="auto"/>
              <w:rPr>
                <w:sz w:val="20"/>
                <w:szCs w:val="20"/>
              </w:rPr>
            </w:pPr>
            <w:r w:rsidRPr="003D212A">
              <w:rPr>
                <w:sz w:val="20"/>
                <w:szCs w:val="20"/>
              </w:rPr>
              <w:t>SWD</w:t>
            </w:r>
          </w:p>
        </w:tc>
        <w:tc>
          <w:tcPr>
            <w:tcW w:w="661" w:type="dxa"/>
          </w:tcPr>
          <w:p w14:paraId="1D31F54F" w14:textId="1AFE3219" w:rsidR="00001181" w:rsidRPr="003D212A" w:rsidRDefault="00001181" w:rsidP="00001181">
            <w:pPr>
              <w:spacing w:after="0" w:line="240" w:lineRule="auto"/>
              <w:jc w:val="center"/>
              <w:rPr>
                <w:sz w:val="20"/>
                <w:szCs w:val="20"/>
              </w:rPr>
            </w:pPr>
            <w:r w:rsidRPr="003D212A">
              <w:rPr>
                <w:sz w:val="20"/>
                <w:szCs w:val="20"/>
              </w:rPr>
              <w:t>43%</w:t>
            </w:r>
          </w:p>
        </w:tc>
        <w:tc>
          <w:tcPr>
            <w:tcW w:w="662" w:type="dxa"/>
          </w:tcPr>
          <w:p w14:paraId="209C8662" w14:textId="24D4A2DB" w:rsidR="00001181" w:rsidRPr="003D212A" w:rsidRDefault="00001181" w:rsidP="00001181">
            <w:pPr>
              <w:spacing w:after="0" w:line="240" w:lineRule="auto"/>
              <w:jc w:val="center"/>
              <w:rPr>
                <w:sz w:val="20"/>
                <w:szCs w:val="20"/>
              </w:rPr>
            </w:pPr>
            <w:r w:rsidRPr="003D212A">
              <w:rPr>
                <w:sz w:val="20"/>
                <w:szCs w:val="20"/>
              </w:rPr>
              <w:t>59%</w:t>
            </w:r>
          </w:p>
        </w:tc>
        <w:tc>
          <w:tcPr>
            <w:tcW w:w="661" w:type="dxa"/>
          </w:tcPr>
          <w:p w14:paraId="2FDC174C" w14:textId="0C7860C3" w:rsidR="00001181" w:rsidRPr="003D212A" w:rsidRDefault="00001181" w:rsidP="00001181">
            <w:pPr>
              <w:spacing w:after="0" w:line="240" w:lineRule="auto"/>
              <w:jc w:val="center"/>
              <w:rPr>
                <w:sz w:val="20"/>
                <w:szCs w:val="20"/>
              </w:rPr>
            </w:pPr>
            <w:r w:rsidRPr="003D212A">
              <w:rPr>
                <w:sz w:val="20"/>
                <w:szCs w:val="20"/>
              </w:rPr>
              <w:t>56%</w:t>
            </w:r>
          </w:p>
        </w:tc>
        <w:tc>
          <w:tcPr>
            <w:tcW w:w="662" w:type="dxa"/>
          </w:tcPr>
          <w:p w14:paraId="29769335" w14:textId="0124CAF9" w:rsidR="00001181" w:rsidRPr="003D212A" w:rsidRDefault="00001181" w:rsidP="00001181">
            <w:pPr>
              <w:spacing w:after="0" w:line="240" w:lineRule="auto"/>
              <w:jc w:val="center"/>
              <w:rPr>
                <w:sz w:val="20"/>
                <w:szCs w:val="20"/>
              </w:rPr>
            </w:pPr>
            <w:r w:rsidRPr="003D212A">
              <w:rPr>
                <w:sz w:val="20"/>
                <w:szCs w:val="20"/>
              </w:rPr>
              <w:t>68%</w:t>
            </w:r>
          </w:p>
        </w:tc>
        <w:tc>
          <w:tcPr>
            <w:tcW w:w="900" w:type="dxa"/>
            <w:tcBorders>
              <w:right w:val="single" w:sz="18" w:space="0" w:color="auto"/>
            </w:tcBorders>
          </w:tcPr>
          <w:p w14:paraId="44FA0E81" w14:textId="7B8B536C" w:rsidR="00001181" w:rsidRPr="003D212A" w:rsidRDefault="00001181" w:rsidP="00001181">
            <w:pPr>
              <w:spacing w:after="0" w:line="240" w:lineRule="auto"/>
              <w:jc w:val="center"/>
              <w:rPr>
                <w:sz w:val="20"/>
                <w:szCs w:val="20"/>
              </w:rPr>
            </w:pPr>
            <w:r w:rsidRPr="003D212A">
              <w:rPr>
                <w:sz w:val="20"/>
                <w:szCs w:val="20"/>
              </w:rPr>
              <w:t>25</w:t>
            </w:r>
          </w:p>
        </w:tc>
        <w:tc>
          <w:tcPr>
            <w:tcW w:w="697" w:type="dxa"/>
            <w:tcBorders>
              <w:top w:val="single" w:sz="4" w:space="0" w:color="auto"/>
              <w:left w:val="single" w:sz="18" w:space="0" w:color="auto"/>
              <w:bottom w:val="single" w:sz="4" w:space="0" w:color="auto"/>
            </w:tcBorders>
          </w:tcPr>
          <w:p w14:paraId="480B31D2" w14:textId="2B0C5371" w:rsidR="00001181" w:rsidRPr="003D212A" w:rsidRDefault="00001181" w:rsidP="00001181">
            <w:pPr>
              <w:spacing w:after="0" w:line="240" w:lineRule="auto"/>
              <w:jc w:val="center"/>
              <w:rPr>
                <w:sz w:val="20"/>
                <w:szCs w:val="20"/>
              </w:rPr>
            </w:pPr>
            <w:r w:rsidRPr="003D212A">
              <w:rPr>
                <w:sz w:val="20"/>
                <w:szCs w:val="20"/>
              </w:rPr>
              <w:t>31%</w:t>
            </w:r>
          </w:p>
        </w:tc>
        <w:tc>
          <w:tcPr>
            <w:tcW w:w="698" w:type="dxa"/>
          </w:tcPr>
          <w:p w14:paraId="70831FA6" w14:textId="12E9E926" w:rsidR="00001181" w:rsidRPr="003D212A" w:rsidRDefault="00001181" w:rsidP="00001181">
            <w:pPr>
              <w:spacing w:after="0" w:line="240" w:lineRule="auto"/>
              <w:jc w:val="center"/>
              <w:rPr>
                <w:sz w:val="20"/>
                <w:szCs w:val="20"/>
              </w:rPr>
            </w:pPr>
            <w:r w:rsidRPr="003D212A">
              <w:rPr>
                <w:sz w:val="20"/>
                <w:szCs w:val="20"/>
              </w:rPr>
              <w:t>20%</w:t>
            </w:r>
          </w:p>
        </w:tc>
        <w:tc>
          <w:tcPr>
            <w:tcW w:w="697" w:type="dxa"/>
          </w:tcPr>
          <w:p w14:paraId="716225C1" w14:textId="32A21B24" w:rsidR="00001181" w:rsidRPr="003D212A" w:rsidRDefault="00001181" w:rsidP="00001181">
            <w:pPr>
              <w:spacing w:after="0" w:line="240" w:lineRule="auto"/>
              <w:jc w:val="center"/>
              <w:rPr>
                <w:sz w:val="20"/>
                <w:szCs w:val="20"/>
              </w:rPr>
            </w:pPr>
            <w:r w:rsidRPr="003D212A">
              <w:rPr>
                <w:sz w:val="20"/>
                <w:szCs w:val="20"/>
              </w:rPr>
              <w:t>33%</w:t>
            </w:r>
          </w:p>
        </w:tc>
        <w:tc>
          <w:tcPr>
            <w:tcW w:w="698" w:type="dxa"/>
          </w:tcPr>
          <w:p w14:paraId="5D4F4018" w14:textId="0FF800BC" w:rsidR="00001181" w:rsidRPr="003D212A" w:rsidRDefault="00001181" w:rsidP="00001181">
            <w:pPr>
              <w:spacing w:after="0" w:line="240" w:lineRule="auto"/>
              <w:jc w:val="center"/>
              <w:rPr>
                <w:sz w:val="20"/>
                <w:szCs w:val="20"/>
              </w:rPr>
            </w:pPr>
            <w:r w:rsidRPr="003D212A">
              <w:rPr>
                <w:sz w:val="20"/>
                <w:szCs w:val="20"/>
              </w:rPr>
              <w:t>21%</w:t>
            </w:r>
          </w:p>
        </w:tc>
        <w:tc>
          <w:tcPr>
            <w:tcW w:w="900" w:type="dxa"/>
            <w:tcBorders>
              <w:top w:val="single" w:sz="4" w:space="0" w:color="auto"/>
              <w:bottom w:val="single" w:sz="4" w:space="0" w:color="auto"/>
              <w:right w:val="single" w:sz="4" w:space="0" w:color="auto"/>
            </w:tcBorders>
          </w:tcPr>
          <w:p w14:paraId="445AB09C" w14:textId="3840D8CE" w:rsidR="00001181" w:rsidRPr="003D212A" w:rsidRDefault="00001181" w:rsidP="00001181">
            <w:pPr>
              <w:spacing w:after="0" w:line="240" w:lineRule="auto"/>
              <w:jc w:val="center"/>
              <w:rPr>
                <w:sz w:val="20"/>
                <w:szCs w:val="20"/>
              </w:rPr>
            </w:pPr>
            <w:r w:rsidRPr="003D212A">
              <w:rPr>
                <w:sz w:val="20"/>
                <w:szCs w:val="20"/>
              </w:rPr>
              <w:t>-10</w:t>
            </w:r>
          </w:p>
        </w:tc>
      </w:tr>
      <w:tr w:rsidR="000C5FD3" w:rsidRPr="003D212A" w14:paraId="5235EE8B" w14:textId="77777777" w:rsidTr="00A64289">
        <w:tc>
          <w:tcPr>
            <w:tcW w:w="2322" w:type="dxa"/>
            <w:tcBorders>
              <w:top w:val="single" w:sz="4" w:space="0" w:color="auto"/>
              <w:left w:val="single" w:sz="4" w:space="0" w:color="auto"/>
              <w:bottom w:val="single" w:sz="4" w:space="0" w:color="auto"/>
            </w:tcBorders>
          </w:tcPr>
          <w:p w14:paraId="74E66D03" w14:textId="3C334AA4" w:rsidR="000C5FD3" w:rsidRPr="003D212A" w:rsidRDefault="000C5FD3" w:rsidP="000C5FD3">
            <w:pPr>
              <w:spacing w:after="0" w:line="240" w:lineRule="auto"/>
              <w:rPr>
                <w:sz w:val="20"/>
                <w:szCs w:val="20"/>
              </w:rPr>
            </w:pPr>
            <w:r w:rsidRPr="003D212A">
              <w:rPr>
                <w:sz w:val="20"/>
                <w:szCs w:val="20"/>
              </w:rPr>
              <w:t>EL</w:t>
            </w:r>
          </w:p>
        </w:tc>
        <w:tc>
          <w:tcPr>
            <w:tcW w:w="661" w:type="dxa"/>
          </w:tcPr>
          <w:p w14:paraId="46F10F71" w14:textId="3C5AA550" w:rsidR="000C5FD3" w:rsidRPr="003D212A" w:rsidRDefault="000C5FD3" w:rsidP="000C5FD3">
            <w:pPr>
              <w:spacing w:after="0" w:line="240" w:lineRule="auto"/>
              <w:jc w:val="center"/>
              <w:rPr>
                <w:sz w:val="20"/>
                <w:szCs w:val="20"/>
              </w:rPr>
            </w:pPr>
            <w:r w:rsidRPr="003D212A">
              <w:rPr>
                <w:sz w:val="20"/>
                <w:szCs w:val="20"/>
              </w:rPr>
              <w:t>44%</w:t>
            </w:r>
          </w:p>
        </w:tc>
        <w:tc>
          <w:tcPr>
            <w:tcW w:w="662" w:type="dxa"/>
          </w:tcPr>
          <w:p w14:paraId="28EA311A" w14:textId="7C84D529" w:rsidR="000C5FD3" w:rsidRPr="003D212A" w:rsidRDefault="000C5FD3" w:rsidP="000C5FD3">
            <w:pPr>
              <w:spacing w:after="0" w:line="240" w:lineRule="auto"/>
              <w:jc w:val="center"/>
              <w:rPr>
                <w:sz w:val="20"/>
                <w:szCs w:val="20"/>
              </w:rPr>
            </w:pPr>
            <w:r w:rsidRPr="003D212A">
              <w:rPr>
                <w:sz w:val="20"/>
                <w:szCs w:val="20"/>
              </w:rPr>
              <w:t>80%</w:t>
            </w:r>
          </w:p>
        </w:tc>
        <w:tc>
          <w:tcPr>
            <w:tcW w:w="661" w:type="dxa"/>
          </w:tcPr>
          <w:p w14:paraId="3B6A7E20" w14:textId="0EF283B4" w:rsidR="000C5FD3" w:rsidRPr="003D212A" w:rsidRDefault="000C5FD3" w:rsidP="000C5FD3">
            <w:pPr>
              <w:spacing w:after="0" w:line="240" w:lineRule="auto"/>
              <w:jc w:val="center"/>
              <w:rPr>
                <w:sz w:val="20"/>
                <w:szCs w:val="20"/>
              </w:rPr>
            </w:pPr>
            <w:r w:rsidRPr="003D212A">
              <w:rPr>
                <w:sz w:val="20"/>
                <w:szCs w:val="20"/>
              </w:rPr>
              <w:t>49%</w:t>
            </w:r>
          </w:p>
        </w:tc>
        <w:tc>
          <w:tcPr>
            <w:tcW w:w="662" w:type="dxa"/>
          </w:tcPr>
          <w:p w14:paraId="7F7556A1" w14:textId="08B342F9" w:rsidR="000C5FD3" w:rsidRPr="003D212A" w:rsidRDefault="000C5FD3" w:rsidP="000C5FD3">
            <w:pPr>
              <w:spacing w:after="0" w:line="240" w:lineRule="auto"/>
              <w:jc w:val="center"/>
              <w:rPr>
                <w:sz w:val="20"/>
                <w:szCs w:val="20"/>
              </w:rPr>
            </w:pPr>
            <w:r w:rsidRPr="003D212A">
              <w:rPr>
                <w:sz w:val="20"/>
                <w:szCs w:val="20"/>
              </w:rPr>
              <w:t>67%</w:t>
            </w:r>
          </w:p>
        </w:tc>
        <w:tc>
          <w:tcPr>
            <w:tcW w:w="900" w:type="dxa"/>
            <w:tcBorders>
              <w:right w:val="single" w:sz="18" w:space="0" w:color="auto"/>
            </w:tcBorders>
          </w:tcPr>
          <w:p w14:paraId="538969DB" w14:textId="601CEEDF" w:rsidR="000C5FD3" w:rsidRPr="003D212A" w:rsidRDefault="000C5FD3" w:rsidP="000C5FD3">
            <w:pPr>
              <w:spacing w:after="0" w:line="240" w:lineRule="auto"/>
              <w:jc w:val="center"/>
              <w:rPr>
                <w:sz w:val="20"/>
                <w:szCs w:val="20"/>
              </w:rPr>
            </w:pPr>
            <w:r w:rsidRPr="003D212A">
              <w:rPr>
                <w:sz w:val="20"/>
                <w:szCs w:val="20"/>
              </w:rPr>
              <w:t>23</w:t>
            </w:r>
          </w:p>
        </w:tc>
        <w:tc>
          <w:tcPr>
            <w:tcW w:w="697" w:type="dxa"/>
            <w:tcBorders>
              <w:top w:val="single" w:sz="4" w:space="0" w:color="auto"/>
              <w:left w:val="single" w:sz="18" w:space="0" w:color="auto"/>
              <w:bottom w:val="single" w:sz="4" w:space="0" w:color="auto"/>
            </w:tcBorders>
          </w:tcPr>
          <w:p w14:paraId="59AECAB4" w14:textId="5104C57D" w:rsidR="000C5FD3" w:rsidRPr="003D212A" w:rsidRDefault="000C5FD3" w:rsidP="000C5FD3">
            <w:pPr>
              <w:spacing w:after="0" w:line="240" w:lineRule="auto"/>
              <w:jc w:val="center"/>
              <w:rPr>
                <w:sz w:val="20"/>
                <w:szCs w:val="20"/>
              </w:rPr>
            </w:pPr>
            <w:r w:rsidRPr="003D212A">
              <w:rPr>
                <w:sz w:val="20"/>
                <w:szCs w:val="20"/>
              </w:rPr>
              <w:t>47%</w:t>
            </w:r>
          </w:p>
        </w:tc>
        <w:tc>
          <w:tcPr>
            <w:tcW w:w="698" w:type="dxa"/>
          </w:tcPr>
          <w:p w14:paraId="21A3348F" w14:textId="3F193C81" w:rsidR="000C5FD3" w:rsidRPr="003D212A" w:rsidRDefault="000C5FD3" w:rsidP="000C5FD3">
            <w:pPr>
              <w:spacing w:after="0" w:line="240" w:lineRule="auto"/>
              <w:jc w:val="center"/>
              <w:rPr>
                <w:sz w:val="20"/>
                <w:szCs w:val="20"/>
              </w:rPr>
            </w:pPr>
            <w:r w:rsidRPr="003D212A">
              <w:rPr>
                <w:sz w:val="20"/>
                <w:szCs w:val="20"/>
              </w:rPr>
              <w:t>19%</w:t>
            </w:r>
          </w:p>
        </w:tc>
        <w:tc>
          <w:tcPr>
            <w:tcW w:w="697" w:type="dxa"/>
          </w:tcPr>
          <w:p w14:paraId="0D240B46" w14:textId="4632F083" w:rsidR="000C5FD3" w:rsidRPr="003D212A" w:rsidRDefault="000C5FD3" w:rsidP="000C5FD3">
            <w:pPr>
              <w:spacing w:after="0" w:line="240" w:lineRule="auto"/>
              <w:jc w:val="center"/>
              <w:rPr>
                <w:sz w:val="20"/>
                <w:szCs w:val="20"/>
              </w:rPr>
            </w:pPr>
            <w:r w:rsidRPr="003D212A">
              <w:rPr>
                <w:sz w:val="20"/>
                <w:szCs w:val="20"/>
              </w:rPr>
              <w:t>48%</w:t>
            </w:r>
          </w:p>
        </w:tc>
        <w:tc>
          <w:tcPr>
            <w:tcW w:w="698" w:type="dxa"/>
          </w:tcPr>
          <w:p w14:paraId="3AD12E2F" w14:textId="2B41AEA7" w:rsidR="000C5FD3" w:rsidRPr="003D212A" w:rsidRDefault="000C5FD3" w:rsidP="000C5FD3">
            <w:pPr>
              <w:spacing w:after="0" w:line="240" w:lineRule="auto"/>
              <w:jc w:val="center"/>
              <w:rPr>
                <w:sz w:val="20"/>
                <w:szCs w:val="20"/>
              </w:rPr>
            </w:pPr>
            <w:r w:rsidRPr="003D212A">
              <w:rPr>
                <w:sz w:val="20"/>
                <w:szCs w:val="20"/>
              </w:rPr>
              <w:t>17%</w:t>
            </w:r>
          </w:p>
        </w:tc>
        <w:tc>
          <w:tcPr>
            <w:tcW w:w="900" w:type="dxa"/>
            <w:tcBorders>
              <w:top w:val="single" w:sz="4" w:space="0" w:color="auto"/>
              <w:bottom w:val="single" w:sz="4" w:space="0" w:color="auto"/>
              <w:right w:val="single" w:sz="4" w:space="0" w:color="auto"/>
            </w:tcBorders>
          </w:tcPr>
          <w:p w14:paraId="05E58BEE" w14:textId="11D60713" w:rsidR="000C5FD3" w:rsidRPr="003D212A" w:rsidRDefault="000C5FD3" w:rsidP="000C5FD3">
            <w:pPr>
              <w:spacing w:after="0" w:line="240" w:lineRule="auto"/>
              <w:jc w:val="center"/>
              <w:rPr>
                <w:sz w:val="20"/>
                <w:szCs w:val="20"/>
              </w:rPr>
            </w:pPr>
            <w:r w:rsidRPr="003D212A">
              <w:rPr>
                <w:sz w:val="20"/>
                <w:szCs w:val="20"/>
              </w:rPr>
              <w:t>-30</w:t>
            </w:r>
          </w:p>
        </w:tc>
      </w:tr>
    </w:tbl>
    <w:p w14:paraId="22DDF0D6" w14:textId="35BE8F72" w:rsidR="003D212A" w:rsidRDefault="003D212A" w:rsidP="003D212A">
      <w:pPr>
        <w:spacing w:after="0" w:line="240" w:lineRule="auto"/>
      </w:pPr>
    </w:p>
    <w:p w14:paraId="6A91D464" w14:textId="731A08D3" w:rsidR="005145E9" w:rsidRDefault="005145E9" w:rsidP="003D212A">
      <w:pPr>
        <w:spacing w:after="0" w:line="240" w:lineRule="auto"/>
      </w:pPr>
    </w:p>
    <w:p w14:paraId="48D187C1" w14:textId="0F32E841" w:rsidR="00C11F65" w:rsidRDefault="00C11F65" w:rsidP="003D212A">
      <w:pPr>
        <w:spacing w:after="0" w:line="240" w:lineRule="auto"/>
      </w:pPr>
    </w:p>
    <w:p w14:paraId="0BF0B6D5" w14:textId="1235A427" w:rsidR="00C11F65" w:rsidRDefault="00C11F65" w:rsidP="003D212A">
      <w:pPr>
        <w:spacing w:after="0" w:line="240" w:lineRule="auto"/>
      </w:pPr>
    </w:p>
    <w:p w14:paraId="7A1F2A58" w14:textId="77777777" w:rsidR="00522F6C" w:rsidRDefault="00522F6C" w:rsidP="003D212A">
      <w:pPr>
        <w:spacing w:after="0" w:line="240" w:lineRule="auto"/>
      </w:pPr>
    </w:p>
    <w:p w14:paraId="2EE71B00" w14:textId="77AB5B82" w:rsidR="00C11F65" w:rsidRDefault="00C11F65" w:rsidP="003D212A">
      <w:pPr>
        <w:spacing w:after="0" w:line="240" w:lineRule="auto"/>
      </w:pPr>
    </w:p>
    <w:p w14:paraId="03E28F14" w14:textId="30B4B289" w:rsidR="00C11F65" w:rsidRDefault="00C11F65" w:rsidP="003D212A">
      <w:pPr>
        <w:spacing w:after="0" w:line="240" w:lineRule="auto"/>
      </w:pPr>
    </w:p>
    <w:p w14:paraId="1F31F941" w14:textId="77777777" w:rsidR="00CB40C5" w:rsidRDefault="00CB40C5" w:rsidP="003D212A">
      <w:pPr>
        <w:spacing w:after="0" w:line="240" w:lineRule="auto"/>
      </w:pPr>
    </w:p>
    <w:tbl>
      <w:tblPr>
        <w:tblStyle w:val="TableGrid5"/>
        <w:tblW w:w="9576" w:type="dxa"/>
        <w:jc w:val="center"/>
        <w:tblLayout w:type="fixed"/>
        <w:tblLook w:val="00A0" w:firstRow="1" w:lastRow="0" w:firstColumn="1" w:lastColumn="0" w:noHBand="0" w:noVBand="0"/>
        <w:tblCaption w:val="Table 21: Salem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3D212A" w:rsidRPr="003D212A" w14:paraId="04AC99F5" w14:textId="77777777" w:rsidTr="00522F6C">
        <w:trPr>
          <w:trHeight w:val="288"/>
          <w:jc w:val="center"/>
        </w:trPr>
        <w:tc>
          <w:tcPr>
            <w:tcW w:w="9576" w:type="dxa"/>
            <w:gridSpan w:val="7"/>
            <w:tcBorders>
              <w:top w:val="nil"/>
              <w:left w:val="nil"/>
              <w:right w:val="nil"/>
            </w:tcBorders>
            <w:shd w:val="clear" w:color="auto" w:fill="auto"/>
          </w:tcPr>
          <w:p w14:paraId="376D160A" w14:textId="77777777" w:rsidR="003D212A" w:rsidRPr="003D212A" w:rsidRDefault="003D212A" w:rsidP="003D212A">
            <w:pPr>
              <w:spacing w:after="0" w:line="240" w:lineRule="auto"/>
              <w:jc w:val="center"/>
              <w:rPr>
                <w:b/>
                <w:sz w:val="20"/>
                <w:szCs w:val="20"/>
              </w:rPr>
            </w:pPr>
            <w:r w:rsidRPr="003D212A">
              <w:rPr>
                <w:b/>
                <w:sz w:val="20"/>
                <w:szCs w:val="20"/>
              </w:rPr>
              <w:lastRenderedPageBreak/>
              <w:t xml:space="preserve">Table 21: </w:t>
            </w:r>
            <w:r w:rsidRPr="003D212A">
              <w:rPr>
                <w:rFonts w:cs="Times New Roman"/>
                <w:b/>
                <w:sz w:val="20"/>
                <w:szCs w:val="20"/>
              </w:rPr>
              <w:t>Salem Public Schools</w:t>
            </w:r>
          </w:p>
          <w:p w14:paraId="6EF33E5E" w14:textId="5F9398FB" w:rsidR="003D212A" w:rsidRPr="003D212A" w:rsidRDefault="003D212A" w:rsidP="00E450B1">
            <w:pPr>
              <w:spacing w:after="0" w:line="240" w:lineRule="auto"/>
              <w:jc w:val="center"/>
              <w:rPr>
                <w:sz w:val="20"/>
                <w:szCs w:val="20"/>
              </w:rPr>
            </w:pPr>
            <w:r w:rsidRPr="003D212A">
              <w:rPr>
                <w:b/>
                <w:sz w:val="20"/>
                <w:szCs w:val="20"/>
              </w:rPr>
              <w:t>MCAS Science Percent Scoring Proficient or Advanced in Science by School and</w:t>
            </w:r>
            <w:r w:rsidR="00E450B1">
              <w:rPr>
                <w:b/>
                <w:sz w:val="20"/>
                <w:szCs w:val="20"/>
              </w:rPr>
              <w:t xml:space="preserve"> Student</w:t>
            </w:r>
            <w:r w:rsidRPr="003D212A">
              <w:rPr>
                <w:b/>
                <w:sz w:val="20"/>
                <w:szCs w:val="20"/>
              </w:rPr>
              <w:t xml:space="preserve"> </w:t>
            </w:r>
            <w:r w:rsidR="00E450B1">
              <w:rPr>
                <w:b/>
                <w:sz w:val="20"/>
                <w:szCs w:val="20"/>
              </w:rPr>
              <w:t>G</w:t>
            </w:r>
            <w:r w:rsidRPr="003D212A">
              <w:rPr>
                <w:b/>
                <w:sz w:val="20"/>
                <w:szCs w:val="20"/>
              </w:rPr>
              <w:t>roup, 2015</w:t>
            </w:r>
            <w:r w:rsidR="00E450B1">
              <w:rPr>
                <w:b/>
                <w:sz w:val="20"/>
                <w:szCs w:val="20"/>
              </w:rPr>
              <w:t>–</w:t>
            </w:r>
            <w:r w:rsidRPr="003D212A">
              <w:rPr>
                <w:b/>
                <w:sz w:val="20"/>
                <w:szCs w:val="20"/>
              </w:rPr>
              <w:t>2018</w:t>
            </w:r>
          </w:p>
        </w:tc>
      </w:tr>
      <w:tr w:rsidR="003D212A" w:rsidRPr="003D212A" w14:paraId="140E823C" w14:textId="77777777" w:rsidTr="00522F6C">
        <w:trPr>
          <w:trHeight w:val="288"/>
          <w:jc w:val="center"/>
        </w:trPr>
        <w:tc>
          <w:tcPr>
            <w:tcW w:w="4248" w:type="dxa"/>
            <w:shd w:val="clear" w:color="auto" w:fill="BFBFBF" w:themeFill="background1" w:themeFillShade="BF"/>
          </w:tcPr>
          <w:p w14:paraId="6C9AFE94" w14:textId="56A9B2E2" w:rsidR="003D212A" w:rsidRPr="003D212A" w:rsidRDefault="003D212A" w:rsidP="003D212A">
            <w:pPr>
              <w:spacing w:after="0" w:line="240" w:lineRule="auto"/>
              <w:jc w:val="center"/>
              <w:rPr>
                <w:b/>
                <w:sz w:val="20"/>
                <w:szCs w:val="20"/>
              </w:rPr>
            </w:pPr>
            <w:r w:rsidRPr="003D212A">
              <w:rPr>
                <w:b/>
                <w:sz w:val="20"/>
                <w:szCs w:val="20"/>
              </w:rPr>
              <w:t>School</w:t>
            </w:r>
            <w:r w:rsidR="005145E9">
              <w:rPr>
                <w:b/>
                <w:sz w:val="20"/>
                <w:szCs w:val="20"/>
              </w:rPr>
              <w:t>/Group</w:t>
            </w:r>
          </w:p>
        </w:tc>
        <w:tc>
          <w:tcPr>
            <w:tcW w:w="900" w:type="dxa"/>
            <w:shd w:val="clear" w:color="auto" w:fill="BFBFBF" w:themeFill="background1" w:themeFillShade="BF"/>
          </w:tcPr>
          <w:p w14:paraId="112564E9" w14:textId="77777777" w:rsidR="003D212A" w:rsidRPr="003D212A" w:rsidRDefault="003D212A" w:rsidP="003D212A">
            <w:pPr>
              <w:spacing w:after="0" w:line="240" w:lineRule="auto"/>
              <w:jc w:val="center"/>
              <w:rPr>
                <w:b/>
                <w:sz w:val="20"/>
                <w:szCs w:val="20"/>
              </w:rPr>
            </w:pPr>
            <w:r w:rsidRPr="003D212A">
              <w:rPr>
                <w:b/>
                <w:sz w:val="20"/>
                <w:szCs w:val="20"/>
              </w:rPr>
              <w:t>N (2018)</w:t>
            </w:r>
          </w:p>
        </w:tc>
        <w:tc>
          <w:tcPr>
            <w:tcW w:w="885" w:type="dxa"/>
            <w:shd w:val="clear" w:color="auto" w:fill="BFBFBF" w:themeFill="background1" w:themeFillShade="BF"/>
          </w:tcPr>
          <w:p w14:paraId="629CFCE8" w14:textId="77777777" w:rsidR="003D212A" w:rsidRPr="003D212A" w:rsidRDefault="003D212A" w:rsidP="003D212A">
            <w:pPr>
              <w:spacing w:after="0" w:line="240" w:lineRule="auto"/>
              <w:jc w:val="center"/>
              <w:rPr>
                <w:b/>
                <w:sz w:val="20"/>
                <w:szCs w:val="20"/>
              </w:rPr>
            </w:pPr>
            <w:r w:rsidRPr="003D212A">
              <w:rPr>
                <w:b/>
                <w:sz w:val="20"/>
                <w:szCs w:val="20"/>
              </w:rPr>
              <w:t>2015</w:t>
            </w:r>
          </w:p>
        </w:tc>
        <w:tc>
          <w:tcPr>
            <w:tcW w:w="1005" w:type="dxa"/>
            <w:shd w:val="clear" w:color="auto" w:fill="BFBFBF" w:themeFill="background1" w:themeFillShade="BF"/>
          </w:tcPr>
          <w:p w14:paraId="3B9F4E50" w14:textId="77777777" w:rsidR="003D212A" w:rsidRPr="003D212A" w:rsidRDefault="003D212A" w:rsidP="003D212A">
            <w:pPr>
              <w:spacing w:after="0" w:line="240" w:lineRule="auto"/>
              <w:jc w:val="center"/>
              <w:rPr>
                <w:b/>
                <w:sz w:val="20"/>
                <w:szCs w:val="20"/>
              </w:rPr>
            </w:pPr>
            <w:r w:rsidRPr="003D212A">
              <w:rPr>
                <w:b/>
                <w:sz w:val="20"/>
                <w:szCs w:val="20"/>
              </w:rPr>
              <w:t>2016</w:t>
            </w:r>
          </w:p>
        </w:tc>
        <w:tc>
          <w:tcPr>
            <w:tcW w:w="810" w:type="dxa"/>
            <w:shd w:val="clear" w:color="auto" w:fill="BFBFBF" w:themeFill="background1" w:themeFillShade="BF"/>
          </w:tcPr>
          <w:p w14:paraId="698C1A78" w14:textId="77777777" w:rsidR="003D212A" w:rsidRPr="003D212A" w:rsidRDefault="003D212A" w:rsidP="003D212A">
            <w:pPr>
              <w:spacing w:after="0" w:line="240" w:lineRule="auto"/>
              <w:jc w:val="center"/>
              <w:rPr>
                <w:b/>
                <w:sz w:val="20"/>
                <w:szCs w:val="20"/>
              </w:rPr>
            </w:pPr>
            <w:r w:rsidRPr="003D212A">
              <w:rPr>
                <w:b/>
                <w:sz w:val="20"/>
                <w:szCs w:val="20"/>
              </w:rPr>
              <w:t>2017</w:t>
            </w:r>
          </w:p>
        </w:tc>
        <w:tc>
          <w:tcPr>
            <w:tcW w:w="810" w:type="dxa"/>
            <w:shd w:val="clear" w:color="auto" w:fill="BFBFBF" w:themeFill="background1" w:themeFillShade="BF"/>
          </w:tcPr>
          <w:p w14:paraId="3EE04B68" w14:textId="77777777" w:rsidR="003D212A" w:rsidRPr="003D212A" w:rsidRDefault="003D212A" w:rsidP="003D212A">
            <w:pPr>
              <w:spacing w:after="0" w:line="240" w:lineRule="auto"/>
              <w:jc w:val="center"/>
              <w:rPr>
                <w:b/>
                <w:sz w:val="20"/>
                <w:szCs w:val="20"/>
              </w:rPr>
            </w:pPr>
            <w:r w:rsidRPr="003D212A">
              <w:rPr>
                <w:b/>
                <w:sz w:val="20"/>
                <w:szCs w:val="20"/>
              </w:rPr>
              <w:t>2018</w:t>
            </w:r>
          </w:p>
        </w:tc>
        <w:tc>
          <w:tcPr>
            <w:tcW w:w="918" w:type="dxa"/>
            <w:shd w:val="clear" w:color="auto" w:fill="BFBFBF" w:themeFill="background1" w:themeFillShade="BF"/>
          </w:tcPr>
          <w:p w14:paraId="3DB99824" w14:textId="77777777" w:rsidR="003D212A" w:rsidRPr="003D212A" w:rsidRDefault="003D212A" w:rsidP="003D212A">
            <w:pPr>
              <w:spacing w:after="0" w:line="240" w:lineRule="auto"/>
              <w:jc w:val="center"/>
              <w:rPr>
                <w:b/>
                <w:sz w:val="20"/>
                <w:szCs w:val="20"/>
              </w:rPr>
            </w:pPr>
            <w:r w:rsidRPr="003D212A">
              <w:rPr>
                <w:b/>
                <w:sz w:val="20"/>
                <w:szCs w:val="20"/>
              </w:rPr>
              <w:t>4-yr Change</w:t>
            </w:r>
          </w:p>
        </w:tc>
      </w:tr>
      <w:tr w:rsidR="003D212A" w:rsidRPr="003D212A" w14:paraId="022F5AF0" w14:textId="77777777" w:rsidTr="00522F6C">
        <w:trPr>
          <w:trHeight w:val="288"/>
          <w:jc w:val="center"/>
        </w:trPr>
        <w:tc>
          <w:tcPr>
            <w:tcW w:w="4248" w:type="dxa"/>
            <w:shd w:val="clear" w:color="auto" w:fill="BFBFBF" w:themeFill="background1" w:themeFillShade="BF"/>
          </w:tcPr>
          <w:p w14:paraId="3EC49060" w14:textId="77777777" w:rsidR="003D212A" w:rsidRPr="003D212A" w:rsidRDefault="003D212A" w:rsidP="003D212A">
            <w:pPr>
              <w:spacing w:after="0" w:line="240" w:lineRule="auto"/>
              <w:jc w:val="center"/>
              <w:rPr>
                <w:sz w:val="20"/>
                <w:szCs w:val="20"/>
              </w:rPr>
            </w:pPr>
            <w:r w:rsidRPr="003D212A">
              <w:rPr>
                <w:sz w:val="20"/>
                <w:szCs w:val="20"/>
              </w:rPr>
              <w:t>Bates</w:t>
            </w:r>
          </w:p>
        </w:tc>
        <w:tc>
          <w:tcPr>
            <w:tcW w:w="900" w:type="dxa"/>
            <w:shd w:val="clear" w:color="auto" w:fill="BFBFBF" w:themeFill="background1" w:themeFillShade="BF"/>
          </w:tcPr>
          <w:p w14:paraId="15E37F88" w14:textId="77777777" w:rsidR="003D212A" w:rsidRPr="003D212A" w:rsidRDefault="003D212A" w:rsidP="003D212A">
            <w:pPr>
              <w:spacing w:after="0" w:line="240" w:lineRule="auto"/>
              <w:jc w:val="center"/>
              <w:rPr>
                <w:sz w:val="20"/>
                <w:szCs w:val="20"/>
              </w:rPr>
            </w:pPr>
            <w:r w:rsidRPr="003D212A">
              <w:rPr>
                <w:sz w:val="20"/>
                <w:szCs w:val="20"/>
              </w:rPr>
              <w:t>50</w:t>
            </w:r>
          </w:p>
        </w:tc>
        <w:tc>
          <w:tcPr>
            <w:tcW w:w="885" w:type="dxa"/>
            <w:shd w:val="clear" w:color="auto" w:fill="BFBFBF" w:themeFill="background1" w:themeFillShade="BF"/>
          </w:tcPr>
          <w:p w14:paraId="53A030EA" w14:textId="77777777" w:rsidR="003D212A" w:rsidRPr="003D212A" w:rsidRDefault="003D212A" w:rsidP="003D212A">
            <w:pPr>
              <w:spacing w:after="0" w:line="240" w:lineRule="auto"/>
              <w:jc w:val="center"/>
              <w:rPr>
                <w:sz w:val="20"/>
                <w:szCs w:val="20"/>
              </w:rPr>
            </w:pPr>
            <w:r w:rsidRPr="003D212A">
              <w:rPr>
                <w:sz w:val="20"/>
                <w:szCs w:val="20"/>
              </w:rPr>
              <w:t>55%</w:t>
            </w:r>
          </w:p>
        </w:tc>
        <w:tc>
          <w:tcPr>
            <w:tcW w:w="1005" w:type="dxa"/>
            <w:shd w:val="clear" w:color="auto" w:fill="BFBFBF" w:themeFill="background1" w:themeFillShade="BF"/>
          </w:tcPr>
          <w:p w14:paraId="438156CD" w14:textId="77777777" w:rsidR="003D212A" w:rsidRPr="003D212A" w:rsidRDefault="003D212A" w:rsidP="003D212A">
            <w:pPr>
              <w:spacing w:after="0" w:line="240" w:lineRule="auto"/>
              <w:jc w:val="center"/>
              <w:rPr>
                <w:sz w:val="20"/>
                <w:szCs w:val="20"/>
              </w:rPr>
            </w:pPr>
            <w:r w:rsidRPr="003D212A">
              <w:rPr>
                <w:sz w:val="20"/>
                <w:szCs w:val="20"/>
              </w:rPr>
              <w:t>33%</w:t>
            </w:r>
          </w:p>
        </w:tc>
        <w:tc>
          <w:tcPr>
            <w:tcW w:w="810" w:type="dxa"/>
            <w:shd w:val="clear" w:color="auto" w:fill="BFBFBF" w:themeFill="background1" w:themeFillShade="BF"/>
          </w:tcPr>
          <w:p w14:paraId="53EBCF7D" w14:textId="77777777" w:rsidR="003D212A" w:rsidRPr="003D212A" w:rsidRDefault="003D212A" w:rsidP="003D212A">
            <w:pPr>
              <w:spacing w:after="0" w:line="240" w:lineRule="auto"/>
              <w:jc w:val="center"/>
              <w:rPr>
                <w:sz w:val="20"/>
                <w:szCs w:val="20"/>
              </w:rPr>
            </w:pPr>
            <w:r w:rsidRPr="003D212A">
              <w:rPr>
                <w:sz w:val="20"/>
                <w:szCs w:val="20"/>
              </w:rPr>
              <w:t>48%</w:t>
            </w:r>
          </w:p>
        </w:tc>
        <w:tc>
          <w:tcPr>
            <w:tcW w:w="810" w:type="dxa"/>
            <w:shd w:val="clear" w:color="auto" w:fill="BFBFBF" w:themeFill="background1" w:themeFillShade="BF"/>
          </w:tcPr>
          <w:p w14:paraId="1883C029" w14:textId="77777777" w:rsidR="003D212A" w:rsidRPr="003D212A" w:rsidRDefault="003D212A" w:rsidP="003D212A">
            <w:pPr>
              <w:spacing w:after="0" w:line="240" w:lineRule="auto"/>
              <w:jc w:val="center"/>
              <w:rPr>
                <w:sz w:val="20"/>
                <w:szCs w:val="20"/>
              </w:rPr>
            </w:pPr>
            <w:r w:rsidRPr="003D212A">
              <w:rPr>
                <w:sz w:val="20"/>
                <w:szCs w:val="20"/>
              </w:rPr>
              <w:t>46%</w:t>
            </w:r>
          </w:p>
        </w:tc>
        <w:tc>
          <w:tcPr>
            <w:tcW w:w="918" w:type="dxa"/>
            <w:shd w:val="clear" w:color="auto" w:fill="BFBFBF" w:themeFill="background1" w:themeFillShade="BF"/>
          </w:tcPr>
          <w:p w14:paraId="116F9EE4" w14:textId="77777777" w:rsidR="003D212A" w:rsidRPr="003D212A" w:rsidRDefault="003D212A" w:rsidP="003D212A">
            <w:pPr>
              <w:spacing w:after="0" w:line="240" w:lineRule="auto"/>
              <w:jc w:val="center"/>
              <w:rPr>
                <w:sz w:val="20"/>
                <w:szCs w:val="20"/>
              </w:rPr>
            </w:pPr>
            <w:r w:rsidRPr="003D212A">
              <w:rPr>
                <w:sz w:val="20"/>
                <w:szCs w:val="20"/>
              </w:rPr>
              <w:t>-9</w:t>
            </w:r>
          </w:p>
        </w:tc>
      </w:tr>
      <w:tr w:rsidR="003D212A" w:rsidRPr="003D212A" w14:paraId="2A5BA0EA" w14:textId="77777777" w:rsidTr="00522F6C">
        <w:trPr>
          <w:trHeight w:val="288"/>
          <w:jc w:val="center"/>
        </w:trPr>
        <w:tc>
          <w:tcPr>
            <w:tcW w:w="4248" w:type="dxa"/>
          </w:tcPr>
          <w:p w14:paraId="0637AB75"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00" w:type="dxa"/>
          </w:tcPr>
          <w:p w14:paraId="20B968B2" w14:textId="77777777" w:rsidR="003D212A" w:rsidRPr="003D212A" w:rsidRDefault="003D212A" w:rsidP="003D212A">
            <w:pPr>
              <w:spacing w:after="0" w:line="240" w:lineRule="auto"/>
              <w:jc w:val="center"/>
              <w:rPr>
                <w:sz w:val="20"/>
                <w:szCs w:val="20"/>
              </w:rPr>
            </w:pPr>
            <w:r w:rsidRPr="003D212A">
              <w:rPr>
                <w:sz w:val="20"/>
                <w:szCs w:val="20"/>
              </w:rPr>
              <w:t>4</w:t>
            </w:r>
          </w:p>
        </w:tc>
        <w:tc>
          <w:tcPr>
            <w:tcW w:w="885" w:type="dxa"/>
          </w:tcPr>
          <w:p w14:paraId="03F22931"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7C22FCF0"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654E6F9B"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0D1C8738"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1A7C3721"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59B7A0E" w14:textId="77777777" w:rsidTr="00522F6C">
        <w:trPr>
          <w:trHeight w:val="288"/>
          <w:jc w:val="center"/>
        </w:trPr>
        <w:tc>
          <w:tcPr>
            <w:tcW w:w="4248" w:type="dxa"/>
          </w:tcPr>
          <w:p w14:paraId="18390621" w14:textId="77777777" w:rsidR="003D212A" w:rsidRPr="003D212A" w:rsidRDefault="003D212A" w:rsidP="003D212A">
            <w:pPr>
              <w:spacing w:after="0" w:line="240" w:lineRule="auto"/>
              <w:rPr>
                <w:sz w:val="20"/>
                <w:szCs w:val="20"/>
              </w:rPr>
            </w:pPr>
            <w:r w:rsidRPr="003D212A">
              <w:rPr>
                <w:sz w:val="20"/>
                <w:szCs w:val="20"/>
              </w:rPr>
              <w:t>Asian</w:t>
            </w:r>
          </w:p>
        </w:tc>
        <w:tc>
          <w:tcPr>
            <w:tcW w:w="900" w:type="dxa"/>
          </w:tcPr>
          <w:p w14:paraId="5EACE0A6" w14:textId="77777777" w:rsidR="003D212A" w:rsidRPr="003D212A" w:rsidRDefault="003D212A" w:rsidP="003D212A">
            <w:pPr>
              <w:spacing w:after="0" w:line="240" w:lineRule="auto"/>
              <w:jc w:val="center"/>
              <w:rPr>
                <w:sz w:val="20"/>
                <w:szCs w:val="20"/>
              </w:rPr>
            </w:pPr>
            <w:r w:rsidRPr="003D212A">
              <w:rPr>
                <w:sz w:val="20"/>
                <w:szCs w:val="20"/>
              </w:rPr>
              <w:t>1</w:t>
            </w:r>
          </w:p>
        </w:tc>
        <w:tc>
          <w:tcPr>
            <w:tcW w:w="885" w:type="dxa"/>
          </w:tcPr>
          <w:p w14:paraId="29333725"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2CD73D11"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584E789C"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5575E4CB"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26D71DB5"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4DC38D71" w14:textId="77777777" w:rsidTr="00522F6C">
        <w:trPr>
          <w:trHeight w:val="288"/>
          <w:jc w:val="center"/>
        </w:trPr>
        <w:tc>
          <w:tcPr>
            <w:tcW w:w="4248" w:type="dxa"/>
          </w:tcPr>
          <w:p w14:paraId="58A621A2" w14:textId="77777777" w:rsidR="003D212A" w:rsidRPr="003D212A" w:rsidRDefault="003D212A" w:rsidP="003D212A">
            <w:pPr>
              <w:spacing w:after="0" w:line="240" w:lineRule="auto"/>
              <w:rPr>
                <w:sz w:val="20"/>
                <w:szCs w:val="20"/>
              </w:rPr>
            </w:pPr>
            <w:r w:rsidRPr="003D212A">
              <w:rPr>
                <w:sz w:val="20"/>
                <w:szCs w:val="20"/>
              </w:rPr>
              <w:t>Hispanic</w:t>
            </w:r>
          </w:p>
        </w:tc>
        <w:tc>
          <w:tcPr>
            <w:tcW w:w="900" w:type="dxa"/>
          </w:tcPr>
          <w:p w14:paraId="786526AE" w14:textId="77777777" w:rsidR="003D212A" w:rsidRPr="003D212A" w:rsidRDefault="003D212A" w:rsidP="003D212A">
            <w:pPr>
              <w:spacing w:after="0" w:line="240" w:lineRule="auto"/>
              <w:jc w:val="center"/>
              <w:rPr>
                <w:sz w:val="20"/>
                <w:szCs w:val="20"/>
              </w:rPr>
            </w:pPr>
            <w:r w:rsidRPr="003D212A">
              <w:rPr>
                <w:sz w:val="20"/>
                <w:szCs w:val="20"/>
              </w:rPr>
              <w:t>13</w:t>
            </w:r>
          </w:p>
        </w:tc>
        <w:tc>
          <w:tcPr>
            <w:tcW w:w="885" w:type="dxa"/>
          </w:tcPr>
          <w:p w14:paraId="5B89D174"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51352CE0" w14:textId="77777777" w:rsidR="003D212A" w:rsidRPr="003D212A" w:rsidRDefault="003D212A" w:rsidP="003D212A">
            <w:pPr>
              <w:spacing w:after="0" w:line="240" w:lineRule="auto"/>
              <w:jc w:val="center"/>
              <w:rPr>
                <w:sz w:val="20"/>
                <w:szCs w:val="20"/>
              </w:rPr>
            </w:pPr>
            <w:r w:rsidRPr="003D212A">
              <w:rPr>
                <w:sz w:val="20"/>
                <w:szCs w:val="20"/>
              </w:rPr>
              <w:t>21%</w:t>
            </w:r>
          </w:p>
        </w:tc>
        <w:tc>
          <w:tcPr>
            <w:tcW w:w="810" w:type="dxa"/>
          </w:tcPr>
          <w:p w14:paraId="00077022" w14:textId="77777777" w:rsidR="003D212A" w:rsidRPr="003D212A" w:rsidRDefault="003D212A" w:rsidP="003D212A">
            <w:pPr>
              <w:spacing w:after="0" w:line="240" w:lineRule="auto"/>
              <w:jc w:val="center"/>
              <w:rPr>
                <w:sz w:val="20"/>
                <w:szCs w:val="20"/>
              </w:rPr>
            </w:pPr>
            <w:r w:rsidRPr="003D212A">
              <w:rPr>
                <w:sz w:val="20"/>
                <w:szCs w:val="20"/>
              </w:rPr>
              <w:t>33%</w:t>
            </w:r>
          </w:p>
        </w:tc>
        <w:tc>
          <w:tcPr>
            <w:tcW w:w="810" w:type="dxa"/>
          </w:tcPr>
          <w:p w14:paraId="38658B43" w14:textId="77777777" w:rsidR="003D212A" w:rsidRPr="003D212A" w:rsidRDefault="003D212A" w:rsidP="003D212A">
            <w:pPr>
              <w:spacing w:after="0" w:line="240" w:lineRule="auto"/>
              <w:jc w:val="center"/>
              <w:rPr>
                <w:sz w:val="20"/>
                <w:szCs w:val="20"/>
              </w:rPr>
            </w:pPr>
            <w:r w:rsidRPr="003D212A">
              <w:rPr>
                <w:sz w:val="20"/>
                <w:szCs w:val="20"/>
              </w:rPr>
              <w:t>31%</w:t>
            </w:r>
          </w:p>
        </w:tc>
        <w:tc>
          <w:tcPr>
            <w:tcW w:w="918" w:type="dxa"/>
          </w:tcPr>
          <w:p w14:paraId="2A9C6B0D"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4F4BFDFF" w14:textId="77777777" w:rsidTr="00522F6C">
        <w:trPr>
          <w:trHeight w:val="288"/>
          <w:jc w:val="center"/>
        </w:trPr>
        <w:tc>
          <w:tcPr>
            <w:tcW w:w="4248" w:type="dxa"/>
          </w:tcPr>
          <w:p w14:paraId="6215F8F9" w14:textId="77777777" w:rsidR="003D212A" w:rsidRPr="003D212A" w:rsidRDefault="003D212A" w:rsidP="003D212A">
            <w:pPr>
              <w:spacing w:after="0" w:line="240" w:lineRule="auto"/>
              <w:rPr>
                <w:sz w:val="20"/>
                <w:szCs w:val="20"/>
              </w:rPr>
            </w:pPr>
            <w:r w:rsidRPr="003D212A">
              <w:rPr>
                <w:sz w:val="20"/>
                <w:szCs w:val="20"/>
              </w:rPr>
              <w:t>Multi-race</w:t>
            </w:r>
          </w:p>
        </w:tc>
        <w:tc>
          <w:tcPr>
            <w:tcW w:w="900" w:type="dxa"/>
          </w:tcPr>
          <w:p w14:paraId="7FFD48E3" w14:textId="77777777" w:rsidR="003D212A" w:rsidRPr="003D212A" w:rsidRDefault="003D212A" w:rsidP="003D212A">
            <w:pPr>
              <w:spacing w:after="0" w:line="240" w:lineRule="auto"/>
              <w:jc w:val="center"/>
              <w:rPr>
                <w:sz w:val="20"/>
                <w:szCs w:val="20"/>
              </w:rPr>
            </w:pPr>
            <w:r w:rsidRPr="003D212A">
              <w:rPr>
                <w:sz w:val="20"/>
                <w:szCs w:val="20"/>
              </w:rPr>
              <w:t>2</w:t>
            </w:r>
          </w:p>
        </w:tc>
        <w:tc>
          <w:tcPr>
            <w:tcW w:w="885" w:type="dxa"/>
          </w:tcPr>
          <w:p w14:paraId="32E223E7"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28881D13"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08D038AC"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371ADF00"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1CE9C58A"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1832BA02" w14:textId="77777777" w:rsidTr="00522F6C">
        <w:trPr>
          <w:trHeight w:val="288"/>
          <w:jc w:val="center"/>
        </w:trPr>
        <w:tc>
          <w:tcPr>
            <w:tcW w:w="4248" w:type="dxa"/>
          </w:tcPr>
          <w:p w14:paraId="315C08B0" w14:textId="77777777" w:rsidR="003D212A" w:rsidRPr="003D212A" w:rsidRDefault="003D212A" w:rsidP="003D212A">
            <w:pPr>
              <w:spacing w:after="0" w:line="240" w:lineRule="auto"/>
              <w:rPr>
                <w:sz w:val="20"/>
                <w:szCs w:val="20"/>
              </w:rPr>
            </w:pPr>
            <w:r w:rsidRPr="003D212A">
              <w:rPr>
                <w:sz w:val="20"/>
                <w:szCs w:val="20"/>
              </w:rPr>
              <w:t>White</w:t>
            </w:r>
          </w:p>
        </w:tc>
        <w:tc>
          <w:tcPr>
            <w:tcW w:w="900" w:type="dxa"/>
          </w:tcPr>
          <w:p w14:paraId="32C614BD" w14:textId="77777777" w:rsidR="003D212A" w:rsidRPr="003D212A" w:rsidRDefault="003D212A" w:rsidP="003D212A">
            <w:pPr>
              <w:spacing w:after="0" w:line="240" w:lineRule="auto"/>
              <w:jc w:val="center"/>
              <w:rPr>
                <w:sz w:val="20"/>
                <w:szCs w:val="20"/>
              </w:rPr>
            </w:pPr>
            <w:r w:rsidRPr="003D212A">
              <w:rPr>
                <w:sz w:val="20"/>
                <w:szCs w:val="20"/>
              </w:rPr>
              <w:t>30</w:t>
            </w:r>
          </w:p>
        </w:tc>
        <w:tc>
          <w:tcPr>
            <w:tcW w:w="885" w:type="dxa"/>
          </w:tcPr>
          <w:p w14:paraId="74167777" w14:textId="77777777" w:rsidR="003D212A" w:rsidRPr="003D212A" w:rsidRDefault="003D212A" w:rsidP="003D212A">
            <w:pPr>
              <w:spacing w:after="0" w:line="240" w:lineRule="auto"/>
              <w:jc w:val="center"/>
              <w:rPr>
                <w:sz w:val="20"/>
                <w:szCs w:val="20"/>
              </w:rPr>
            </w:pPr>
            <w:r w:rsidRPr="003D212A">
              <w:rPr>
                <w:sz w:val="20"/>
                <w:szCs w:val="20"/>
              </w:rPr>
              <w:t>70%</w:t>
            </w:r>
          </w:p>
        </w:tc>
        <w:tc>
          <w:tcPr>
            <w:tcW w:w="1005" w:type="dxa"/>
          </w:tcPr>
          <w:p w14:paraId="1CF20426" w14:textId="77777777" w:rsidR="003D212A" w:rsidRPr="003D212A" w:rsidRDefault="003D212A" w:rsidP="003D212A">
            <w:pPr>
              <w:spacing w:after="0" w:line="240" w:lineRule="auto"/>
              <w:jc w:val="center"/>
              <w:rPr>
                <w:sz w:val="20"/>
                <w:szCs w:val="20"/>
              </w:rPr>
            </w:pPr>
            <w:r w:rsidRPr="003D212A">
              <w:rPr>
                <w:sz w:val="20"/>
                <w:szCs w:val="20"/>
              </w:rPr>
              <w:t>41%</w:t>
            </w:r>
          </w:p>
        </w:tc>
        <w:tc>
          <w:tcPr>
            <w:tcW w:w="810" w:type="dxa"/>
          </w:tcPr>
          <w:p w14:paraId="0B95D949" w14:textId="77777777" w:rsidR="003D212A" w:rsidRPr="003D212A" w:rsidRDefault="003D212A" w:rsidP="003D212A">
            <w:pPr>
              <w:spacing w:after="0" w:line="240" w:lineRule="auto"/>
              <w:jc w:val="center"/>
              <w:rPr>
                <w:sz w:val="20"/>
                <w:szCs w:val="20"/>
              </w:rPr>
            </w:pPr>
            <w:r w:rsidRPr="003D212A">
              <w:rPr>
                <w:sz w:val="20"/>
                <w:szCs w:val="20"/>
              </w:rPr>
              <w:t>55%</w:t>
            </w:r>
          </w:p>
        </w:tc>
        <w:tc>
          <w:tcPr>
            <w:tcW w:w="810" w:type="dxa"/>
          </w:tcPr>
          <w:p w14:paraId="0EBD70D5" w14:textId="77777777" w:rsidR="003D212A" w:rsidRPr="003D212A" w:rsidRDefault="003D212A" w:rsidP="003D212A">
            <w:pPr>
              <w:spacing w:after="0" w:line="240" w:lineRule="auto"/>
              <w:jc w:val="center"/>
              <w:rPr>
                <w:sz w:val="20"/>
                <w:szCs w:val="20"/>
              </w:rPr>
            </w:pPr>
            <w:r w:rsidRPr="003D212A">
              <w:rPr>
                <w:sz w:val="20"/>
                <w:szCs w:val="20"/>
              </w:rPr>
              <w:t>53%</w:t>
            </w:r>
          </w:p>
        </w:tc>
        <w:tc>
          <w:tcPr>
            <w:tcW w:w="918" w:type="dxa"/>
          </w:tcPr>
          <w:p w14:paraId="149E4E68" w14:textId="77777777" w:rsidR="003D212A" w:rsidRPr="003D212A" w:rsidRDefault="003D212A" w:rsidP="003D212A">
            <w:pPr>
              <w:spacing w:after="0" w:line="240" w:lineRule="auto"/>
              <w:jc w:val="center"/>
              <w:rPr>
                <w:sz w:val="20"/>
                <w:szCs w:val="20"/>
              </w:rPr>
            </w:pPr>
            <w:r w:rsidRPr="003D212A">
              <w:rPr>
                <w:sz w:val="20"/>
                <w:szCs w:val="20"/>
              </w:rPr>
              <w:t>-17</w:t>
            </w:r>
          </w:p>
        </w:tc>
      </w:tr>
      <w:tr w:rsidR="00001181" w:rsidRPr="003D212A" w14:paraId="1918DC19" w14:textId="77777777" w:rsidTr="00522F6C">
        <w:trPr>
          <w:trHeight w:val="288"/>
          <w:jc w:val="center"/>
        </w:trPr>
        <w:tc>
          <w:tcPr>
            <w:tcW w:w="4248" w:type="dxa"/>
          </w:tcPr>
          <w:p w14:paraId="56B114D0" w14:textId="12D56563" w:rsidR="00001181" w:rsidRPr="003D212A" w:rsidRDefault="00001181" w:rsidP="00001181">
            <w:pPr>
              <w:spacing w:after="0" w:line="240" w:lineRule="auto"/>
              <w:rPr>
                <w:sz w:val="20"/>
                <w:szCs w:val="20"/>
              </w:rPr>
            </w:pPr>
            <w:r w:rsidRPr="003D212A">
              <w:rPr>
                <w:sz w:val="20"/>
                <w:szCs w:val="20"/>
              </w:rPr>
              <w:t>High Needs</w:t>
            </w:r>
          </w:p>
        </w:tc>
        <w:tc>
          <w:tcPr>
            <w:tcW w:w="900" w:type="dxa"/>
          </w:tcPr>
          <w:p w14:paraId="62784607" w14:textId="1F9F51F8" w:rsidR="00001181" w:rsidRPr="003D212A" w:rsidRDefault="00001181" w:rsidP="00001181">
            <w:pPr>
              <w:spacing w:after="0" w:line="240" w:lineRule="auto"/>
              <w:jc w:val="center"/>
              <w:rPr>
                <w:sz w:val="20"/>
                <w:szCs w:val="20"/>
              </w:rPr>
            </w:pPr>
            <w:r w:rsidRPr="003D212A">
              <w:rPr>
                <w:sz w:val="20"/>
                <w:szCs w:val="20"/>
              </w:rPr>
              <w:t>29</w:t>
            </w:r>
          </w:p>
        </w:tc>
        <w:tc>
          <w:tcPr>
            <w:tcW w:w="885" w:type="dxa"/>
          </w:tcPr>
          <w:p w14:paraId="3B236BE9" w14:textId="3E186A1D" w:rsidR="00001181" w:rsidRPr="003D212A" w:rsidRDefault="00001181" w:rsidP="00001181">
            <w:pPr>
              <w:spacing w:after="0" w:line="240" w:lineRule="auto"/>
              <w:jc w:val="center"/>
              <w:rPr>
                <w:sz w:val="20"/>
                <w:szCs w:val="20"/>
              </w:rPr>
            </w:pPr>
            <w:r w:rsidRPr="003D212A">
              <w:rPr>
                <w:sz w:val="20"/>
                <w:szCs w:val="20"/>
              </w:rPr>
              <w:t>44%</w:t>
            </w:r>
          </w:p>
        </w:tc>
        <w:tc>
          <w:tcPr>
            <w:tcW w:w="1005" w:type="dxa"/>
          </w:tcPr>
          <w:p w14:paraId="58EF9CAA" w14:textId="49ABBE44" w:rsidR="00001181" w:rsidRPr="003D212A" w:rsidRDefault="00001181" w:rsidP="00001181">
            <w:pPr>
              <w:spacing w:after="0" w:line="240" w:lineRule="auto"/>
              <w:jc w:val="center"/>
              <w:rPr>
                <w:sz w:val="20"/>
                <w:szCs w:val="20"/>
              </w:rPr>
            </w:pPr>
            <w:r w:rsidRPr="003D212A">
              <w:rPr>
                <w:sz w:val="20"/>
                <w:szCs w:val="20"/>
              </w:rPr>
              <w:t>24%</w:t>
            </w:r>
          </w:p>
        </w:tc>
        <w:tc>
          <w:tcPr>
            <w:tcW w:w="810" w:type="dxa"/>
          </w:tcPr>
          <w:p w14:paraId="7B5A097C" w14:textId="5CAF0779" w:rsidR="00001181" w:rsidRPr="003D212A" w:rsidRDefault="00001181" w:rsidP="00001181">
            <w:pPr>
              <w:spacing w:after="0" w:line="240" w:lineRule="auto"/>
              <w:jc w:val="center"/>
              <w:rPr>
                <w:sz w:val="20"/>
                <w:szCs w:val="20"/>
              </w:rPr>
            </w:pPr>
            <w:r w:rsidRPr="003D212A">
              <w:rPr>
                <w:sz w:val="20"/>
                <w:szCs w:val="20"/>
              </w:rPr>
              <w:t>31%</w:t>
            </w:r>
          </w:p>
        </w:tc>
        <w:tc>
          <w:tcPr>
            <w:tcW w:w="810" w:type="dxa"/>
          </w:tcPr>
          <w:p w14:paraId="482AD12F" w14:textId="41BEA5D1" w:rsidR="00001181" w:rsidRPr="003D212A" w:rsidRDefault="00001181" w:rsidP="00001181">
            <w:pPr>
              <w:spacing w:after="0" w:line="240" w:lineRule="auto"/>
              <w:jc w:val="center"/>
              <w:rPr>
                <w:sz w:val="20"/>
                <w:szCs w:val="20"/>
              </w:rPr>
            </w:pPr>
            <w:r w:rsidRPr="003D212A">
              <w:rPr>
                <w:sz w:val="20"/>
                <w:szCs w:val="20"/>
              </w:rPr>
              <w:t>17%</w:t>
            </w:r>
          </w:p>
        </w:tc>
        <w:tc>
          <w:tcPr>
            <w:tcW w:w="918" w:type="dxa"/>
          </w:tcPr>
          <w:p w14:paraId="2DA7CAB9" w14:textId="49EC1C3D" w:rsidR="00001181" w:rsidRPr="003D212A" w:rsidRDefault="00001181" w:rsidP="00001181">
            <w:pPr>
              <w:spacing w:after="0" w:line="240" w:lineRule="auto"/>
              <w:jc w:val="center"/>
              <w:rPr>
                <w:sz w:val="20"/>
                <w:szCs w:val="20"/>
              </w:rPr>
            </w:pPr>
            <w:r w:rsidRPr="003D212A">
              <w:rPr>
                <w:sz w:val="20"/>
                <w:szCs w:val="20"/>
              </w:rPr>
              <w:t>-27</w:t>
            </w:r>
          </w:p>
        </w:tc>
      </w:tr>
      <w:tr w:rsidR="00001181" w:rsidRPr="003D212A" w14:paraId="7DA22FB3" w14:textId="77777777" w:rsidTr="00522F6C">
        <w:trPr>
          <w:trHeight w:val="288"/>
          <w:jc w:val="center"/>
        </w:trPr>
        <w:tc>
          <w:tcPr>
            <w:tcW w:w="4248" w:type="dxa"/>
          </w:tcPr>
          <w:p w14:paraId="5169758B" w14:textId="02043DC9" w:rsidR="00001181" w:rsidRPr="003D212A" w:rsidRDefault="00001181" w:rsidP="00001181">
            <w:pPr>
              <w:spacing w:after="0" w:line="240" w:lineRule="auto"/>
              <w:rPr>
                <w:sz w:val="20"/>
                <w:szCs w:val="20"/>
              </w:rPr>
            </w:pPr>
            <w:r w:rsidRPr="003D212A">
              <w:rPr>
                <w:sz w:val="20"/>
                <w:szCs w:val="20"/>
              </w:rPr>
              <w:t>Econ. Dis.</w:t>
            </w:r>
          </w:p>
        </w:tc>
        <w:tc>
          <w:tcPr>
            <w:tcW w:w="900" w:type="dxa"/>
          </w:tcPr>
          <w:p w14:paraId="55CF23B8" w14:textId="77C2F187" w:rsidR="00001181" w:rsidRPr="003D212A" w:rsidRDefault="00001181" w:rsidP="00001181">
            <w:pPr>
              <w:spacing w:after="0" w:line="240" w:lineRule="auto"/>
              <w:jc w:val="center"/>
              <w:rPr>
                <w:sz w:val="20"/>
                <w:szCs w:val="20"/>
              </w:rPr>
            </w:pPr>
            <w:r w:rsidRPr="003D212A">
              <w:rPr>
                <w:sz w:val="20"/>
                <w:szCs w:val="20"/>
              </w:rPr>
              <w:t>27</w:t>
            </w:r>
          </w:p>
        </w:tc>
        <w:tc>
          <w:tcPr>
            <w:tcW w:w="885" w:type="dxa"/>
          </w:tcPr>
          <w:p w14:paraId="069A3BF7" w14:textId="0CB8BA04" w:rsidR="00001181" w:rsidRPr="003D212A" w:rsidRDefault="00001181" w:rsidP="00001181">
            <w:pPr>
              <w:spacing w:after="0" w:line="240" w:lineRule="auto"/>
              <w:jc w:val="center"/>
              <w:rPr>
                <w:sz w:val="20"/>
                <w:szCs w:val="20"/>
              </w:rPr>
            </w:pPr>
            <w:r w:rsidRPr="003D212A">
              <w:rPr>
                <w:sz w:val="20"/>
                <w:szCs w:val="20"/>
              </w:rPr>
              <w:t>36%</w:t>
            </w:r>
          </w:p>
        </w:tc>
        <w:tc>
          <w:tcPr>
            <w:tcW w:w="1005" w:type="dxa"/>
          </w:tcPr>
          <w:p w14:paraId="65FB1858" w14:textId="25C4DA23" w:rsidR="00001181" w:rsidRPr="003D212A" w:rsidRDefault="00001181" w:rsidP="00001181">
            <w:pPr>
              <w:spacing w:after="0" w:line="240" w:lineRule="auto"/>
              <w:jc w:val="center"/>
              <w:rPr>
                <w:sz w:val="20"/>
                <w:szCs w:val="20"/>
              </w:rPr>
            </w:pPr>
            <w:r w:rsidRPr="003D212A">
              <w:rPr>
                <w:sz w:val="20"/>
                <w:szCs w:val="20"/>
              </w:rPr>
              <w:t>22%</w:t>
            </w:r>
          </w:p>
        </w:tc>
        <w:tc>
          <w:tcPr>
            <w:tcW w:w="810" w:type="dxa"/>
          </w:tcPr>
          <w:p w14:paraId="6CE1C8D9" w14:textId="0BF12A6A" w:rsidR="00001181" w:rsidRPr="003D212A" w:rsidRDefault="00001181" w:rsidP="00001181">
            <w:pPr>
              <w:spacing w:after="0" w:line="240" w:lineRule="auto"/>
              <w:jc w:val="center"/>
              <w:rPr>
                <w:sz w:val="20"/>
                <w:szCs w:val="20"/>
              </w:rPr>
            </w:pPr>
            <w:r w:rsidRPr="003D212A">
              <w:rPr>
                <w:sz w:val="20"/>
                <w:szCs w:val="20"/>
              </w:rPr>
              <w:t>35%</w:t>
            </w:r>
          </w:p>
        </w:tc>
        <w:tc>
          <w:tcPr>
            <w:tcW w:w="810" w:type="dxa"/>
          </w:tcPr>
          <w:p w14:paraId="2CE327B7" w14:textId="3DF4D2BD" w:rsidR="00001181" w:rsidRPr="003D212A" w:rsidRDefault="00001181" w:rsidP="00001181">
            <w:pPr>
              <w:spacing w:after="0" w:line="240" w:lineRule="auto"/>
              <w:jc w:val="center"/>
              <w:rPr>
                <w:sz w:val="20"/>
                <w:szCs w:val="20"/>
              </w:rPr>
            </w:pPr>
            <w:r w:rsidRPr="003D212A">
              <w:rPr>
                <w:sz w:val="20"/>
                <w:szCs w:val="20"/>
              </w:rPr>
              <w:t>19%</w:t>
            </w:r>
          </w:p>
        </w:tc>
        <w:tc>
          <w:tcPr>
            <w:tcW w:w="918" w:type="dxa"/>
          </w:tcPr>
          <w:p w14:paraId="21776D20" w14:textId="74457945" w:rsidR="00001181" w:rsidRPr="003D212A" w:rsidRDefault="00001181" w:rsidP="00001181">
            <w:pPr>
              <w:spacing w:after="0" w:line="240" w:lineRule="auto"/>
              <w:jc w:val="center"/>
              <w:rPr>
                <w:sz w:val="20"/>
                <w:szCs w:val="20"/>
              </w:rPr>
            </w:pPr>
            <w:r w:rsidRPr="003D212A">
              <w:rPr>
                <w:sz w:val="20"/>
                <w:szCs w:val="20"/>
              </w:rPr>
              <w:t>-17</w:t>
            </w:r>
          </w:p>
        </w:tc>
      </w:tr>
      <w:tr w:rsidR="00001181" w:rsidRPr="003D212A" w14:paraId="6BF93D95" w14:textId="77777777" w:rsidTr="00522F6C">
        <w:trPr>
          <w:trHeight w:val="288"/>
          <w:jc w:val="center"/>
        </w:trPr>
        <w:tc>
          <w:tcPr>
            <w:tcW w:w="4248" w:type="dxa"/>
          </w:tcPr>
          <w:p w14:paraId="04312012" w14:textId="284A3963" w:rsidR="00001181" w:rsidRPr="003D212A" w:rsidRDefault="00001181" w:rsidP="00001181">
            <w:pPr>
              <w:spacing w:after="0" w:line="240" w:lineRule="auto"/>
              <w:rPr>
                <w:sz w:val="20"/>
                <w:szCs w:val="20"/>
              </w:rPr>
            </w:pPr>
            <w:r w:rsidRPr="003D212A">
              <w:rPr>
                <w:sz w:val="20"/>
                <w:szCs w:val="20"/>
              </w:rPr>
              <w:t>SWD</w:t>
            </w:r>
          </w:p>
        </w:tc>
        <w:tc>
          <w:tcPr>
            <w:tcW w:w="900" w:type="dxa"/>
          </w:tcPr>
          <w:p w14:paraId="6BA80018" w14:textId="42886567" w:rsidR="00001181" w:rsidRPr="003D212A" w:rsidRDefault="00001181" w:rsidP="00001181">
            <w:pPr>
              <w:spacing w:after="0" w:line="240" w:lineRule="auto"/>
              <w:jc w:val="center"/>
              <w:rPr>
                <w:sz w:val="20"/>
                <w:szCs w:val="20"/>
              </w:rPr>
            </w:pPr>
            <w:r w:rsidRPr="003D212A">
              <w:rPr>
                <w:sz w:val="20"/>
                <w:szCs w:val="20"/>
              </w:rPr>
              <w:t>9</w:t>
            </w:r>
          </w:p>
        </w:tc>
        <w:tc>
          <w:tcPr>
            <w:tcW w:w="885" w:type="dxa"/>
          </w:tcPr>
          <w:p w14:paraId="27188358" w14:textId="05A7037A" w:rsidR="00001181" w:rsidRPr="003D212A" w:rsidRDefault="00001181" w:rsidP="00001181">
            <w:pPr>
              <w:spacing w:after="0" w:line="240" w:lineRule="auto"/>
              <w:jc w:val="center"/>
              <w:rPr>
                <w:sz w:val="20"/>
                <w:szCs w:val="20"/>
              </w:rPr>
            </w:pPr>
            <w:r w:rsidRPr="003D212A">
              <w:rPr>
                <w:sz w:val="20"/>
                <w:szCs w:val="20"/>
              </w:rPr>
              <w:t>--</w:t>
            </w:r>
          </w:p>
        </w:tc>
        <w:tc>
          <w:tcPr>
            <w:tcW w:w="1005" w:type="dxa"/>
          </w:tcPr>
          <w:p w14:paraId="72738CB9" w14:textId="733D17BD" w:rsidR="00001181" w:rsidRPr="003D212A" w:rsidRDefault="00001181" w:rsidP="00001181">
            <w:pPr>
              <w:spacing w:after="0" w:line="240" w:lineRule="auto"/>
              <w:jc w:val="center"/>
              <w:rPr>
                <w:sz w:val="20"/>
                <w:szCs w:val="20"/>
              </w:rPr>
            </w:pPr>
            <w:r w:rsidRPr="003D212A">
              <w:rPr>
                <w:sz w:val="20"/>
                <w:szCs w:val="20"/>
              </w:rPr>
              <w:t>--</w:t>
            </w:r>
          </w:p>
        </w:tc>
        <w:tc>
          <w:tcPr>
            <w:tcW w:w="810" w:type="dxa"/>
          </w:tcPr>
          <w:p w14:paraId="55EA9988" w14:textId="09C4A540" w:rsidR="00001181" w:rsidRPr="003D212A" w:rsidRDefault="00001181" w:rsidP="00001181">
            <w:pPr>
              <w:spacing w:after="0" w:line="240" w:lineRule="auto"/>
              <w:jc w:val="center"/>
              <w:rPr>
                <w:sz w:val="20"/>
                <w:szCs w:val="20"/>
              </w:rPr>
            </w:pPr>
            <w:r w:rsidRPr="003D212A">
              <w:rPr>
                <w:sz w:val="20"/>
                <w:szCs w:val="20"/>
              </w:rPr>
              <w:t>21%</w:t>
            </w:r>
          </w:p>
        </w:tc>
        <w:tc>
          <w:tcPr>
            <w:tcW w:w="810" w:type="dxa"/>
          </w:tcPr>
          <w:p w14:paraId="2410C7DB" w14:textId="580437D4" w:rsidR="00001181" w:rsidRPr="003D212A" w:rsidRDefault="00001181" w:rsidP="00001181">
            <w:pPr>
              <w:spacing w:after="0" w:line="240" w:lineRule="auto"/>
              <w:jc w:val="center"/>
              <w:rPr>
                <w:sz w:val="20"/>
                <w:szCs w:val="20"/>
              </w:rPr>
            </w:pPr>
            <w:r w:rsidRPr="003D212A">
              <w:rPr>
                <w:sz w:val="20"/>
                <w:szCs w:val="20"/>
              </w:rPr>
              <w:t>--</w:t>
            </w:r>
          </w:p>
        </w:tc>
        <w:tc>
          <w:tcPr>
            <w:tcW w:w="918" w:type="dxa"/>
          </w:tcPr>
          <w:p w14:paraId="32CFE10B" w14:textId="34DEA6F8" w:rsidR="00001181" w:rsidRPr="003D212A" w:rsidRDefault="00001181" w:rsidP="00001181">
            <w:pPr>
              <w:spacing w:after="0" w:line="240" w:lineRule="auto"/>
              <w:jc w:val="center"/>
              <w:rPr>
                <w:sz w:val="20"/>
                <w:szCs w:val="20"/>
              </w:rPr>
            </w:pPr>
            <w:r w:rsidRPr="003D212A">
              <w:rPr>
                <w:sz w:val="20"/>
                <w:szCs w:val="20"/>
              </w:rPr>
              <w:t>--</w:t>
            </w:r>
          </w:p>
        </w:tc>
      </w:tr>
      <w:tr w:rsidR="00001181" w:rsidRPr="003D212A" w14:paraId="07FD0D3D" w14:textId="77777777" w:rsidTr="00522F6C">
        <w:trPr>
          <w:trHeight w:val="288"/>
          <w:jc w:val="center"/>
        </w:trPr>
        <w:tc>
          <w:tcPr>
            <w:tcW w:w="4248" w:type="dxa"/>
          </w:tcPr>
          <w:p w14:paraId="58285CFC" w14:textId="3C60AB80" w:rsidR="00001181" w:rsidRPr="003D212A" w:rsidRDefault="00001181" w:rsidP="00001181">
            <w:pPr>
              <w:spacing w:after="0" w:line="240" w:lineRule="auto"/>
              <w:rPr>
                <w:sz w:val="20"/>
                <w:szCs w:val="20"/>
              </w:rPr>
            </w:pPr>
            <w:r w:rsidRPr="003D212A">
              <w:rPr>
                <w:sz w:val="20"/>
                <w:szCs w:val="20"/>
              </w:rPr>
              <w:t>EL</w:t>
            </w:r>
          </w:p>
        </w:tc>
        <w:tc>
          <w:tcPr>
            <w:tcW w:w="900" w:type="dxa"/>
          </w:tcPr>
          <w:p w14:paraId="1F841DEB" w14:textId="23B96BB1" w:rsidR="00001181" w:rsidRPr="003D212A" w:rsidRDefault="00001181" w:rsidP="00001181">
            <w:pPr>
              <w:spacing w:after="0" w:line="240" w:lineRule="auto"/>
              <w:jc w:val="center"/>
              <w:rPr>
                <w:sz w:val="20"/>
                <w:szCs w:val="20"/>
              </w:rPr>
            </w:pPr>
            <w:r w:rsidRPr="003D212A">
              <w:rPr>
                <w:sz w:val="20"/>
                <w:szCs w:val="20"/>
              </w:rPr>
              <w:t>8</w:t>
            </w:r>
          </w:p>
        </w:tc>
        <w:tc>
          <w:tcPr>
            <w:tcW w:w="885" w:type="dxa"/>
          </w:tcPr>
          <w:p w14:paraId="2A7C8934" w14:textId="1B65285D" w:rsidR="00001181" w:rsidRPr="003D212A" w:rsidRDefault="00001181" w:rsidP="00001181">
            <w:pPr>
              <w:spacing w:after="0" w:line="240" w:lineRule="auto"/>
              <w:jc w:val="center"/>
              <w:rPr>
                <w:sz w:val="20"/>
                <w:szCs w:val="20"/>
              </w:rPr>
            </w:pPr>
            <w:r w:rsidRPr="003D212A">
              <w:rPr>
                <w:sz w:val="20"/>
                <w:szCs w:val="20"/>
              </w:rPr>
              <w:t>--</w:t>
            </w:r>
          </w:p>
        </w:tc>
        <w:tc>
          <w:tcPr>
            <w:tcW w:w="1005" w:type="dxa"/>
          </w:tcPr>
          <w:p w14:paraId="06A858A6" w14:textId="12CA4111" w:rsidR="00001181" w:rsidRPr="003D212A" w:rsidRDefault="00001181" w:rsidP="00001181">
            <w:pPr>
              <w:spacing w:after="0" w:line="240" w:lineRule="auto"/>
              <w:jc w:val="center"/>
              <w:rPr>
                <w:sz w:val="20"/>
                <w:szCs w:val="20"/>
              </w:rPr>
            </w:pPr>
            <w:r w:rsidRPr="003D212A">
              <w:rPr>
                <w:sz w:val="20"/>
                <w:szCs w:val="20"/>
              </w:rPr>
              <w:t>--</w:t>
            </w:r>
          </w:p>
        </w:tc>
        <w:tc>
          <w:tcPr>
            <w:tcW w:w="810" w:type="dxa"/>
          </w:tcPr>
          <w:p w14:paraId="035D9A19" w14:textId="742EF560" w:rsidR="00001181" w:rsidRPr="003D212A" w:rsidRDefault="00001181" w:rsidP="00001181">
            <w:pPr>
              <w:spacing w:after="0" w:line="240" w:lineRule="auto"/>
              <w:jc w:val="center"/>
              <w:rPr>
                <w:sz w:val="20"/>
                <w:szCs w:val="20"/>
              </w:rPr>
            </w:pPr>
            <w:r w:rsidRPr="003D212A">
              <w:rPr>
                <w:sz w:val="20"/>
                <w:szCs w:val="20"/>
              </w:rPr>
              <w:t>--</w:t>
            </w:r>
          </w:p>
        </w:tc>
        <w:tc>
          <w:tcPr>
            <w:tcW w:w="810" w:type="dxa"/>
          </w:tcPr>
          <w:p w14:paraId="38ED50A1" w14:textId="488859A9" w:rsidR="00001181" w:rsidRPr="003D212A" w:rsidRDefault="00001181" w:rsidP="00001181">
            <w:pPr>
              <w:spacing w:after="0" w:line="240" w:lineRule="auto"/>
              <w:jc w:val="center"/>
              <w:rPr>
                <w:sz w:val="20"/>
                <w:szCs w:val="20"/>
              </w:rPr>
            </w:pPr>
            <w:r w:rsidRPr="003D212A">
              <w:rPr>
                <w:sz w:val="20"/>
                <w:szCs w:val="20"/>
              </w:rPr>
              <w:t>--</w:t>
            </w:r>
          </w:p>
        </w:tc>
        <w:tc>
          <w:tcPr>
            <w:tcW w:w="918" w:type="dxa"/>
          </w:tcPr>
          <w:p w14:paraId="033AF607" w14:textId="31E496EA" w:rsidR="00001181" w:rsidRPr="003D212A" w:rsidRDefault="00001181" w:rsidP="00001181">
            <w:pPr>
              <w:spacing w:after="0" w:line="240" w:lineRule="auto"/>
              <w:jc w:val="center"/>
              <w:rPr>
                <w:sz w:val="20"/>
                <w:szCs w:val="20"/>
              </w:rPr>
            </w:pPr>
            <w:r w:rsidRPr="003D212A">
              <w:rPr>
                <w:sz w:val="20"/>
                <w:szCs w:val="20"/>
              </w:rPr>
              <w:t>--</w:t>
            </w:r>
          </w:p>
        </w:tc>
      </w:tr>
      <w:tr w:rsidR="003D212A" w:rsidRPr="003D212A" w14:paraId="428B9892" w14:textId="77777777" w:rsidTr="00522F6C">
        <w:trPr>
          <w:trHeight w:val="288"/>
          <w:jc w:val="center"/>
        </w:trPr>
        <w:tc>
          <w:tcPr>
            <w:tcW w:w="4248" w:type="dxa"/>
            <w:shd w:val="clear" w:color="auto" w:fill="BFBFBF" w:themeFill="background1" w:themeFillShade="BF"/>
          </w:tcPr>
          <w:p w14:paraId="6D16AA7A" w14:textId="77777777" w:rsidR="003D212A" w:rsidRPr="003D212A" w:rsidRDefault="003D212A" w:rsidP="003D212A">
            <w:pPr>
              <w:spacing w:after="0" w:line="240" w:lineRule="auto"/>
              <w:jc w:val="center"/>
              <w:rPr>
                <w:sz w:val="20"/>
                <w:szCs w:val="20"/>
              </w:rPr>
            </w:pPr>
            <w:r w:rsidRPr="003D212A">
              <w:rPr>
                <w:sz w:val="20"/>
                <w:szCs w:val="20"/>
              </w:rPr>
              <w:t>Carlton</w:t>
            </w:r>
          </w:p>
        </w:tc>
        <w:tc>
          <w:tcPr>
            <w:tcW w:w="900" w:type="dxa"/>
            <w:shd w:val="clear" w:color="auto" w:fill="BFBFBF" w:themeFill="background1" w:themeFillShade="BF"/>
          </w:tcPr>
          <w:p w14:paraId="1996FCAA" w14:textId="77777777" w:rsidR="003D212A" w:rsidRPr="003D212A" w:rsidRDefault="003D212A" w:rsidP="003D212A">
            <w:pPr>
              <w:spacing w:after="0" w:line="240" w:lineRule="auto"/>
              <w:jc w:val="center"/>
              <w:rPr>
                <w:sz w:val="20"/>
                <w:szCs w:val="20"/>
              </w:rPr>
            </w:pPr>
            <w:r w:rsidRPr="003D212A">
              <w:rPr>
                <w:sz w:val="20"/>
                <w:szCs w:val="20"/>
              </w:rPr>
              <w:t>31</w:t>
            </w:r>
          </w:p>
        </w:tc>
        <w:tc>
          <w:tcPr>
            <w:tcW w:w="885" w:type="dxa"/>
            <w:shd w:val="clear" w:color="auto" w:fill="BFBFBF" w:themeFill="background1" w:themeFillShade="BF"/>
          </w:tcPr>
          <w:p w14:paraId="5067C06D" w14:textId="77777777" w:rsidR="003D212A" w:rsidRPr="003D212A" w:rsidRDefault="003D212A" w:rsidP="003D212A">
            <w:pPr>
              <w:spacing w:after="0" w:line="240" w:lineRule="auto"/>
              <w:jc w:val="center"/>
              <w:rPr>
                <w:sz w:val="20"/>
                <w:szCs w:val="20"/>
              </w:rPr>
            </w:pPr>
            <w:r w:rsidRPr="003D212A">
              <w:rPr>
                <w:sz w:val="20"/>
                <w:szCs w:val="20"/>
              </w:rPr>
              <w:t>33%</w:t>
            </w:r>
          </w:p>
        </w:tc>
        <w:tc>
          <w:tcPr>
            <w:tcW w:w="1005" w:type="dxa"/>
            <w:shd w:val="clear" w:color="auto" w:fill="BFBFBF" w:themeFill="background1" w:themeFillShade="BF"/>
          </w:tcPr>
          <w:p w14:paraId="374DF80E" w14:textId="77777777" w:rsidR="003D212A" w:rsidRPr="003D212A" w:rsidRDefault="003D212A" w:rsidP="003D212A">
            <w:pPr>
              <w:spacing w:after="0" w:line="240" w:lineRule="auto"/>
              <w:jc w:val="center"/>
              <w:rPr>
                <w:sz w:val="20"/>
                <w:szCs w:val="20"/>
              </w:rPr>
            </w:pPr>
            <w:r w:rsidRPr="003D212A">
              <w:rPr>
                <w:sz w:val="20"/>
                <w:szCs w:val="20"/>
              </w:rPr>
              <w:t>48%</w:t>
            </w:r>
          </w:p>
        </w:tc>
        <w:tc>
          <w:tcPr>
            <w:tcW w:w="810" w:type="dxa"/>
            <w:shd w:val="clear" w:color="auto" w:fill="BFBFBF" w:themeFill="background1" w:themeFillShade="BF"/>
          </w:tcPr>
          <w:p w14:paraId="4531FE7D" w14:textId="77777777" w:rsidR="003D212A" w:rsidRPr="003D212A" w:rsidRDefault="003D212A" w:rsidP="003D212A">
            <w:pPr>
              <w:spacing w:after="0" w:line="240" w:lineRule="auto"/>
              <w:jc w:val="center"/>
              <w:rPr>
                <w:sz w:val="20"/>
                <w:szCs w:val="20"/>
              </w:rPr>
            </w:pPr>
            <w:r w:rsidRPr="003D212A">
              <w:rPr>
                <w:sz w:val="20"/>
                <w:szCs w:val="20"/>
              </w:rPr>
              <w:t>50%</w:t>
            </w:r>
          </w:p>
        </w:tc>
        <w:tc>
          <w:tcPr>
            <w:tcW w:w="810" w:type="dxa"/>
            <w:shd w:val="clear" w:color="auto" w:fill="BFBFBF" w:themeFill="background1" w:themeFillShade="BF"/>
          </w:tcPr>
          <w:p w14:paraId="29FCCD3D" w14:textId="77777777" w:rsidR="003D212A" w:rsidRPr="003D212A" w:rsidRDefault="003D212A" w:rsidP="003D212A">
            <w:pPr>
              <w:spacing w:after="0" w:line="240" w:lineRule="auto"/>
              <w:jc w:val="center"/>
              <w:rPr>
                <w:sz w:val="20"/>
                <w:szCs w:val="20"/>
              </w:rPr>
            </w:pPr>
            <w:r w:rsidRPr="003D212A">
              <w:rPr>
                <w:sz w:val="20"/>
                <w:szCs w:val="20"/>
              </w:rPr>
              <w:t>58%</w:t>
            </w:r>
          </w:p>
        </w:tc>
        <w:tc>
          <w:tcPr>
            <w:tcW w:w="918" w:type="dxa"/>
            <w:shd w:val="clear" w:color="auto" w:fill="BFBFBF" w:themeFill="background1" w:themeFillShade="BF"/>
          </w:tcPr>
          <w:p w14:paraId="625A701B" w14:textId="77777777" w:rsidR="003D212A" w:rsidRPr="003D212A" w:rsidRDefault="003D212A" w:rsidP="003D212A">
            <w:pPr>
              <w:spacing w:after="0" w:line="240" w:lineRule="auto"/>
              <w:jc w:val="center"/>
              <w:rPr>
                <w:sz w:val="20"/>
                <w:szCs w:val="20"/>
              </w:rPr>
            </w:pPr>
            <w:r w:rsidRPr="003D212A">
              <w:rPr>
                <w:sz w:val="20"/>
                <w:szCs w:val="20"/>
              </w:rPr>
              <w:t>25</w:t>
            </w:r>
          </w:p>
        </w:tc>
      </w:tr>
      <w:tr w:rsidR="003D212A" w:rsidRPr="003D212A" w14:paraId="30CB80C5" w14:textId="77777777" w:rsidTr="00522F6C">
        <w:trPr>
          <w:trHeight w:val="288"/>
          <w:jc w:val="center"/>
        </w:trPr>
        <w:tc>
          <w:tcPr>
            <w:tcW w:w="4248" w:type="dxa"/>
            <w:shd w:val="clear" w:color="auto" w:fill="auto"/>
          </w:tcPr>
          <w:p w14:paraId="2F763FED"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00" w:type="dxa"/>
            <w:shd w:val="clear" w:color="auto" w:fill="auto"/>
          </w:tcPr>
          <w:p w14:paraId="667F379B" w14:textId="77777777" w:rsidR="003D212A" w:rsidRPr="003D212A" w:rsidRDefault="003D212A" w:rsidP="003D212A">
            <w:pPr>
              <w:spacing w:after="0" w:line="240" w:lineRule="auto"/>
              <w:jc w:val="center"/>
              <w:rPr>
                <w:sz w:val="20"/>
                <w:szCs w:val="20"/>
              </w:rPr>
            </w:pPr>
            <w:r w:rsidRPr="003D212A">
              <w:rPr>
                <w:sz w:val="20"/>
                <w:szCs w:val="20"/>
              </w:rPr>
              <w:t>1</w:t>
            </w:r>
          </w:p>
        </w:tc>
        <w:tc>
          <w:tcPr>
            <w:tcW w:w="885" w:type="dxa"/>
            <w:shd w:val="clear" w:color="auto" w:fill="auto"/>
          </w:tcPr>
          <w:p w14:paraId="398528F6"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shd w:val="clear" w:color="auto" w:fill="auto"/>
          </w:tcPr>
          <w:p w14:paraId="448139E3"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shd w:val="clear" w:color="auto" w:fill="auto"/>
          </w:tcPr>
          <w:p w14:paraId="2C968F1C"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shd w:val="clear" w:color="auto" w:fill="auto"/>
          </w:tcPr>
          <w:p w14:paraId="26FCF040"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shd w:val="clear" w:color="auto" w:fill="auto"/>
          </w:tcPr>
          <w:p w14:paraId="5099A13D"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64BC3DDB" w14:textId="77777777" w:rsidTr="00522F6C">
        <w:trPr>
          <w:trHeight w:val="288"/>
          <w:jc w:val="center"/>
        </w:trPr>
        <w:tc>
          <w:tcPr>
            <w:tcW w:w="4248" w:type="dxa"/>
            <w:shd w:val="clear" w:color="auto" w:fill="auto"/>
          </w:tcPr>
          <w:p w14:paraId="0A17D6B8" w14:textId="77777777" w:rsidR="003D212A" w:rsidRPr="003D212A" w:rsidRDefault="003D212A" w:rsidP="003D212A">
            <w:pPr>
              <w:spacing w:after="0" w:line="240" w:lineRule="auto"/>
              <w:rPr>
                <w:sz w:val="20"/>
                <w:szCs w:val="20"/>
              </w:rPr>
            </w:pPr>
            <w:r w:rsidRPr="003D212A">
              <w:rPr>
                <w:sz w:val="20"/>
                <w:szCs w:val="20"/>
              </w:rPr>
              <w:t>Asian</w:t>
            </w:r>
          </w:p>
        </w:tc>
        <w:tc>
          <w:tcPr>
            <w:tcW w:w="900" w:type="dxa"/>
            <w:shd w:val="clear" w:color="auto" w:fill="auto"/>
          </w:tcPr>
          <w:p w14:paraId="4F94F974" w14:textId="77777777" w:rsidR="003D212A" w:rsidRPr="003D212A" w:rsidRDefault="003D212A" w:rsidP="003D212A">
            <w:pPr>
              <w:spacing w:after="0" w:line="240" w:lineRule="auto"/>
              <w:jc w:val="center"/>
              <w:rPr>
                <w:sz w:val="20"/>
                <w:szCs w:val="20"/>
              </w:rPr>
            </w:pPr>
            <w:r w:rsidRPr="003D212A">
              <w:rPr>
                <w:sz w:val="20"/>
                <w:szCs w:val="20"/>
              </w:rPr>
              <w:t>--</w:t>
            </w:r>
          </w:p>
        </w:tc>
        <w:tc>
          <w:tcPr>
            <w:tcW w:w="885" w:type="dxa"/>
            <w:shd w:val="clear" w:color="auto" w:fill="auto"/>
          </w:tcPr>
          <w:p w14:paraId="2132C237"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shd w:val="clear" w:color="auto" w:fill="auto"/>
          </w:tcPr>
          <w:p w14:paraId="3351811D"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shd w:val="clear" w:color="auto" w:fill="auto"/>
          </w:tcPr>
          <w:p w14:paraId="58D2F3CD"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shd w:val="clear" w:color="auto" w:fill="auto"/>
          </w:tcPr>
          <w:p w14:paraId="2FDFD724"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shd w:val="clear" w:color="auto" w:fill="auto"/>
          </w:tcPr>
          <w:p w14:paraId="394D477C"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FAFB15D" w14:textId="77777777" w:rsidTr="00522F6C">
        <w:trPr>
          <w:trHeight w:val="288"/>
          <w:jc w:val="center"/>
        </w:trPr>
        <w:tc>
          <w:tcPr>
            <w:tcW w:w="4248" w:type="dxa"/>
            <w:shd w:val="clear" w:color="auto" w:fill="auto"/>
          </w:tcPr>
          <w:p w14:paraId="249DE449" w14:textId="77777777" w:rsidR="003D212A" w:rsidRPr="003D212A" w:rsidRDefault="003D212A" w:rsidP="003D212A">
            <w:pPr>
              <w:spacing w:after="0" w:line="240" w:lineRule="auto"/>
              <w:rPr>
                <w:sz w:val="20"/>
                <w:szCs w:val="20"/>
              </w:rPr>
            </w:pPr>
            <w:r w:rsidRPr="003D212A">
              <w:rPr>
                <w:sz w:val="20"/>
                <w:szCs w:val="20"/>
              </w:rPr>
              <w:t>Hispanic</w:t>
            </w:r>
          </w:p>
        </w:tc>
        <w:tc>
          <w:tcPr>
            <w:tcW w:w="900" w:type="dxa"/>
            <w:shd w:val="clear" w:color="auto" w:fill="auto"/>
          </w:tcPr>
          <w:p w14:paraId="584B834F" w14:textId="77777777" w:rsidR="003D212A" w:rsidRPr="003D212A" w:rsidRDefault="003D212A" w:rsidP="003D212A">
            <w:pPr>
              <w:spacing w:after="0" w:line="240" w:lineRule="auto"/>
              <w:jc w:val="center"/>
              <w:rPr>
                <w:sz w:val="20"/>
                <w:szCs w:val="20"/>
              </w:rPr>
            </w:pPr>
            <w:r w:rsidRPr="003D212A">
              <w:rPr>
                <w:sz w:val="20"/>
                <w:szCs w:val="20"/>
              </w:rPr>
              <w:t>7</w:t>
            </w:r>
          </w:p>
        </w:tc>
        <w:tc>
          <w:tcPr>
            <w:tcW w:w="885" w:type="dxa"/>
            <w:shd w:val="clear" w:color="auto" w:fill="auto"/>
          </w:tcPr>
          <w:p w14:paraId="63F94FC7" w14:textId="77777777" w:rsidR="003D212A" w:rsidRPr="003D212A" w:rsidRDefault="003D212A" w:rsidP="003D212A">
            <w:pPr>
              <w:spacing w:after="0" w:line="240" w:lineRule="auto"/>
              <w:jc w:val="center"/>
              <w:rPr>
                <w:sz w:val="20"/>
                <w:szCs w:val="20"/>
              </w:rPr>
            </w:pPr>
            <w:r w:rsidRPr="003D212A">
              <w:rPr>
                <w:sz w:val="20"/>
                <w:szCs w:val="20"/>
              </w:rPr>
              <w:t>25%</w:t>
            </w:r>
          </w:p>
        </w:tc>
        <w:tc>
          <w:tcPr>
            <w:tcW w:w="1005" w:type="dxa"/>
            <w:shd w:val="clear" w:color="auto" w:fill="auto"/>
          </w:tcPr>
          <w:p w14:paraId="6E767C94"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shd w:val="clear" w:color="auto" w:fill="auto"/>
          </w:tcPr>
          <w:p w14:paraId="52961A33"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shd w:val="clear" w:color="auto" w:fill="auto"/>
          </w:tcPr>
          <w:p w14:paraId="6377E7AC"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shd w:val="clear" w:color="auto" w:fill="auto"/>
          </w:tcPr>
          <w:p w14:paraId="09FFA6D3"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1B6C0CF7" w14:textId="77777777" w:rsidTr="00522F6C">
        <w:trPr>
          <w:trHeight w:val="288"/>
          <w:jc w:val="center"/>
        </w:trPr>
        <w:tc>
          <w:tcPr>
            <w:tcW w:w="4248" w:type="dxa"/>
            <w:shd w:val="clear" w:color="auto" w:fill="auto"/>
          </w:tcPr>
          <w:p w14:paraId="023405EB" w14:textId="77777777" w:rsidR="003D212A" w:rsidRPr="003D212A" w:rsidRDefault="003D212A" w:rsidP="003D212A">
            <w:pPr>
              <w:spacing w:after="0" w:line="240" w:lineRule="auto"/>
              <w:rPr>
                <w:sz w:val="20"/>
                <w:szCs w:val="20"/>
              </w:rPr>
            </w:pPr>
            <w:r w:rsidRPr="003D212A">
              <w:rPr>
                <w:sz w:val="20"/>
                <w:szCs w:val="20"/>
              </w:rPr>
              <w:t>Multi-race</w:t>
            </w:r>
          </w:p>
        </w:tc>
        <w:tc>
          <w:tcPr>
            <w:tcW w:w="900" w:type="dxa"/>
            <w:shd w:val="clear" w:color="auto" w:fill="auto"/>
          </w:tcPr>
          <w:p w14:paraId="20D3C6A4" w14:textId="77777777" w:rsidR="003D212A" w:rsidRPr="003D212A" w:rsidRDefault="003D212A" w:rsidP="003D212A">
            <w:pPr>
              <w:spacing w:after="0" w:line="240" w:lineRule="auto"/>
              <w:jc w:val="center"/>
              <w:rPr>
                <w:sz w:val="20"/>
                <w:szCs w:val="20"/>
              </w:rPr>
            </w:pPr>
            <w:r w:rsidRPr="003D212A">
              <w:rPr>
                <w:sz w:val="20"/>
                <w:szCs w:val="20"/>
              </w:rPr>
              <w:t>3</w:t>
            </w:r>
          </w:p>
        </w:tc>
        <w:tc>
          <w:tcPr>
            <w:tcW w:w="885" w:type="dxa"/>
            <w:shd w:val="clear" w:color="auto" w:fill="auto"/>
          </w:tcPr>
          <w:p w14:paraId="777832E1"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shd w:val="clear" w:color="auto" w:fill="auto"/>
          </w:tcPr>
          <w:p w14:paraId="5944E683"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shd w:val="clear" w:color="auto" w:fill="auto"/>
          </w:tcPr>
          <w:p w14:paraId="434C0455"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shd w:val="clear" w:color="auto" w:fill="auto"/>
          </w:tcPr>
          <w:p w14:paraId="564F1B6D"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shd w:val="clear" w:color="auto" w:fill="auto"/>
          </w:tcPr>
          <w:p w14:paraId="33DC09AD"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5535E0AD" w14:textId="77777777" w:rsidTr="00522F6C">
        <w:trPr>
          <w:trHeight w:val="288"/>
          <w:jc w:val="center"/>
        </w:trPr>
        <w:tc>
          <w:tcPr>
            <w:tcW w:w="4248" w:type="dxa"/>
            <w:shd w:val="clear" w:color="auto" w:fill="auto"/>
          </w:tcPr>
          <w:p w14:paraId="1B3A0E6A" w14:textId="77777777" w:rsidR="003D212A" w:rsidRPr="003D212A" w:rsidRDefault="003D212A" w:rsidP="003D212A">
            <w:pPr>
              <w:spacing w:after="0" w:line="240" w:lineRule="auto"/>
              <w:rPr>
                <w:sz w:val="20"/>
                <w:szCs w:val="20"/>
              </w:rPr>
            </w:pPr>
            <w:r w:rsidRPr="003D212A">
              <w:rPr>
                <w:sz w:val="20"/>
                <w:szCs w:val="20"/>
              </w:rPr>
              <w:t>White</w:t>
            </w:r>
          </w:p>
        </w:tc>
        <w:tc>
          <w:tcPr>
            <w:tcW w:w="900" w:type="dxa"/>
            <w:shd w:val="clear" w:color="auto" w:fill="auto"/>
          </w:tcPr>
          <w:p w14:paraId="1D47B234" w14:textId="77777777" w:rsidR="003D212A" w:rsidRPr="003D212A" w:rsidRDefault="003D212A" w:rsidP="003D212A">
            <w:pPr>
              <w:spacing w:after="0" w:line="240" w:lineRule="auto"/>
              <w:jc w:val="center"/>
              <w:rPr>
                <w:sz w:val="20"/>
                <w:szCs w:val="20"/>
              </w:rPr>
            </w:pPr>
            <w:r w:rsidRPr="003D212A">
              <w:rPr>
                <w:sz w:val="20"/>
                <w:szCs w:val="20"/>
              </w:rPr>
              <w:t>20</w:t>
            </w:r>
          </w:p>
        </w:tc>
        <w:tc>
          <w:tcPr>
            <w:tcW w:w="885" w:type="dxa"/>
            <w:shd w:val="clear" w:color="auto" w:fill="auto"/>
          </w:tcPr>
          <w:p w14:paraId="628C497C" w14:textId="77777777" w:rsidR="003D212A" w:rsidRPr="003D212A" w:rsidRDefault="003D212A" w:rsidP="003D212A">
            <w:pPr>
              <w:spacing w:after="0" w:line="240" w:lineRule="auto"/>
              <w:jc w:val="center"/>
              <w:rPr>
                <w:sz w:val="20"/>
                <w:szCs w:val="20"/>
              </w:rPr>
            </w:pPr>
            <w:r w:rsidRPr="003D212A">
              <w:rPr>
                <w:sz w:val="20"/>
                <w:szCs w:val="20"/>
              </w:rPr>
              <w:t>47%</w:t>
            </w:r>
          </w:p>
        </w:tc>
        <w:tc>
          <w:tcPr>
            <w:tcW w:w="1005" w:type="dxa"/>
            <w:shd w:val="clear" w:color="auto" w:fill="auto"/>
          </w:tcPr>
          <w:p w14:paraId="3AEBF6A9" w14:textId="77777777" w:rsidR="003D212A" w:rsidRPr="003D212A" w:rsidRDefault="003D212A" w:rsidP="003D212A">
            <w:pPr>
              <w:spacing w:after="0" w:line="240" w:lineRule="auto"/>
              <w:jc w:val="center"/>
              <w:rPr>
                <w:sz w:val="20"/>
                <w:szCs w:val="20"/>
              </w:rPr>
            </w:pPr>
            <w:r w:rsidRPr="003D212A">
              <w:rPr>
                <w:sz w:val="20"/>
                <w:szCs w:val="20"/>
              </w:rPr>
              <w:t>65%</w:t>
            </w:r>
          </w:p>
        </w:tc>
        <w:tc>
          <w:tcPr>
            <w:tcW w:w="810" w:type="dxa"/>
            <w:shd w:val="clear" w:color="auto" w:fill="auto"/>
          </w:tcPr>
          <w:p w14:paraId="0962785B" w14:textId="77777777" w:rsidR="003D212A" w:rsidRPr="003D212A" w:rsidRDefault="003D212A" w:rsidP="003D212A">
            <w:pPr>
              <w:spacing w:after="0" w:line="240" w:lineRule="auto"/>
              <w:jc w:val="center"/>
              <w:rPr>
                <w:sz w:val="20"/>
                <w:szCs w:val="20"/>
              </w:rPr>
            </w:pPr>
            <w:r w:rsidRPr="003D212A">
              <w:rPr>
                <w:sz w:val="20"/>
                <w:szCs w:val="20"/>
              </w:rPr>
              <w:t>55%</w:t>
            </w:r>
          </w:p>
        </w:tc>
        <w:tc>
          <w:tcPr>
            <w:tcW w:w="810" w:type="dxa"/>
            <w:shd w:val="clear" w:color="auto" w:fill="auto"/>
          </w:tcPr>
          <w:p w14:paraId="21AFEF10" w14:textId="77777777" w:rsidR="003D212A" w:rsidRPr="003D212A" w:rsidRDefault="003D212A" w:rsidP="003D212A">
            <w:pPr>
              <w:spacing w:after="0" w:line="240" w:lineRule="auto"/>
              <w:jc w:val="center"/>
              <w:rPr>
                <w:sz w:val="20"/>
                <w:szCs w:val="20"/>
              </w:rPr>
            </w:pPr>
            <w:r w:rsidRPr="003D212A">
              <w:rPr>
                <w:sz w:val="20"/>
                <w:szCs w:val="20"/>
              </w:rPr>
              <w:t>70%</w:t>
            </w:r>
          </w:p>
        </w:tc>
        <w:tc>
          <w:tcPr>
            <w:tcW w:w="918" w:type="dxa"/>
            <w:shd w:val="clear" w:color="auto" w:fill="auto"/>
          </w:tcPr>
          <w:p w14:paraId="7572EE88" w14:textId="77777777" w:rsidR="003D212A" w:rsidRPr="003D212A" w:rsidRDefault="003D212A" w:rsidP="003D212A">
            <w:pPr>
              <w:spacing w:after="0" w:line="240" w:lineRule="auto"/>
              <w:jc w:val="center"/>
              <w:rPr>
                <w:sz w:val="20"/>
                <w:szCs w:val="20"/>
              </w:rPr>
            </w:pPr>
            <w:r w:rsidRPr="003D212A">
              <w:rPr>
                <w:sz w:val="20"/>
                <w:szCs w:val="20"/>
              </w:rPr>
              <w:t>23</w:t>
            </w:r>
          </w:p>
        </w:tc>
      </w:tr>
      <w:tr w:rsidR="00001181" w:rsidRPr="003D212A" w14:paraId="2F3C7DB8" w14:textId="77777777" w:rsidTr="00522F6C">
        <w:trPr>
          <w:trHeight w:val="288"/>
          <w:jc w:val="center"/>
        </w:trPr>
        <w:tc>
          <w:tcPr>
            <w:tcW w:w="4248" w:type="dxa"/>
            <w:shd w:val="clear" w:color="auto" w:fill="auto"/>
          </w:tcPr>
          <w:p w14:paraId="0D1EC87E" w14:textId="233806EC" w:rsidR="00001181" w:rsidRPr="003D212A" w:rsidRDefault="00001181" w:rsidP="00001181">
            <w:pPr>
              <w:spacing w:after="0" w:line="240" w:lineRule="auto"/>
              <w:rPr>
                <w:sz w:val="20"/>
                <w:szCs w:val="20"/>
              </w:rPr>
            </w:pPr>
            <w:r w:rsidRPr="003D212A">
              <w:rPr>
                <w:sz w:val="20"/>
                <w:szCs w:val="20"/>
              </w:rPr>
              <w:t>High Needs</w:t>
            </w:r>
          </w:p>
        </w:tc>
        <w:tc>
          <w:tcPr>
            <w:tcW w:w="900" w:type="dxa"/>
            <w:shd w:val="clear" w:color="auto" w:fill="auto"/>
          </w:tcPr>
          <w:p w14:paraId="70FE335B" w14:textId="376E632D" w:rsidR="00001181" w:rsidRPr="003D212A" w:rsidRDefault="00001181" w:rsidP="00001181">
            <w:pPr>
              <w:spacing w:after="0" w:line="240" w:lineRule="auto"/>
              <w:jc w:val="center"/>
              <w:rPr>
                <w:sz w:val="20"/>
                <w:szCs w:val="20"/>
              </w:rPr>
            </w:pPr>
            <w:r w:rsidRPr="003D212A">
              <w:rPr>
                <w:sz w:val="20"/>
                <w:szCs w:val="20"/>
              </w:rPr>
              <w:t>24</w:t>
            </w:r>
          </w:p>
        </w:tc>
        <w:tc>
          <w:tcPr>
            <w:tcW w:w="885" w:type="dxa"/>
            <w:shd w:val="clear" w:color="auto" w:fill="auto"/>
          </w:tcPr>
          <w:p w14:paraId="630522FE" w14:textId="20DF8E37" w:rsidR="00001181" w:rsidRPr="003D212A" w:rsidRDefault="00001181" w:rsidP="00001181">
            <w:pPr>
              <w:spacing w:after="0" w:line="240" w:lineRule="auto"/>
              <w:jc w:val="center"/>
              <w:rPr>
                <w:sz w:val="20"/>
                <w:szCs w:val="20"/>
              </w:rPr>
            </w:pPr>
            <w:r w:rsidRPr="003D212A">
              <w:rPr>
                <w:sz w:val="20"/>
                <w:szCs w:val="20"/>
              </w:rPr>
              <w:t>29%</w:t>
            </w:r>
          </w:p>
        </w:tc>
        <w:tc>
          <w:tcPr>
            <w:tcW w:w="1005" w:type="dxa"/>
            <w:shd w:val="clear" w:color="auto" w:fill="auto"/>
          </w:tcPr>
          <w:p w14:paraId="571C4AB4" w14:textId="3B5F97CB" w:rsidR="00001181" w:rsidRPr="003D212A" w:rsidRDefault="00001181" w:rsidP="00001181">
            <w:pPr>
              <w:spacing w:after="0" w:line="240" w:lineRule="auto"/>
              <w:jc w:val="center"/>
              <w:rPr>
                <w:sz w:val="20"/>
                <w:szCs w:val="20"/>
              </w:rPr>
            </w:pPr>
            <w:r w:rsidRPr="003D212A">
              <w:rPr>
                <w:sz w:val="20"/>
                <w:szCs w:val="20"/>
              </w:rPr>
              <w:t>30%</w:t>
            </w:r>
          </w:p>
        </w:tc>
        <w:tc>
          <w:tcPr>
            <w:tcW w:w="810" w:type="dxa"/>
            <w:shd w:val="clear" w:color="auto" w:fill="auto"/>
          </w:tcPr>
          <w:p w14:paraId="736AD2D3" w14:textId="5D4F08FB" w:rsidR="00001181" w:rsidRPr="003D212A" w:rsidRDefault="00001181" w:rsidP="00001181">
            <w:pPr>
              <w:spacing w:after="0" w:line="240" w:lineRule="auto"/>
              <w:jc w:val="center"/>
              <w:rPr>
                <w:sz w:val="20"/>
                <w:szCs w:val="20"/>
              </w:rPr>
            </w:pPr>
            <w:r w:rsidRPr="003D212A">
              <w:rPr>
                <w:sz w:val="20"/>
                <w:szCs w:val="20"/>
              </w:rPr>
              <w:t>30%</w:t>
            </w:r>
          </w:p>
        </w:tc>
        <w:tc>
          <w:tcPr>
            <w:tcW w:w="810" w:type="dxa"/>
            <w:shd w:val="clear" w:color="auto" w:fill="auto"/>
          </w:tcPr>
          <w:p w14:paraId="6426D705" w14:textId="3C1874E7" w:rsidR="00001181" w:rsidRPr="003D212A" w:rsidRDefault="00001181" w:rsidP="00001181">
            <w:pPr>
              <w:spacing w:after="0" w:line="240" w:lineRule="auto"/>
              <w:jc w:val="center"/>
              <w:rPr>
                <w:sz w:val="20"/>
                <w:szCs w:val="20"/>
              </w:rPr>
            </w:pPr>
            <w:r w:rsidRPr="003D212A">
              <w:rPr>
                <w:sz w:val="20"/>
                <w:szCs w:val="20"/>
              </w:rPr>
              <w:t>54%</w:t>
            </w:r>
          </w:p>
        </w:tc>
        <w:tc>
          <w:tcPr>
            <w:tcW w:w="918" w:type="dxa"/>
            <w:shd w:val="clear" w:color="auto" w:fill="auto"/>
          </w:tcPr>
          <w:p w14:paraId="4113CA16" w14:textId="11499517" w:rsidR="00001181" w:rsidRPr="003D212A" w:rsidRDefault="00001181" w:rsidP="00001181">
            <w:pPr>
              <w:spacing w:after="0" w:line="240" w:lineRule="auto"/>
              <w:jc w:val="center"/>
              <w:rPr>
                <w:sz w:val="20"/>
                <w:szCs w:val="20"/>
              </w:rPr>
            </w:pPr>
            <w:r w:rsidRPr="003D212A">
              <w:rPr>
                <w:sz w:val="20"/>
                <w:szCs w:val="20"/>
              </w:rPr>
              <w:t>25</w:t>
            </w:r>
          </w:p>
        </w:tc>
      </w:tr>
      <w:tr w:rsidR="00001181" w:rsidRPr="003D212A" w14:paraId="5532E7CD" w14:textId="77777777" w:rsidTr="00522F6C">
        <w:trPr>
          <w:trHeight w:val="288"/>
          <w:jc w:val="center"/>
        </w:trPr>
        <w:tc>
          <w:tcPr>
            <w:tcW w:w="4248" w:type="dxa"/>
            <w:shd w:val="clear" w:color="auto" w:fill="auto"/>
          </w:tcPr>
          <w:p w14:paraId="49323EF3" w14:textId="4EE95EA8" w:rsidR="00001181" w:rsidRPr="003D212A" w:rsidRDefault="00001181" w:rsidP="00001181">
            <w:pPr>
              <w:spacing w:after="0" w:line="240" w:lineRule="auto"/>
              <w:rPr>
                <w:sz w:val="20"/>
                <w:szCs w:val="20"/>
              </w:rPr>
            </w:pPr>
            <w:r w:rsidRPr="003D212A">
              <w:rPr>
                <w:sz w:val="20"/>
                <w:szCs w:val="20"/>
              </w:rPr>
              <w:t>Econ. Dis.</w:t>
            </w:r>
          </w:p>
        </w:tc>
        <w:tc>
          <w:tcPr>
            <w:tcW w:w="900" w:type="dxa"/>
            <w:shd w:val="clear" w:color="auto" w:fill="auto"/>
          </w:tcPr>
          <w:p w14:paraId="27A5CB64" w14:textId="69E141EC" w:rsidR="00001181" w:rsidRPr="003D212A" w:rsidRDefault="00001181" w:rsidP="00001181">
            <w:pPr>
              <w:spacing w:after="0" w:line="240" w:lineRule="auto"/>
              <w:jc w:val="center"/>
              <w:rPr>
                <w:sz w:val="20"/>
                <w:szCs w:val="20"/>
              </w:rPr>
            </w:pPr>
            <w:r w:rsidRPr="003D212A">
              <w:rPr>
                <w:sz w:val="20"/>
                <w:szCs w:val="20"/>
              </w:rPr>
              <w:t>21</w:t>
            </w:r>
          </w:p>
        </w:tc>
        <w:tc>
          <w:tcPr>
            <w:tcW w:w="885" w:type="dxa"/>
            <w:shd w:val="clear" w:color="auto" w:fill="auto"/>
          </w:tcPr>
          <w:p w14:paraId="1E789060" w14:textId="01AAF459" w:rsidR="00001181" w:rsidRPr="003D212A" w:rsidRDefault="00001181" w:rsidP="00001181">
            <w:pPr>
              <w:spacing w:after="0" w:line="240" w:lineRule="auto"/>
              <w:jc w:val="center"/>
              <w:rPr>
                <w:sz w:val="20"/>
                <w:szCs w:val="20"/>
              </w:rPr>
            </w:pPr>
            <w:r w:rsidRPr="003D212A">
              <w:rPr>
                <w:sz w:val="20"/>
                <w:szCs w:val="20"/>
              </w:rPr>
              <w:t>25%</w:t>
            </w:r>
          </w:p>
        </w:tc>
        <w:tc>
          <w:tcPr>
            <w:tcW w:w="1005" w:type="dxa"/>
            <w:shd w:val="clear" w:color="auto" w:fill="auto"/>
          </w:tcPr>
          <w:p w14:paraId="12476C93" w14:textId="166CA63E" w:rsidR="00001181" w:rsidRPr="003D212A" w:rsidRDefault="00001181" w:rsidP="00001181">
            <w:pPr>
              <w:spacing w:after="0" w:line="240" w:lineRule="auto"/>
              <w:jc w:val="center"/>
              <w:rPr>
                <w:sz w:val="20"/>
                <w:szCs w:val="20"/>
              </w:rPr>
            </w:pPr>
            <w:r w:rsidRPr="003D212A">
              <w:rPr>
                <w:sz w:val="20"/>
                <w:szCs w:val="20"/>
              </w:rPr>
              <w:t>28%</w:t>
            </w:r>
          </w:p>
        </w:tc>
        <w:tc>
          <w:tcPr>
            <w:tcW w:w="810" w:type="dxa"/>
            <w:shd w:val="clear" w:color="auto" w:fill="auto"/>
          </w:tcPr>
          <w:p w14:paraId="591CF1A2" w14:textId="61325CEF" w:rsidR="00001181" w:rsidRPr="003D212A" w:rsidRDefault="00001181" w:rsidP="00001181">
            <w:pPr>
              <w:spacing w:after="0" w:line="240" w:lineRule="auto"/>
              <w:jc w:val="center"/>
              <w:rPr>
                <w:sz w:val="20"/>
                <w:szCs w:val="20"/>
              </w:rPr>
            </w:pPr>
            <w:r w:rsidRPr="003D212A">
              <w:rPr>
                <w:sz w:val="20"/>
                <w:szCs w:val="20"/>
              </w:rPr>
              <w:t>35%</w:t>
            </w:r>
          </w:p>
        </w:tc>
        <w:tc>
          <w:tcPr>
            <w:tcW w:w="810" w:type="dxa"/>
            <w:shd w:val="clear" w:color="auto" w:fill="auto"/>
          </w:tcPr>
          <w:p w14:paraId="466EB076" w14:textId="64242772" w:rsidR="00001181" w:rsidRPr="003D212A" w:rsidRDefault="00001181" w:rsidP="00001181">
            <w:pPr>
              <w:spacing w:after="0" w:line="240" w:lineRule="auto"/>
              <w:jc w:val="center"/>
              <w:rPr>
                <w:sz w:val="20"/>
                <w:szCs w:val="20"/>
              </w:rPr>
            </w:pPr>
            <w:r w:rsidRPr="003D212A">
              <w:rPr>
                <w:sz w:val="20"/>
                <w:szCs w:val="20"/>
              </w:rPr>
              <w:t>52%</w:t>
            </w:r>
          </w:p>
        </w:tc>
        <w:tc>
          <w:tcPr>
            <w:tcW w:w="918" w:type="dxa"/>
            <w:shd w:val="clear" w:color="auto" w:fill="auto"/>
          </w:tcPr>
          <w:p w14:paraId="1F748C31" w14:textId="5A0A2C76" w:rsidR="00001181" w:rsidRPr="003D212A" w:rsidRDefault="00001181" w:rsidP="00001181">
            <w:pPr>
              <w:spacing w:after="0" w:line="240" w:lineRule="auto"/>
              <w:jc w:val="center"/>
              <w:rPr>
                <w:sz w:val="20"/>
                <w:szCs w:val="20"/>
              </w:rPr>
            </w:pPr>
            <w:r w:rsidRPr="003D212A">
              <w:rPr>
                <w:sz w:val="20"/>
                <w:szCs w:val="20"/>
              </w:rPr>
              <w:t>27</w:t>
            </w:r>
          </w:p>
        </w:tc>
      </w:tr>
      <w:tr w:rsidR="00001181" w:rsidRPr="003D212A" w14:paraId="45C843AB" w14:textId="77777777" w:rsidTr="00522F6C">
        <w:trPr>
          <w:trHeight w:val="288"/>
          <w:jc w:val="center"/>
        </w:trPr>
        <w:tc>
          <w:tcPr>
            <w:tcW w:w="4248" w:type="dxa"/>
            <w:shd w:val="clear" w:color="auto" w:fill="auto"/>
          </w:tcPr>
          <w:p w14:paraId="34AC8DC9" w14:textId="535881DC" w:rsidR="00001181" w:rsidRPr="003D212A" w:rsidRDefault="00001181" w:rsidP="00001181">
            <w:pPr>
              <w:spacing w:after="0" w:line="240" w:lineRule="auto"/>
              <w:rPr>
                <w:sz w:val="20"/>
                <w:szCs w:val="20"/>
              </w:rPr>
            </w:pPr>
            <w:r w:rsidRPr="003D212A">
              <w:rPr>
                <w:sz w:val="20"/>
                <w:szCs w:val="20"/>
              </w:rPr>
              <w:t>SWD</w:t>
            </w:r>
          </w:p>
        </w:tc>
        <w:tc>
          <w:tcPr>
            <w:tcW w:w="900" w:type="dxa"/>
            <w:shd w:val="clear" w:color="auto" w:fill="auto"/>
          </w:tcPr>
          <w:p w14:paraId="5AC820D9" w14:textId="057AAA58" w:rsidR="00001181" w:rsidRPr="003D212A" w:rsidRDefault="00001181" w:rsidP="00001181">
            <w:pPr>
              <w:spacing w:after="0" w:line="240" w:lineRule="auto"/>
              <w:jc w:val="center"/>
              <w:rPr>
                <w:sz w:val="20"/>
                <w:szCs w:val="20"/>
              </w:rPr>
            </w:pPr>
            <w:r w:rsidRPr="003D212A">
              <w:rPr>
                <w:sz w:val="20"/>
                <w:szCs w:val="20"/>
              </w:rPr>
              <w:t>6</w:t>
            </w:r>
          </w:p>
        </w:tc>
        <w:tc>
          <w:tcPr>
            <w:tcW w:w="885" w:type="dxa"/>
            <w:shd w:val="clear" w:color="auto" w:fill="auto"/>
          </w:tcPr>
          <w:p w14:paraId="4AA113F3" w14:textId="4DE5A824" w:rsidR="00001181" w:rsidRPr="003D212A" w:rsidRDefault="00001181" w:rsidP="00001181">
            <w:pPr>
              <w:spacing w:after="0" w:line="240" w:lineRule="auto"/>
              <w:jc w:val="center"/>
              <w:rPr>
                <w:sz w:val="20"/>
                <w:szCs w:val="20"/>
              </w:rPr>
            </w:pPr>
            <w:r w:rsidRPr="003D212A">
              <w:rPr>
                <w:sz w:val="20"/>
                <w:szCs w:val="20"/>
              </w:rPr>
              <w:t>20%</w:t>
            </w:r>
          </w:p>
        </w:tc>
        <w:tc>
          <w:tcPr>
            <w:tcW w:w="1005" w:type="dxa"/>
            <w:shd w:val="clear" w:color="auto" w:fill="auto"/>
          </w:tcPr>
          <w:p w14:paraId="2087396E" w14:textId="7E70536D" w:rsidR="00001181" w:rsidRPr="003D212A" w:rsidRDefault="00001181" w:rsidP="00001181">
            <w:pPr>
              <w:spacing w:after="0" w:line="240" w:lineRule="auto"/>
              <w:jc w:val="center"/>
              <w:rPr>
                <w:sz w:val="20"/>
                <w:szCs w:val="20"/>
              </w:rPr>
            </w:pPr>
            <w:r w:rsidRPr="003D212A">
              <w:rPr>
                <w:sz w:val="20"/>
                <w:szCs w:val="20"/>
              </w:rPr>
              <w:t>--</w:t>
            </w:r>
          </w:p>
        </w:tc>
        <w:tc>
          <w:tcPr>
            <w:tcW w:w="810" w:type="dxa"/>
            <w:shd w:val="clear" w:color="auto" w:fill="auto"/>
          </w:tcPr>
          <w:p w14:paraId="7EB2F6DE" w14:textId="363D8172" w:rsidR="00001181" w:rsidRPr="003D212A" w:rsidRDefault="00001181" w:rsidP="00001181">
            <w:pPr>
              <w:spacing w:after="0" w:line="240" w:lineRule="auto"/>
              <w:jc w:val="center"/>
              <w:rPr>
                <w:sz w:val="20"/>
                <w:szCs w:val="20"/>
              </w:rPr>
            </w:pPr>
            <w:r w:rsidRPr="003D212A">
              <w:rPr>
                <w:sz w:val="20"/>
                <w:szCs w:val="20"/>
              </w:rPr>
              <w:t>15%</w:t>
            </w:r>
          </w:p>
        </w:tc>
        <w:tc>
          <w:tcPr>
            <w:tcW w:w="810" w:type="dxa"/>
            <w:shd w:val="clear" w:color="auto" w:fill="auto"/>
          </w:tcPr>
          <w:p w14:paraId="32B58E8C" w14:textId="709BCE33" w:rsidR="00001181" w:rsidRPr="003D212A" w:rsidRDefault="00001181" w:rsidP="00001181">
            <w:pPr>
              <w:spacing w:after="0" w:line="240" w:lineRule="auto"/>
              <w:jc w:val="center"/>
              <w:rPr>
                <w:sz w:val="20"/>
                <w:szCs w:val="20"/>
              </w:rPr>
            </w:pPr>
            <w:r w:rsidRPr="003D212A">
              <w:rPr>
                <w:sz w:val="20"/>
                <w:szCs w:val="20"/>
              </w:rPr>
              <w:t>--</w:t>
            </w:r>
          </w:p>
        </w:tc>
        <w:tc>
          <w:tcPr>
            <w:tcW w:w="918" w:type="dxa"/>
            <w:shd w:val="clear" w:color="auto" w:fill="auto"/>
          </w:tcPr>
          <w:p w14:paraId="7A2A59E9" w14:textId="244267ED" w:rsidR="00001181" w:rsidRPr="003D212A" w:rsidRDefault="00001181" w:rsidP="00001181">
            <w:pPr>
              <w:spacing w:after="0" w:line="240" w:lineRule="auto"/>
              <w:jc w:val="center"/>
              <w:rPr>
                <w:sz w:val="20"/>
                <w:szCs w:val="20"/>
              </w:rPr>
            </w:pPr>
            <w:r w:rsidRPr="003D212A">
              <w:rPr>
                <w:sz w:val="20"/>
                <w:szCs w:val="20"/>
              </w:rPr>
              <w:t>--</w:t>
            </w:r>
          </w:p>
        </w:tc>
      </w:tr>
      <w:tr w:rsidR="00001181" w:rsidRPr="003D212A" w14:paraId="7265C4B8" w14:textId="77777777" w:rsidTr="00522F6C">
        <w:trPr>
          <w:trHeight w:val="288"/>
          <w:jc w:val="center"/>
        </w:trPr>
        <w:tc>
          <w:tcPr>
            <w:tcW w:w="4248" w:type="dxa"/>
            <w:shd w:val="clear" w:color="auto" w:fill="auto"/>
          </w:tcPr>
          <w:p w14:paraId="040E0925" w14:textId="63A030EE" w:rsidR="00001181" w:rsidRPr="003D212A" w:rsidRDefault="00001181" w:rsidP="00001181">
            <w:pPr>
              <w:spacing w:after="0" w:line="240" w:lineRule="auto"/>
              <w:rPr>
                <w:sz w:val="20"/>
                <w:szCs w:val="20"/>
              </w:rPr>
            </w:pPr>
            <w:r w:rsidRPr="003D212A">
              <w:rPr>
                <w:sz w:val="20"/>
                <w:szCs w:val="20"/>
              </w:rPr>
              <w:t>EL</w:t>
            </w:r>
          </w:p>
        </w:tc>
        <w:tc>
          <w:tcPr>
            <w:tcW w:w="900" w:type="dxa"/>
            <w:shd w:val="clear" w:color="auto" w:fill="auto"/>
          </w:tcPr>
          <w:p w14:paraId="2981796E" w14:textId="7C1E2623" w:rsidR="00001181" w:rsidRPr="003D212A" w:rsidRDefault="00001181" w:rsidP="00001181">
            <w:pPr>
              <w:spacing w:after="0" w:line="240" w:lineRule="auto"/>
              <w:jc w:val="center"/>
              <w:rPr>
                <w:sz w:val="20"/>
                <w:szCs w:val="20"/>
              </w:rPr>
            </w:pPr>
            <w:r w:rsidRPr="003D212A">
              <w:rPr>
                <w:sz w:val="20"/>
                <w:szCs w:val="20"/>
              </w:rPr>
              <w:t>4</w:t>
            </w:r>
          </w:p>
        </w:tc>
        <w:tc>
          <w:tcPr>
            <w:tcW w:w="885" w:type="dxa"/>
            <w:shd w:val="clear" w:color="auto" w:fill="auto"/>
          </w:tcPr>
          <w:p w14:paraId="671C3226" w14:textId="2BAA165C" w:rsidR="00001181" w:rsidRPr="003D212A" w:rsidRDefault="00001181" w:rsidP="00001181">
            <w:pPr>
              <w:spacing w:after="0" w:line="240" w:lineRule="auto"/>
              <w:jc w:val="center"/>
              <w:rPr>
                <w:sz w:val="20"/>
                <w:szCs w:val="20"/>
              </w:rPr>
            </w:pPr>
            <w:r w:rsidRPr="003D212A">
              <w:rPr>
                <w:sz w:val="20"/>
                <w:szCs w:val="20"/>
              </w:rPr>
              <w:t>--</w:t>
            </w:r>
          </w:p>
        </w:tc>
        <w:tc>
          <w:tcPr>
            <w:tcW w:w="1005" w:type="dxa"/>
            <w:shd w:val="clear" w:color="auto" w:fill="auto"/>
          </w:tcPr>
          <w:p w14:paraId="3FBCB6B1" w14:textId="372894D3" w:rsidR="00001181" w:rsidRPr="003D212A" w:rsidRDefault="00001181" w:rsidP="00001181">
            <w:pPr>
              <w:spacing w:after="0" w:line="240" w:lineRule="auto"/>
              <w:jc w:val="center"/>
              <w:rPr>
                <w:sz w:val="20"/>
                <w:szCs w:val="20"/>
              </w:rPr>
            </w:pPr>
            <w:r w:rsidRPr="003D212A">
              <w:rPr>
                <w:sz w:val="20"/>
                <w:szCs w:val="20"/>
              </w:rPr>
              <w:t>--</w:t>
            </w:r>
          </w:p>
        </w:tc>
        <w:tc>
          <w:tcPr>
            <w:tcW w:w="810" w:type="dxa"/>
            <w:shd w:val="clear" w:color="auto" w:fill="auto"/>
          </w:tcPr>
          <w:p w14:paraId="45B98ACD" w14:textId="2AE22E7B" w:rsidR="00001181" w:rsidRPr="003D212A" w:rsidRDefault="00001181" w:rsidP="00001181">
            <w:pPr>
              <w:spacing w:after="0" w:line="240" w:lineRule="auto"/>
              <w:jc w:val="center"/>
              <w:rPr>
                <w:sz w:val="20"/>
                <w:szCs w:val="20"/>
              </w:rPr>
            </w:pPr>
            <w:r w:rsidRPr="003D212A">
              <w:rPr>
                <w:sz w:val="20"/>
                <w:szCs w:val="20"/>
              </w:rPr>
              <w:t>--</w:t>
            </w:r>
          </w:p>
        </w:tc>
        <w:tc>
          <w:tcPr>
            <w:tcW w:w="810" w:type="dxa"/>
            <w:shd w:val="clear" w:color="auto" w:fill="auto"/>
          </w:tcPr>
          <w:p w14:paraId="7A0EC6E4" w14:textId="421DF7A1" w:rsidR="00001181" w:rsidRPr="003D212A" w:rsidRDefault="00001181" w:rsidP="00001181">
            <w:pPr>
              <w:spacing w:after="0" w:line="240" w:lineRule="auto"/>
              <w:jc w:val="center"/>
              <w:rPr>
                <w:sz w:val="20"/>
                <w:szCs w:val="20"/>
              </w:rPr>
            </w:pPr>
            <w:r w:rsidRPr="003D212A">
              <w:rPr>
                <w:sz w:val="20"/>
                <w:szCs w:val="20"/>
              </w:rPr>
              <w:t>--</w:t>
            </w:r>
          </w:p>
        </w:tc>
        <w:tc>
          <w:tcPr>
            <w:tcW w:w="918" w:type="dxa"/>
            <w:shd w:val="clear" w:color="auto" w:fill="auto"/>
          </w:tcPr>
          <w:p w14:paraId="23F112AA" w14:textId="12B1B841" w:rsidR="00001181" w:rsidRPr="003D212A" w:rsidRDefault="00001181" w:rsidP="00001181">
            <w:pPr>
              <w:spacing w:after="0" w:line="240" w:lineRule="auto"/>
              <w:jc w:val="center"/>
              <w:rPr>
                <w:sz w:val="20"/>
                <w:szCs w:val="20"/>
              </w:rPr>
            </w:pPr>
            <w:r w:rsidRPr="003D212A">
              <w:rPr>
                <w:sz w:val="20"/>
                <w:szCs w:val="20"/>
              </w:rPr>
              <w:t>--</w:t>
            </w:r>
          </w:p>
        </w:tc>
      </w:tr>
      <w:tr w:rsidR="003D212A" w:rsidRPr="003D212A" w14:paraId="4FF79B12" w14:textId="77777777" w:rsidTr="00522F6C">
        <w:trPr>
          <w:trHeight w:val="288"/>
          <w:jc w:val="center"/>
        </w:trPr>
        <w:tc>
          <w:tcPr>
            <w:tcW w:w="4248" w:type="dxa"/>
            <w:shd w:val="clear" w:color="auto" w:fill="BFBFBF" w:themeFill="background1" w:themeFillShade="BF"/>
          </w:tcPr>
          <w:p w14:paraId="0EF91DB3" w14:textId="77777777" w:rsidR="003D212A" w:rsidRPr="003D212A" w:rsidRDefault="003D212A" w:rsidP="003D212A">
            <w:pPr>
              <w:spacing w:after="0" w:line="240" w:lineRule="auto"/>
              <w:jc w:val="center"/>
              <w:rPr>
                <w:sz w:val="20"/>
                <w:szCs w:val="20"/>
              </w:rPr>
            </w:pPr>
            <w:r w:rsidRPr="003D212A">
              <w:rPr>
                <w:sz w:val="20"/>
                <w:szCs w:val="20"/>
              </w:rPr>
              <w:t>Mann Laboratory</w:t>
            </w:r>
          </w:p>
        </w:tc>
        <w:tc>
          <w:tcPr>
            <w:tcW w:w="900" w:type="dxa"/>
            <w:shd w:val="clear" w:color="auto" w:fill="BFBFBF" w:themeFill="background1" w:themeFillShade="BF"/>
          </w:tcPr>
          <w:p w14:paraId="05F50F22" w14:textId="77777777" w:rsidR="003D212A" w:rsidRPr="003D212A" w:rsidRDefault="003D212A" w:rsidP="003D212A">
            <w:pPr>
              <w:spacing w:after="0" w:line="240" w:lineRule="auto"/>
              <w:jc w:val="center"/>
              <w:rPr>
                <w:sz w:val="20"/>
                <w:szCs w:val="20"/>
              </w:rPr>
            </w:pPr>
            <w:r w:rsidRPr="003D212A">
              <w:rPr>
                <w:sz w:val="20"/>
                <w:szCs w:val="20"/>
              </w:rPr>
              <w:t>43</w:t>
            </w:r>
          </w:p>
        </w:tc>
        <w:tc>
          <w:tcPr>
            <w:tcW w:w="885" w:type="dxa"/>
            <w:shd w:val="clear" w:color="auto" w:fill="BFBFBF" w:themeFill="background1" w:themeFillShade="BF"/>
          </w:tcPr>
          <w:p w14:paraId="25523A2F" w14:textId="77777777" w:rsidR="003D212A" w:rsidRPr="003D212A" w:rsidRDefault="003D212A" w:rsidP="003D212A">
            <w:pPr>
              <w:spacing w:after="0" w:line="240" w:lineRule="auto"/>
              <w:jc w:val="center"/>
              <w:rPr>
                <w:sz w:val="20"/>
                <w:szCs w:val="20"/>
              </w:rPr>
            </w:pPr>
            <w:r w:rsidRPr="003D212A">
              <w:rPr>
                <w:sz w:val="20"/>
                <w:szCs w:val="20"/>
              </w:rPr>
              <w:t>30%</w:t>
            </w:r>
          </w:p>
        </w:tc>
        <w:tc>
          <w:tcPr>
            <w:tcW w:w="1005" w:type="dxa"/>
            <w:shd w:val="clear" w:color="auto" w:fill="BFBFBF" w:themeFill="background1" w:themeFillShade="BF"/>
          </w:tcPr>
          <w:p w14:paraId="5E8EE4B4" w14:textId="77777777" w:rsidR="003D212A" w:rsidRPr="003D212A" w:rsidRDefault="003D212A" w:rsidP="003D212A">
            <w:pPr>
              <w:spacing w:after="0" w:line="240" w:lineRule="auto"/>
              <w:jc w:val="center"/>
              <w:rPr>
                <w:sz w:val="20"/>
                <w:szCs w:val="20"/>
              </w:rPr>
            </w:pPr>
            <w:r w:rsidRPr="003D212A">
              <w:rPr>
                <w:sz w:val="20"/>
                <w:szCs w:val="20"/>
              </w:rPr>
              <w:t>45%</w:t>
            </w:r>
          </w:p>
        </w:tc>
        <w:tc>
          <w:tcPr>
            <w:tcW w:w="810" w:type="dxa"/>
            <w:shd w:val="clear" w:color="auto" w:fill="BFBFBF" w:themeFill="background1" w:themeFillShade="BF"/>
          </w:tcPr>
          <w:p w14:paraId="2AE8C01C" w14:textId="77777777" w:rsidR="003D212A" w:rsidRPr="003D212A" w:rsidRDefault="003D212A" w:rsidP="003D212A">
            <w:pPr>
              <w:spacing w:after="0" w:line="240" w:lineRule="auto"/>
              <w:jc w:val="center"/>
              <w:rPr>
                <w:sz w:val="20"/>
                <w:szCs w:val="20"/>
              </w:rPr>
            </w:pPr>
            <w:r w:rsidRPr="003D212A">
              <w:rPr>
                <w:sz w:val="20"/>
                <w:szCs w:val="20"/>
              </w:rPr>
              <w:t>34%</w:t>
            </w:r>
          </w:p>
        </w:tc>
        <w:tc>
          <w:tcPr>
            <w:tcW w:w="810" w:type="dxa"/>
            <w:shd w:val="clear" w:color="auto" w:fill="BFBFBF" w:themeFill="background1" w:themeFillShade="BF"/>
          </w:tcPr>
          <w:p w14:paraId="3E1EA92B" w14:textId="77777777" w:rsidR="003D212A" w:rsidRPr="003D212A" w:rsidRDefault="003D212A" w:rsidP="003D212A">
            <w:pPr>
              <w:spacing w:after="0" w:line="240" w:lineRule="auto"/>
              <w:jc w:val="center"/>
              <w:rPr>
                <w:sz w:val="20"/>
                <w:szCs w:val="20"/>
              </w:rPr>
            </w:pPr>
            <w:r w:rsidRPr="003D212A">
              <w:rPr>
                <w:sz w:val="20"/>
                <w:szCs w:val="20"/>
              </w:rPr>
              <w:t>42%</w:t>
            </w:r>
          </w:p>
        </w:tc>
        <w:tc>
          <w:tcPr>
            <w:tcW w:w="918" w:type="dxa"/>
            <w:shd w:val="clear" w:color="auto" w:fill="BFBFBF" w:themeFill="background1" w:themeFillShade="BF"/>
          </w:tcPr>
          <w:p w14:paraId="394CBCE6" w14:textId="77777777" w:rsidR="003D212A" w:rsidRPr="003D212A" w:rsidRDefault="003D212A" w:rsidP="003D212A">
            <w:pPr>
              <w:spacing w:after="0" w:line="240" w:lineRule="auto"/>
              <w:jc w:val="center"/>
              <w:rPr>
                <w:sz w:val="20"/>
                <w:szCs w:val="20"/>
              </w:rPr>
            </w:pPr>
            <w:r w:rsidRPr="003D212A">
              <w:rPr>
                <w:sz w:val="20"/>
                <w:szCs w:val="20"/>
              </w:rPr>
              <w:t>12</w:t>
            </w:r>
          </w:p>
        </w:tc>
      </w:tr>
      <w:tr w:rsidR="003D212A" w:rsidRPr="003D212A" w14:paraId="50994C32" w14:textId="77777777" w:rsidTr="00522F6C">
        <w:trPr>
          <w:trHeight w:val="288"/>
          <w:jc w:val="center"/>
        </w:trPr>
        <w:tc>
          <w:tcPr>
            <w:tcW w:w="4248" w:type="dxa"/>
          </w:tcPr>
          <w:p w14:paraId="47450D9A"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00" w:type="dxa"/>
          </w:tcPr>
          <w:p w14:paraId="3F27A6DC" w14:textId="77777777" w:rsidR="003D212A" w:rsidRPr="003D212A" w:rsidRDefault="003D212A" w:rsidP="003D212A">
            <w:pPr>
              <w:spacing w:after="0" w:line="240" w:lineRule="auto"/>
              <w:jc w:val="center"/>
              <w:rPr>
                <w:sz w:val="20"/>
                <w:szCs w:val="20"/>
              </w:rPr>
            </w:pPr>
            <w:r w:rsidRPr="003D212A">
              <w:rPr>
                <w:sz w:val="20"/>
                <w:szCs w:val="20"/>
              </w:rPr>
              <w:t>3</w:t>
            </w:r>
          </w:p>
        </w:tc>
        <w:tc>
          <w:tcPr>
            <w:tcW w:w="885" w:type="dxa"/>
          </w:tcPr>
          <w:p w14:paraId="6F391E8F"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7D564F94"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7337D5E0"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4014EEFB"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7E20EFB7"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3BB7BBA4" w14:textId="77777777" w:rsidTr="00522F6C">
        <w:trPr>
          <w:trHeight w:val="288"/>
          <w:jc w:val="center"/>
        </w:trPr>
        <w:tc>
          <w:tcPr>
            <w:tcW w:w="4248" w:type="dxa"/>
          </w:tcPr>
          <w:p w14:paraId="240CF8CD" w14:textId="77777777" w:rsidR="003D212A" w:rsidRPr="003D212A" w:rsidRDefault="003D212A" w:rsidP="003D212A">
            <w:pPr>
              <w:spacing w:after="0" w:line="240" w:lineRule="auto"/>
              <w:rPr>
                <w:sz w:val="20"/>
                <w:szCs w:val="20"/>
              </w:rPr>
            </w:pPr>
            <w:r w:rsidRPr="003D212A">
              <w:rPr>
                <w:sz w:val="20"/>
                <w:szCs w:val="20"/>
              </w:rPr>
              <w:t>Asian</w:t>
            </w:r>
          </w:p>
        </w:tc>
        <w:tc>
          <w:tcPr>
            <w:tcW w:w="900" w:type="dxa"/>
          </w:tcPr>
          <w:p w14:paraId="20B193C3" w14:textId="77777777" w:rsidR="003D212A" w:rsidRPr="003D212A" w:rsidRDefault="003D212A" w:rsidP="003D212A">
            <w:pPr>
              <w:spacing w:after="0" w:line="240" w:lineRule="auto"/>
              <w:jc w:val="center"/>
              <w:rPr>
                <w:sz w:val="20"/>
                <w:szCs w:val="20"/>
              </w:rPr>
            </w:pPr>
            <w:r w:rsidRPr="003D212A">
              <w:rPr>
                <w:sz w:val="20"/>
                <w:szCs w:val="20"/>
              </w:rPr>
              <w:t>--</w:t>
            </w:r>
          </w:p>
        </w:tc>
        <w:tc>
          <w:tcPr>
            <w:tcW w:w="885" w:type="dxa"/>
          </w:tcPr>
          <w:p w14:paraId="577E57A9"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24F5D499"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05E9C222"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73C94FF1"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0D0CB63B"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DCA006B" w14:textId="77777777" w:rsidTr="00522F6C">
        <w:trPr>
          <w:trHeight w:val="288"/>
          <w:jc w:val="center"/>
        </w:trPr>
        <w:tc>
          <w:tcPr>
            <w:tcW w:w="4248" w:type="dxa"/>
          </w:tcPr>
          <w:p w14:paraId="12A663FD" w14:textId="77777777" w:rsidR="003D212A" w:rsidRPr="003D212A" w:rsidRDefault="003D212A" w:rsidP="003D212A">
            <w:pPr>
              <w:spacing w:after="0" w:line="240" w:lineRule="auto"/>
              <w:rPr>
                <w:sz w:val="20"/>
                <w:szCs w:val="20"/>
              </w:rPr>
            </w:pPr>
            <w:r w:rsidRPr="003D212A">
              <w:rPr>
                <w:sz w:val="20"/>
                <w:szCs w:val="20"/>
              </w:rPr>
              <w:t>Hispanic</w:t>
            </w:r>
          </w:p>
        </w:tc>
        <w:tc>
          <w:tcPr>
            <w:tcW w:w="900" w:type="dxa"/>
          </w:tcPr>
          <w:p w14:paraId="1456997C" w14:textId="77777777" w:rsidR="003D212A" w:rsidRPr="003D212A" w:rsidRDefault="003D212A" w:rsidP="003D212A">
            <w:pPr>
              <w:spacing w:after="0" w:line="240" w:lineRule="auto"/>
              <w:jc w:val="center"/>
              <w:rPr>
                <w:sz w:val="20"/>
                <w:szCs w:val="20"/>
              </w:rPr>
            </w:pPr>
            <w:r w:rsidRPr="003D212A">
              <w:rPr>
                <w:sz w:val="20"/>
                <w:szCs w:val="20"/>
              </w:rPr>
              <w:t>17</w:t>
            </w:r>
          </w:p>
        </w:tc>
        <w:tc>
          <w:tcPr>
            <w:tcW w:w="885" w:type="dxa"/>
          </w:tcPr>
          <w:p w14:paraId="594AE2D7" w14:textId="77777777" w:rsidR="003D212A" w:rsidRPr="003D212A" w:rsidRDefault="003D212A" w:rsidP="003D212A">
            <w:pPr>
              <w:spacing w:after="0" w:line="240" w:lineRule="auto"/>
              <w:jc w:val="center"/>
              <w:rPr>
                <w:sz w:val="20"/>
                <w:szCs w:val="20"/>
              </w:rPr>
            </w:pPr>
            <w:r w:rsidRPr="003D212A">
              <w:rPr>
                <w:sz w:val="20"/>
                <w:szCs w:val="20"/>
              </w:rPr>
              <w:t>20%</w:t>
            </w:r>
          </w:p>
        </w:tc>
        <w:tc>
          <w:tcPr>
            <w:tcW w:w="1005" w:type="dxa"/>
          </w:tcPr>
          <w:p w14:paraId="28ED462C" w14:textId="77777777" w:rsidR="003D212A" w:rsidRPr="003D212A" w:rsidRDefault="003D212A" w:rsidP="003D212A">
            <w:pPr>
              <w:spacing w:after="0" w:line="240" w:lineRule="auto"/>
              <w:jc w:val="center"/>
              <w:rPr>
                <w:sz w:val="20"/>
                <w:szCs w:val="20"/>
              </w:rPr>
            </w:pPr>
            <w:r w:rsidRPr="003D212A">
              <w:rPr>
                <w:sz w:val="20"/>
                <w:szCs w:val="20"/>
              </w:rPr>
              <w:t>30%</w:t>
            </w:r>
          </w:p>
        </w:tc>
        <w:tc>
          <w:tcPr>
            <w:tcW w:w="810" w:type="dxa"/>
          </w:tcPr>
          <w:p w14:paraId="31A9C753" w14:textId="77777777" w:rsidR="003D212A" w:rsidRPr="003D212A" w:rsidRDefault="003D212A" w:rsidP="003D212A">
            <w:pPr>
              <w:spacing w:after="0" w:line="240" w:lineRule="auto"/>
              <w:jc w:val="center"/>
              <w:rPr>
                <w:sz w:val="20"/>
                <w:szCs w:val="20"/>
              </w:rPr>
            </w:pPr>
            <w:r w:rsidRPr="003D212A">
              <w:rPr>
                <w:sz w:val="20"/>
                <w:szCs w:val="20"/>
              </w:rPr>
              <w:t>0%</w:t>
            </w:r>
          </w:p>
        </w:tc>
        <w:tc>
          <w:tcPr>
            <w:tcW w:w="810" w:type="dxa"/>
          </w:tcPr>
          <w:p w14:paraId="59507D9D" w14:textId="77777777" w:rsidR="003D212A" w:rsidRPr="003D212A" w:rsidRDefault="003D212A" w:rsidP="003D212A">
            <w:pPr>
              <w:spacing w:after="0" w:line="240" w:lineRule="auto"/>
              <w:jc w:val="center"/>
              <w:rPr>
                <w:sz w:val="20"/>
                <w:szCs w:val="20"/>
              </w:rPr>
            </w:pPr>
            <w:r w:rsidRPr="003D212A">
              <w:rPr>
                <w:sz w:val="20"/>
                <w:szCs w:val="20"/>
              </w:rPr>
              <w:t>29%</w:t>
            </w:r>
          </w:p>
        </w:tc>
        <w:tc>
          <w:tcPr>
            <w:tcW w:w="918" w:type="dxa"/>
          </w:tcPr>
          <w:p w14:paraId="7FEFCE4B" w14:textId="77777777" w:rsidR="003D212A" w:rsidRPr="003D212A" w:rsidRDefault="003D212A" w:rsidP="003D212A">
            <w:pPr>
              <w:spacing w:after="0" w:line="240" w:lineRule="auto"/>
              <w:jc w:val="center"/>
              <w:rPr>
                <w:sz w:val="20"/>
                <w:szCs w:val="20"/>
              </w:rPr>
            </w:pPr>
            <w:r w:rsidRPr="003D212A">
              <w:rPr>
                <w:sz w:val="20"/>
                <w:szCs w:val="20"/>
              </w:rPr>
              <w:t>9</w:t>
            </w:r>
          </w:p>
        </w:tc>
      </w:tr>
      <w:tr w:rsidR="003D212A" w:rsidRPr="003D212A" w14:paraId="0968B407" w14:textId="77777777" w:rsidTr="00522F6C">
        <w:trPr>
          <w:trHeight w:val="288"/>
          <w:jc w:val="center"/>
        </w:trPr>
        <w:tc>
          <w:tcPr>
            <w:tcW w:w="4248" w:type="dxa"/>
          </w:tcPr>
          <w:p w14:paraId="397ED560" w14:textId="77777777" w:rsidR="003D212A" w:rsidRPr="003D212A" w:rsidRDefault="003D212A" w:rsidP="003D212A">
            <w:pPr>
              <w:spacing w:after="0" w:line="240" w:lineRule="auto"/>
              <w:rPr>
                <w:sz w:val="20"/>
                <w:szCs w:val="20"/>
              </w:rPr>
            </w:pPr>
            <w:r w:rsidRPr="003D212A">
              <w:rPr>
                <w:sz w:val="20"/>
                <w:szCs w:val="20"/>
              </w:rPr>
              <w:t>Multi-race</w:t>
            </w:r>
          </w:p>
        </w:tc>
        <w:tc>
          <w:tcPr>
            <w:tcW w:w="900" w:type="dxa"/>
          </w:tcPr>
          <w:p w14:paraId="51CC88CF" w14:textId="77777777" w:rsidR="003D212A" w:rsidRPr="003D212A" w:rsidRDefault="003D212A" w:rsidP="003D212A">
            <w:pPr>
              <w:spacing w:after="0" w:line="240" w:lineRule="auto"/>
              <w:jc w:val="center"/>
              <w:rPr>
                <w:sz w:val="20"/>
                <w:szCs w:val="20"/>
              </w:rPr>
            </w:pPr>
            <w:r w:rsidRPr="003D212A">
              <w:rPr>
                <w:sz w:val="20"/>
                <w:szCs w:val="20"/>
              </w:rPr>
              <w:t>2</w:t>
            </w:r>
          </w:p>
        </w:tc>
        <w:tc>
          <w:tcPr>
            <w:tcW w:w="885" w:type="dxa"/>
          </w:tcPr>
          <w:p w14:paraId="2EA94B3C"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2FB81510"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440CDF9A"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3CEAFA27"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1D8B7087"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C9A256B" w14:textId="77777777" w:rsidTr="00522F6C">
        <w:trPr>
          <w:trHeight w:val="288"/>
          <w:jc w:val="center"/>
        </w:trPr>
        <w:tc>
          <w:tcPr>
            <w:tcW w:w="4248" w:type="dxa"/>
          </w:tcPr>
          <w:p w14:paraId="10CF20E0" w14:textId="77777777" w:rsidR="003D212A" w:rsidRPr="003D212A" w:rsidRDefault="003D212A" w:rsidP="003D212A">
            <w:pPr>
              <w:spacing w:after="0" w:line="240" w:lineRule="auto"/>
              <w:rPr>
                <w:sz w:val="20"/>
                <w:szCs w:val="20"/>
              </w:rPr>
            </w:pPr>
            <w:r w:rsidRPr="003D212A">
              <w:rPr>
                <w:sz w:val="20"/>
                <w:szCs w:val="20"/>
              </w:rPr>
              <w:t>White</w:t>
            </w:r>
          </w:p>
        </w:tc>
        <w:tc>
          <w:tcPr>
            <w:tcW w:w="900" w:type="dxa"/>
          </w:tcPr>
          <w:p w14:paraId="752CEAEB" w14:textId="77777777" w:rsidR="003D212A" w:rsidRPr="003D212A" w:rsidRDefault="003D212A" w:rsidP="003D212A">
            <w:pPr>
              <w:spacing w:after="0" w:line="240" w:lineRule="auto"/>
              <w:jc w:val="center"/>
              <w:rPr>
                <w:sz w:val="20"/>
                <w:szCs w:val="20"/>
              </w:rPr>
            </w:pPr>
            <w:r w:rsidRPr="003D212A">
              <w:rPr>
                <w:sz w:val="20"/>
                <w:szCs w:val="20"/>
              </w:rPr>
              <w:t>21</w:t>
            </w:r>
          </w:p>
        </w:tc>
        <w:tc>
          <w:tcPr>
            <w:tcW w:w="885" w:type="dxa"/>
          </w:tcPr>
          <w:p w14:paraId="573D2664" w14:textId="77777777" w:rsidR="003D212A" w:rsidRPr="003D212A" w:rsidRDefault="003D212A" w:rsidP="003D212A">
            <w:pPr>
              <w:spacing w:after="0" w:line="240" w:lineRule="auto"/>
              <w:jc w:val="center"/>
              <w:rPr>
                <w:sz w:val="20"/>
                <w:szCs w:val="20"/>
              </w:rPr>
            </w:pPr>
            <w:r w:rsidRPr="003D212A">
              <w:rPr>
                <w:sz w:val="20"/>
                <w:szCs w:val="20"/>
              </w:rPr>
              <w:t>39%</w:t>
            </w:r>
          </w:p>
        </w:tc>
        <w:tc>
          <w:tcPr>
            <w:tcW w:w="1005" w:type="dxa"/>
          </w:tcPr>
          <w:p w14:paraId="5FF6AF41" w14:textId="77777777" w:rsidR="003D212A" w:rsidRPr="003D212A" w:rsidRDefault="003D212A" w:rsidP="003D212A">
            <w:pPr>
              <w:spacing w:after="0" w:line="240" w:lineRule="auto"/>
              <w:jc w:val="center"/>
              <w:rPr>
                <w:sz w:val="20"/>
                <w:szCs w:val="20"/>
              </w:rPr>
            </w:pPr>
            <w:r w:rsidRPr="003D212A">
              <w:rPr>
                <w:sz w:val="20"/>
                <w:szCs w:val="20"/>
              </w:rPr>
              <w:t>55%</w:t>
            </w:r>
          </w:p>
        </w:tc>
        <w:tc>
          <w:tcPr>
            <w:tcW w:w="810" w:type="dxa"/>
          </w:tcPr>
          <w:p w14:paraId="15AE4428" w14:textId="77777777" w:rsidR="003D212A" w:rsidRPr="003D212A" w:rsidRDefault="003D212A" w:rsidP="003D212A">
            <w:pPr>
              <w:spacing w:after="0" w:line="240" w:lineRule="auto"/>
              <w:jc w:val="center"/>
              <w:rPr>
                <w:sz w:val="20"/>
                <w:szCs w:val="20"/>
              </w:rPr>
            </w:pPr>
            <w:r w:rsidRPr="003D212A">
              <w:rPr>
                <w:sz w:val="20"/>
                <w:szCs w:val="20"/>
              </w:rPr>
              <w:t>62%</w:t>
            </w:r>
          </w:p>
        </w:tc>
        <w:tc>
          <w:tcPr>
            <w:tcW w:w="810" w:type="dxa"/>
          </w:tcPr>
          <w:p w14:paraId="59796974" w14:textId="77777777" w:rsidR="003D212A" w:rsidRPr="003D212A" w:rsidRDefault="003D212A" w:rsidP="003D212A">
            <w:pPr>
              <w:spacing w:after="0" w:line="240" w:lineRule="auto"/>
              <w:jc w:val="center"/>
              <w:rPr>
                <w:sz w:val="20"/>
                <w:szCs w:val="20"/>
              </w:rPr>
            </w:pPr>
            <w:r w:rsidRPr="003D212A">
              <w:rPr>
                <w:sz w:val="20"/>
                <w:szCs w:val="20"/>
              </w:rPr>
              <w:t>57%</w:t>
            </w:r>
          </w:p>
        </w:tc>
        <w:tc>
          <w:tcPr>
            <w:tcW w:w="918" w:type="dxa"/>
          </w:tcPr>
          <w:p w14:paraId="21CF6674" w14:textId="77777777" w:rsidR="003D212A" w:rsidRPr="003D212A" w:rsidRDefault="003D212A" w:rsidP="003D212A">
            <w:pPr>
              <w:spacing w:after="0" w:line="240" w:lineRule="auto"/>
              <w:jc w:val="center"/>
              <w:rPr>
                <w:sz w:val="20"/>
                <w:szCs w:val="20"/>
              </w:rPr>
            </w:pPr>
            <w:r w:rsidRPr="003D212A">
              <w:rPr>
                <w:sz w:val="20"/>
                <w:szCs w:val="20"/>
              </w:rPr>
              <w:t>18</w:t>
            </w:r>
          </w:p>
        </w:tc>
      </w:tr>
      <w:tr w:rsidR="00001181" w:rsidRPr="003D212A" w14:paraId="13A5FFDD" w14:textId="77777777" w:rsidTr="00522F6C">
        <w:trPr>
          <w:trHeight w:val="288"/>
          <w:jc w:val="center"/>
        </w:trPr>
        <w:tc>
          <w:tcPr>
            <w:tcW w:w="4248" w:type="dxa"/>
          </w:tcPr>
          <w:p w14:paraId="07274657" w14:textId="3BF3CA1B" w:rsidR="00001181" w:rsidRPr="003D212A" w:rsidRDefault="00001181" w:rsidP="00001181">
            <w:pPr>
              <w:spacing w:after="0" w:line="240" w:lineRule="auto"/>
              <w:rPr>
                <w:sz w:val="20"/>
                <w:szCs w:val="20"/>
              </w:rPr>
            </w:pPr>
            <w:r w:rsidRPr="003D212A">
              <w:rPr>
                <w:sz w:val="20"/>
                <w:szCs w:val="20"/>
              </w:rPr>
              <w:t>High Needs</w:t>
            </w:r>
          </w:p>
        </w:tc>
        <w:tc>
          <w:tcPr>
            <w:tcW w:w="900" w:type="dxa"/>
          </w:tcPr>
          <w:p w14:paraId="08C22491" w14:textId="129D4A46" w:rsidR="00001181" w:rsidRPr="003D212A" w:rsidRDefault="00001181" w:rsidP="00001181">
            <w:pPr>
              <w:spacing w:after="0" w:line="240" w:lineRule="auto"/>
              <w:jc w:val="center"/>
              <w:rPr>
                <w:sz w:val="20"/>
                <w:szCs w:val="20"/>
              </w:rPr>
            </w:pPr>
            <w:r w:rsidRPr="003D212A">
              <w:rPr>
                <w:sz w:val="20"/>
                <w:szCs w:val="20"/>
              </w:rPr>
              <w:t>28</w:t>
            </w:r>
          </w:p>
        </w:tc>
        <w:tc>
          <w:tcPr>
            <w:tcW w:w="885" w:type="dxa"/>
          </w:tcPr>
          <w:p w14:paraId="1B01818E" w14:textId="37371873" w:rsidR="00001181" w:rsidRPr="003D212A" w:rsidRDefault="00001181" w:rsidP="00001181">
            <w:pPr>
              <w:spacing w:after="0" w:line="240" w:lineRule="auto"/>
              <w:jc w:val="center"/>
              <w:rPr>
                <w:sz w:val="20"/>
                <w:szCs w:val="20"/>
              </w:rPr>
            </w:pPr>
            <w:r w:rsidRPr="003D212A">
              <w:rPr>
                <w:sz w:val="20"/>
                <w:szCs w:val="20"/>
              </w:rPr>
              <w:t>16%</w:t>
            </w:r>
          </w:p>
        </w:tc>
        <w:tc>
          <w:tcPr>
            <w:tcW w:w="1005" w:type="dxa"/>
          </w:tcPr>
          <w:p w14:paraId="23D3E4E0" w14:textId="57B1D662" w:rsidR="00001181" w:rsidRPr="003D212A" w:rsidRDefault="00001181" w:rsidP="00001181">
            <w:pPr>
              <w:spacing w:after="0" w:line="240" w:lineRule="auto"/>
              <w:jc w:val="center"/>
              <w:rPr>
                <w:sz w:val="20"/>
                <w:szCs w:val="20"/>
              </w:rPr>
            </w:pPr>
            <w:r w:rsidRPr="003D212A">
              <w:rPr>
                <w:sz w:val="20"/>
                <w:szCs w:val="20"/>
              </w:rPr>
              <w:t>38%</w:t>
            </w:r>
          </w:p>
        </w:tc>
        <w:tc>
          <w:tcPr>
            <w:tcW w:w="810" w:type="dxa"/>
          </w:tcPr>
          <w:p w14:paraId="1300395F" w14:textId="5C7A48F0" w:rsidR="00001181" w:rsidRPr="003D212A" w:rsidRDefault="00001181" w:rsidP="00001181">
            <w:pPr>
              <w:spacing w:after="0" w:line="240" w:lineRule="auto"/>
              <w:jc w:val="center"/>
              <w:rPr>
                <w:sz w:val="20"/>
                <w:szCs w:val="20"/>
              </w:rPr>
            </w:pPr>
            <w:r w:rsidRPr="003D212A">
              <w:rPr>
                <w:sz w:val="20"/>
                <w:szCs w:val="20"/>
              </w:rPr>
              <w:t>30%</w:t>
            </w:r>
          </w:p>
        </w:tc>
        <w:tc>
          <w:tcPr>
            <w:tcW w:w="810" w:type="dxa"/>
          </w:tcPr>
          <w:p w14:paraId="0AA5BCBE" w14:textId="5A4D0923" w:rsidR="00001181" w:rsidRPr="003D212A" w:rsidRDefault="00001181" w:rsidP="00001181">
            <w:pPr>
              <w:spacing w:after="0" w:line="240" w:lineRule="auto"/>
              <w:jc w:val="center"/>
              <w:rPr>
                <w:sz w:val="20"/>
                <w:szCs w:val="20"/>
              </w:rPr>
            </w:pPr>
            <w:r w:rsidRPr="003D212A">
              <w:rPr>
                <w:sz w:val="20"/>
                <w:szCs w:val="20"/>
              </w:rPr>
              <w:t>29%</w:t>
            </w:r>
          </w:p>
        </w:tc>
        <w:tc>
          <w:tcPr>
            <w:tcW w:w="918" w:type="dxa"/>
          </w:tcPr>
          <w:p w14:paraId="13468697" w14:textId="58645769" w:rsidR="00001181" w:rsidRPr="003D212A" w:rsidRDefault="00001181" w:rsidP="00001181">
            <w:pPr>
              <w:spacing w:after="0" w:line="240" w:lineRule="auto"/>
              <w:jc w:val="center"/>
              <w:rPr>
                <w:sz w:val="20"/>
                <w:szCs w:val="20"/>
              </w:rPr>
            </w:pPr>
            <w:r w:rsidRPr="003D212A">
              <w:rPr>
                <w:sz w:val="20"/>
                <w:szCs w:val="20"/>
              </w:rPr>
              <w:t>13</w:t>
            </w:r>
          </w:p>
        </w:tc>
      </w:tr>
      <w:tr w:rsidR="00001181" w:rsidRPr="003D212A" w14:paraId="47D219F0" w14:textId="77777777" w:rsidTr="00522F6C">
        <w:trPr>
          <w:trHeight w:val="288"/>
          <w:jc w:val="center"/>
        </w:trPr>
        <w:tc>
          <w:tcPr>
            <w:tcW w:w="4248" w:type="dxa"/>
          </w:tcPr>
          <w:p w14:paraId="0FC9AA4F" w14:textId="1C7A2CDD" w:rsidR="00001181" w:rsidRPr="003D212A" w:rsidRDefault="00001181" w:rsidP="00001181">
            <w:pPr>
              <w:spacing w:after="0" w:line="240" w:lineRule="auto"/>
              <w:rPr>
                <w:sz w:val="20"/>
                <w:szCs w:val="20"/>
              </w:rPr>
            </w:pPr>
            <w:r w:rsidRPr="003D212A">
              <w:rPr>
                <w:sz w:val="20"/>
                <w:szCs w:val="20"/>
              </w:rPr>
              <w:t>Econ. Dis.</w:t>
            </w:r>
          </w:p>
        </w:tc>
        <w:tc>
          <w:tcPr>
            <w:tcW w:w="900" w:type="dxa"/>
          </w:tcPr>
          <w:p w14:paraId="46976427" w14:textId="1617EC56" w:rsidR="00001181" w:rsidRPr="003D212A" w:rsidRDefault="00001181" w:rsidP="00001181">
            <w:pPr>
              <w:spacing w:after="0" w:line="240" w:lineRule="auto"/>
              <w:jc w:val="center"/>
              <w:rPr>
                <w:sz w:val="20"/>
                <w:szCs w:val="20"/>
              </w:rPr>
            </w:pPr>
            <w:r w:rsidRPr="003D212A">
              <w:rPr>
                <w:sz w:val="20"/>
                <w:szCs w:val="20"/>
              </w:rPr>
              <w:t>24</w:t>
            </w:r>
          </w:p>
        </w:tc>
        <w:tc>
          <w:tcPr>
            <w:tcW w:w="885" w:type="dxa"/>
          </w:tcPr>
          <w:p w14:paraId="38EA02A3" w14:textId="2ED24EC0" w:rsidR="00001181" w:rsidRPr="003D212A" w:rsidRDefault="00001181" w:rsidP="00001181">
            <w:pPr>
              <w:spacing w:after="0" w:line="240" w:lineRule="auto"/>
              <w:jc w:val="center"/>
              <w:rPr>
                <w:sz w:val="20"/>
                <w:szCs w:val="20"/>
              </w:rPr>
            </w:pPr>
            <w:r w:rsidRPr="003D212A">
              <w:rPr>
                <w:sz w:val="20"/>
                <w:szCs w:val="20"/>
              </w:rPr>
              <w:t>19%</w:t>
            </w:r>
          </w:p>
        </w:tc>
        <w:tc>
          <w:tcPr>
            <w:tcW w:w="1005" w:type="dxa"/>
          </w:tcPr>
          <w:p w14:paraId="0473F239" w14:textId="5523D55E" w:rsidR="00001181" w:rsidRPr="003D212A" w:rsidRDefault="00001181" w:rsidP="00001181">
            <w:pPr>
              <w:spacing w:after="0" w:line="240" w:lineRule="auto"/>
              <w:jc w:val="center"/>
              <w:rPr>
                <w:sz w:val="20"/>
                <w:szCs w:val="20"/>
              </w:rPr>
            </w:pPr>
            <w:r w:rsidRPr="003D212A">
              <w:rPr>
                <w:sz w:val="20"/>
                <w:szCs w:val="20"/>
              </w:rPr>
              <w:t>39%</w:t>
            </w:r>
          </w:p>
        </w:tc>
        <w:tc>
          <w:tcPr>
            <w:tcW w:w="810" w:type="dxa"/>
          </w:tcPr>
          <w:p w14:paraId="6F20215D" w14:textId="5ABD6B23" w:rsidR="00001181" w:rsidRPr="003D212A" w:rsidRDefault="00001181" w:rsidP="00001181">
            <w:pPr>
              <w:spacing w:after="0" w:line="240" w:lineRule="auto"/>
              <w:jc w:val="center"/>
              <w:rPr>
                <w:sz w:val="20"/>
                <w:szCs w:val="20"/>
              </w:rPr>
            </w:pPr>
            <w:r w:rsidRPr="003D212A">
              <w:rPr>
                <w:sz w:val="20"/>
                <w:szCs w:val="20"/>
              </w:rPr>
              <w:t>33%</w:t>
            </w:r>
          </w:p>
        </w:tc>
        <w:tc>
          <w:tcPr>
            <w:tcW w:w="810" w:type="dxa"/>
          </w:tcPr>
          <w:p w14:paraId="3EACD084" w14:textId="2FC3FE73" w:rsidR="00001181" w:rsidRPr="003D212A" w:rsidRDefault="00001181" w:rsidP="00001181">
            <w:pPr>
              <w:spacing w:after="0" w:line="240" w:lineRule="auto"/>
              <w:jc w:val="center"/>
              <w:rPr>
                <w:sz w:val="20"/>
                <w:szCs w:val="20"/>
              </w:rPr>
            </w:pPr>
            <w:r w:rsidRPr="003D212A">
              <w:rPr>
                <w:sz w:val="20"/>
                <w:szCs w:val="20"/>
              </w:rPr>
              <w:t>25%</w:t>
            </w:r>
          </w:p>
        </w:tc>
        <w:tc>
          <w:tcPr>
            <w:tcW w:w="918" w:type="dxa"/>
          </w:tcPr>
          <w:p w14:paraId="06C828CE" w14:textId="0D05485D" w:rsidR="00001181" w:rsidRPr="003D212A" w:rsidRDefault="00001181" w:rsidP="00001181">
            <w:pPr>
              <w:spacing w:after="0" w:line="240" w:lineRule="auto"/>
              <w:jc w:val="center"/>
              <w:rPr>
                <w:sz w:val="20"/>
                <w:szCs w:val="20"/>
              </w:rPr>
            </w:pPr>
            <w:r w:rsidRPr="003D212A">
              <w:rPr>
                <w:sz w:val="20"/>
                <w:szCs w:val="20"/>
              </w:rPr>
              <w:t>6</w:t>
            </w:r>
          </w:p>
        </w:tc>
      </w:tr>
      <w:tr w:rsidR="00001181" w:rsidRPr="003D212A" w14:paraId="4BB8D21B" w14:textId="77777777" w:rsidTr="00522F6C">
        <w:trPr>
          <w:trHeight w:val="288"/>
          <w:jc w:val="center"/>
        </w:trPr>
        <w:tc>
          <w:tcPr>
            <w:tcW w:w="4248" w:type="dxa"/>
          </w:tcPr>
          <w:p w14:paraId="71DA570C" w14:textId="1EB5CF4F" w:rsidR="00001181" w:rsidRPr="003D212A" w:rsidRDefault="00001181" w:rsidP="00001181">
            <w:pPr>
              <w:spacing w:after="0" w:line="240" w:lineRule="auto"/>
              <w:rPr>
                <w:sz w:val="20"/>
                <w:szCs w:val="20"/>
              </w:rPr>
            </w:pPr>
            <w:r w:rsidRPr="003D212A">
              <w:rPr>
                <w:sz w:val="20"/>
                <w:szCs w:val="20"/>
              </w:rPr>
              <w:t>SWD</w:t>
            </w:r>
          </w:p>
        </w:tc>
        <w:tc>
          <w:tcPr>
            <w:tcW w:w="900" w:type="dxa"/>
          </w:tcPr>
          <w:p w14:paraId="604A678F" w14:textId="3FDED407" w:rsidR="00001181" w:rsidRPr="003D212A" w:rsidRDefault="00001181" w:rsidP="00001181">
            <w:pPr>
              <w:spacing w:after="0" w:line="240" w:lineRule="auto"/>
              <w:jc w:val="center"/>
              <w:rPr>
                <w:sz w:val="20"/>
                <w:szCs w:val="20"/>
              </w:rPr>
            </w:pPr>
            <w:r w:rsidRPr="003D212A">
              <w:rPr>
                <w:sz w:val="20"/>
                <w:szCs w:val="20"/>
              </w:rPr>
              <w:t>7</w:t>
            </w:r>
          </w:p>
        </w:tc>
        <w:tc>
          <w:tcPr>
            <w:tcW w:w="885" w:type="dxa"/>
          </w:tcPr>
          <w:p w14:paraId="2173D110" w14:textId="6278F193" w:rsidR="00001181" w:rsidRPr="003D212A" w:rsidRDefault="00001181" w:rsidP="00001181">
            <w:pPr>
              <w:spacing w:after="0" w:line="240" w:lineRule="auto"/>
              <w:jc w:val="center"/>
              <w:rPr>
                <w:sz w:val="20"/>
                <w:szCs w:val="20"/>
              </w:rPr>
            </w:pPr>
            <w:r w:rsidRPr="003D212A">
              <w:rPr>
                <w:sz w:val="20"/>
                <w:szCs w:val="20"/>
              </w:rPr>
              <w:t>0%</w:t>
            </w:r>
          </w:p>
        </w:tc>
        <w:tc>
          <w:tcPr>
            <w:tcW w:w="1005" w:type="dxa"/>
          </w:tcPr>
          <w:p w14:paraId="73280CCE" w14:textId="54D876DB" w:rsidR="00001181" w:rsidRPr="003D212A" w:rsidRDefault="00001181" w:rsidP="00001181">
            <w:pPr>
              <w:spacing w:after="0" w:line="240" w:lineRule="auto"/>
              <w:jc w:val="center"/>
              <w:rPr>
                <w:sz w:val="20"/>
                <w:szCs w:val="20"/>
              </w:rPr>
            </w:pPr>
            <w:r w:rsidRPr="003D212A">
              <w:rPr>
                <w:sz w:val="20"/>
                <w:szCs w:val="20"/>
              </w:rPr>
              <w:t>--</w:t>
            </w:r>
          </w:p>
        </w:tc>
        <w:tc>
          <w:tcPr>
            <w:tcW w:w="810" w:type="dxa"/>
          </w:tcPr>
          <w:p w14:paraId="62802B4D" w14:textId="0F54A353" w:rsidR="00001181" w:rsidRPr="003D212A" w:rsidRDefault="00001181" w:rsidP="00001181">
            <w:pPr>
              <w:spacing w:after="0" w:line="240" w:lineRule="auto"/>
              <w:jc w:val="center"/>
              <w:rPr>
                <w:sz w:val="20"/>
                <w:szCs w:val="20"/>
              </w:rPr>
            </w:pPr>
            <w:r w:rsidRPr="003D212A">
              <w:rPr>
                <w:sz w:val="20"/>
                <w:szCs w:val="20"/>
              </w:rPr>
              <w:t>--</w:t>
            </w:r>
          </w:p>
        </w:tc>
        <w:tc>
          <w:tcPr>
            <w:tcW w:w="810" w:type="dxa"/>
          </w:tcPr>
          <w:p w14:paraId="6A0A1B89" w14:textId="3D0A72FB" w:rsidR="00001181" w:rsidRPr="003D212A" w:rsidRDefault="00001181" w:rsidP="00001181">
            <w:pPr>
              <w:spacing w:after="0" w:line="240" w:lineRule="auto"/>
              <w:jc w:val="center"/>
              <w:rPr>
                <w:sz w:val="20"/>
                <w:szCs w:val="20"/>
              </w:rPr>
            </w:pPr>
            <w:r w:rsidRPr="003D212A">
              <w:rPr>
                <w:sz w:val="20"/>
                <w:szCs w:val="20"/>
              </w:rPr>
              <w:t>--</w:t>
            </w:r>
          </w:p>
        </w:tc>
        <w:tc>
          <w:tcPr>
            <w:tcW w:w="918" w:type="dxa"/>
          </w:tcPr>
          <w:p w14:paraId="20CF4C8F" w14:textId="54E9DA21" w:rsidR="00001181" w:rsidRPr="003D212A" w:rsidRDefault="00001181" w:rsidP="00001181">
            <w:pPr>
              <w:spacing w:after="0" w:line="240" w:lineRule="auto"/>
              <w:jc w:val="center"/>
              <w:rPr>
                <w:sz w:val="20"/>
                <w:szCs w:val="20"/>
              </w:rPr>
            </w:pPr>
            <w:r w:rsidRPr="003D212A">
              <w:rPr>
                <w:sz w:val="20"/>
                <w:szCs w:val="20"/>
              </w:rPr>
              <w:t>--</w:t>
            </w:r>
          </w:p>
        </w:tc>
      </w:tr>
      <w:tr w:rsidR="00001181" w:rsidRPr="003D212A" w14:paraId="745B680F" w14:textId="77777777" w:rsidTr="00522F6C">
        <w:trPr>
          <w:trHeight w:val="288"/>
          <w:jc w:val="center"/>
        </w:trPr>
        <w:tc>
          <w:tcPr>
            <w:tcW w:w="4248" w:type="dxa"/>
          </w:tcPr>
          <w:p w14:paraId="50F87799" w14:textId="1381F5BA" w:rsidR="00001181" w:rsidRPr="003D212A" w:rsidRDefault="00001181" w:rsidP="00001181">
            <w:pPr>
              <w:spacing w:after="0" w:line="240" w:lineRule="auto"/>
              <w:rPr>
                <w:sz w:val="20"/>
                <w:szCs w:val="20"/>
              </w:rPr>
            </w:pPr>
            <w:r w:rsidRPr="003D212A">
              <w:rPr>
                <w:sz w:val="20"/>
                <w:szCs w:val="20"/>
              </w:rPr>
              <w:t>EL</w:t>
            </w:r>
          </w:p>
        </w:tc>
        <w:tc>
          <w:tcPr>
            <w:tcW w:w="900" w:type="dxa"/>
          </w:tcPr>
          <w:p w14:paraId="67110411" w14:textId="0CC39AA6" w:rsidR="00001181" w:rsidRPr="003D212A" w:rsidRDefault="00001181" w:rsidP="00001181">
            <w:pPr>
              <w:spacing w:after="0" w:line="240" w:lineRule="auto"/>
              <w:jc w:val="center"/>
              <w:rPr>
                <w:sz w:val="20"/>
                <w:szCs w:val="20"/>
              </w:rPr>
            </w:pPr>
            <w:r w:rsidRPr="003D212A">
              <w:rPr>
                <w:sz w:val="20"/>
                <w:szCs w:val="20"/>
              </w:rPr>
              <w:t>6</w:t>
            </w:r>
          </w:p>
        </w:tc>
        <w:tc>
          <w:tcPr>
            <w:tcW w:w="885" w:type="dxa"/>
          </w:tcPr>
          <w:p w14:paraId="12D5F810" w14:textId="47107E10" w:rsidR="00001181" w:rsidRPr="003D212A" w:rsidRDefault="00001181" w:rsidP="00001181">
            <w:pPr>
              <w:spacing w:after="0" w:line="240" w:lineRule="auto"/>
              <w:jc w:val="center"/>
              <w:rPr>
                <w:sz w:val="20"/>
                <w:szCs w:val="20"/>
              </w:rPr>
            </w:pPr>
            <w:r w:rsidRPr="003D212A">
              <w:rPr>
                <w:sz w:val="20"/>
                <w:szCs w:val="20"/>
              </w:rPr>
              <w:t>--</w:t>
            </w:r>
          </w:p>
        </w:tc>
        <w:tc>
          <w:tcPr>
            <w:tcW w:w="1005" w:type="dxa"/>
          </w:tcPr>
          <w:p w14:paraId="359A4944" w14:textId="5EC108A6" w:rsidR="00001181" w:rsidRPr="003D212A" w:rsidRDefault="00001181" w:rsidP="00001181">
            <w:pPr>
              <w:spacing w:after="0" w:line="240" w:lineRule="auto"/>
              <w:jc w:val="center"/>
              <w:rPr>
                <w:sz w:val="20"/>
                <w:szCs w:val="20"/>
              </w:rPr>
            </w:pPr>
            <w:r w:rsidRPr="003D212A">
              <w:rPr>
                <w:sz w:val="20"/>
                <w:szCs w:val="20"/>
              </w:rPr>
              <w:t>--</w:t>
            </w:r>
          </w:p>
        </w:tc>
        <w:tc>
          <w:tcPr>
            <w:tcW w:w="810" w:type="dxa"/>
          </w:tcPr>
          <w:p w14:paraId="7AF98C2B" w14:textId="2E75A42B" w:rsidR="00001181" w:rsidRPr="003D212A" w:rsidRDefault="00001181" w:rsidP="00001181">
            <w:pPr>
              <w:spacing w:after="0" w:line="240" w:lineRule="auto"/>
              <w:jc w:val="center"/>
              <w:rPr>
                <w:sz w:val="20"/>
                <w:szCs w:val="20"/>
              </w:rPr>
            </w:pPr>
            <w:r w:rsidRPr="003D212A">
              <w:rPr>
                <w:sz w:val="20"/>
                <w:szCs w:val="20"/>
              </w:rPr>
              <w:t>--</w:t>
            </w:r>
          </w:p>
        </w:tc>
        <w:tc>
          <w:tcPr>
            <w:tcW w:w="810" w:type="dxa"/>
          </w:tcPr>
          <w:p w14:paraId="52833EFD" w14:textId="7227D39E" w:rsidR="00001181" w:rsidRPr="003D212A" w:rsidRDefault="00001181" w:rsidP="00001181">
            <w:pPr>
              <w:spacing w:after="0" w:line="240" w:lineRule="auto"/>
              <w:jc w:val="center"/>
              <w:rPr>
                <w:sz w:val="20"/>
                <w:szCs w:val="20"/>
              </w:rPr>
            </w:pPr>
            <w:r w:rsidRPr="003D212A">
              <w:rPr>
                <w:sz w:val="20"/>
                <w:szCs w:val="20"/>
              </w:rPr>
              <w:t>--</w:t>
            </w:r>
          </w:p>
        </w:tc>
        <w:tc>
          <w:tcPr>
            <w:tcW w:w="918" w:type="dxa"/>
          </w:tcPr>
          <w:p w14:paraId="10144302" w14:textId="7CEE57F8" w:rsidR="00001181" w:rsidRPr="003D212A" w:rsidRDefault="00001181" w:rsidP="00001181">
            <w:pPr>
              <w:spacing w:after="0" w:line="240" w:lineRule="auto"/>
              <w:jc w:val="center"/>
              <w:rPr>
                <w:sz w:val="20"/>
                <w:szCs w:val="20"/>
              </w:rPr>
            </w:pPr>
            <w:r w:rsidRPr="003D212A">
              <w:rPr>
                <w:sz w:val="20"/>
                <w:szCs w:val="20"/>
              </w:rPr>
              <w:t>--</w:t>
            </w:r>
          </w:p>
        </w:tc>
      </w:tr>
      <w:tr w:rsidR="003D212A" w:rsidRPr="003D212A" w14:paraId="55AEE5CF" w14:textId="77777777" w:rsidTr="00522F6C">
        <w:trPr>
          <w:trHeight w:val="288"/>
          <w:jc w:val="center"/>
        </w:trPr>
        <w:tc>
          <w:tcPr>
            <w:tcW w:w="4248" w:type="dxa"/>
            <w:shd w:val="clear" w:color="auto" w:fill="BFBFBF" w:themeFill="background1" w:themeFillShade="BF"/>
          </w:tcPr>
          <w:p w14:paraId="309A32F8" w14:textId="59248B1D" w:rsidR="003D212A" w:rsidRPr="003D212A" w:rsidRDefault="003D212A" w:rsidP="003D212A">
            <w:pPr>
              <w:spacing w:after="0" w:line="240" w:lineRule="auto"/>
              <w:jc w:val="center"/>
              <w:rPr>
                <w:sz w:val="20"/>
                <w:szCs w:val="20"/>
              </w:rPr>
            </w:pPr>
            <w:r w:rsidRPr="003D212A">
              <w:rPr>
                <w:sz w:val="20"/>
                <w:szCs w:val="20"/>
              </w:rPr>
              <w:t>Witchcraft Heights</w:t>
            </w:r>
          </w:p>
        </w:tc>
        <w:tc>
          <w:tcPr>
            <w:tcW w:w="900" w:type="dxa"/>
            <w:shd w:val="clear" w:color="auto" w:fill="BFBFBF" w:themeFill="background1" w:themeFillShade="BF"/>
          </w:tcPr>
          <w:p w14:paraId="26A2174E" w14:textId="77777777" w:rsidR="003D212A" w:rsidRPr="003D212A" w:rsidRDefault="003D212A" w:rsidP="003D212A">
            <w:pPr>
              <w:spacing w:after="0" w:line="240" w:lineRule="auto"/>
              <w:jc w:val="center"/>
              <w:rPr>
                <w:sz w:val="20"/>
                <w:szCs w:val="20"/>
              </w:rPr>
            </w:pPr>
            <w:r w:rsidRPr="003D212A">
              <w:rPr>
                <w:sz w:val="20"/>
                <w:szCs w:val="20"/>
              </w:rPr>
              <w:t>81</w:t>
            </w:r>
          </w:p>
        </w:tc>
        <w:tc>
          <w:tcPr>
            <w:tcW w:w="885" w:type="dxa"/>
            <w:shd w:val="clear" w:color="auto" w:fill="BFBFBF" w:themeFill="background1" w:themeFillShade="BF"/>
          </w:tcPr>
          <w:p w14:paraId="3364E28E" w14:textId="77777777" w:rsidR="003D212A" w:rsidRPr="003D212A" w:rsidRDefault="003D212A" w:rsidP="003D212A">
            <w:pPr>
              <w:spacing w:after="0" w:line="240" w:lineRule="auto"/>
              <w:jc w:val="center"/>
              <w:rPr>
                <w:sz w:val="20"/>
                <w:szCs w:val="20"/>
              </w:rPr>
            </w:pPr>
            <w:r w:rsidRPr="003D212A">
              <w:rPr>
                <w:sz w:val="20"/>
                <w:szCs w:val="20"/>
              </w:rPr>
              <w:t>48%</w:t>
            </w:r>
          </w:p>
        </w:tc>
        <w:tc>
          <w:tcPr>
            <w:tcW w:w="1005" w:type="dxa"/>
            <w:shd w:val="clear" w:color="auto" w:fill="BFBFBF" w:themeFill="background1" w:themeFillShade="BF"/>
          </w:tcPr>
          <w:p w14:paraId="4054258C" w14:textId="77777777" w:rsidR="003D212A" w:rsidRPr="003D212A" w:rsidRDefault="003D212A" w:rsidP="003D212A">
            <w:pPr>
              <w:spacing w:after="0" w:line="240" w:lineRule="auto"/>
              <w:jc w:val="center"/>
              <w:rPr>
                <w:sz w:val="20"/>
                <w:szCs w:val="20"/>
              </w:rPr>
            </w:pPr>
            <w:r w:rsidRPr="003D212A">
              <w:rPr>
                <w:sz w:val="20"/>
                <w:szCs w:val="20"/>
              </w:rPr>
              <w:t>27%</w:t>
            </w:r>
          </w:p>
        </w:tc>
        <w:tc>
          <w:tcPr>
            <w:tcW w:w="810" w:type="dxa"/>
            <w:shd w:val="clear" w:color="auto" w:fill="BFBFBF" w:themeFill="background1" w:themeFillShade="BF"/>
          </w:tcPr>
          <w:p w14:paraId="77313C08" w14:textId="77777777" w:rsidR="003D212A" w:rsidRPr="003D212A" w:rsidRDefault="003D212A" w:rsidP="003D212A">
            <w:pPr>
              <w:spacing w:after="0" w:line="240" w:lineRule="auto"/>
              <w:jc w:val="center"/>
              <w:rPr>
                <w:sz w:val="20"/>
                <w:szCs w:val="20"/>
              </w:rPr>
            </w:pPr>
            <w:r w:rsidRPr="003D212A">
              <w:rPr>
                <w:sz w:val="20"/>
                <w:szCs w:val="20"/>
              </w:rPr>
              <w:t>45%</w:t>
            </w:r>
          </w:p>
        </w:tc>
        <w:tc>
          <w:tcPr>
            <w:tcW w:w="810" w:type="dxa"/>
            <w:shd w:val="clear" w:color="auto" w:fill="BFBFBF" w:themeFill="background1" w:themeFillShade="BF"/>
          </w:tcPr>
          <w:p w14:paraId="36D8E662" w14:textId="77777777" w:rsidR="003D212A" w:rsidRPr="003D212A" w:rsidRDefault="003D212A" w:rsidP="003D212A">
            <w:pPr>
              <w:spacing w:after="0" w:line="240" w:lineRule="auto"/>
              <w:jc w:val="center"/>
              <w:rPr>
                <w:sz w:val="20"/>
                <w:szCs w:val="20"/>
              </w:rPr>
            </w:pPr>
            <w:r w:rsidRPr="003D212A">
              <w:rPr>
                <w:sz w:val="20"/>
                <w:szCs w:val="20"/>
              </w:rPr>
              <w:t>40%</w:t>
            </w:r>
          </w:p>
        </w:tc>
        <w:tc>
          <w:tcPr>
            <w:tcW w:w="918" w:type="dxa"/>
            <w:shd w:val="clear" w:color="auto" w:fill="BFBFBF" w:themeFill="background1" w:themeFillShade="BF"/>
          </w:tcPr>
          <w:p w14:paraId="3A0B1199" w14:textId="77777777" w:rsidR="003D212A" w:rsidRPr="003D212A" w:rsidRDefault="003D212A" w:rsidP="003D212A">
            <w:pPr>
              <w:spacing w:after="0" w:line="240" w:lineRule="auto"/>
              <w:jc w:val="center"/>
              <w:rPr>
                <w:sz w:val="20"/>
                <w:szCs w:val="20"/>
              </w:rPr>
            </w:pPr>
            <w:r w:rsidRPr="003D212A">
              <w:rPr>
                <w:sz w:val="20"/>
                <w:szCs w:val="20"/>
              </w:rPr>
              <w:t>-8</w:t>
            </w:r>
          </w:p>
        </w:tc>
      </w:tr>
      <w:tr w:rsidR="003D212A" w:rsidRPr="003D212A" w14:paraId="6E3F7B2C" w14:textId="77777777" w:rsidTr="00522F6C">
        <w:trPr>
          <w:trHeight w:val="288"/>
          <w:jc w:val="center"/>
        </w:trPr>
        <w:tc>
          <w:tcPr>
            <w:tcW w:w="4248" w:type="dxa"/>
          </w:tcPr>
          <w:p w14:paraId="64C64314"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00" w:type="dxa"/>
          </w:tcPr>
          <w:p w14:paraId="250837F9" w14:textId="77777777" w:rsidR="003D212A" w:rsidRPr="003D212A" w:rsidRDefault="003D212A" w:rsidP="003D212A">
            <w:pPr>
              <w:spacing w:after="0" w:line="240" w:lineRule="auto"/>
              <w:jc w:val="center"/>
              <w:rPr>
                <w:sz w:val="20"/>
                <w:szCs w:val="20"/>
              </w:rPr>
            </w:pPr>
            <w:r w:rsidRPr="003D212A">
              <w:rPr>
                <w:sz w:val="20"/>
                <w:szCs w:val="20"/>
              </w:rPr>
              <w:t>7</w:t>
            </w:r>
          </w:p>
        </w:tc>
        <w:tc>
          <w:tcPr>
            <w:tcW w:w="885" w:type="dxa"/>
          </w:tcPr>
          <w:p w14:paraId="47581FE7"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1ACCAF98"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3979296B"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7836C77B"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688FC32D"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10E1CFD5" w14:textId="77777777" w:rsidTr="00522F6C">
        <w:trPr>
          <w:trHeight w:val="288"/>
          <w:jc w:val="center"/>
        </w:trPr>
        <w:tc>
          <w:tcPr>
            <w:tcW w:w="4248" w:type="dxa"/>
          </w:tcPr>
          <w:p w14:paraId="1465416C" w14:textId="77777777" w:rsidR="003D212A" w:rsidRPr="003D212A" w:rsidRDefault="003D212A" w:rsidP="003D212A">
            <w:pPr>
              <w:spacing w:after="0" w:line="240" w:lineRule="auto"/>
              <w:rPr>
                <w:sz w:val="20"/>
                <w:szCs w:val="20"/>
              </w:rPr>
            </w:pPr>
            <w:r w:rsidRPr="003D212A">
              <w:rPr>
                <w:sz w:val="20"/>
                <w:szCs w:val="20"/>
              </w:rPr>
              <w:t>Asian</w:t>
            </w:r>
          </w:p>
        </w:tc>
        <w:tc>
          <w:tcPr>
            <w:tcW w:w="900" w:type="dxa"/>
          </w:tcPr>
          <w:p w14:paraId="0B8B7839" w14:textId="77777777" w:rsidR="003D212A" w:rsidRPr="003D212A" w:rsidRDefault="003D212A" w:rsidP="003D212A">
            <w:pPr>
              <w:spacing w:after="0" w:line="240" w:lineRule="auto"/>
              <w:jc w:val="center"/>
              <w:rPr>
                <w:sz w:val="20"/>
                <w:szCs w:val="20"/>
              </w:rPr>
            </w:pPr>
            <w:r w:rsidRPr="003D212A">
              <w:rPr>
                <w:sz w:val="20"/>
                <w:szCs w:val="20"/>
              </w:rPr>
              <w:t>10</w:t>
            </w:r>
          </w:p>
        </w:tc>
        <w:tc>
          <w:tcPr>
            <w:tcW w:w="885" w:type="dxa"/>
          </w:tcPr>
          <w:p w14:paraId="008FC7BA"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26EDD3B5"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0CDF95E2"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7885B6E2" w14:textId="77777777" w:rsidR="003D212A" w:rsidRPr="003D212A" w:rsidRDefault="003D212A" w:rsidP="003D212A">
            <w:pPr>
              <w:spacing w:after="0" w:line="240" w:lineRule="auto"/>
              <w:jc w:val="center"/>
              <w:rPr>
                <w:sz w:val="20"/>
                <w:szCs w:val="20"/>
              </w:rPr>
            </w:pPr>
            <w:r w:rsidRPr="003D212A">
              <w:rPr>
                <w:sz w:val="20"/>
                <w:szCs w:val="20"/>
              </w:rPr>
              <w:t>50%</w:t>
            </w:r>
          </w:p>
        </w:tc>
        <w:tc>
          <w:tcPr>
            <w:tcW w:w="918" w:type="dxa"/>
          </w:tcPr>
          <w:p w14:paraId="3CC5F200"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5378425C" w14:textId="77777777" w:rsidTr="00522F6C">
        <w:trPr>
          <w:trHeight w:val="288"/>
          <w:jc w:val="center"/>
        </w:trPr>
        <w:tc>
          <w:tcPr>
            <w:tcW w:w="4248" w:type="dxa"/>
          </w:tcPr>
          <w:p w14:paraId="41EECC16" w14:textId="77777777" w:rsidR="003D212A" w:rsidRPr="003D212A" w:rsidRDefault="003D212A" w:rsidP="003D212A">
            <w:pPr>
              <w:spacing w:after="0" w:line="240" w:lineRule="auto"/>
              <w:rPr>
                <w:sz w:val="20"/>
                <w:szCs w:val="20"/>
              </w:rPr>
            </w:pPr>
            <w:r w:rsidRPr="003D212A">
              <w:rPr>
                <w:sz w:val="20"/>
                <w:szCs w:val="20"/>
              </w:rPr>
              <w:t>Hispanic</w:t>
            </w:r>
          </w:p>
        </w:tc>
        <w:tc>
          <w:tcPr>
            <w:tcW w:w="900" w:type="dxa"/>
          </w:tcPr>
          <w:p w14:paraId="01183A31" w14:textId="77777777" w:rsidR="003D212A" w:rsidRPr="003D212A" w:rsidRDefault="003D212A" w:rsidP="003D212A">
            <w:pPr>
              <w:spacing w:after="0" w:line="240" w:lineRule="auto"/>
              <w:jc w:val="center"/>
              <w:rPr>
                <w:sz w:val="20"/>
                <w:szCs w:val="20"/>
              </w:rPr>
            </w:pPr>
            <w:r w:rsidRPr="003D212A">
              <w:rPr>
                <w:sz w:val="20"/>
                <w:szCs w:val="20"/>
              </w:rPr>
              <w:t>22</w:t>
            </w:r>
          </w:p>
        </w:tc>
        <w:tc>
          <w:tcPr>
            <w:tcW w:w="885" w:type="dxa"/>
          </w:tcPr>
          <w:p w14:paraId="197D273F" w14:textId="77777777" w:rsidR="003D212A" w:rsidRPr="003D212A" w:rsidRDefault="003D212A" w:rsidP="003D212A">
            <w:pPr>
              <w:spacing w:after="0" w:line="240" w:lineRule="auto"/>
              <w:jc w:val="center"/>
              <w:rPr>
                <w:sz w:val="20"/>
                <w:szCs w:val="20"/>
              </w:rPr>
            </w:pPr>
            <w:r w:rsidRPr="003D212A">
              <w:rPr>
                <w:sz w:val="20"/>
                <w:szCs w:val="20"/>
              </w:rPr>
              <w:t>19%</w:t>
            </w:r>
          </w:p>
        </w:tc>
        <w:tc>
          <w:tcPr>
            <w:tcW w:w="1005" w:type="dxa"/>
          </w:tcPr>
          <w:p w14:paraId="71574D43"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3D3C0395" w14:textId="77777777" w:rsidR="003D212A" w:rsidRPr="003D212A" w:rsidRDefault="003D212A" w:rsidP="003D212A">
            <w:pPr>
              <w:spacing w:after="0" w:line="240" w:lineRule="auto"/>
              <w:jc w:val="center"/>
              <w:rPr>
                <w:sz w:val="20"/>
                <w:szCs w:val="20"/>
              </w:rPr>
            </w:pPr>
            <w:r w:rsidRPr="003D212A">
              <w:rPr>
                <w:sz w:val="20"/>
                <w:szCs w:val="20"/>
              </w:rPr>
              <w:t>31%</w:t>
            </w:r>
          </w:p>
        </w:tc>
        <w:tc>
          <w:tcPr>
            <w:tcW w:w="810" w:type="dxa"/>
          </w:tcPr>
          <w:p w14:paraId="42622D24" w14:textId="77777777" w:rsidR="003D212A" w:rsidRPr="003D212A" w:rsidRDefault="003D212A" w:rsidP="003D212A">
            <w:pPr>
              <w:spacing w:after="0" w:line="240" w:lineRule="auto"/>
              <w:jc w:val="center"/>
              <w:rPr>
                <w:sz w:val="20"/>
                <w:szCs w:val="20"/>
              </w:rPr>
            </w:pPr>
            <w:r w:rsidRPr="003D212A">
              <w:rPr>
                <w:sz w:val="20"/>
                <w:szCs w:val="20"/>
              </w:rPr>
              <w:t>23%</w:t>
            </w:r>
          </w:p>
        </w:tc>
        <w:tc>
          <w:tcPr>
            <w:tcW w:w="918" w:type="dxa"/>
          </w:tcPr>
          <w:p w14:paraId="4B6A98E4" w14:textId="77777777" w:rsidR="003D212A" w:rsidRPr="003D212A" w:rsidRDefault="003D212A" w:rsidP="003D212A">
            <w:pPr>
              <w:spacing w:after="0" w:line="240" w:lineRule="auto"/>
              <w:jc w:val="center"/>
              <w:rPr>
                <w:sz w:val="20"/>
                <w:szCs w:val="20"/>
              </w:rPr>
            </w:pPr>
            <w:r w:rsidRPr="003D212A">
              <w:rPr>
                <w:sz w:val="20"/>
                <w:szCs w:val="20"/>
              </w:rPr>
              <w:t>4</w:t>
            </w:r>
          </w:p>
        </w:tc>
      </w:tr>
      <w:tr w:rsidR="003D212A" w:rsidRPr="003D212A" w14:paraId="67E06C9A" w14:textId="77777777" w:rsidTr="00522F6C">
        <w:trPr>
          <w:trHeight w:val="288"/>
          <w:jc w:val="center"/>
        </w:trPr>
        <w:tc>
          <w:tcPr>
            <w:tcW w:w="4248" w:type="dxa"/>
          </w:tcPr>
          <w:p w14:paraId="4796B3F7" w14:textId="77777777" w:rsidR="003D212A" w:rsidRPr="003D212A" w:rsidRDefault="003D212A" w:rsidP="003D212A">
            <w:pPr>
              <w:spacing w:after="0" w:line="240" w:lineRule="auto"/>
              <w:rPr>
                <w:sz w:val="20"/>
                <w:szCs w:val="20"/>
              </w:rPr>
            </w:pPr>
            <w:r w:rsidRPr="003D212A">
              <w:rPr>
                <w:sz w:val="20"/>
                <w:szCs w:val="20"/>
              </w:rPr>
              <w:t>Multi-race</w:t>
            </w:r>
          </w:p>
        </w:tc>
        <w:tc>
          <w:tcPr>
            <w:tcW w:w="900" w:type="dxa"/>
          </w:tcPr>
          <w:p w14:paraId="7B82DDD3" w14:textId="77777777" w:rsidR="003D212A" w:rsidRPr="003D212A" w:rsidRDefault="003D212A" w:rsidP="003D212A">
            <w:pPr>
              <w:spacing w:after="0" w:line="240" w:lineRule="auto"/>
              <w:jc w:val="center"/>
              <w:rPr>
                <w:sz w:val="20"/>
                <w:szCs w:val="20"/>
              </w:rPr>
            </w:pPr>
            <w:r w:rsidRPr="003D212A">
              <w:rPr>
                <w:sz w:val="20"/>
                <w:szCs w:val="20"/>
              </w:rPr>
              <w:t>2</w:t>
            </w:r>
          </w:p>
        </w:tc>
        <w:tc>
          <w:tcPr>
            <w:tcW w:w="885" w:type="dxa"/>
          </w:tcPr>
          <w:p w14:paraId="6684D259"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1086935A"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15CF9035"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56DBF0AF"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4EAD4297"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7D5B6633" w14:textId="77777777" w:rsidTr="00522F6C">
        <w:trPr>
          <w:trHeight w:val="288"/>
          <w:jc w:val="center"/>
        </w:trPr>
        <w:tc>
          <w:tcPr>
            <w:tcW w:w="4248" w:type="dxa"/>
          </w:tcPr>
          <w:p w14:paraId="27B3304E" w14:textId="77777777" w:rsidR="003D212A" w:rsidRPr="003D212A" w:rsidRDefault="003D212A" w:rsidP="003D212A">
            <w:pPr>
              <w:spacing w:after="0" w:line="240" w:lineRule="auto"/>
              <w:rPr>
                <w:sz w:val="20"/>
                <w:szCs w:val="20"/>
              </w:rPr>
            </w:pPr>
            <w:r w:rsidRPr="003D212A">
              <w:rPr>
                <w:sz w:val="20"/>
                <w:szCs w:val="20"/>
              </w:rPr>
              <w:lastRenderedPageBreak/>
              <w:t>White</w:t>
            </w:r>
          </w:p>
        </w:tc>
        <w:tc>
          <w:tcPr>
            <w:tcW w:w="900" w:type="dxa"/>
          </w:tcPr>
          <w:p w14:paraId="2050EA71" w14:textId="77777777" w:rsidR="003D212A" w:rsidRPr="003D212A" w:rsidRDefault="003D212A" w:rsidP="003D212A">
            <w:pPr>
              <w:spacing w:after="0" w:line="240" w:lineRule="auto"/>
              <w:jc w:val="center"/>
              <w:rPr>
                <w:sz w:val="20"/>
                <w:szCs w:val="20"/>
              </w:rPr>
            </w:pPr>
            <w:r w:rsidRPr="003D212A">
              <w:rPr>
                <w:sz w:val="20"/>
                <w:szCs w:val="20"/>
              </w:rPr>
              <w:t>40</w:t>
            </w:r>
          </w:p>
        </w:tc>
        <w:tc>
          <w:tcPr>
            <w:tcW w:w="885" w:type="dxa"/>
          </w:tcPr>
          <w:p w14:paraId="5B3EBD2D" w14:textId="77777777" w:rsidR="003D212A" w:rsidRPr="003D212A" w:rsidRDefault="003D212A" w:rsidP="003D212A">
            <w:pPr>
              <w:spacing w:after="0" w:line="240" w:lineRule="auto"/>
              <w:jc w:val="center"/>
              <w:rPr>
                <w:sz w:val="20"/>
                <w:szCs w:val="20"/>
              </w:rPr>
            </w:pPr>
            <w:r w:rsidRPr="003D212A">
              <w:rPr>
                <w:sz w:val="20"/>
                <w:szCs w:val="20"/>
              </w:rPr>
              <w:t>55%</w:t>
            </w:r>
          </w:p>
        </w:tc>
        <w:tc>
          <w:tcPr>
            <w:tcW w:w="1005" w:type="dxa"/>
          </w:tcPr>
          <w:p w14:paraId="10EC562B" w14:textId="77777777" w:rsidR="003D212A" w:rsidRPr="003D212A" w:rsidRDefault="003D212A" w:rsidP="003D212A">
            <w:pPr>
              <w:spacing w:after="0" w:line="240" w:lineRule="auto"/>
              <w:jc w:val="center"/>
              <w:rPr>
                <w:sz w:val="20"/>
                <w:szCs w:val="20"/>
              </w:rPr>
            </w:pPr>
            <w:r w:rsidRPr="003D212A">
              <w:rPr>
                <w:sz w:val="20"/>
                <w:szCs w:val="20"/>
              </w:rPr>
              <w:t>24%</w:t>
            </w:r>
          </w:p>
        </w:tc>
        <w:tc>
          <w:tcPr>
            <w:tcW w:w="810" w:type="dxa"/>
          </w:tcPr>
          <w:p w14:paraId="55B27BE6" w14:textId="77777777" w:rsidR="003D212A" w:rsidRPr="003D212A" w:rsidRDefault="003D212A" w:rsidP="003D212A">
            <w:pPr>
              <w:spacing w:after="0" w:line="240" w:lineRule="auto"/>
              <w:jc w:val="center"/>
              <w:rPr>
                <w:sz w:val="20"/>
                <w:szCs w:val="20"/>
              </w:rPr>
            </w:pPr>
            <w:r w:rsidRPr="003D212A">
              <w:rPr>
                <w:sz w:val="20"/>
                <w:szCs w:val="20"/>
              </w:rPr>
              <w:t>47%</w:t>
            </w:r>
          </w:p>
        </w:tc>
        <w:tc>
          <w:tcPr>
            <w:tcW w:w="810" w:type="dxa"/>
          </w:tcPr>
          <w:p w14:paraId="3B47FCF3" w14:textId="77777777" w:rsidR="003D212A" w:rsidRPr="003D212A" w:rsidRDefault="003D212A" w:rsidP="003D212A">
            <w:pPr>
              <w:spacing w:after="0" w:line="240" w:lineRule="auto"/>
              <w:jc w:val="center"/>
              <w:rPr>
                <w:sz w:val="20"/>
                <w:szCs w:val="20"/>
              </w:rPr>
            </w:pPr>
            <w:r w:rsidRPr="003D212A">
              <w:rPr>
                <w:sz w:val="20"/>
                <w:szCs w:val="20"/>
              </w:rPr>
              <w:t>55%</w:t>
            </w:r>
          </w:p>
        </w:tc>
        <w:tc>
          <w:tcPr>
            <w:tcW w:w="918" w:type="dxa"/>
          </w:tcPr>
          <w:p w14:paraId="53BFBA50" w14:textId="77777777" w:rsidR="003D212A" w:rsidRPr="003D212A" w:rsidRDefault="003D212A" w:rsidP="003D212A">
            <w:pPr>
              <w:spacing w:after="0" w:line="240" w:lineRule="auto"/>
              <w:jc w:val="center"/>
              <w:rPr>
                <w:sz w:val="20"/>
                <w:szCs w:val="20"/>
              </w:rPr>
            </w:pPr>
            <w:r w:rsidRPr="003D212A">
              <w:rPr>
                <w:sz w:val="20"/>
                <w:szCs w:val="20"/>
              </w:rPr>
              <w:t>0</w:t>
            </w:r>
          </w:p>
        </w:tc>
      </w:tr>
      <w:tr w:rsidR="00206604" w:rsidRPr="003D212A" w14:paraId="37973348" w14:textId="77777777" w:rsidTr="00522F6C">
        <w:trPr>
          <w:trHeight w:val="288"/>
          <w:jc w:val="center"/>
        </w:trPr>
        <w:tc>
          <w:tcPr>
            <w:tcW w:w="4248" w:type="dxa"/>
          </w:tcPr>
          <w:p w14:paraId="0FF96B5F" w14:textId="1EE27F5D" w:rsidR="00206604" w:rsidRPr="003D212A" w:rsidRDefault="00206604" w:rsidP="00206604">
            <w:pPr>
              <w:spacing w:after="0" w:line="240" w:lineRule="auto"/>
              <w:rPr>
                <w:sz w:val="20"/>
                <w:szCs w:val="20"/>
              </w:rPr>
            </w:pPr>
            <w:r w:rsidRPr="003D212A">
              <w:rPr>
                <w:sz w:val="20"/>
                <w:szCs w:val="20"/>
              </w:rPr>
              <w:t>High Needs</w:t>
            </w:r>
          </w:p>
        </w:tc>
        <w:tc>
          <w:tcPr>
            <w:tcW w:w="900" w:type="dxa"/>
          </w:tcPr>
          <w:p w14:paraId="6E98CD69" w14:textId="723CD099" w:rsidR="00206604" w:rsidRPr="003D212A" w:rsidRDefault="00206604" w:rsidP="00206604">
            <w:pPr>
              <w:spacing w:after="0" w:line="240" w:lineRule="auto"/>
              <w:jc w:val="center"/>
              <w:rPr>
                <w:sz w:val="20"/>
                <w:szCs w:val="20"/>
              </w:rPr>
            </w:pPr>
            <w:r w:rsidRPr="003D212A">
              <w:rPr>
                <w:sz w:val="20"/>
                <w:szCs w:val="20"/>
              </w:rPr>
              <w:t>43</w:t>
            </w:r>
          </w:p>
        </w:tc>
        <w:tc>
          <w:tcPr>
            <w:tcW w:w="885" w:type="dxa"/>
          </w:tcPr>
          <w:p w14:paraId="770D344B" w14:textId="221B782B" w:rsidR="00206604" w:rsidRPr="003D212A" w:rsidRDefault="00206604" w:rsidP="00206604">
            <w:pPr>
              <w:spacing w:after="0" w:line="240" w:lineRule="auto"/>
              <w:jc w:val="center"/>
              <w:rPr>
                <w:sz w:val="20"/>
                <w:szCs w:val="20"/>
              </w:rPr>
            </w:pPr>
            <w:r w:rsidRPr="003D212A">
              <w:rPr>
                <w:sz w:val="20"/>
                <w:szCs w:val="20"/>
              </w:rPr>
              <w:t>31%</w:t>
            </w:r>
          </w:p>
        </w:tc>
        <w:tc>
          <w:tcPr>
            <w:tcW w:w="1005" w:type="dxa"/>
          </w:tcPr>
          <w:p w14:paraId="509C2AE4" w14:textId="12DDC365" w:rsidR="00206604" w:rsidRPr="003D212A" w:rsidRDefault="00206604" w:rsidP="00206604">
            <w:pPr>
              <w:spacing w:after="0" w:line="240" w:lineRule="auto"/>
              <w:jc w:val="center"/>
              <w:rPr>
                <w:sz w:val="20"/>
                <w:szCs w:val="20"/>
              </w:rPr>
            </w:pPr>
            <w:r w:rsidRPr="003D212A">
              <w:rPr>
                <w:sz w:val="20"/>
                <w:szCs w:val="20"/>
              </w:rPr>
              <w:t>13%</w:t>
            </w:r>
          </w:p>
        </w:tc>
        <w:tc>
          <w:tcPr>
            <w:tcW w:w="810" w:type="dxa"/>
          </w:tcPr>
          <w:p w14:paraId="12263A3B" w14:textId="609DAEE4" w:rsidR="00206604" w:rsidRPr="003D212A" w:rsidRDefault="00206604" w:rsidP="00206604">
            <w:pPr>
              <w:spacing w:after="0" w:line="240" w:lineRule="auto"/>
              <w:jc w:val="center"/>
              <w:rPr>
                <w:sz w:val="20"/>
                <w:szCs w:val="20"/>
              </w:rPr>
            </w:pPr>
            <w:r w:rsidRPr="003D212A">
              <w:rPr>
                <w:sz w:val="20"/>
                <w:szCs w:val="20"/>
              </w:rPr>
              <w:t>22%</w:t>
            </w:r>
          </w:p>
        </w:tc>
        <w:tc>
          <w:tcPr>
            <w:tcW w:w="810" w:type="dxa"/>
          </w:tcPr>
          <w:p w14:paraId="5F94B542" w14:textId="1C4B3952" w:rsidR="00206604" w:rsidRPr="003D212A" w:rsidRDefault="00206604" w:rsidP="00206604">
            <w:pPr>
              <w:spacing w:after="0" w:line="240" w:lineRule="auto"/>
              <w:jc w:val="center"/>
              <w:rPr>
                <w:sz w:val="20"/>
                <w:szCs w:val="20"/>
              </w:rPr>
            </w:pPr>
            <w:r w:rsidRPr="003D212A">
              <w:rPr>
                <w:sz w:val="20"/>
                <w:szCs w:val="20"/>
              </w:rPr>
              <w:t>16%</w:t>
            </w:r>
          </w:p>
        </w:tc>
        <w:tc>
          <w:tcPr>
            <w:tcW w:w="918" w:type="dxa"/>
          </w:tcPr>
          <w:p w14:paraId="66FA9E49" w14:textId="0CE2C620" w:rsidR="00206604" w:rsidRPr="003D212A" w:rsidRDefault="00206604" w:rsidP="00206604">
            <w:pPr>
              <w:spacing w:after="0" w:line="240" w:lineRule="auto"/>
              <w:jc w:val="center"/>
              <w:rPr>
                <w:sz w:val="20"/>
                <w:szCs w:val="20"/>
              </w:rPr>
            </w:pPr>
            <w:r w:rsidRPr="003D212A">
              <w:rPr>
                <w:sz w:val="20"/>
                <w:szCs w:val="20"/>
              </w:rPr>
              <w:t>-15</w:t>
            </w:r>
          </w:p>
        </w:tc>
      </w:tr>
      <w:tr w:rsidR="00206604" w:rsidRPr="003D212A" w14:paraId="1EF859F1" w14:textId="77777777" w:rsidTr="00522F6C">
        <w:trPr>
          <w:trHeight w:val="288"/>
          <w:jc w:val="center"/>
        </w:trPr>
        <w:tc>
          <w:tcPr>
            <w:tcW w:w="4248" w:type="dxa"/>
          </w:tcPr>
          <w:p w14:paraId="1FA39450" w14:textId="72D76A1A" w:rsidR="00206604" w:rsidRPr="003D212A" w:rsidRDefault="00206604" w:rsidP="00206604">
            <w:pPr>
              <w:spacing w:after="0" w:line="240" w:lineRule="auto"/>
              <w:rPr>
                <w:sz w:val="20"/>
                <w:szCs w:val="20"/>
              </w:rPr>
            </w:pPr>
            <w:r w:rsidRPr="003D212A">
              <w:rPr>
                <w:sz w:val="20"/>
                <w:szCs w:val="20"/>
              </w:rPr>
              <w:t>Econ. Dis.</w:t>
            </w:r>
          </w:p>
        </w:tc>
        <w:tc>
          <w:tcPr>
            <w:tcW w:w="900" w:type="dxa"/>
          </w:tcPr>
          <w:p w14:paraId="617D7C67" w14:textId="4D0E554A" w:rsidR="00206604" w:rsidRPr="003D212A" w:rsidRDefault="00206604" w:rsidP="00206604">
            <w:pPr>
              <w:spacing w:after="0" w:line="240" w:lineRule="auto"/>
              <w:jc w:val="center"/>
              <w:rPr>
                <w:sz w:val="20"/>
                <w:szCs w:val="20"/>
              </w:rPr>
            </w:pPr>
            <w:r w:rsidRPr="003D212A">
              <w:rPr>
                <w:sz w:val="20"/>
                <w:szCs w:val="20"/>
              </w:rPr>
              <w:t>35</w:t>
            </w:r>
          </w:p>
        </w:tc>
        <w:tc>
          <w:tcPr>
            <w:tcW w:w="885" w:type="dxa"/>
          </w:tcPr>
          <w:p w14:paraId="261A763A" w14:textId="39EADCD0" w:rsidR="00206604" w:rsidRPr="003D212A" w:rsidRDefault="00206604" w:rsidP="00206604">
            <w:pPr>
              <w:spacing w:after="0" w:line="240" w:lineRule="auto"/>
              <w:jc w:val="center"/>
              <w:rPr>
                <w:sz w:val="20"/>
                <w:szCs w:val="20"/>
              </w:rPr>
            </w:pPr>
            <w:r w:rsidRPr="003D212A">
              <w:rPr>
                <w:sz w:val="20"/>
                <w:szCs w:val="20"/>
              </w:rPr>
              <w:t>35%</w:t>
            </w:r>
          </w:p>
        </w:tc>
        <w:tc>
          <w:tcPr>
            <w:tcW w:w="1005" w:type="dxa"/>
          </w:tcPr>
          <w:p w14:paraId="60365DBE" w14:textId="0225E4BE" w:rsidR="00206604" w:rsidRPr="003D212A" w:rsidRDefault="00206604" w:rsidP="00206604">
            <w:pPr>
              <w:spacing w:after="0" w:line="240" w:lineRule="auto"/>
              <w:jc w:val="center"/>
              <w:rPr>
                <w:sz w:val="20"/>
                <w:szCs w:val="20"/>
              </w:rPr>
            </w:pPr>
            <w:r w:rsidRPr="003D212A">
              <w:rPr>
                <w:sz w:val="20"/>
                <w:szCs w:val="20"/>
              </w:rPr>
              <w:t>8%</w:t>
            </w:r>
          </w:p>
        </w:tc>
        <w:tc>
          <w:tcPr>
            <w:tcW w:w="810" w:type="dxa"/>
          </w:tcPr>
          <w:p w14:paraId="20B73797" w14:textId="02C503F3" w:rsidR="00206604" w:rsidRPr="003D212A" w:rsidRDefault="00206604" w:rsidP="00206604">
            <w:pPr>
              <w:spacing w:after="0" w:line="240" w:lineRule="auto"/>
              <w:jc w:val="center"/>
              <w:rPr>
                <w:sz w:val="20"/>
                <w:szCs w:val="20"/>
              </w:rPr>
            </w:pPr>
            <w:r w:rsidRPr="003D212A">
              <w:rPr>
                <w:sz w:val="20"/>
                <w:szCs w:val="20"/>
              </w:rPr>
              <w:t>20%</w:t>
            </w:r>
          </w:p>
        </w:tc>
        <w:tc>
          <w:tcPr>
            <w:tcW w:w="810" w:type="dxa"/>
          </w:tcPr>
          <w:p w14:paraId="2FDC4F1C" w14:textId="5B353A39" w:rsidR="00206604" w:rsidRPr="003D212A" w:rsidRDefault="00206604" w:rsidP="00206604">
            <w:pPr>
              <w:spacing w:after="0" w:line="240" w:lineRule="auto"/>
              <w:jc w:val="center"/>
              <w:rPr>
                <w:sz w:val="20"/>
                <w:szCs w:val="20"/>
              </w:rPr>
            </w:pPr>
            <w:r w:rsidRPr="003D212A">
              <w:rPr>
                <w:sz w:val="20"/>
                <w:szCs w:val="20"/>
              </w:rPr>
              <w:t>20%</w:t>
            </w:r>
          </w:p>
        </w:tc>
        <w:tc>
          <w:tcPr>
            <w:tcW w:w="918" w:type="dxa"/>
          </w:tcPr>
          <w:p w14:paraId="31D3A1F1" w14:textId="24078F58" w:rsidR="00206604" w:rsidRPr="003D212A" w:rsidRDefault="00206604" w:rsidP="00206604">
            <w:pPr>
              <w:spacing w:after="0" w:line="240" w:lineRule="auto"/>
              <w:jc w:val="center"/>
              <w:rPr>
                <w:sz w:val="20"/>
                <w:szCs w:val="20"/>
              </w:rPr>
            </w:pPr>
            <w:r w:rsidRPr="003D212A">
              <w:rPr>
                <w:sz w:val="20"/>
                <w:szCs w:val="20"/>
              </w:rPr>
              <w:t>-15</w:t>
            </w:r>
          </w:p>
        </w:tc>
      </w:tr>
      <w:tr w:rsidR="00206604" w:rsidRPr="003D212A" w14:paraId="140470A8" w14:textId="77777777" w:rsidTr="00522F6C">
        <w:trPr>
          <w:trHeight w:val="288"/>
          <w:jc w:val="center"/>
        </w:trPr>
        <w:tc>
          <w:tcPr>
            <w:tcW w:w="4248" w:type="dxa"/>
          </w:tcPr>
          <w:p w14:paraId="7AB734E5" w14:textId="5112F1B8" w:rsidR="00206604" w:rsidRPr="003D212A" w:rsidRDefault="00206604" w:rsidP="00206604">
            <w:pPr>
              <w:spacing w:after="0" w:line="240" w:lineRule="auto"/>
              <w:rPr>
                <w:sz w:val="20"/>
                <w:szCs w:val="20"/>
              </w:rPr>
            </w:pPr>
            <w:r w:rsidRPr="003D212A">
              <w:rPr>
                <w:sz w:val="20"/>
                <w:szCs w:val="20"/>
              </w:rPr>
              <w:t>SWD</w:t>
            </w:r>
          </w:p>
        </w:tc>
        <w:tc>
          <w:tcPr>
            <w:tcW w:w="900" w:type="dxa"/>
          </w:tcPr>
          <w:p w14:paraId="61752535" w14:textId="5ECFF602" w:rsidR="00206604" w:rsidRPr="003D212A" w:rsidRDefault="00206604" w:rsidP="00206604">
            <w:pPr>
              <w:spacing w:after="0" w:line="240" w:lineRule="auto"/>
              <w:jc w:val="center"/>
              <w:rPr>
                <w:sz w:val="20"/>
                <w:szCs w:val="20"/>
              </w:rPr>
            </w:pPr>
            <w:r w:rsidRPr="003D212A">
              <w:rPr>
                <w:sz w:val="20"/>
                <w:szCs w:val="20"/>
              </w:rPr>
              <w:t>13</w:t>
            </w:r>
          </w:p>
        </w:tc>
        <w:tc>
          <w:tcPr>
            <w:tcW w:w="885" w:type="dxa"/>
          </w:tcPr>
          <w:p w14:paraId="6621515F" w14:textId="6B1DA695" w:rsidR="00206604" w:rsidRPr="003D212A" w:rsidRDefault="00206604" w:rsidP="00206604">
            <w:pPr>
              <w:spacing w:after="0" w:line="240" w:lineRule="auto"/>
              <w:jc w:val="center"/>
              <w:rPr>
                <w:sz w:val="20"/>
                <w:szCs w:val="20"/>
              </w:rPr>
            </w:pPr>
            <w:r w:rsidRPr="003D212A">
              <w:rPr>
                <w:sz w:val="20"/>
                <w:szCs w:val="20"/>
              </w:rPr>
              <w:t>15%</w:t>
            </w:r>
          </w:p>
        </w:tc>
        <w:tc>
          <w:tcPr>
            <w:tcW w:w="1005" w:type="dxa"/>
          </w:tcPr>
          <w:p w14:paraId="273B91AA" w14:textId="6B8C85A2" w:rsidR="00206604" w:rsidRPr="003D212A" w:rsidRDefault="00206604" w:rsidP="00206604">
            <w:pPr>
              <w:spacing w:after="0" w:line="240" w:lineRule="auto"/>
              <w:jc w:val="center"/>
              <w:rPr>
                <w:sz w:val="20"/>
                <w:szCs w:val="20"/>
              </w:rPr>
            </w:pPr>
            <w:r w:rsidRPr="003D212A">
              <w:rPr>
                <w:sz w:val="20"/>
                <w:szCs w:val="20"/>
              </w:rPr>
              <w:t>7%</w:t>
            </w:r>
          </w:p>
        </w:tc>
        <w:tc>
          <w:tcPr>
            <w:tcW w:w="810" w:type="dxa"/>
          </w:tcPr>
          <w:p w14:paraId="334FECAB" w14:textId="08EF7A16" w:rsidR="00206604" w:rsidRPr="003D212A" w:rsidRDefault="00206604" w:rsidP="00206604">
            <w:pPr>
              <w:spacing w:after="0" w:line="240" w:lineRule="auto"/>
              <w:jc w:val="center"/>
              <w:rPr>
                <w:sz w:val="20"/>
                <w:szCs w:val="20"/>
              </w:rPr>
            </w:pPr>
            <w:r w:rsidRPr="003D212A">
              <w:rPr>
                <w:sz w:val="20"/>
                <w:szCs w:val="20"/>
              </w:rPr>
              <w:t>9%</w:t>
            </w:r>
          </w:p>
        </w:tc>
        <w:tc>
          <w:tcPr>
            <w:tcW w:w="810" w:type="dxa"/>
          </w:tcPr>
          <w:p w14:paraId="1C3721A8" w14:textId="662B5690" w:rsidR="00206604" w:rsidRPr="003D212A" w:rsidRDefault="00206604" w:rsidP="00206604">
            <w:pPr>
              <w:spacing w:after="0" w:line="240" w:lineRule="auto"/>
              <w:jc w:val="center"/>
              <w:rPr>
                <w:sz w:val="20"/>
                <w:szCs w:val="20"/>
              </w:rPr>
            </w:pPr>
            <w:r w:rsidRPr="003D212A">
              <w:rPr>
                <w:sz w:val="20"/>
                <w:szCs w:val="20"/>
              </w:rPr>
              <w:t>8%</w:t>
            </w:r>
          </w:p>
        </w:tc>
        <w:tc>
          <w:tcPr>
            <w:tcW w:w="918" w:type="dxa"/>
          </w:tcPr>
          <w:p w14:paraId="0A12F317" w14:textId="27A4B179" w:rsidR="00206604" w:rsidRPr="003D212A" w:rsidRDefault="00206604" w:rsidP="00206604">
            <w:pPr>
              <w:spacing w:after="0" w:line="240" w:lineRule="auto"/>
              <w:jc w:val="center"/>
              <w:rPr>
                <w:sz w:val="20"/>
                <w:szCs w:val="20"/>
              </w:rPr>
            </w:pPr>
            <w:r w:rsidRPr="003D212A">
              <w:rPr>
                <w:sz w:val="20"/>
                <w:szCs w:val="20"/>
              </w:rPr>
              <w:t>-7</w:t>
            </w:r>
          </w:p>
        </w:tc>
      </w:tr>
      <w:tr w:rsidR="00206604" w:rsidRPr="003D212A" w14:paraId="5DD20CCD" w14:textId="77777777" w:rsidTr="00522F6C">
        <w:trPr>
          <w:trHeight w:val="288"/>
          <w:jc w:val="center"/>
        </w:trPr>
        <w:tc>
          <w:tcPr>
            <w:tcW w:w="4248" w:type="dxa"/>
          </w:tcPr>
          <w:p w14:paraId="3CB99307" w14:textId="7BBC9D2F" w:rsidR="00206604" w:rsidRPr="003D212A" w:rsidRDefault="00206604" w:rsidP="00206604">
            <w:pPr>
              <w:spacing w:after="0" w:line="240" w:lineRule="auto"/>
              <w:rPr>
                <w:sz w:val="20"/>
                <w:szCs w:val="20"/>
              </w:rPr>
            </w:pPr>
            <w:r w:rsidRPr="003D212A">
              <w:rPr>
                <w:sz w:val="20"/>
                <w:szCs w:val="20"/>
              </w:rPr>
              <w:t>EL</w:t>
            </w:r>
          </w:p>
        </w:tc>
        <w:tc>
          <w:tcPr>
            <w:tcW w:w="900" w:type="dxa"/>
          </w:tcPr>
          <w:p w14:paraId="364A3901" w14:textId="52D8E0BB" w:rsidR="00206604" w:rsidRPr="003D212A" w:rsidRDefault="00206604" w:rsidP="00206604">
            <w:pPr>
              <w:spacing w:after="0" w:line="240" w:lineRule="auto"/>
              <w:jc w:val="center"/>
              <w:rPr>
                <w:sz w:val="20"/>
                <w:szCs w:val="20"/>
              </w:rPr>
            </w:pPr>
            <w:r w:rsidRPr="003D212A">
              <w:rPr>
                <w:sz w:val="20"/>
                <w:szCs w:val="20"/>
              </w:rPr>
              <w:t>15</w:t>
            </w:r>
          </w:p>
        </w:tc>
        <w:tc>
          <w:tcPr>
            <w:tcW w:w="885" w:type="dxa"/>
          </w:tcPr>
          <w:p w14:paraId="58799D73" w14:textId="65324EC2" w:rsidR="00206604" w:rsidRPr="003D212A" w:rsidRDefault="00206604" w:rsidP="00206604">
            <w:pPr>
              <w:spacing w:after="0" w:line="240" w:lineRule="auto"/>
              <w:jc w:val="center"/>
              <w:rPr>
                <w:sz w:val="20"/>
                <w:szCs w:val="20"/>
              </w:rPr>
            </w:pPr>
            <w:r w:rsidRPr="003D212A">
              <w:rPr>
                <w:sz w:val="20"/>
                <w:szCs w:val="20"/>
              </w:rPr>
              <w:t>--</w:t>
            </w:r>
          </w:p>
        </w:tc>
        <w:tc>
          <w:tcPr>
            <w:tcW w:w="1005" w:type="dxa"/>
          </w:tcPr>
          <w:p w14:paraId="4C9A268F" w14:textId="560446BC" w:rsidR="00206604" w:rsidRPr="003D212A" w:rsidRDefault="00206604" w:rsidP="00206604">
            <w:pPr>
              <w:spacing w:after="0" w:line="240" w:lineRule="auto"/>
              <w:jc w:val="center"/>
              <w:rPr>
                <w:sz w:val="20"/>
                <w:szCs w:val="20"/>
              </w:rPr>
            </w:pPr>
            <w:r w:rsidRPr="003D212A">
              <w:rPr>
                <w:sz w:val="20"/>
                <w:szCs w:val="20"/>
              </w:rPr>
              <w:t>--</w:t>
            </w:r>
          </w:p>
        </w:tc>
        <w:tc>
          <w:tcPr>
            <w:tcW w:w="810" w:type="dxa"/>
          </w:tcPr>
          <w:p w14:paraId="50C6175C" w14:textId="7D1A8777" w:rsidR="00206604" w:rsidRPr="003D212A" w:rsidRDefault="00206604" w:rsidP="00206604">
            <w:pPr>
              <w:spacing w:after="0" w:line="240" w:lineRule="auto"/>
              <w:jc w:val="center"/>
              <w:rPr>
                <w:sz w:val="20"/>
                <w:szCs w:val="20"/>
              </w:rPr>
            </w:pPr>
            <w:r w:rsidRPr="003D212A">
              <w:rPr>
                <w:sz w:val="20"/>
                <w:szCs w:val="20"/>
              </w:rPr>
              <w:t>--</w:t>
            </w:r>
          </w:p>
        </w:tc>
        <w:tc>
          <w:tcPr>
            <w:tcW w:w="810" w:type="dxa"/>
          </w:tcPr>
          <w:p w14:paraId="5A7B1556" w14:textId="7DCBD304" w:rsidR="00206604" w:rsidRPr="003D212A" w:rsidRDefault="00206604" w:rsidP="00206604">
            <w:pPr>
              <w:spacing w:after="0" w:line="240" w:lineRule="auto"/>
              <w:jc w:val="center"/>
              <w:rPr>
                <w:sz w:val="20"/>
                <w:szCs w:val="20"/>
              </w:rPr>
            </w:pPr>
            <w:r w:rsidRPr="003D212A">
              <w:rPr>
                <w:sz w:val="20"/>
                <w:szCs w:val="20"/>
              </w:rPr>
              <w:t>13%</w:t>
            </w:r>
          </w:p>
        </w:tc>
        <w:tc>
          <w:tcPr>
            <w:tcW w:w="918" w:type="dxa"/>
          </w:tcPr>
          <w:p w14:paraId="3EEE7A2E" w14:textId="0F6B4B26" w:rsidR="00206604" w:rsidRPr="003D212A" w:rsidRDefault="00206604" w:rsidP="00206604">
            <w:pPr>
              <w:spacing w:after="0" w:line="240" w:lineRule="auto"/>
              <w:jc w:val="center"/>
              <w:rPr>
                <w:sz w:val="20"/>
                <w:szCs w:val="20"/>
              </w:rPr>
            </w:pPr>
            <w:r w:rsidRPr="003D212A">
              <w:rPr>
                <w:sz w:val="20"/>
                <w:szCs w:val="20"/>
              </w:rPr>
              <w:t>--</w:t>
            </w:r>
          </w:p>
        </w:tc>
      </w:tr>
      <w:tr w:rsidR="003D212A" w:rsidRPr="003D212A" w14:paraId="5F72D54A" w14:textId="77777777" w:rsidTr="00522F6C">
        <w:trPr>
          <w:trHeight w:val="288"/>
          <w:jc w:val="center"/>
        </w:trPr>
        <w:tc>
          <w:tcPr>
            <w:tcW w:w="4248" w:type="dxa"/>
            <w:shd w:val="clear" w:color="auto" w:fill="BFBFBF" w:themeFill="background1" w:themeFillShade="BF"/>
          </w:tcPr>
          <w:p w14:paraId="366CBC3F" w14:textId="08A3FF5E" w:rsidR="003D212A" w:rsidRPr="003D212A" w:rsidRDefault="00D163EF" w:rsidP="003D212A">
            <w:pPr>
              <w:spacing w:after="0" w:line="240" w:lineRule="auto"/>
              <w:jc w:val="center"/>
              <w:rPr>
                <w:sz w:val="20"/>
                <w:szCs w:val="20"/>
              </w:rPr>
            </w:pPr>
            <w:r>
              <w:rPr>
                <w:sz w:val="20"/>
                <w:szCs w:val="20"/>
              </w:rPr>
              <w:t xml:space="preserve">Nathaniel </w:t>
            </w:r>
            <w:r w:rsidR="003D212A" w:rsidRPr="003D212A">
              <w:rPr>
                <w:sz w:val="20"/>
                <w:szCs w:val="20"/>
              </w:rPr>
              <w:t>Bowditch</w:t>
            </w:r>
          </w:p>
        </w:tc>
        <w:tc>
          <w:tcPr>
            <w:tcW w:w="900" w:type="dxa"/>
            <w:shd w:val="clear" w:color="auto" w:fill="BFBFBF" w:themeFill="background1" w:themeFillShade="BF"/>
          </w:tcPr>
          <w:p w14:paraId="047E9156" w14:textId="77777777" w:rsidR="003D212A" w:rsidRPr="003D212A" w:rsidRDefault="003D212A" w:rsidP="003D212A">
            <w:pPr>
              <w:spacing w:after="0" w:line="240" w:lineRule="auto"/>
              <w:jc w:val="center"/>
              <w:rPr>
                <w:sz w:val="20"/>
                <w:szCs w:val="20"/>
              </w:rPr>
            </w:pPr>
            <w:r w:rsidRPr="003D212A">
              <w:rPr>
                <w:sz w:val="20"/>
                <w:szCs w:val="20"/>
              </w:rPr>
              <w:t>77</w:t>
            </w:r>
          </w:p>
        </w:tc>
        <w:tc>
          <w:tcPr>
            <w:tcW w:w="885" w:type="dxa"/>
            <w:shd w:val="clear" w:color="auto" w:fill="BFBFBF" w:themeFill="background1" w:themeFillShade="BF"/>
          </w:tcPr>
          <w:p w14:paraId="069A388F" w14:textId="77777777" w:rsidR="003D212A" w:rsidRPr="003D212A" w:rsidRDefault="003D212A" w:rsidP="003D212A">
            <w:pPr>
              <w:spacing w:after="0" w:line="240" w:lineRule="auto"/>
              <w:jc w:val="center"/>
              <w:rPr>
                <w:sz w:val="20"/>
                <w:szCs w:val="20"/>
              </w:rPr>
            </w:pPr>
            <w:r w:rsidRPr="003D212A">
              <w:rPr>
                <w:sz w:val="20"/>
                <w:szCs w:val="20"/>
              </w:rPr>
              <w:t>19%</w:t>
            </w:r>
          </w:p>
        </w:tc>
        <w:tc>
          <w:tcPr>
            <w:tcW w:w="1005" w:type="dxa"/>
            <w:shd w:val="clear" w:color="auto" w:fill="BFBFBF" w:themeFill="background1" w:themeFillShade="BF"/>
          </w:tcPr>
          <w:p w14:paraId="65786EC8" w14:textId="77777777" w:rsidR="003D212A" w:rsidRPr="003D212A" w:rsidRDefault="003D212A" w:rsidP="003D212A">
            <w:pPr>
              <w:spacing w:after="0" w:line="240" w:lineRule="auto"/>
              <w:jc w:val="center"/>
              <w:rPr>
                <w:sz w:val="20"/>
                <w:szCs w:val="20"/>
              </w:rPr>
            </w:pPr>
            <w:r w:rsidRPr="003D212A">
              <w:rPr>
                <w:sz w:val="20"/>
                <w:szCs w:val="20"/>
              </w:rPr>
              <w:t>16%</w:t>
            </w:r>
          </w:p>
        </w:tc>
        <w:tc>
          <w:tcPr>
            <w:tcW w:w="810" w:type="dxa"/>
            <w:shd w:val="clear" w:color="auto" w:fill="BFBFBF" w:themeFill="background1" w:themeFillShade="BF"/>
          </w:tcPr>
          <w:p w14:paraId="583EEEA2" w14:textId="77777777" w:rsidR="003D212A" w:rsidRPr="003D212A" w:rsidRDefault="003D212A" w:rsidP="003D212A">
            <w:pPr>
              <w:spacing w:after="0" w:line="240" w:lineRule="auto"/>
              <w:jc w:val="center"/>
              <w:rPr>
                <w:sz w:val="20"/>
                <w:szCs w:val="20"/>
              </w:rPr>
            </w:pPr>
            <w:r w:rsidRPr="003D212A">
              <w:rPr>
                <w:sz w:val="20"/>
                <w:szCs w:val="20"/>
              </w:rPr>
              <w:t>15%</w:t>
            </w:r>
          </w:p>
        </w:tc>
        <w:tc>
          <w:tcPr>
            <w:tcW w:w="810" w:type="dxa"/>
            <w:shd w:val="clear" w:color="auto" w:fill="BFBFBF" w:themeFill="background1" w:themeFillShade="BF"/>
          </w:tcPr>
          <w:p w14:paraId="01559FFC" w14:textId="77777777" w:rsidR="003D212A" w:rsidRPr="003D212A" w:rsidRDefault="003D212A" w:rsidP="003D212A">
            <w:pPr>
              <w:spacing w:after="0" w:line="240" w:lineRule="auto"/>
              <w:jc w:val="center"/>
              <w:rPr>
                <w:sz w:val="20"/>
                <w:szCs w:val="20"/>
              </w:rPr>
            </w:pPr>
            <w:r w:rsidRPr="003D212A">
              <w:rPr>
                <w:sz w:val="20"/>
                <w:szCs w:val="20"/>
              </w:rPr>
              <w:t>12%</w:t>
            </w:r>
          </w:p>
        </w:tc>
        <w:tc>
          <w:tcPr>
            <w:tcW w:w="918" w:type="dxa"/>
            <w:shd w:val="clear" w:color="auto" w:fill="BFBFBF" w:themeFill="background1" w:themeFillShade="BF"/>
          </w:tcPr>
          <w:p w14:paraId="4CE745F0" w14:textId="77777777" w:rsidR="003D212A" w:rsidRPr="003D212A" w:rsidRDefault="003D212A" w:rsidP="003D212A">
            <w:pPr>
              <w:spacing w:after="0" w:line="240" w:lineRule="auto"/>
              <w:jc w:val="center"/>
              <w:rPr>
                <w:sz w:val="20"/>
                <w:szCs w:val="20"/>
              </w:rPr>
            </w:pPr>
            <w:r w:rsidRPr="003D212A">
              <w:rPr>
                <w:sz w:val="20"/>
                <w:szCs w:val="20"/>
              </w:rPr>
              <w:t>-7</w:t>
            </w:r>
          </w:p>
        </w:tc>
      </w:tr>
      <w:tr w:rsidR="003D212A" w:rsidRPr="003D212A" w14:paraId="2B8B0567" w14:textId="77777777" w:rsidTr="00522F6C">
        <w:trPr>
          <w:trHeight w:val="288"/>
          <w:jc w:val="center"/>
        </w:trPr>
        <w:tc>
          <w:tcPr>
            <w:tcW w:w="4248" w:type="dxa"/>
          </w:tcPr>
          <w:p w14:paraId="323AFD21"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00" w:type="dxa"/>
          </w:tcPr>
          <w:p w14:paraId="1C0D961C" w14:textId="77777777" w:rsidR="003D212A" w:rsidRPr="003D212A" w:rsidRDefault="003D212A" w:rsidP="003D212A">
            <w:pPr>
              <w:spacing w:after="0" w:line="240" w:lineRule="auto"/>
              <w:jc w:val="center"/>
              <w:rPr>
                <w:sz w:val="20"/>
                <w:szCs w:val="20"/>
              </w:rPr>
            </w:pPr>
            <w:r w:rsidRPr="003D212A">
              <w:rPr>
                <w:sz w:val="20"/>
                <w:szCs w:val="20"/>
              </w:rPr>
              <w:t>3</w:t>
            </w:r>
          </w:p>
        </w:tc>
        <w:tc>
          <w:tcPr>
            <w:tcW w:w="885" w:type="dxa"/>
          </w:tcPr>
          <w:p w14:paraId="50446FB6"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6C7E7427"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4A3AF09B"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522D4EA3"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2F2EA55F"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1988FD6F" w14:textId="77777777" w:rsidTr="00522F6C">
        <w:trPr>
          <w:trHeight w:val="288"/>
          <w:jc w:val="center"/>
        </w:trPr>
        <w:tc>
          <w:tcPr>
            <w:tcW w:w="4248" w:type="dxa"/>
          </w:tcPr>
          <w:p w14:paraId="0F5B1CBC" w14:textId="77777777" w:rsidR="003D212A" w:rsidRPr="003D212A" w:rsidRDefault="003D212A" w:rsidP="003D212A">
            <w:pPr>
              <w:spacing w:after="0" w:line="240" w:lineRule="auto"/>
              <w:rPr>
                <w:sz w:val="20"/>
                <w:szCs w:val="20"/>
              </w:rPr>
            </w:pPr>
            <w:r w:rsidRPr="003D212A">
              <w:rPr>
                <w:sz w:val="20"/>
                <w:szCs w:val="20"/>
              </w:rPr>
              <w:t>Asian</w:t>
            </w:r>
          </w:p>
        </w:tc>
        <w:tc>
          <w:tcPr>
            <w:tcW w:w="900" w:type="dxa"/>
          </w:tcPr>
          <w:p w14:paraId="356A0362" w14:textId="77777777" w:rsidR="003D212A" w:rsidRPr="003D212A" w:rsidRDefault="003D212A" w:rsidP="003D212A">
            <w:pPr>
              <w:spacing w:after="0" w:line="240" w:lineRule="auto"/>
              <w:jc w:val="center"/>
              <w:rPr>
                <w:sz w:val="20"/>
                <w:szCs w:val="20"/>
              </w:rPr>
            </w:pPr>
            <w:r w:rsidRPr="003D212A">
              <w:rPr>
                <w:sz w:val="20"/>
                <w:szCs w:val="20"/>
              </w:rPr>
              <w:t>--</w:t>
            </w:r>
          </w:p>
        </w:tc>
        <w:tc>
          <w:tcPr>
            <w:tcW w:w="885" w:type="dxa"/>
          </w:tcPr>
          <w:p w14:paraId="3F108B16"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78B4A594"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45410FC2"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6C065C04"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4B04FDCA"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E0AD568" w14:textId="77777777" w:rsidTr="00522F6C">
        <w:trPr>
          <w:trHeight w:val="288"/>
          <w:jc w:val="center"/>
        </w:trPr>
        <w:tc>
          <w:tcPr>
            <w:tcW w:w="4248" w:type="dxa"/>
          </w:tcPr>
          <w:p w14:paraId="376F5701" w14:textId="77777777" w:rsidR="003D212A" w:rsidRPr="003D212A" w:rsidRDefault="003D212A" w:rsidP="003D212A">
            <w:pPr>
              <w:spacing w:after="0" w:line="240" w:lineRule="auto"/>
              <w:rPr>
                <w:sz w:val="20"/>
                <w:szCs w:val="20"/>
              </w:rPr>
            </w:pPr>
            <w:r w:rsidRPr="003D212A">
              <w:rPr>
                <w:sz w:val="20"/>
                <w:szCs w:val="20"/>
              </w:rPr>
              <w:t>Hispanic</w:t>
            </w:r>
          </w:p>
        </w:tc>
        <w:tc>
          <w:tcPr>
            <w:tcW w:w="900" w:type="dxa"/>
          </w:tcPr>
          <w:p w14:paraId="4569865F" w14:textId="77777777" w:rsidR="003D212A" w:rsidRPr="003D212A" w:rsidRDefault="003D212A" w:rsidP="003D212A">
            <w:pPr>
              <w:spacing w:after="0" w:line="240" w:lineRule="auto"/>
              <w:jc w:val="center"/>
              <w:rPr>
                <w:sz w:val="20"/>
                <w:szCs w:val="20"/>
              </w:rPr>
            </w:pPr>
            <w:r w:rsidRPr="003D212A">
              <w:rPr>
                <w:sz w:val="20"/>
                <w:szCs w:val="20"/>
              </w:rPr>
              <w:t>54</w:t>
            </w:r>
          </w:p>
        </w:tc>
        <w:tc>
          <w:tcPr>
            <w:tcW w:w="885" w:type="dxa"/>
          </w:tcPr>
          <w:p w14:paraId="7C54CF83" w14:textId="77777777" w:rsidR="003D212A" w:rsidRPr="003D212A" w:rsidRDefault="003D212A" w:rsidP="003D212A">
            <w:pPr>
              <w:spacing w:after="0" w:line="240" w:lineRule="auto"/>
              <w:jc w:val="center"/>
              <w:rPr>
                <w:sz w:val="20"/>
                <w:szCs w:val="20"/>
              </w:rPr>
            </w:pPr>
            <w:r w:rsidRPr="003D212A">
              <w:rPr>
                <w:sz w:val="20"/>
                <w:szCs w:val="20"/>
              </w:rPr>
              <w:t>9%</w:t>
            </w:r>
          </w:p>
        </w:tc>
        <w:tc>
          <w:tcPr>
            <w:tcW w:w="1005" w:type="dxa"/>
          </w:tcPr>
          <w:p w14:paraId="5CA9CF19" w14:textId="77777777" w:rsidR="003D212A" w:rsidRPr="003D212A" w:rsidRDefault="003D212A" w:rsidP="003D212A">
            <w:pPr>
              <w:spacing w:after="0" w:line="240" w:lineRule="auto"/>
              <w:jc w:val="center"/>
              <w:rPr>
                <w:sz w:val="20"/>
                <w:szCs w:val="20"/>
              </w:rPr>
            </w:pPr>
            <w:r w:rsidRPr="003D212A">
              <w:rPr>
                <w:sz w:val="20"/>
                <w:szCs w:val="20"/>
              </w:rPr>
              <w:t>7%</w:t>
            </w:r>
          </w:p>
        </w:tc>
        <w:tc>
          <w:tcPr>
            <w:tcW w:w="810" w:type="dxa"/>
          </w:tcPr>
          <w:p w14:paraId="797ACB52" w14:textId="77777777" w:rsidR="003D212A" w:rsidRPr="003D212A" w:rsidRDefault="003D212A" w:rsidP="003D212A">
            <w:pPr>
              <w:spacing w:after="0" w:line="240" w:lineRule="auto"/>
              <w:jc w:val="center"/>
              <w:rPr>
                <w:sz w:val="20"/>
                <w:szCs w:val="20"/>
              </w:rPr>
            </w:pPr>
            <w:r w:rsidRPr="003D212A">
              <w:rPr>
                <w:sz w:val="20"/>
                <w:szCs w:val="20"/>
              </w:rPr>
              <w:t>14%</w:t>
            </w:r>
          </w:p>
        </w:tc>
        <w:tc>
          <w:tcPr>
            <w:tcW w:w="810" w:type="dxa"/>
          </w:tcPr>
          <w:p w14:paraId="76D6EF70" w14:textId="77777777" w:rsidR="003D212A" w:rsidRPr="003D212A" w:rsidRDefault="003D212A" w:rsidP="003D212A">
            <w:pPr>
              <w:spacing w:after="0" w:line="240" w:lineRule="auto"/>
              <w:jc w:val="center"/>
              <w:rPr>
                <w:sz w:val="20"/>
                <w:szCs w:val="20"/>
              </w:rPr>
            </w:pPr>
            <w:r w:rsidRPr="003D212A">
              <w:rPr>
                <w:sz w:val="20"/>
                <w:szCs w:val="20"/>
              </w:rPr>
              <w:t>4%</w:t>
            </w:r>
          </w:p>
        </w:tc>
        <w:tc>
          <w:tcPr>
            <w:tcW w:w="918" w:type="dxa"/>
          </w:tcPr>
          <w:p w14:paraId="2EAC9632" w14:textId="77777777" w:rsidR="003D212A" w:rsidRPr="003D212A" w:rsidRDefault="003D212A" w:rsidP="003D212A">
            <w:pPr>
              <w:spacing w:after="0" w:line="240" w:lineRule="auto"/>
              <w:jc w:val="center"/>
              <w:rPr>
                <w:sz w:val="20"/>
                <w:szCs w:val="20"/>
              </w:rPr>
            </w:pPr>
            <w:r w:rsidRPr="003D212A">
              <w:rPr>
                <w:sz w:val="20"/>
                <w:szCs w:val="20"/>
              </w:rPr>
              <w:t>-5</w:t>
            </w:r>
          </w:p>
        </w:tc>
      </w:tr>
      <w:tr w:rsidR="003D212A" w:rsidRPr="003D212A" w14:paraId="12444795" w14:textId="77777777" w:rsidTr="00522F6C">
        <w:trPr>
          <w:trHeight w:val="288"/>
          <w:jc w:val="center"/>
        </w:trPr>
        <w:tc>
          <w:tcPr>
            <w:tcW w:w="4248" w:type="dxa"/>
          </w:tcPr>
          <w:p w14:paraId="70A9B711" w14:textId="77777777" w:rsidR="003D212A" w:rsidRPr="003D212A" w:rsidRDefault="003D212A" w:rsidP="003D212A">
            <w:pPr>
              <w:spacing w:after="0" w:line="240" w:lineRule="auto"/>
              <w:rPr>
                <w:sz w:val="20"/>
                <w:szCs w:val="20"/>
              </w:rPr>
            </w:pPr>
            <w:r w:rsidRPr="003D212A">
              <w:rPr>
                <w:sz w:val="20"/>
                <w:szCs w:val="20"/>
              </w:rPr>
              <w:t>Multi-race</w:t>
            </w:r>
          </w:p>
        </w:tc>
        <w:tc>
          <w:tcPr>
            <w:tcW w:w="900" w:type="dxa"/>
          </w:tcPr>
          <w:p w14:paraId="39E10189" w14:textId="77777777" w:rsidR="003D212A" w:rsidRPr="003D212A" w:rsidRDefault="003D212A" w:rsidP="003D212A">
            <w:pPr>
              <w:spacing w:after="0" w:line="240" w:lineRule="auto"/>
              <w:jc w:val="center"/>
              <w:rPr>
                <w:sz w:val="20"/>
                <w:szCs w:val="20"/>
              </w:rPr>
            </w:pPr>
            <w:r w:rsidRPr="003D212A">
              <w:rPr>
                <w:sz w:val="20"/>
                <w:szCs w:val="20"/>
              </w:rPr>
              <w:t>3</w:t>
            </w:r>
          </w:p>
        </w:tc>
        <w:tc>
          <w:tcPr>
            <w:tcW w:w="885" w:type="dxa"/>
          </w:tcPr>
          <w:p w14:paraId="0804B014"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36E3916F"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534F2292"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1DEE0D50"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50817A79"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66715080" w14:textId="77777777" w:rsidTr="00522F6C">
        <w:trPr>
          <w:trHeight w:val="288"/>
          <w:jc w:val="center"/>
        </w:trPr>
        <w:tc>
          <w:tcPr>
            <w:tcW w:w="4248" w:type="dxa"/>
          </w:tcPr>
          <w:p w14:paraId="607AC783" w14:textId="77777777" w:rsidR="003D212A" w:rsidRPr="003D212A" w:rsidRDefault="003D212A" w:rsidP="003D212A">
            <w:pPr>
              <w:spacing w:after="0" w:line="240" w:lineRule="auto"/>
              <w:rPr>
                <w:sz w:val="20"/>
                <w:szCs w:val="20"/>
              </w:rPr>
            </w:pPr>
            <w:r w:rsidRPr="003D212A">
              <w:rPr>
                <w:sz w:val="20"/>
                <w:szCs w:val="20"/>
              </w:rPr>
              <w:t>White</w:t>
            </w:r>
          </w:p>
        </w:tc>
        <w:tc>
          <w:tcPr>
            <w:tcW w:w="900" w:type="dxa"/>
          </w:tcPr>
          <w:p w14:paraId="6144E91E" w14:textId="77777777" w:rsidR="003D212A" w:rsidRPr="003D212A" w:rsidRDefault="003D212A" w:rsidP="003D212A">
            <w:pPr>
              <w:spacing w:after="0" w:line="240" w:lineRule="auto"/>
              <w:jc w:val="center"/>
              <w:rPr>
                <w:sz w:val="20"/>
                <w:szCs w:val="20"/>
              </w:rPr>
            </w:pPr>
            <w:r w:rsidRPr="003D212A">
              <w:rPr>
                <w:sz w:val="20"/>
                <w:szCs w:val="20"/>
              </w:rPr>
              <w:t>17</w:t>
            </w:r>
          </w:p>
        </w:tc>
        <w:tc>
          <w:tcPr>
            <w:tcW w:w="885" w:type="dxa"/>
          </w:tcPr>
          <w:p w14:paraId="2BB01FC2" w14:textId="77777777" w:rsidR="003D212A" w:rsidRPr="003D212A" w:rsidRDefault="003D212A" w:rsidP="003D212A">
            <w:pPr>
              <w:spacing w:after="0" w:line="240" w:lineRule="auto"/>
              <w:jc w:val="center"/>
              <w:rPr>
                <w:sz w:val="20"/>
                <w:szCs w:val="20"/>
              </w:rPr>
            </w:pPr>
            <w:r w:rsidRPr="003D212A">
              <w:rPr>
                <w:sz w:val="20"/>
                <w:szCs w:val="20"/>
              </w:rPr>
              <w:t>35%</w:t>
            </w:r>
          </w:p>
        </w:tc>
        <w:tc>
          <w:tcPr>
            <w:tcW w:w="1005" w:type="dxa"/>
          </w:tcPr>
          <w:p w14:paraId="1EBF129F" w14:textId="77777777" w:rsidR="003D212A" w:rsidRPr="003D212A" w:rsidRDefault="003D212A" w:rsidP="003D212A">
            <w:pPr>
              <w:spacing w:after="0" w:line="240" w:lineRule="auto"/>
              <w:jc w:val="center"/>
              <w:rPr>
                <w:sz w:val="20"/>
                <w:szCs w:val="20"/>
              </w:rPr>
            </w:pPr>
            <w:r w:rsidRPr="003D212A">
              <w:rPr>
                <w:sz w:val="20"/>
                <w:szCs w:val="20"/>
              </w:rPr>
              <w:t>39%</w:t>
            </w:r>
          </w:p>
        </w:tc>
        <w:tc>
          <w:tcPr>
            <w:tcW w:w="810" w:type="dxa"/>
          </w:tcPr>
          <w:p w14:paraId="233A19A2" w14:textId="77777777" w:rsidR="003D212A" w:rsidRPr="003D212A" w:rsidRDefault="003D212A" w:rsidP="003D212A">
            <w:pPr>
              <w:spacing w:after="0" w:line="240" w:lineRule="auto"/>
              <w:jc w:val="center"/>
              <w:rPr>
                <w:sz w:val="20"/>
                <w:szCs w:val="20"/>
              </w:rPr>
            </w:pPr>
            <w:r w:rsidRPr="003D212A">
              <w:rPr>
                <w:sz w:val="20"/>
                <w:szCs w:val="20"/>
              </w:rPr>
              <w:t>13%</w:t>
            </w:r>
          </w:p>
        </w:tc>
        <w:tc>
          <w:tcPr>
            <w:tcW w:w="810" w:type="dxa"/>
          </w:tcPr>
          <w:p w14:paraId="06F6145A" w14:textId="77777777" w:rsidR="003D212A" w:rsidRPr="003D212A" w:rsidRDefault="003D212A" w:rsidP="003D212A">
            <w:pPr>
              <w:spacing w:after="0" w:line="240" w:lineRule="auto"/>
              <w:jc w:val="center"/>
              <w:rPr>
                <w:sz w:val="20"/>
                <w:szCs w:val="20"/>
              </w:rPr>
            </w:pPr>
            <w:r w:rsidRPr="003D212A">
              <w:rPr>
                <w:sz w:val="20"/>
                <w:szCs w:val="20"/>
              </w:rPr>
              <w:t>29%</w:t>
            </w:r>
          </w:p>
        </w:tc>
        <w:tc>
          <w:tcPr>
            <w:tcW w:w="918" w:type="dxa"/>
          </w:tcPr>
          <w:p w14:paraId="29777286" w14:textId="77777777" w:rsidR="003D212A" w:rsidRPr="003D212A" w:rsidRDefault="003D212A" w:rsidP="003D212A">
            <w:pPr>
              <w:spacing w:after="0" w:line="240" w:lineRule="auto"/>
              <w:jc w:val="center"/>
              <w:rPr>
                <w:sz w:val="20"/>
                <w:szCs w:val="20"/>
              </w:rPr>
            </w:pPr>
            <w:r w:rsidRPr="003D212A">
              <w:rPr>
                <w:sz w:val="20"/>
                <w:szCs w:val="20"/>
              </w:rPr>
              <w:t>-6</w:t>
            </w:r>
          </w:p>
        </w:tc>
      </w:tr>
      <w:tr w:rsidR="00206604" w:rsidRPr="003D212A" w14:paraId="6B7E3556" w14:textId="77777777" w:rsidTr="00522F6C">
        <w:trPr>
          <w:trHeight w:val="288"/>
          <w:jc w:val="center"/>
        </w:trPr>
        <w:tc>
          <w:tcPr>
            <w:tcW w:w="4248" w:type="dxa"/>
          </w:tcPr>
          <w:p w14:paraId="775249FD" w14:textId="63576D09" w:rsidR="00206604" w:rsidRPr="003D212A" w:rsidRDefault="00206604" w:rsidP="00206604">
            <w:pPr>
              <w:spacing w:after="0" w:line="240" w:lineRule="auto"/>
              <w:rPr>
                <w:sz w:val="20"/>
                <w:szCs w:val="20"/>
              </w:rPr>
            </w:pPr>
            <w:r w:rsidRPr="003D212A">
              <w:rPr>
                <w:sz w:val="20"/>
                <w:szCs w:val="20"/>
              </w:rPr>
              <w:t>High Needs</w:t>
            </w:r>
          </w:p>
        </w:tc>
        <w:tc>
          <w:tcPr>
            <w:tcW w:w="900" w:type="dxa"/>
          </w:tcPr>
          <w:p w14:paraId="2AED5F87" w14:textId="2BFED746" w:rsidR="00206604" w:rsidRPr="003D212A" w:rsidRDefault="00206604" w:rsidP="00206604">
            <w:pPr>
              <w:spacing w:after="0" w:line="240" w:lineRule="auto"/>
              <w:jc w:val="center"/>
              <w:rPr>
                <w:sz w:val="20"/>
                <w:szCs w:val="20"/>
              </w:rPr>
            </w:pPr>
            <w:r w:rsidRPr="003D212A">
              <w:rPr>
                <w:sz w:val="20"/>
                <w:szCs w:val="20"/>
              </w:rPr>
              <w:t>65</w:t>
            </w:r>
          </w:p>
        </w:tc>
        <w:tc>
          <w:tcPr>
            <w:tcW w:w="885" w:type="dxa"/>
          </w:tcPr>
          <w:p w14:paraId="6F76982E" w14:textId="6A956C92" w:rsidR="00206604" w:rsidRPr="003D212A" w:rsidRDefault="00206604" w:rsidP="00206604">
            <w:pPr>
              <w:spacing w:after="0" w:line="240" w:lineRule="auto"/>
              <w:jc w:val="center"/>
              <w:rPr>
                <w:sz w:val="20"/>
                <w:szCs w:val="20"/>
              </w:rPr>
            </w:pPr>
            <w:r w:rsidRPr="003D212A">
              <w:rPr>
                <w:sz w:val="20"/>
                <w:szCs w:val="20"/>
              </w:rPr>
              <w:t>10%</w:t>
            </w:r>
          </w:p>
        </w:tc>
        <w:tc>
          <w:tcPr>
            <w:tcW w:w="1005" w:type="dxa"/>
          </w:tcPr>
          <w:p w14:paraId="33B90A42" w14:textId="01731C92" w:rsidR="00206604" w:rsidRPr="003D212A" w:rsidRDefault="00206604" w:rsidP="00206604">
            <w:pPr>
              <w:spacing w:after="0" w:line="240" w:lineRule="auto"/>
              <w:jc w:val="center"/>
              <w:rPr>
                <w:sz w:val="20"/>
                <w:szCs w:val="20"/>
              </w:rPr>
            </w:pPr>
            <w:r w:rsidRPr="003D212A">
              <w:rPr>
                <w:sz w:val="20"/>
                <w:szCs w:val="20"/>
              </w:rPr>
              <w:t>5%</w:t>
            </w:r>
          </w:p>
        </w:tc>
        <w:tc>
          <w:tcPr>
            <w:tcW w:w="810" w:type="dxa"/>
          </w:tcPr>
          <w:p w14:paraId="5CCB4F08" w14:textId="381BC65C" w:rsidR="00206604" w:rsidRPr="003D212A" w:rsidRDefault="00206604" w:rsidP="00206604">
            <w:pPr>
              <w:spacing w:after="0" w:line="240" w:lineRule="auto"/>
              <w:jc w:val="center"/>
              <w:rPr>
                <w:sz w:val="20"/>
                <w:szCs w:val="20"/>
              </w:rPr>
            </w:pPr>
            <w:r w:rsidRPr="003D212A">
              <w:rPr>
                <w:sz w:val="20"/>
                <w:szCs w:val="20"/>
              </w:rPr>
              <w:t>10%</w:t>
            </w:r>
          </w:p>
        </w:tc>
        <w:tc>
          <w:tcPr>
            <w:tcW w:w="810" w:type="dxa"/>
          </w:tcPr>
          <w:p w14:paraId="7EA3C390" w14:textId="1C958F8B" w:rsidR="00206604" w:rsidRPr="003D212A" w:rsidRDefault="00206604" w:rsidP="00206604">
            <w:pPr>
              <w:spacing w:after="0" w:line="240" w:lineRule="auto"/>
              <w:jc w:val="center"/>
              <w:rPr>
                <w:sz w:val="20"/>
                <w:szCs w:val="20"/>
              </w:rPr>
            </w:pPr>
            <w:r w:rsidRPr="003D212A">
              <w:rPr>
                <w:sz w:val="20"/>
                <w:szCs w:val="20"/>
              </w:rPr>
              <w:t>6%</w:t>
            </w:r>
          </w:p>
        </w:tc>
        <w:tc>
          <w:tcPr>
            <w:tcW w:w="918" w:type="dxa"/>
          </w:tcPr>
          <w:p w14:paraId="6B926D76" w14:textId="30B07774" w:rsidR="00206604" w:rsidRPr="003D212A" w:rsidRDefault="00206604" w:rsidP="00206604">
            <w:pPr>
              <w:spacing w:after="0" w:line="240" w:lineRule="auto"/>
              <w:jc w:val="center"/>
              <w:rPr>
                <w:sz w:val="20"/>
                <w:szCs w:val="20"/>
              </w:rPr>
            </w:pPr>
            <w:r w:rsidRPr="003D212A">
              <w:rPr>
                <w:sz w:val="20"/>
                <w:szCs w:val="20"/>
              </w:rPr>
              <w:t>-4</w:t>
            </w:r>
          </w:p>
        </w:tc>
      </w:tr>
      <w:tr w:rsidR="00206604" w:rsidRPr="003D212A" w14:paraId="3132DBDC" w14:textId="77777777" w:rsidTr="00522F6C">
        <w:trPr>
          <w:trHeight w:val="288"/>
          <w:jc w:val="center"/>
        </w:trPr>
        <w:tc>
          <w:tcPr>
            <w:tcW w:w="4248" w:type="dxa"/>
          </w:tcPr>
          <w:p w14:paraId="112D56EB" w14:textId="7CE35A34" w:rsidR="00206604" w:rsidRPr="003D212A" w:rsidRDefault="00206604" w:rsidP="00206604">
            <w:pPr>
              <w:spacing w:after="0" w:line="240" w:lineRule="auto"/>
              <w:rPr>
                <w:sz w:val="20"/>
                <w:szCs w:val="20"/>
              </w:rPr>
            </w:pPr>
            <w:r w:rsidRPr="003D212A">
              <w:rPr>
                <w:sz w:val="20"/>
                <w:szCs w:val="20"/>
              </w:rPr>
              <w:t>Econ. Dis.</w:t>
            </w:r>
          </w:p>
        </w:tc>
        <w:tc>
          <w:tcPr>
            <w:tcW w:w="900" w:type="dxa"/>
          </w:tcPr>
          <w:p w14:paraId="136C3FDA" w14:textId="39087E84" w:rsidR="00206604" w:rsidRPr="003D212A" w:rsidRDefault="00206604" w:rsidP="00206604">
            <w:pPr>
              <w:spacing w:after="0" w:line="240" w:lineRule="auto"/>
              <w:jc w:val="center"/>
              <w:rPr>
                <w:sz w:val="20"/>
                <w:szCs w:val="20"/>
              </w:rPr>
            </w:pPr>
            <w:r w:rsidRPr="003D212A">
              <w:rPr>
                <w:sz w:val="20"/>
                <w:szCs w:val="20"/>
              </w:rPr>
              <w:t>57</w:t>
            </w:r>
          </w:p>
        </w:tc>
        <w:tc>
          <w:tcPr>
            <w:tcW w:w="885" w:type="dxa"/>
          </w:tcPr>
          <w:p w14:paraId="3ADA56CD" w14:textId="15EA7116" w:rsidR="00206604" w:rsidRPr="003D212A" w:rsidRDefault="00206604" w:rsidP="00206604">
            <w:pPr>
              <w:spacing w:after="0" w:line="240" w:lineRule="auto"/>
              <w:jc w:val="center"/>
              <w:rPr>
                <w:sz w:val="20"/>
                <w:szCs w:val="20"/>
              </w:rPr>
            </w:pPr>
            <w:r w:rsidRPr="003D212A">
              <w:rPr>
                <w:sz w:val="20"/>
                <w:szCs w:val="20"/>
              </w:rPr>
              <w:t>11%</w:t>
            </w:r>
          </w:p>
        </w:tc>
        <w:tc>
          <w:tcPr>
            <w:tcW w:w="1005" w:type="dxa"/>
          </w:tcPr>
          <w:p w14:paraId="6540D0AF" w14:textId="5E011861" w:rsidR="00206604" w:rsidRPr="003D212A" w:rsidRDefault="00206604" w:rsidP="00206604">
            <w:pPr>
              <w:spacing w:after="0" w:line="240" w:lineRule="auto"/>
              <w:jc w:val="center"/>
              <w:rPr>
                <w:sz w:val="20"/>
                <w:szCs w:val="20"/>
              </w:rPr>
            </w:pPr>
            <w:r w:rsidRPr="003D212A">
              <w:rPr>
                <w:sz w:val="20"/>
                <w:szCs w:val="20"/>
              </w:rPr>
              <w:t>7%</w:t>
            </w:r>
          </w:p>
        </w:tc>
        <w:tc>
          <w:tcPr>
            <w:tcW w:w="810" w:type="dxa"/>
          </w:tcPr>
          <w:p w14:paraId="0292BE17" w14:textId="6B1134B3" w:rsidR="00206604" w:rsidRPr="003D212A" w:rsidRDefault="00206604" w:rsidP="00206604">
            <w:pPr>
              <w:spacing w:after="0" w:line="240" w:lineRule="auto"/>
              <w:jc w:val="center"/>
              <w:rPr>
                <w:sz w:val="20"/>
                <w:szCs w:val="20"/>
              </w:rPr>
            </w:pPr>
            <w:r w:rsidRPr="003D212A">
              <w:rPr>
                <w:sz w:val="20"/>
                <w:szCs w:val="20"/>
              </w:rPr>
              <w:t>12%</w:t>
            </w:r>
          </w:p>
        </w:tc>
        <w:tc>
          <w:tcPr>
            <w:tcW w:w="810" w:type="dxa"/>
          </w:tcPr>
          <w:p w14:paraId="52933D24" w14:textId="0E1FB3B6" w:rsidR="00206604" w:rsidRPr="003D212A" w:rsidRDefault="00206604" w:rsidP="00206604">
            <w:pPr>
              <w:spacing w:after="0" w:line="240" w:lineRule="auto"/>
              <w:jc w:val="center"/>
              <w:rPr>
                <w:sz w:val="20"/>
                <w:szCs w:val="20"/>
              </w:rPr>
            </w:pPr>
            <w:r w:rsidRPr="003D212A">
              <w:rPr>
                <w:sz w:val="20"/>
                <w:szCs w:val="20"/>
              </w:rPr>
              <w:t>7%</w:t>
            </w:r>
          </w:p>
        </w:tc>
        <w:tc>
          <w:tcPr>
            <w:tcW w:w="918" w:type="dxa"/>
          </w:tcPr>
          <w:p w14:paraId="759D5E2D" w14:textId="713E0A2E" w:rsidR="00206604" w:rsidRPr="003D212A" w:rsidRDefault="00206604" w:rsidP="00206604">
            <w:pPr>
              <w:spacing w:after="0" w:line="240" w:lineRule="auto"/>
              <w:jc w:val="center"/>
              <w:rPr>
                <w:sz w:val="20"/>
                <w:szCs w:val="20"/>
              </w:rPr>
            </w:pPr>
            <w:r w:rsidRPr="003D212A">
              <w:rPr>
                <w:sz w:val="20"/>
                <w:szCs w:val="20"/>
              </w:rPr>
              <w:t>-4</w:t>
            </w:r>
          </w:p>
        </w:tc>
      </w:tr>
      <w:tr w:rsidR="00206604" w:rsidRPr="003D212A" w14:paraId="7DD996DB" w14:textId="77777777" w:rsidTr="00522F6C">
        <w:trPr>
          <w:trHeight w:val="288"/>
          <w:jc w:val="center"/>
        </w:trPr>
        <w:tc>
          <w:tcPr>
            <w:tcW w:w="4248" w:type="dxa"/>
          </w:tcPr>
          <w:p w14:paraId="0CC00496" w14:textId="74198856" w:rsidR="00206604" w:rsidRPr="003D212A" w:rsidRDefault="00206604" w:rsidP="00206604">
            <w:pPr>
              <w:spacing w:after="0" w:line="240" w:lineRule="auto"/>
              <w:rPr>
                <w:sz w:val="20"/>
                <w:szCs w:val="20"/>
              </w:rPr>
            </w:pPr>
            <w:r w:rsidRPr="003D212A">
              <w:rPr>
                <w:sz w:val="20"/>
                <w:szCs w:val="20"/>
              </w:rPr>
              <w:t>SWD</w:t>
            </w:r>
          </w:p>
        </w:tc>
        <w:tc>
          <w:tcPr>
            <w:tcW w:w="900" w:type="dxa"/>
          </w:tcPr>
          <w:p w14:paraId="3D7C9348" w14:textId="12902E60" w:rsidR="00206604" w:rsidRPr="003D212A" w:rsidRDefault="00206604" w:rsidP="00206604">
            <w:pPr>
              <w:spacing w:after="0" w:line="240" w:lineRule="auto"/>
              <w:jc w:val="center"/>
              <w:rPr>
                <w:sz w:val="20"/>
                <w:szCs w:val="20"/>
              </w:rPr>
            </w:pPr>
            <w:r w:rsidRPr="003D212A">
              <w:rPr>
                <w:sz w:val="20"/>
                <w:szCs w:val="20"/>
              </w:rPr>
              <w:t>16</w:t>
            </w:r>
          </w:p>
        </w:tc>
        <w:tc>
          <w:tcPr>
            <w:tcW w:w="885" w:type="dxa"/>
          </w:tcPr>
          <w:p w14:paraId="6F2B121C" w14:textId="404FD857" w:rsidR="00206604" w:rsidRPr="003D212A" w:rsidRDefault="00206604" w:rsidP="00206604">
            <w:pPr>
              <w:spacing w:after="0" w:line="240" w:lineRule="auto"/>
              <w:jc w:val="center"/>
              <w:rPr>
                <w:sz w:val="20"/>
                <w:szCs w:val="20"/>
              </w:rPr>
            </w:pPr>
            <w:r w:rsidRPr="003D212A">
              <w:rPr>
                <w:sz w:val="20"/>
                <w:szCs w:val="20"/>
              </w:rPr>
              <w:t>5%</w:t>
            </w:r>
          </w:p>
        </w:tc>
        <w:tc>
          <w:tcPr>
            <w:tcW w:w="1005" w:type="dxa"/>
          </w:tcPr>
          <w:p w14:paraId="6262BE05" w14:textId="522B55AD" w:rsidR="00206604" w:rsidRPr="003D212A" w:rsidRDefault="00206604" w:rsidP="00206604">
            <w:pPr>
              <w:spacing w:after="0" w:line="240" w:lineRule="auto"/>
              <w:jc w:val="center"/>
              <w:rPr>
                <w:sz w:val="20"/>
                <w:szCs w:val="20"/>
              </w:rPr>
            </w:pPr>
            <w:r w:rsidRPr="003D212A">
              <w:rPr>
                <w:sz w:val="20"/>
                <w:szCs w:val="20"/>
              </w:rPr>
              <w:t>0%</w:t>
            </w:r>
          </w:p>
        </w:tc>
        <w:tc>
          <w:tcPr>
            <w:tcW w:w="810" w:type="dxa"/>
          </w:tcPr>
          <w:p w14:paraId="0120BDC8" w14:textId="6382A00B" w:rsidR="00206604" w:rsidRPr="003D212A" w:rsidRDefault="00206604" w:rsidP="00206604">
            <w:pPr>
              <w:spacing w:after="0" w:line="240" w:lineRule="auto"/>
              <w:jc w:val="center"/>
              <w:rPr>
                <w:sz w:val="20"/>
                <w:szCs w:val="20"/>
              </w:rPr>
            </w:pPr>
            <w:r w:rsidRPr="003D212A">
              <w:rPr>
                <w:sz w:val="20"/>
                <w:szCs w:val="20"/>
              </w:rPr>
              <w:t>0%</w:t>
            </w:r>
          </w:p>
        </w:tc>
        <w:tc>
          <w:tcPr>
            <w:tcW w:w="810" w:type="dxa"/>
          </w:tcPr>
          <w:p w14:paraId="601D4DB6" w14:textId="2542A9CD" w:rsidR="00206604" w:rsidRPr="003D212A" w:rsidRDefault="00206604" w:rsidP="00206604">
            <w:pPr>
              <w:spacing w:after="0" w:line="240" w:lineRule="auto"/>
              <w:jc w:val="center"/>
              <w:rPr>
                <w:sz w:val="20"/>
                <w:szCs w:val="20"/>
              </w:rPr>
            </w:pPr>
            <w:r w:rsidRPr="003D212A">
              <w:rPr>
                <w:sz w:val="20"/>
                <w:szCs w:val="20"/>
              </w:rPr>
              <w:t>0%</w:t>
            </w:r>
          </w:p>
        </w:tc>
        <w:tc>
          <w:tcPr>
            <w:tcW w:w="918" w:type="dxa"/>
          </w:tcPr>
          <w:p w14:paraId="5F3B37D4" w14:textId="0978F538" w:rsidR="00206604" w:rsidRPr="003D212A" w:rsidRDefault="00206604" w:rsidP="00206604">
            <w:pPr>
              <w:spacing w:after="0" w:line="240" w:lineRule="auto"/>
              <w:jc w:val="center"/>
              <w:rPr>
                <w:sz w:val="20"/>
                <w:szCs w:val="20"/>
              </w:rPr>
            </w:pPr>
            <w:r w:rsidRPr="003D212A">
              <w:rPr>
                <w:sz w:val="20"/>
                <w:szCs w:val="20"/>
              </w:rPr>
              <w:t>-5</w:t>
            </w:r>
          </w:p>
        </w:tc>
      </w:tr>
      <w:tr w:rsidR="00206604" w:rsidRPr="003D212A" w14:paraId="5530A553" w14:textId="77777777" w:rsidTr="00522F6C">
        <w:trPr>
          <w:trHeight w:val="288"/>
          <w:jc w:val="center"/>
        </w:trPr>
        <w:tc>
          <w:tcPr>
            <w:tcW w:w="4248" w:type="dxa"/>
          </w:tcPr>
          <w:p w14:paraId="43692AD8" w14:textId="0DE71242" w:rsidR="00206604" w:rsidRPr="003D212A" w:rsidRDefault="00206604" w:rsidP="00206604">
            <w:pPr>
              <w:spacing w:after="0" w:line="240" w:lineRule="auto"/>
              <w:rPr>
                <w:sz w:val="20"/>
                <w:szCs w:val="20"/>
              </w:rPr>
            </w:pPr>
            <w:r w:rsidRPr="003D212A">
              <w:rPr>
                <w:sz w:val="20"/>
                <w:szCs w:val="20"/>
              </w:rPr>
              <w:t>EL</w:t>
            </w:r>
          </w:p>
        </w:tc>
        <w:tc>
          <w:tcPr>
            <w:tcW w:w="900" w:type="dxa"/>
          </w:tcPr>
          <w:p w14:paraId="349D7810" w14:textId="196135C0" w:rsidR="00206604" w:rsidRPr="003D212A" w:rsidRDefault="00206604" w:rsidP="00206604">
            <w:pPr>
              <w:spacing w:after="0" w:line="240" w:lineRule="auto"/>
              <w:jc w:val="center"/>
              <w:rPr>
                <w:sz w:val="20"/>
                <w:szCs w:val="20"/>
              </w:rPr>
            </w:pPr>
            <w:r w:rsidRPr="003D212A">
              <w:rPr>
                <w:sz w:val="20"/>
                <w:szCs w:val="20"/>
              </w:rPr>
              <w:t>37</w:t>
            </w:r>
          </w:p>
        </w:tc>
        <w:tc>
          <w:tcPr>
            <w:tcW w:w="885" w:type="dxa"/>
          </w:tcPr>
          <w:p w14:paraId="1813BE41" w14:textId="4157CA7D" w:rsidR="00206604" w:rsidRPr="003D212A" w:rsidRDefault="00206604" w:rsidP="00206604">
            <w:pPr>
              <w:spacing w:after="0" w:line="240" w:lineRule="auto"/>
              <w:jc w:val="center"/>
              <w:rPr>
                <w:sz w:val="20"/>
                <w:szCs w:val="20"/>
              </w:rPr>
            </w:pPr>
            <w:r w:rsidRPr="003D212A">
              <w:rPr>
                <w:sz w:val="20"/>
                <w:szCs w:val="20"/>
              </w:rPr>
              <w:t>6%</w:t>
            </w:r>
          </w:p>
        </w:tc>
        <w:tc>
          <w:tcPr>
            <w:tcW w:w="1005" w:type="dxa"/>
          </w:tcPr>
          <w:p w14:paraId="48767F2E" w14:textId="5FFFE70B" w:rsidR="00206604" w:rsidRPr="003D212A" w:rsidRDefault="00206604" w:rsidP="00206604">
            <w:pPr>
              <w:spacing w:after="0" w:line="240" w:lineRule="auto"/>
              <w:jc w:val="center"/>
              <w:rPr>
                <w:sz w:val="20"/>
                <w:szCs w:val="20"/>
              </w:rPr>
            </w:pPr>
            <w:r w:rsidRPr="003D212A">
              <w:rPr>
                <w:sz w:val="20"/>
                <w:szCs w:val="20"/>
              </w:rPr>
              <w:t>2%</w:t>
            </w:r>
          </w:p>
        </w:tc>
        <w:tc>
          <w:tcPr>
            <w:tcW w:w="810" w:type="dxa"/>
          </w:tcPr>
          <w:p w14:paraId="04F9F110" w14:textId="774F87E7" w:rsidR="00206604" w:rsidRPr="003D212A" w:rsidRDefault="00206604" w:rsidP="00206604">
            <w:pPr>
              <w:spacing w:after="0" w:line="240" w:lineRule="auto"/>
              <w:jc w:val="center"/>
              <w:rPr>
                <w:sz w:val="20"/>
                <w:szCs w:val="20"/>
              </w:rPr>
            </w:pPr>
            <w:r w:rsidRPr="003D212A">
              <w:rPr>
                <w:sz w:val="20"/>
                <w:szCs w:val="20"/>
              </w:rPr>
              <w:t>5%</w:t>
            </w:r>
          </w:p>
        </w:tc>
        <w:tc>
          <w:tcPr>
            <w:tcW w:w="810" w:type="dxa"/>
          </w:tcPr>
          <w:p w14:paraId="03A1B521" w14:textId="411DB33C" w:rsidR="00206604" w:rsidRPr="003D212A" w:rsidRDefault="00206604" w:rsidP="00206604">
            <w:pPr>
              <w:spacing w:after="0" w:line="240" w:lineRule="auto"/>
              <w:jc w:val="center"/>
              <w:rPr>
                <w:sz w:val="20"/>
                <w:szCs w:val="20"/>
              </w:rPr>
            </w:pPr>
            <w:r w:rsidRPr="003D212A">
              <w:rPr>
                <w:sz w:val="20"/>
                <w:szCs w:val="20"/>
              </w:rPr>
              <w:t>5%</w:t>
            </w:r>
          </w:p>
        </w:tc>
        <w:tc>
          <w:tcPr>
            <w:tcW w:w="918" w:type="dxa"/>
          </w:tcPr>
          <w:p w14:paraId="6DAE5CF2" w14:textId="2B71EAA0" w:rsidR="00206604" w:rsidRPr="003D212A" w:rsidRDefault="00206604" w:rsidP="00206604">
            <w:pPr>
              <w:spacing w:after="0" w:line="240" w:lineRule="auto"/>
              <w:jc w:val="center"/>
              <w:rPr>
                <w:sz w:val="20"/>
                <w:szCs w:val="20"/>
              </w:rPr>
            </w:pPr>
            <w:r w:rsidRPr="003D212A">
              <w:rPr>
                <w:sz w:val="20"/>
                <w:szCs w:val="20"/>
              </w:rPr>
              <w:t>-1</w:t>
            </w:r>
          </w:p>
        </w:tc>
      </w:tr>
      <w:tr w:rsidR="003D212A" w:rsidRPr="003D212A" w14:paraId="370D7312" w14:textId="77777777" w:rsidTr="00522F6C">
        <w:trPr>
          <w:trHeight w:val="288"/>
          <w:jc w:val="center"/>
        </w:trPr>
        <w:tc>
          <w:tcPr>
            <w:tcW w:w="4248" w:type="dxa"/>
            <w:shd w:val="clear" w:color="auto" w:fill="BFBFBF" w:themeFill="background1" w:themeFillShade="BF"/>
          </w:tcPr>
          <w:p w14:paraId="242A25D4" w14:textId="77777777" w:rsidR="003D212A" w:rsidRPr="003D212A" w:rsidRDefault="003D212A" w:rsidP="003D212A">
            <w:pPr>
              <w:spacing w:after="0" w:line="240" w:lineRule="auto"/>
              <w:jc w:val="center"/>
              <w:rPr>
                <w:sz w:val="20"/>
                <w:szCs w:val="20"/>
              </w:rPr>
            </w:pPr>
            <w:r w:rsidRPr="003D212A">
              <w:rPr>
                <w:sz w:val="20"/>
                <w:szCs w:val="20"/>
              </w:rPr>
              <w:t>Saltonstall</w:t>
            </w:r>
          </w:p>
        </w:tc>
        <w:tc>
          <w:tcPr>
            <w:tcW w:w="900" w:type="dxa"/>
            <w:shd w:val="clear" w:color="auto" w:fill="BFBFBF" w:themeFill="background1" w:themeFillShade="BF"/>
          </w:tcPr>
          <w:p w14:paraId="7FF9FBFF" w14:textId="77777777" w:rsidR="003D212A" w:rsidRPr="003D212A" w:rsidRDefault="003D212A" w:rsidP="003D212A">
            <w:pPr>
              <w:spacing w:after="0" w:line="240" w:lineRule="auto"/>
              <w:jc w:val="center"/>
              <w:rPr>
                <w:sz w:val="20"/>
                <w:szCs w:val="20"/>
              </w:rPr>
            </w:pPr>
            <w:r w:rsidRPr="003D212A">
              <w:rPr>
                <w:sz w:val="20"/>
                <w:szCs w:val="20"/>
              </w:rPr>
              <w:t>74</w:t>
            </w:r>
          </w:p>
        </w:tc>
        <w:tc>
          <w:tcPr>
            <w:tcW w:w="885" w:type="dxa"/>
            <w:shd w:val="clear" w:color="auto" w:fill="BFBFBF" w:themeFill="background1" w:themeFillShade="BF"/>
          </w:tcPr>
          <w:p w14:paraId="34455881" w14:textId="77777777" w:rsidR="003D212A" w:rsidRPr="003D212A" w:rsidRDefault="003D212A" w:rsidP="003D212A">
            <w:pPr>
              <w:spacing w:after="0" w:line="240" w:lineRule="auto"/>
              <w:jc w:val="center"/>
              <w:rPr>
                <w:sz w:val="20"/>
                <w:szCs w:val="20"/>
              </w:rPr>
            </w:pPr>
            <w:r w:rsidRPr="003D212A">
              <w:rPr>
                <w:sz w:val="20"/>
                <w:szCs w:val="20"/>
              </w:rPr>
              <w:t>49%</w:t>
            </w:r>
          </w:p>
        </w:tc>
        <w:tc>
          <w:tcPr>
            <w:tcW w:w="1005" w:type="dxa"/>
            <w:shd w:val="clear" w:color="auto" w:fill="BFBFBF" w:themeFill="background1" w:themeFillShade="BF"/>
          </w:tcPr>
          <w:p w14:paraId="636111DF" w14:textId="77777777" w:rsidR="003D212A" w:rsidRPr="003D212A" w:rsidRDefault="003D212A" w:rsidP="003D212A">
            <w:pPr>
              <w:spacing w:after="0" w:line="240" w:lineRule="auto"/>
              <w:jc w:val="center"/>
              <w:rPr>
                <w:sz w:val="20"/>
                <w:szCs w:val="20"/>
              </w:rPr>
            </w:pPr>
            <w:r w:rsidRPr="003D212A">
              <w:rPr>
                <w:sz w:val="20"/>
                <w:szCs w:val="20"/>
              </w:rPr>
              <w:t>33%</w:t>
            </w:r>
          </w:p>
        </w:tc>
        <w:tc>
          <w:tcPr>
            <w:tcW w:w="810" w:type="dxa"/>
            <w:shd w:val="clear" w:color="auto" w:fill="BFBFBF" w:themeFill="background1" w:themeFillShade="BF"/>
          </w:tcPr>
          <w:p w14:paraId="1DF77D04" w14:textId="77777777" w:rsidR="003D212A" w:rsidRPr="003D212A" w:rsidRDefault="003D212A" w:rsidP="003D212A">
            <w:pPr>
              <w:spacing w:after="0" w:line="240" w:lineRule="auto"/>
              <w:jc w:val="center"/>
              <w:rPr>
                <w:sz w:val="20"/>
                <w:szCs w:val="20"/>
              </w:rPr>
            </w:pPr>
            <w:r w:rsidRPr="003D212A">
              <w:rPr>
                <w:sz w:val="20"/>
                <w:szCs w:val="20"/>
              </w:rPr>
              <w:t>32%</w:t>
            </w:r>
          </w:p>
        </w:tc>
        <w:tc>
          <w:tcPr>
            <w:tcW w:w="810" w:type="dxa"/>
            <w:shd w:val="clear" w:color="auto" w:fill="BFBFBF" w:themeFill="background1" w:themeFillShade="BF"/>
          </w:tcPr>
          <w:p w14:paraId="3A83D699" w14:textId="77777777" w:rsidR="003D212A" w:rsidRPr="003D212A" w:rsidRDefault="003D212A" w:rsidP="003D212A">
            <w:pPr>
              <w:spacing w:after="0" w:line="240" w:lineRule="auto"/>
              <w:jc w:val="center"/>
              <w:rPr>
                <w:sz w:val="20"/>
                <w:szCs w:val="20"/>
              </w:rPr>
            </w:pPr>
            <w:r w:rsidRPr="003D212A">
              <w:rPr>
                <w:sz w:val="20"/>
                <w:szCs w:val="20"/>
              </w:rPr>
              <w:t>43%</w:t>
            </w:r>
          </w:p>
        </w:tc>
        <w:tc>
          <w:tcPr>
            <w:tcW w:w="918" w:type="dxa"/>
            <w:shd w:val="clear" w:color="auto" w:fill="BFBFBF" w:themeFill="background1" w:themeFillShade="BF"/>
          </w:tcPr>
          <w:p w14:paraId="6ECC84BF" w14:textId="77777777" w:rsidR="003D212A" w:rsidRPr="003D212A" w:rsidRDefault="003D212A" w:rsidP="003D212A">
            <w:pPr>
              <w:spacing w:after="0" w:line="240" w:lineRule="auto"/>
              <w:jc w:val="center"/>
              <w:rPr>
                <w:sz w:val="20"/>
                <w:szCs w:val="20"/>
              </w:rPr>
            </w:pPr>
            <w:r w:rsidRPr="003D212A">
              <w:rPr>
                <w:sz w:val="20"/>
                <w:szCs w:val="20"/>
              </w:rPr>
              <w:t>-6</w:t>
            </w:r>
          </w:p>
        </w:tc>
      </w:tr>
      <w:tr w:rsidR="003D212A" w:rsidRPr="003D212A" w14:paraId="754BD191" w14:textId="77777777" w:rsidTr="00522F6C">
        <w:trPr>
          <w:trHeight w:val="288"/>
          <w:jc w:val="center"/>
        </w:trPr>
        <w:tc>
          <w:tcPr>
            <w:tcW w:w="4248" w:type="dxa"/>
          </w:tcPr>
          <w:p w14:paraId="331C30A3"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00" w:type="dxa"/>
          </w:tcPr>
          <w:p w14:paraId="5B82BB66" w14:textId="77777777" w:rsidR="003D212A" w:rsidRPr="003D212A" w:rsidRDefault="003D212A" w:rsidP="003D212A">
            <w:pPr>
              <w:spacing w:after="0" w:line="240" w:lineRule="auto"/>
              <w:jc w:val="center"/>
              <w:rPr>
                <w:sz w:val="20"/>
                <w:szCs w:val="20"/>
              </w:rPr>
            </w:pPr>
            <w:r w:rsidRPr="003D212A">
              <w:rPr>
                <w:sz w:val="20"/>
                <w:szCs w:val="20"/>
              </w:rPr>
              <w:t>3</w:t>
            </w:r>
          </w:p>
        </w:tc>
        <w:tc>
          <w:tcPr>
            <w:tcW w:w="885" w:type="dxa"/>
          </w:tcPr>
          <w:p w14:paraId="415C1E42"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06019A87"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0691EAA3"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26E32E88"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747CDD89"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38549148" w14:textId="77777777" w:rsidTr="00522F6C">
        <w:trPr>
          <w:trHeight w:val="288"/>
          <w:jc w:val="center"/>
        </w:trPr>
        <w:tc>
          <w:tcPr>
            <w:tcW w:w="4248" w:type="dxa"/>
          </w:tcPr>
          <w:p w14:paraId="78B3B12B" w14:textId="77777777" w:rsidR="003D212A" w:rsidRPr="003D212A" w:rsidRDefault="003D212A" w:rsidP="003D212A">
            <w:pPr>
              <w:spacing w:after="0" w:line="240" w:lineRule="auto"/>
              <w:rPr>
                <w:sz w:val="20"/>
                <w:szCs w:val="20"/>
              </w:rPr>
            </w:pPr>
            <w:r w:rsidRPr="003D212A">
              <w:rPr>
                <w:sz w:val="20"/>
                <w:szCs w:val="20"/>
              </w:rPr>
              <w:t>Asian</w:t>
            </w:r>
          </w:p>
        </w:tc>
        <w:tc>
          <w:tcPr>
            <w:tcW w:w="900" w:type="dxa"/>
          </w:tcPr>
          <w:p w14:paraId="20A0A473" w14:textId="77777777" w:rsidR="003D212A" w:rsidRPr="003D212A" w:rsidRDefault="003D212A" w:rsidP="003D212A">
            <w:pPr>
              <w:spacing w:after="0" w:line="240" w:lineRule="auto"/>
              <w:jc w:val="center"/>
              <w:rPr>
                <w:sz w:val="20"/>
                <w:szCs w:val="20"/>
              </w:rPr>
            </w:pPr>
            <w:r w:rsidRPr="003D212A">
              <w:rPr>
                <w:sz w:val="20"/>
                <w:szCs w:val="20"/>
              </w:rPr>
              <w:t>2</w:t>
            </w:r>
          </w:p>
        </w:tc>
        <w:tc>
          <w:tcPr>
            <w:tcW w:w="885" w:type="dxa"/>
          </w:tcPr>
          <w:p w14:paraId="4DD1A3EC"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7E8A6DE5"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1FA6F03E"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625B2C59"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5EC14A84"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3595D2E8" w14:textId="77777777" w:rsidTr="00522F6C">
        <w:trPr>
          <w:trHeight w:val="288"/>
          <w:jc w:val="center"/>
        </w:trPr>
        <w:tc>
          <w:tcPr>
            <w:tcW w:w="4248" w:type="dxa"/>
          </w:tcPr>
          <w:p w14:paraId="1F563D24" w14:textId="77777777" w:rsidR="003D212A" w:rsidRPr="003D212A" w:rsidRDefault="003D212A" w:rsidP="003D212A">
            <w:pPr>
              <w:spacing w:after="0" w:line="240" w:lineRule="auto"/>
              <w:rPr>
                <w:sz w:val="20"/>
                <w:szCs w:val="20"/>
              </w:rPr>
            </w:pPr>
            <w:r w:rsidRPr="003D212A">
              <w:rPr>
                <w:sz w:val="20"/>
                <w:szCs w:val="20"/>
              </w:rPr>
              <w:t>Hispanic</w:t>
            </w:r>
          </w:p>
        </w:tc>
        <w:tc>
          <w:tcPr>
            <w:tcW w:w="900" w:type="dxa"/>
          </w:tcPr>
          <w:p w14:paraId="4A745A94" w14:textId="77777777" w:rsidR="003D212A" w:rsidRPr="003D212A" w:rsidRDefault="003D212A" w:rsidP="003D212A">
            <w:pPr>
              <w:spacing w:after="0" w:line="240" w:lineRule="auto"/>
              <w:jc w:val="center"/>
              <w:rPr>
                <w:sz w:val="20"/>
                <w:szCs w:val="20"/>
              </w:rPr>
            </w:pPr>
            <w:r w:rsidRPr="003D212A">
              <w:rPr>
                <w:sz w:val="20"/>
                <w:szCs w:val="20"/>
              </w:rPr>
              <w:t>25</w:t>
            </w:r>
          </w:p>
        </w:tc>
        <w:tc>
          <w:tcPr>
            <w:tcW w:w="885" w:type="dxa"/>
          </w:tcPr>
          <w:p w14:paraId="6CC3CB0F" w14:textId="77777777" w:rsidR="003D212A" w:rsidRPr="003D212A" w:rsidRDefault="003D212A" w:rsidP="003D212A">
            <w:pPr>
              <w:spacing w:after="0" w:line="240" w:lineRule="auto"/>
              <w:jc w:val="center"/>
              <w:rPr>
                <w:sz w:val="20"/>
                <w:szCs w:val="20"/>
              </w:rPr>
            </w:pPr>
            <w:r w:rsidRPr="003D212A">
              <w:rPr>
                <w:sz w:val="20"/>
                <w:szCs w:val="20"/>
              </w:rPr>
              <w:t>25%</w:t>
            </w:r>
          </w:p>
        </w:tc>
        <w:tc>
          <w:tcPr>
            <w:tcW w:w="1005" w:type="dxa"/>
          </w:tcPr>
          <w:p w14:paraId="2E5202D9" w14:textId="77777777" w:rsidR="003D212A" w:rsidRPr="003D212A" w:rsidRDefault="003D212A" w:rsidP="003D212A">
            <w:pPr>
              <w:spacing w:after="0" w:line="240" w:lineRule="auto"/>
              <w:jc w:val="center"/>
              <w:rPr>
                <w:sz w:val="20"/>
                <w:szCs w:val="20"/>
              </w:rPr>
            </w:pPr>
            <w:r w:rsidRPr="003D212A">
              <w:rPr>
                <w:sz w:val="20"/>
                <w:szCs w:val="20"/>
              </w:rPr>
              <w:t>18%</w:t>
            </w:r>
          </w:p>
        </w:tc>
        <w:tc>
          <w:tcPr>
            <w:tcW w:w="810" w:type="dxa"/>
          </w:tcPr>
          <w:p w14:paraId="1B44172D" w14:textId="77777777" w:rsidR="003D212A" w:rsidRPr="003D212A" w:rsidRDefault="003D212A" w:rsidP="003D212A">
            <w:pPr>
              <w:spacing w:after="0" w:line="240" w:lineRule="auto"/>
              <w:jc w:val="center"/>
              <w:rPr>
                <w:sz w:val="20"/>
                <w:szCs w:val="20"/>
              </w:rPr>
            </w:pPr>
            <w:r w:rsidRPr="003D212A">
              <w:rPr>
                <w:sz w:val="20"/>
                <w:szCs w:val="20"/>
              </w:rPr>
              <w:t>20%</w:t>
            </w:r>
          </w:p>
        </w:tc>
        <w:tc>
          <w:tcPr>
            <w:tcW w:w="810" w:type="dxa"/>
          </w:tcPr>
          <w:p w14:paraId="1E39D2BF" w14:textId="77777777" w:rsidR="003D212A" w:rsidRPr="003D212A" w:rsidRDefault="003D212A" w:rsidP="003D212A">
            <w:pPr>
              <w:spacing w:after="0" w:line="240" w:lineRule="auto"/>
              <w:jc w:val="center"/>
              <w:rPr>
                <w:sz w:val="20"/>
                <w:szCs w:val="20"/>
              </w:rPr>
            </w:pPr>
            <w:r w:rsidRPr="003D212A">
              <w:rPr>
                <w:sz w:val="20"/>
                <w:szCs w:val="20"/>
              </w:rPr>
              <w:t>28%</w:t>
            </w:r>
          </w:p>
        </w:tc>
        <w:tc>
          <w:tcPr>
            <w:tcW w:w="918" w:type="dxa"/>
          </w:tcPr>
          <w:p w14:paraId="2B56A21C" w14:textId="77777777" w:rsidR="003D212A" w:rsidRPr="003D212A" w:rsidRDefault="003D212A" w:rsidP="003D212A">
            <w:pPr>
              <w:spacing w:after="0" w:line="240" w:lineRule="auto"/>
              <w:jc w:val="center"/>
              <w:rPr>
                <w:sz w:val="20"/>
                <w:szCs w:val="20"/>
              </w:rPr>
            </w:pPr>
            <w:r w:rsidRPr="003D212A">
              <w:rPr>
                <w:sz w:val="20"/>
                <w:szCs w:val="20"/>
              </w:rPr>
              <w:t>3</w:t>
            </w:r>
          </w:p>
        </w:tc>
      </w:tr>
      <w:tr w:rsidR="003D212A" w:rsidRPr="003D212A" w14:paraId="2AE50DF1" w14:textId="77777777" w:rsidTr="00522F6C">
        <w:trPr>
          <w:trHeight w:val="288"/>
          <w:jc w:val="center"/>
        </w:trPr>
        <w:tc>
          <w:tcPr>
            <w:tcW w:w="4248" w:type="dxa"/>
          </w:tcPr>
          <w:p w14:paraId="4FC8D3BD" w14:textId="77777777" w:rsidR="003D212A" w:rsidRPr="003D212A" w:rsidRDefault="003D212A" w:rsidP="003D212A">
            <w:pPr>
              <w:spacing w:after="0" w:line="240" w:lineRule="auto"/>
              <w:rPr>
                <w:sz w:val="20"/>
                <w:szCs w:val="20"/>
              </w:rPr>
            </w:pPr>
            <w:r w:rsidRPr="003D212A">
              <w:rPr>
                <w:sz w:val="20"/>
                <w:szCs w:val="20"/>
              </w:rPr>
              <w:t>Multi-race</w:t>
            </w:r>
          </w:p>
        </w:tc>
        <w:tc>
          <w:tcPr>
            <w:tcW w:w="900" w:type="dxa"/>
          </w:tcPr>
          <w:p w14:paraId="666FE21C" w14:textId="77777777" w:rsidR="003D212A" w:rsidRPr="003D212A" w:rsidRDefault="003D212A" w:rsidP="003D212A">
            <w:pPr>
              <w:spacing w:after="0" w:line="240" w:lineRule="auto"/>
              <w:jc w:val="center"/>
              <w:rPr>
                <w:sz w:val="20"/>
                <w:szCs w:val="20"/>
              </w:rPr>
            </w:pPr>
            <w:r w:rsidRPr="003D212A">
              <w:rPr>
                <w:sz w:val="20"/>
                <w:szCs w:val="20"/>
              </w:rPr>
              <w:t>3</w:t>
            </w:r>
          </w:p>
        </w:tc>
        <w:tc>
          <w:tcPr>
            <w:tcW w:w="885" w:type="dxa"/>
          </w:tcPr>
          <w:p w14:paraId="6D422DF3"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1EE9C50E"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093974A5"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7C3C8726"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3919B943"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41EDC4AE" w14:textId="77777777" w:rsidTr="00522F6C">
        <w:trPr>
          <w:trHeight w:val="288"/>
          <w:jc w:val="center"/>
        </w:trPr>
        <w:tc>
          <w:tcPr>
            <w:tcW w:w="4248" w:type="dxa"/>
          </w:tcPr>
          <w:p w14:paraId="30549EC8" w14:textId="77777777" w:rsidR="003D212A" w:rsidRPr="003D212A" w:rsidRDefault="003D212A" w:rsidP="003D212A">
            <w:pPr>
              <w:spacing w:after="0" w:line="240" w:lineRule="auto"/>
              <w:rPr>
                <w:sz w:val="20"/>
                <w:szCs w:val="20"/>
              </w:rPr>
            </w:pPr>
            <w:r w:rsidRPr="003D212A">
              <w:rPr>
                <w:sz w:val="20"/>
                <w:szCs w:val="20"/>
              </w:rPr>
              <w:t>White</w:t>
            </w:r>
          </w:p>
        </w:tc>
        <w:tc>
          <w:tcPr>
            <w:tcW w:w="900" w:type="dxa"/>
          </w:tcPr>
          <w:p w14:paraId="395C3C64" w14:textId="77777777" w:rsidR="003D212A" w:rsidRPr="003D212A" w:rsidRDefault="003D212A" w:rsidP="003D212A">
            <w:pPr>
              <w:spacing w:after="0" w:line="240" w:lineRule="auto"/>
              <w:jc w:val="center"/>
              <w:rPr>
                <w:sz w:val="20"/>
                <w:szCs w:val="20"/>
              </w:rPr>
            </w:pPr>
            <w:r w:rsidRPr="003D212A">
              <w:rPr>
                <w:sz w:val="20"/>
                <w:szCs w:val="20"/>
              </w:rPr>
              <w:t>41</w:t>
            </w:r>
          </w:p>
        </w:tc>
        <w:tc>
          <w:tcPr>
            <w:tcW w:w="885" w:type="dxa"/>
          </w:tcPr>
          <w:p w14:paraId="2285AB16" w14:textId="77777777" w:rsidR="003D212A" w:rsidRPr="003D212A" w:rsidRDefault="003D212A" w:rsidP="003D212A">
            <w:pPr>
              <w:spacing w:after="0" w:line="240" w:lineRule="auto"/>
              <w:jc w:val="center"/>
              <w:rPr>
                <w:sz w:val="20"/>
                <w:szCs w:val="20"/>
              </w:rPr>
            </w:pPr>
            <w:r w:rsidRPr="003D212A">
              <w:rPr>
                <w:sz w:val="20"/>
                <w:szCs w:val="20"/>
              </w:rPr>
              <w:t>61%</w:t>
            </w:r>
          </w:p>
        </w:tc>
        <w:tc>
          <w:tcPr>
            <w:tcW w:w="1005" w:type="dxa"/>
          </w:tcPr>
          <w:p w14:paraId="7D012DE6" w14:textId="77777777" w:rsidR="003D212A" w:rsidRPr="003D212A" w:rsidRDefault="003D212A" w:rsidP="003D212A">
            <w:pPr>
              <w:spacing w:after="0" w:line="240" w:lineRule="auto"/>
              <w:jc w:val="center"/>
              <w:rPr>
                <w:sz w:val="20"/>
                <w:szCs w:val="20"/>
              </w:rPr>
            </w:pPr>
            <w:r w:rsidRPr="003D212A">
              <w:rPr>
                <w:sz w:val="20"/>
                <w:szCs w:val="20"/>
              </w:rPr>
              <w:t>44%</w:t>
            </w:r>
          </w:p>
        </w:tc>
        <w:tc>
          <w:tcPr>
            <w:tcW w:w="810" w:type="dxa"/>
          </w:tcPr>
          <w:p w14:paraId="314AD8A0" w14:textId="77777777" w:rsidR="003D212A" w:rsidRPr="003D212A" w:rsidRDefault="003D212A" w:rsidP="003D212A">
            <w:pPr>
              <w:spacing w:after="0" w:line="240" w:lineRule="auto"/>
              <w:jc w:val="center"/>
              <w:rPr>
                <w:sz w:val="20"/>
                <w:szCs w:val="20"/>
              </w:rPr>
            </w:pPr>
            <w:r w:rsidRPr="003D212A">
              <w:rPr>
                <w:sz w:val="20"/>
                <w:szCs w:val="20"/>
              </w:rPr>
              <w:t>38%</w:t>
            </w:r>
          </w:p>
        </w:tc>
        <w:tc>
          <w:tcPr>
            <w:tcW w:w="810" w:type="dxa"/>
          </w:tcPr>
          <w:p w14:paraId="1F654692" w14:textId="77777777" w:rsidR="003D212A" w:rsidRPr="003D212A" w:rsidRDefault="003D212A" w:rsidP="003D212A">
            <w:pPr>
              <w:spacing w:after="0" w:line="240" w:lineRule="auto"/>
              <w:jc w:val="center"/>
              <w:rPr>
                <w:sz w:val="20"/>
                <w:szCs w:val="20"/>
              </w:rPr>
            </w:pPr>
            <w:r w:rsidRPr="003D212A">
              <w:rPr>
                <w:sz w:val="20"/>
                <w:szCs w:val="20"/>
              </w:rPr>
              <w:t>51%</w:t>
            </w:r>
          </w:p>
        </w:tc>
        <w:tc>
          <w:tcPr>
            <w:tcW w:w="918" w:type="dxa"/>
          </w:tcPr>
          <w:p w14:paraId="0B511DB8" w14:textId="77777777" w:rsidR="003D212A" w:rsidRPr="003D212A" w:rsidRDefault="003D212A" w:rsidP="003D212A">
            <w:pPr>
              <w:spacing w:after="0" w:line="240" w:lineRule="auto"/>
              <w:jc w:val="center"/>
              <w:rPr>
                <w:sz w:val="20"/>
                <w:szCs w:val="20"/>
              </w:rPr>
            </w:pPr>
            <w:r w:rsidRPr="003D212A">
              <w:rPr>
                <w:sz w:val="20"/>
                <w:szCs w:val="20"/>
              </w:rPr>
              <w:t>-10</w:t>
            </w:r>
          </w:p>
        </w:tc>
      </w:tr>
      <w:tr w:rsidR="000C5FD3" w:rsidRPr="003D212A" w14:paraId="247EF4C1" w14:textId="77777777" w:rsidTr="00522F6C">
        <w:trPr>
          <w:trHeight w:val="288"/>
          <w:jc w:val="center"/>
        </w:trPr>
        <w:tc>
          <w:tcPr>
            <w:tcW w:w="4248" w:type="dxa"/>
          </w:tcPr>
          <w:p w14:paraId="6DFAB18A" w14:textId="3530B5C3" w:rsidR="000C5FD3" w:rsidRPr="003D212A" w:rsidRDefault="000C5FD3" w:rsidP="000C5FD3">
            <w:pPr>
              <w:spacing w:after="0" w:line="240" w:lineRule="auto"/>
              <w:rPr>
                <w:sz w:val="20"/>
                <w:szCs w:val="20"/>
              </w:rPr>
            </w:pPr>
            <w:r w:rsidRPr="003D212A">
              <w:rPr>
                <w:sz w:val="20"/>
                <w:szCs w:val="20"/>
              </w:rPr>
              <w:t>High Needs</w:t>
            </w:r>
          </w:p>
        </w:tc>
        <w:tc>
          <w:tcPr>
            <w:tcW w:w="900" w:type="dxa"/>
          </w:tcPr>
          <w:p w14:paraId="4579DB6A" w14:textId="28B9D16F" w:rsidR="000C5FD3" w:rsidRPr="003D212A" w:rsidRDefault="000C5FD3" w:rsidP="000C5FD3">
            <w:pPr>
              <w:spacing w:after="0" w:line="240" w:lineRule="auto"/>
              <w:jc w:val="center"/>
              <w:rPr>
                <w:sz w:val="20"/>
                <w:szCs w:val="20"/>
              </w:rPr>
            </w:pPr>
            <w:r w:rsidRPr="003D212A">
              <w:rPr>
                <w:sz w:val="20"/>
                <w:szCs w:val="20"/>
              </w:rPr>
              <w:t>35</w:t>
            </w:r>
          </w:p>
        </w:tc>
        <w:tc>
          <w:tcPr>
            <w:tcW w:w="885" w:type="dxa"/>
          </w:tcPr>
          <w:p w14:paraId="6EE35B14" w14:textId="7BA44FC2" w:rsidR="000C5FD3" w:rsidRPr="003D212A" w:rsidRDefault="000C5FD3" w:rsidP="000C5FD3">
            <w:pPr>
              <w:spacing w:after="0" w:line="240" w:lineRule="auto"/>
              <w:jc w:val="center"/>
              <w:rPr>
                <w:sz w:val="20"/>
                <w:szCs w:val="20"/>
              </w:rPr>
            </w:pPr>
            <w:r w:rsidRPr="003D212A">
              <w:rPr>
                <w:sz w:val="20"/>
                <w:szCs w:val="20"/>
              </w:rPr>
              <w:t>24%</w:t>
            </w:r>
          </w:p>
        </w:tc>
        <w:tc>
          <w:tcPr>
            <w:tcW w:w="1005" w:type="dxa"/>
          </w:tcPr>
          <w:p w14:paraId="232A0BD9" w14:textId="6994CDC5" w:rsidR="000C5FD3" w:rsidRPr="003D212A" w:rsidRDefault="000C5FD3" w:rsidP="000C5FD3">
            <w:pPr>
              <w:spacing w:after="0" w:line="240" w:lineRule="auto"/>
              <w:jc w:val="center"/>
              <w:rPr>
                <w:sz w:val="20"/>
                <w:szCs w:val="20"/>
              </w:rPr>
            </w:pPr>
            <w:r w:rsidRPr="003D212A">
              <w:rPr>
                <w:sz w:val="20"/>
                <w:szCs w:val="20"/>
              </w:rPr>
              <w:t>19%</w:t>
            </w:r>
          </w:p>
        </w:tc>
        <w:tc>
          <w:tcPr>
            <w:tcW w:w="810" w:type="dxa"/>
          </w:tcPr>
          <w:p w14:paraId="1F1547CB" w14:textId="0CA6E7FE" w:rsidR="000C5FD3" w:rsidRPr="003D212A" w:rsidRDefault="000C5FD3" w:rsidP="000C5FD3">
            <w:pPr>
              <w:spacing w:after="0" w:line="240" w:lineRule="auto"/>
              <w:jc w:val="center"/>
              <w:rPr>
                <w:sz w:val="20"/>
                <w:szCs w:val="20"/>
              </w:rPr>
            </w:pPr>
            <w:r w:rsidRPr="003D212A">
              <w:rPr>
                <w:sz w:val="20"/>
                <w:szCs w:val="20"/>
              </w:rPr>
              <w:t>14%</w:t>
            </w:r>
          </w:p>
        </w:tc>
        <w:tc>
          <w:tcPr>
            <w:tcW w:w="810" w:type="dxa"/>
          </w:tcPr>
          <w:p w14:paraId="0E7006EC" w14:textId="7A1EC48D" w:rsidR="000C5FD3" w:rsidRPr="003D212A" w:rsidRDefault="000C5FD3" w:rsidP="000C5FD3">
            <w:pPr>
              <w:spacing w:after="0" w:line="240" w:lineRule="auto"/>
              <w:jc w:val="center"/>
              <w:rPr>
                <w:sz w:val="20"/>
                <w:szCs w:val="20"/>
              </w:rPr>
            </w:pPr>
            <w:r w:rsidRPr="003D212A">
              <w:rPr>
                <w:sz w:val="20"/>
                <w:szCs w:val="20"/>
              </w:rPr>
              <w:t>23%</w:t>
            </w:r>
          </w:p>
        </w:tc>
        <w:tc>
          <w:tcPr>
            <w:tcW w:w="918" w:type="dxa"/>
          </w:tcPr>
          <w:p w14:paraId="7AC64CD8" w14:textId="096747CB" w:rsidR="000C5FD3" w:rsidRPr="003D212A" w:rsidRDefault="000C5FD3" w:rsidP="000C5FD3">
            <w:pPr>
              <w:spacing w:after="0" w:line="240" w:lineRule="auto"/>
              <w:jc w:val="center"/>
              <w:rPr>
                <w:sz w:val="20"/>
                <w:szCs w:val="20"/>
              </w:rPr>
            </w:pPr>
            <w:r w:rsidRPr="003D212A">
              <w:rPr>
                <w:sz w:val="20"/>
                <w:szCs w:val="20"/>
              </w:rPr>
              <w:t>-1</w:t>
            </w:r>
          </w:p>
        </w:tc>
      </w:tr>
      <w:tr w:rsidR="000C5FD3" w:rsidRPr="003D212A" w14:paraId="1198D4FB" w14:textId="77777777" w:rsidTr="00522F6C">
        <w:trPr>
          <w:trHeight w:val="288"/>
          <w:jc w:val="center"/>
        </w:trPr>
        <w:tc>
          <w:tcPr>
            <w:tcW w:w="4248" w:type="dxa"/>
          </w:tcPr>
          <w:p w14:paraId="682BC0F8" w14:textId="5A39DFE1" w:rsidR="000C5FD3" w:rsidRPr="003D212A" w:rsidRDefault="000C5FD3" w:rsidP="000C5FD3">
            <w:pPr>
              <w:spacing w:after="0" w:line="240" w:lineRule="auto"/>
              <w:rPr>
                <w:sz w:val="20"/>
                <w:szCs w:val="20"/>
              </w:rPr>
            </w:pPr>
            <w:r w:rsidRPr="003D212A">
              <w:rPr>
                <w:sz w:val="20"/>
                <w:szCs w:val="20"/>
              </w:rPr>
              <w:t>Econ. Dis.</w:t>
            </w:r>
          </w:p>
        </w:tc>
        <w:tc>
          <w:tcPr>
            <w:tcW w:w="900" w:type="dxa"/>
          </w:tcPr>
          <w:p w14:paraId="7196E63F" w14:textId="794EB039" w:rsidR="000C5FD3" w:rsidRPr="003D212A" w:rsidRDefault="000C5FD3" w:rsidP="000C5FD3">
            <w:pPr>
              <w:spacing w:after="0" w:line="240" w:lineRule="auto"/>
              <w:jc w:val="center"/>
              <w:rPr>
                <w:sz w:val="20"/>
                <w:szCs w:val="20"/>
              </w:rPr>
            </w:pPr>
            <w:r w:rsidRPr="003D212A">
              <w:rPr>
                <w:sz w:val="20"/>
                <w:szCs w:val="20"/>
              </w:rPr>
              <w:t>29</w:t>
            </w:r>
          </w:p>
        </w:tc>
        <w:tc>
          <w:tcPr>
            <w:tcW w:w="885" w:type="dxa"/>
          </w:tcPr>
          <w:p w14:paraId="450BFE44" w14:textId="5ACB73B7" w:rsidR="000C5FD3" w:rsidRPr="003D212A" w:rsidRDefault="000C5FD3" w:rsidP="000C5FD3">
            <w:pPr>
              <w:spacing w:after="0" w:line="240" w:lineRule="auto"/>
              <w:jc w:val="center"/>
              <w:rPr>
                <w:sz w:val="20"/>
                <w:szCs w:val="20"/>
              </w:rPr>
            </w:pPr>
            <w:r w:rsidRPr="003D212A">
              <w:rPr>
                <w:sz w:val="20"/>
                <w:szCs w:val="20"/>
              </w:rPr>
              <w:t>14%</w:t>
            </w:r>
          </w:p>
        </w:tc>
        <w:tc>
          <w:tcPr>
            <w:tcW w:w="1005" w:type="dxa"/>
          </w:tcPr>
          <w:p w14:paraId="78264872" w14:textId="4A231ACE" w:rsidR="000C5FD3" w:rsidRPr="003D212A" w:rsidRDefault="000C5FD3" w:rsidP="000C5FD3">
            <w:pPr>
              <w:spacing w:after="0" w:line="240" w:lineRule="auto"/>
              <w:jc w:val="center"/>
              <w:rPr>
                <w:sz w:val="20"/>
                <w:szCs w:val="20"/>
              </w:rPr>
            </w:pPr>
            <w:r w:rsidRPr="003D212A">
              <w:rPr>
                <w:sz w:val="20"/>
                <w:szCs w:val="20"/>
              </w:rPr>
              <w:t>22%</w:t>
            </w:r>
          </w:p>
        </w:tc>
        <w:tc>
          <w:tcPr>
            <w:tcW w:w="810" w:type="dxa"/>
          </w:tcPr>
          <w:p w14:paraId="6FB64422" w14:textId="3FC83D2F" w:rsidR="000C5FD3" w:rsidRPr="003D212A" w:rsidRDefault="000C5FD3" w:rsidP="000C5FD3">
            <w:pPr>
              <w:spacing w:after="0" w:line="240" w:lineRule="auto"/>
              <w:jc w:val="center"/>
              <w:rPr>
                <w:sz w:val="20"/>
                <w:szCs w:val="20"/>
              </w:rPr>
            </w:pPr>
            <w:r w:rsidRPr="003D212A">
              <w:rPr>
                <w:sz w:val="20"/>
                <w:szCs w:val="20"/>
              </w:rPr>
              <w:t>13%</w:t>
            </w:r>
          </w:p>
        </w:tc>
        <w:tc>
          <w:tcPr>
            <w:tcW w:w="810" w:type="dxa"/>
          </w:tcPr>
          <w:p w14:paraId="3E60BCF8" w14:textId="7FE00093" w:rsidR="000C5FD3" w:rsidRPr="003D212A" w:rsidRDefault="000C5FD3" w:rsidP="000C5FD3">
            <w:pPr>
              <w:spacing w:after="0" w:line="240" w:lineRule="auto"/>
              <w:jc w:val="center"/>
              <w:rPr>
                <w:sz w:val="20"/>
                <w:szCs w:val="20"/>
              </w:rPr>
            </w:pPr>
            <w:r w:rsidRPr="003D212A">
              <w:rPr>
                <w:sz w:val="20"/>
                <w:szCs w:val="20"/>
              </w:rPr>
              <w:t>21%</w:t>
            </w:r>
          </w:p>
        </w:tc>
        <w:tc>
          <w:tcPr>
            <w:tcW w:w="918" w:type="dxa"/>
          </w:tcPr>
          <w:p w14:paraId="203E503C" w14:textId="4F82F2B3" w:rsidR="000C5FD3" w:rsidRPr="003D212A" w:rsidRDefault="000C5FD3" w:rsidP="000C5FD3">
            <w:pPr>
              <w:spacing w:after="0" w:line="240" w:lineRule="auto"/>
              <w:jc w:val="center"/>
              <w:rPr>
                <w:sz w:val="20"/>
                <w:szCs w:val="20"/>
              </w:rPr>
            </w:pPr>
            <w:r w:rsidRPr="003D212A">
              <w:rPr>
                <w:sz w:val="20"/>
                <w:szCs w:val="20"/>
              </w:rPr>
              <w:t>7</w:t>
            </w:r>
          </w:p>
        </w:tc>
      </w:tr>
      <w:tr w:rsidR="000C5FD3" w:rsidRPr="003D212A" w14:paraId="15BAE770" w14:textId="77777777" w:rsidTr="00522F6C">
        <w:trPr>
          <w:trHeight w:val="288"/>
          <w:jc w:val="center"/>
        </w:trPr>
        <w:tc>
          <w:tcPr>
            <w:tcW w:w="4248" w:type="dxa"/>
          </w:tcPr>
          <w:p w14:paraId="18F5CDF6" w14:textId="6DA59B0F" w:rsidR="000C5FD3" w:rsidRPr="003D212A" w:rsidRDefault="000C5FD3" w:rsidP="000C5FD3">
            <w:pPr>
              <w:spacing w:after="0" w:line="240" w:lineRule="auto"/>
              <w:rPr>
                <w:sz w:val="20"/>
                <w:szCs w:val="20"/>
              </w:rPr>
            </w:pPr>
            <w:r w:rsidRPr="003D212A">
              <w:rPr>
                <w:sz w:val="20"/>
                <w:szCs w:val="20"/>
              </w:rPr>
              <w:t>SWD</w:t>
            </w:r>
          </w:p>
        </w:tc>
        <w:tc>
          <w:tcPr>
            <w:tcW w:w="900" w:type="dxa"/>
          </w:tcPr>
          <w:p w14:paraId="28EB142F" w14:textId="053A8D15" w:rsidR="000C5FD3" w:rsidRPr="003D212A" w:rsidRDefault="000C5FD3" w:rsidP="000C5FD3">
            <w:pPr>
              <w:spacing w:after="0" w:line="240" w:lineRule="auto"/>
              <w:jc w:val="center"/>
              <w:rPr>
                <w:sz w:val="20"/>
                <w:szCs w:val="20"/>
              </w:rPr>
            </w:pPr>
            <w:r w:rsidRPr="003D212A">
              <w:rPr>
                <w:sz w:val="20"/>
                <w:szCs w:val="20"/>
              </w:rPr>
              <w:t>13</w:t>
            </w:r>
          </w:p>
        </w:tc>
        <w:tc>
          <w:tcPr>
            <w:tcW w:w="885" w:type="dxa"/>
          </w:tcPr>
          <w:p w14:paraId="5D72234B" w14:textId="32431135" w:rsidR="000C5FD3" w:rsidRPr="003D212A" w:rsidRDefault="000C5FD3" w:rsidP="000C5FD3">
            <w:pPr>
              <w:spacing w:after="0" w:line="240" w:lineRule="auto"/>
              <w:jc w:val="center"/>
              <w:rPr>
                <w:sz w:val="20"/>
                <w:szCs w:val="20"/>
              </w:rPr>
            </w:pPr>
            <w:r w:rsidRPr="003D212A">
              <w:rPr>
                <w:sz w:val="20"/>
                <w:szCs w:val="20"/>
              </w:rPr>
              <w:t>24%</w:t>
            </w:r>
          </w:p>
        </w:tc>
        <w:tc>
          <w:tcPr>
            <w:tcW w:w="1005" w:type="dxa"/>
          </w:tcPr>
          <w:p w14:paraId="7EC0D460" w14:textId="51F7E908" w:rsidR="000C5FD3" w:rsidRPr="003D212A" w:rsidRDefault="000C5FD3" w:rsidP="000C5FD3">
            <w:pPr>
              <w:spacing w:after="0" w:line="240" w:lineRule="auto"/>
              <w:jc w:val="center"/>
              <w:rPr>
                <w:sz w:val="20"/>
                <w:szCs w:val="20"/>
              </w:rPr>
            </w:pPr>
            <w:r w:rsidRPr="003D212A">
              <w:rPr>
                <w:sz w:val="20"/>
                <w:szCs w:val="20"/>
              </w:rPr>
              <w:t>5%</w:t>
            </w:r>
          </w:p>
        </w:tc>
        <w:tc>
          <w:tcPr>
            <w:tcW w:w="810" w:type="dxa"/>
          </w:tcPr>
          <w:p w14:paraId="46A068CD" w14:textId="2EB3BC63" w:rsidR="000C5FD3" w:rsidRPr="003D212A" w:rsidRDefault="000C5FD3" w:rsidP="000C5FD3">
            <w:pPr>
              <w:spacing w:after="0" w:line="240" w:lineRule="auto"/>
              <w:jc w:val="center"/>
              <w:rPr>
                <w:sz w:val="20"/>
                <w:szCs w:val="20"/>
              </w:rPr>
            </w:pPr>
            <w:r w:rsidRPr="003D212A">
              <w:rPr>
                <w:sz w:val="20"/>
                <w:szCs w:val="20"/>
              </w:rPr>
              <w:t>10%</w:t>
            </w:r>
          </w:p>
        </w:tc>
        <w:tc>
          <w:tcPr>
            <w:tcW w:w="810" w:type="dxa"/>
          </w:tcPr>
          <w:p w14:paraId="12E1591E" w14:textId="404EEBB2" w:rsidR="000C5FD3" w:rsidRPr="003D212A" w:rsidRDefault="000C5FD3" w:rsidP="000C5FD3">
            <w:pPr>
              <w:spacing w:after="0" w:line="240" w:lineRule="auto"/>
              <w:jc w:val="center"/>
              <w:rPr>
                <w:sz w:val="20"/>
                <w:szCs w:val="20"/>
              </w:rPr>
            </w:pPr>
            <w:r w:rsidRPr="003D212A">
              <w:rPr>
                <w:sz w:val="20"/>
                <w:szCs w:val="20"/>
              </w:rPr>
              <w:t>0%</w:t>
            </w:r>
          </w:p>
        </w:tc>
        <w:tc>
          <w:tcPr>
            <w:tcW w:w="918" w:type="dxa"/>
          </w:tcPr>
          <w:p w14:paraId="6A2482CD" w14:textId="2EB4DB50" w:rsidR="000C5FD3" w:rsidRPr="003D212A" w:rsidRDefault="000C5FD3" w:rsidP="000C5FD3">
            <w:pPr>
              <w:spacing w:after="0" w:line="240" w:lineRule="auto"/>
              <w:jc w:val="center"/>
              <w:rPr>
                <w:sz w:val="20"/>
                <w:szCs w:val="20"/>
              </w:rPr>
            </w:pPr>
            <w:r w:rsidRPr="003D212A">
              <w:rPr>
                <w:sz w:val="20"/>
                <w:szCs w:val="20"/>
              </w:rPr>
              <w:t>-24</w:t>
            </w:r>
          </w:p>
        </w:tc>
      </w:tr>
      <w:tr w:rsidR="000C5FD3" w:rsidRPr="003D212A" w14:paraId="02034B39" w14:textId="77777777" w:rsidTr="00522F6C">
        <w:trPr>
          <w:trHeight w:val="288"/>
          <w:jc w:val="center"/>
        </w:trPr>
        <w:tc>
          <w:tcPr>
            <w:tcW w:w="4248" w:type="dxa"/>
          </w:tcPr>
          <w:p w14:paraId="44319337" w14:textId="74B41CF4" w:rsidR="000C5FD3" w:rsidRPr="003D212A" w:rsidRDefault="000C5FD3" w:rsidP="000C5FD3">
            <w:pPr>
              <w:spacing w:after="0" w:line="240" w:lineRule="auto"/>
              <w:rPr>
                <w:sz w:val="20"/>
                <w:szCs w:val="20"/>
              </w:rPr>
            </w:pPr>
            <w:r w:rsidRPr="003D212A">
              <w:rPr>
                <w:sz w:val="20"/>
                <w:szCs w:val="20"/>
              </w:rPr>
              <w:t>EL</w:t>
            </w:r>
          </w:p>
        </w:tc>
        <w:tc>
          <w:tcPr>
            <w:tcW w:w="900" w:type="dxa"/>
          </w:tcPr>
          <w:p w14:paraId="3CE97F0B" w14:textId="3A23BB08" w:rsidR="000C5FD3" w:rsidRPr="003D212A" w:rsidRDefault="000C5FD3" w:rsidP="000C5FD3">
            <w:pPr>
              <w:spacing w:after="0" w:line="240" w:lineRule="auto"/>
              <w:jc w:val="center"/>
              <w:rPr>
                <w:sz w:val="20"/>
                <w:szCs w:val="20"/>
              </w:rPr>
            </w:pPr>
            <w:r w:rsidRPr="003D212A">
              <w:rPr>
                <w:sz w:val="20"/>
                <w:szCs w:val="20"/>
              </w:rPr>
              <w:t>11</w:t>
            </w:r>
          </w:p>
        </w:tc>
        <w:tc>
          <w:tcPr>
            <w:tcW w:w="885" w:type="dxa"/>
          </w:tcPr>
          <w:p w14:paraId="64BBAF92" w14:textId="07CAE39F" w:rsidR="000C5FD3" w:rsidRPr="003D212A" w:rsidRDefault="000C5FD3" w:rsidP="000C5FD3">
            <w:pPr>
              <w:spacing w:after="0" w:line="240" w:lineRule="auto"/>
              <w:jc w:val="center"/>
              <w:rPr>
                <w:sz w:val="20"/>
                <w:szCs w:val="20"/>
              </w:rPr>
            </w:pPr>
            <w:r w:rsidRPr="003D212A">
              <w:rPr>
                <w:sz w:val="20"/>
                <w:szCs w:val="20"/>
              </w:rPr>
              <w:t>--</w:t>
            </w:r>
          </w:p>
        </w:tc>
        <w:tc>
          <w:tcPr>
            <w:tcW w:w="1005" w:type="dxa"/>
          </w:tcPr>
          <w:p w14:paraId="0F4B676F" w14:textId="0D8B09B4" w:rsidR="000C5FD3" w:rsidRPr="003D212A" w:rsidRDefault="000C5FD3" w:rsidP="000C5FD3">
            <w:pPr>
              <w:spacing w:after="0" w:line="240" w:lineRule="auto"/>
              <w:jc w:val="center"/>
              <w:rPr>
                <w:sz w:val="20"/>
                <w:szCs w:val="20"/>
              </w:rPr>
            </w:pPr>
            <w:r w:rsidRPr="003D212A">
              <w:rPr>
                <w:sz w:val="20"/>
                <w:szCs w:val="20"/>
              </w:rPr>
              <w:t>8%</w:t>
            </w:r>
          </w:p>
        </w:tc>
        <w:tc>
          <w:tcPr>
            <w:tcW w:w="810" w:type="dxa"/>
          </w:tcPr>
          <w:p w14:paraId="5ACBB64F" w14:textId="2A00080C" w:rsidR="000C5FD3" w:rsidRPr="003D212A" w:rsidRDefault="000C5FD3" w:rsidP="000C5FD3">
            <w:pPr>
              <w:spacing w:after="0" w:line="240" w:lineRule="auto"/>
              <w:jc w:val="center"/>
              <w:rPr>
                <w:sz w:val="20"/>
                <w:szCs w:val="20"/>
              </w:rPr>
            </w:pPr>
            <w:r w:rsidRPr="003D212A">
              <w:rPr>
                <w:sz w:val="20"/>
                <w:szCs w:val="20"/>
              </w:rPr>
              <w:t>--</w:t>
            </w:r>
          </w:p>
        </w:tc>
        <w:tc>
          <w:tcPr>
            <w:tcW w:w="810" w:type="dxa"/>
          </w:tcPr>
          <w:p w14:paraId="541DDC40" w14:textId="5E417D0A" w:rsidR="000C5FD3" w:rsidRPr="003D212A" w:rsidRDefault="000C5FD3" w:rsidP="000C5FD3">
            <w:pPr>
              <w:spacing w:after="0" w:line="240" w:lineRule="auto"/>
              <w:jc w:val="center"/>
              <w:rPr>
                <w:sz w:val="20"/>
                <w:szCs w:val="20"/>
              </w:rPr>
            </w:pPr>
            <w:r w:rsidRPr="003D212A">
              <w:rPr>
                <w:sz w:val="20"/>
                <w:szCs w:val="20"/>
              </w:rPr>
              <w:t>27%</w:t>
            </w:r>
          </w:p>
        </w:tc>
        <w:tc>
          <w:tcPr>
            <w:tcW w:w="918" w:type="dxa"/>
          </w:tcPr>
          <w:p w14:paraId="18975E24" w14:textId="1166C9D1" w:rsidR="000C5FD3" w:rsidRPr="003D212A" w:rsidRDefault="000C5FD3" w:rsidP="000C5FD3">
            <w:pPr>
              <w:spacing w:after="0" w:line="240" w:lineRule="auto"/>
              <w:jc w:val="center"/>
              <w:rPr>
                <w:sz w:val="20"/>
                <w:szCs w:val="20"/>
              </w:rPr>
            </w:pPr>
            <w:r w:rsidRPr="003D212A">
              <w:rPr>
                <w:sz w:val="20"/>
                <w:szCs w:val="20"/>
              </w:rPr>
              <w:t>--</w:t>
            </w:r>
          </w:p>
        </w:tc>
      </w:tr>
      <w:tr w:rsidR="003D212A" w:rsidRPr="003D212A" w14:paraId="0981DFB5" w14:textId="77777777" w:rsidTr="00522F6C">
        <w:trPr>
          <w:trHeight w:val="288"/>
          <w:jc w:val="center"/>
        </w:trPr>
        <w:tc>
          <w:tcPr>
            <w:tcW w:w="4248" w:type="dxa"/>
            <w:shd w:val="clear" w:color="auto" w:fill="BFBFBF" w:themeFill="background1" w:themeFillShade="BF"/>
          </w:tcPr>
          <w:p w14:paraId="599F20D3" w14:textId="77777777" w:rsidR="003D212A" w:rsidRPr="003D212A" w:rsidRDefault="003D212A" w:rsidP="003D212A">
            <w:pPr>
              <w:spacing w:after="0" w:line="240" w:lineRule="auto"/>
              <w:jc w:val="center"/>
              <w:rPr>
                <w:sz w:val="20"/>
                <w:szCs w:val="20"/>
              </w:rPr>
            </w:pPr>
            <w:r w:rsidRPr="003D212A">
              <w:rPr>
                <w:sz w:val="20"/>
                <w:szCs w:val="20"/>
              </w:rPr>
              <w:t>Collins Middle</w:t>
            </w:r>
          </w:p>
        </w:tc>
        <w:tc>
          <w:tcPr>
            <w:tcW w:w="900" w:type="dxa"/>
            <w:shd w:val="clear" w:color="auto" w:fill="BFBFBF" w:themeFill="background1" w:themeFillShade="BF"/>
          </w:tcPr>
          <w:p w14:paraId="48BB21C8" w14:textId="77777777" w:rsidR="003D212A" w:rsidRPr="003D212A" w:rsidRDefault="003D212A" w:rsidP="003D212A">
            <w:pPr>
              <w:spacing w:after="0" w:line="240" w:lineRule="auto"/>
              <w:jc w:val="center"/>
              <w:rPr>
                <w:sz w:val="20"/>
                <w:szCs w:val="20"/>
              </w:rPr>
            </w:pPr>
            <w:r w:rsidRPr="003D212A">
              <w:rPr>
                <w:sz w:val="20"/>
                <w:szCs w:val="20"/>
              </w:rPr>
              <w:t>168</w:t>
            </w:r>
          </w:p>
        </w:tc>
        <w:tc>
          <w:tcPr>
            <w:tcW w:w="885" w:type="dxa"/>
            <w:shd w:val="clear" w:color="auto" w:fill="BFBFBF" w:themeFill="background1" w:themeFillShade="BF"/>
          </w:tcPr>
          <w:p w14:paraId="4E0BDB69" w14:textId="77777777" w:rsidR="003D212A" w:rsidRPr="003D212A" w:rsidRDefault="003D212A" w:rsidP="003D212A">
            <w:pPr>
              <w:spacing w:after="0" w:line="240" w:lineRule="auto"/>
              <w:jc w:val="center"/>
              <w:rPr>
                <w:sz w:val="20"/>
                <w:szCs w:val="20"/>
              </w:rPr>
            </w:pPr>
            <w:r w:rsidRPr="003D212A">
              <w:rPr>
                <w:sz w:val="20"/>
                <w:szCs w:val="20"/>
              </w:rPr>
              <w:t>30%</w:t>
            </w:r>
          </w:p>
        </w:tc>
        <w:tc>
          <w:tcPr>
            <w:tcW w:w="1005" w:type="dxa"/>
            <w:shd w:val="clear" w:color="auto" w:fill="BFBFBF" w:themeFill="background1" w:themeFillShade="BF"/>
          </w:tcPr>
          <w:p w14:paraId="37ED183F" w14:textId="77777777" w:rsidR="003D212A" w:rsidRPr="003D212A" w:rsidRDefault="003D212A" w:rsidP="003D212A">
            <w:pPr>
              <w:spacing w:after="0" w:line="240" w:lineRule="auto"/>
              <w:jc w:val="center"/>
              <w:rPr>
                <w:sz w:val="20"/>
                <w:szCs w:val="20"/>
              </w:rPr>
            </w:pPr>
            <w:r w:rsidRPr="003D212A">
              <w:rPr>
                <w:sz w:val="20"/>
                <w:szCs w:val="20"/>
              </w:rPr>
              <w:t>17%</w:t>
            </w:r>
          </w:p>
        </w:tc>
        <w:tc>
          <w:tcPr>
            <w:tcW w:w="810" w:type="dxa"/>
            <w:shd w:val="clear" w:color="auto" w:fill="BFBFBF" w:themeFill="background1" w:themeFillShade="BF"/>
          </w:tcPr>
          <w:p w14:paraId="1DC7FF35" w14:textId="77777777" w:rsidR="003D212A" w:rsidRPr="003D212A" w:rsidRDefault="003D212A" w:rsidP="003D212A">
            <w:pPr>
              <w:spacing w:after="0" w:line="240" w:lineRule="auto"/>
              <w:jc w:val="center"/>
              <w:rPr>
                <w:sz w:val="20"/>
                <w:szCs w:val="20"/>
              </w:rPr>
            </w:pPr>
            <w:r w:rsidRPr="003D212A">
              <w:rPr>
                <w:sz w:val="20"/>
                <w:szCs w:val="20"/>
              </w:rPr>
              <w:t>34%</w:t>
            </w:r>
          </w:p>
        </w:tc>
        <w:tc>
          <w:tcPr>
            <w:tcW w:w="810" w:type="dxa"/>
            <w:shd w:val="clear" w:color="auto" w:fill="BFBFBF" w:themeFill="background1" w:themeFillShade="BF"/>
          </w:tcPr>
          <w:p w14:paraId="1C965153" w14:textId="77777777" w:rsidR="003D212A" w:rsidRPr="003D212A" w:rsidRDefault="003D212A" w:rsidP="003D212A">
            <w:pPr>
              <w:spacing w:after="0" w:line="240" w:lineRule="auto"/>
              <w:jc w:val="center"/>
              <w:rPr>
                <w:sz w:val="20"/>
                <w:szCs w:val="20"/>
              </w:rPr>
            </w:pPr>
            <w:r w:rsidRPr="003D212A">
              <w:rPr>
                <w:sz w:val="20"/>
                <w:szCs w:val="20"/>
              </w:rPr>
              <w:t>17%</w:t>
            </w:r>
          </w:p>
        </w:tc>
        <w:tc>
          <w:tcPr>
            <w:tcW w:w="918" w:type="dxa"/>
            <w:shd w:val="clear" w:color="auto" w:fill="BFBFBF" w:themeFill="background1" w:themeFillShade="BF"/>
          </w:tcPr>
          <w:p w14:paraId="4DBA920D" w14:textId="77777777" w:rsidR="003D212A" w:rsidRPr="003D212A" w:rsidRDefault="003D212A" w:rsidP="003D212A">
            <w:pPr>
              <w:spacing w:after="0" w:line="240" w:lineRule="auto"/>
              <w:jc w:val="center"/>
              <w:rPr>
                <w:sz w:val="20"/>
                <w:szCs w:val="20"/>
              </w:rPr>
            </w:pPr>
            <w:r w:rsidRPr="003D212A">
              <w:rPr>
                <w:sz w:val="20"/>
                <w:szCs w:val="20"/>
              </w:rPr>
              <w:t>-13</w:t>
            </w:r>
          </w:p>
        </w:tc>
      </w:tr>
      <w:tr w:rsidR="003D212A" w:rsidRPr="003D212A" w14:paraId="347874B6" w14:textId="77777777" w:rsidTr="00522F6C">
        <w:trPr>
          <w:trHeight w:val="288"/>
          <w:jc w:val="center"/>
        </w:trPr>
        <w:tc>
          <w:tcPr>
            <w:tcW w:w="4248" w:type="dxa"/>
          </w:tcPr>
          <w:p w14:paraId="34B77DC3"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00" w:type="dxa"/>
          </w:tcPr>
          <w:p w14:paraId="7E606C9D" w14:textId="77777777" w:rsidR="003D212A" w:rsidRPr="003D212A" w:rsidRDefault="003D212A" w:rsidP="003D212A">
            <w:pPr>
              <w:spacing w:after="0" w:line="240" w:lineRule="auto"/>
              <w:jc w:val="center"/>
              <w:rPr>
                <w:sz w:val="20"/>
                <w:szCs w:val="20"/>
              </w:rPr>
            </w:pPr>
            <w:r w:rsidRPr="003D212A">
              <w:rPr>
                <w:sz w:val="20"/>
                <w:szCs w:val="20"/>
              </w:rPr>
              <w:t>5</w:t>
            </w:r>
          </w:p>
        </w:tc>
        <w:tc>
          <w:tcPr>
            <w:tcW w:w="885" w:type="dxa"/>
          </w:tcPr>
          <w:p w14:paraId="5433CDE0" w14:textId="77777777" w:rsidR="003D212A" w:rsidRPr="003D212A" w:rsidRDefault="003D212A" w:rsidP="003D212A">
            <w:pPr>
              <w:spacing w:after="0" w:line="240" w:lineRule="auto"/>
              <w:jc w:val="center"/>
              <w:rPr>
                <w:sz w:val="20"/>
                <w:szCs w:val="20"/>
              </w:rPr>
            </w:pPr>
            <w:r w:rsidRPr="003D212A">
              <w:rPr>
                <w:sz w:val="20"/>
                <w:szCs w:val="20"/>
              </w:rPr>
              <w:t>12%</w:t>
            </w:r>
          </w:p>
        </w:tc>
        <w:tc>
          <w:tcPr>
            <w:tcW w:w="1005" w:type="dxa"/>
          </w:tcPr>
          <w:p w14:paraId="626DFA8A" w14:textId="77777777" w:rsidR="003D212A" w:rsidRPr="003D212A" w:rsidRDefault="003D212A" w:rsidP="003D212A">
            <w:pPr>
              <w:spacing w:after="0" w:line="240" w:lineRule="auto"/>
              <w:jc w:val="center"/>
              <w:rPr>
                <w:sz w:val="20"/>
                <w:szCs w:val="20"/>
              </w:rPr>
            </w:pPr>
            <w:r w:rsidRPr="003D212A">
              <w:rPr>
                <w:sz w:val="20"/>
                <w:szCs w:val="20"/>
              </w:rPr>
              <w:t>8%</w:t>
            </w:r>
          </w:p>
        </w:tc>
        <w:tc>
          <w:tcPr>
            <w:tcW w:w="810" w:type="dxa"/>
          </w:tcPr>
          <w:p w14:paraId="30317D1D"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75999A79"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20C8051A"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7EFEAF97" w14:textId="77777777" w:rsidTr="00522F6C">
        <w:trPr>
          <w:trHeight w:val="288"/>
          <w:jc w:val="center"/>
        </w:trPr>
        <w:tc>
          <w:tcPr>
            <w:tcW w:w="4248" w:type="dxa"/>
          </w:tcPr>
          <w:p w14:paraId="0C2241C9" w14:textId="77777777" w:rsidR="003D212A" w:rsidRPr="003D212A" w:rsidRDefault="003D212A" w:rsidP="003D212A">
            <w:pPr>
              <w:spacing w:after="0" w:line="240" w:lineRule="auto"/>
              <w:rPr>
                <w:sz w:val="20"/>
                <w:szCs w:val="20"/>
              </w:rPr>
            </w:pPr>
            <w:r w:rsidRPr="003D212A">
              <w:rPr>
                <w:sz w:val="20"/>
                <w:szCs w:val="20"/>
              </w:rPr>
              <w:t>Asian</w:t>
            </w:r>
          </w:p>
        </w:tc>
        <w:tc>
          <w:tcPr>
            <w:tcW w:w="900" w:type="dxa"/>
          </w:tcPr>
          <w:p w14:paraId="1942836E" w14:textId="77777777" w:rsidR="003D212A" w:rsidRPr="003D212A" w:rsidRDefault="003D212A" w:rsidP="003D212A">
            <w:pPr>
              <w:spacing w:after="0" w:line="240" w:lineRule="auto"/>
              <w:jc w:val="center"/>
              <w:rPr>
                <w:sz w:val="20"/>
                <w:szCs w:val="20"/>
              </w:rPr>
            </w:pPr>
            <w:r w:rsidRPr="003D212A">
              <w:rPr>
                <w:sz w:val="20"/>
                <w:szCs w:val="20"/>
              </w:rPr>
              <w:t>7</w:t>
            </w:r>
          </w:p>
        </w:tc>
        <w:tc>
          <w:tcPr>
            <w:tcW w:w="885" w:type="dxa"/>
          </w:tcPr>
          <w:p w14:paraId="27B8CA69"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7739E181"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028CF705"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74ED36AE"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4B57B66F"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76329D1C" w14:textId="77777777" w:rsidTr="00522F6C">
        <w:trPr>
          <w:trHeight w:val="288"/>
          <w:jc w:val="center"/>
        </w:trPr>
        <w:tc>
          <w:tcPr>
            <w:tcW w:w="4248" w:type="dxa"/>
          </w:tcPr>
          <w:p w14:paraId="0BA329F2" w14:textId="77777777" w:rsidR="003D212A" w:rsidRPr="003D212A" w:rsidRDefault="003D212A" w:rsidP="003D212A">
            <w:pPr>
              <w:spacing w:after="0" w:line="240" w:lineRule="auto"/>
              <w:rPr>
                <w:sz w:val="20"/>
                <w:szCs w:val="20"/>
              </w:rPr>
            </w:pPr>
            <w:r w:rsidRPr="003D212A">
              <w:rPr>
                <w:sz w:val="20"/>
                <w:szCs w:val="20"/>
              </w:rPr>
              <w:t>Hispanic</w:t>
            </w:r>
          </w:p>
        </w:tc>
        <w:tc>
          <w:tcPr>
            <w:tcW w:w="900" w:type="dxa"/>
          </w:tcPr>
          <w:p w14:paraId="0D8CE695" w14:textId="77777777" w:rsidR="003D212A" w:rsidRPr="003D212A" w:rsidRDefault="003D212A" w:rsidP="003D212A">
            <w:pPr>
              <w:spacing w:after="0" w:line="240" w:lineRule="auto"/>
              <w:jc w:val="center"/>
              <w:rPr>
                <w:sz w:val="20"/>
                <w:szCs w:val="20"/>
              </w:rPr>
            </w:pPr>
            <w:r w:rsidRPr="003D212A">
              <w:rPr>
                <w:sz w:val="20"/>
                <w:szCs w:val="20"/>
              </w:rPr>
              <w:t>68</w:t>
            </w:r>
          </w:p>
        </w:tc>
        <w:tc>
          <w:tcPr>
            <w:tcW w:w="885" w:type="dxa"/>
          </w:tcPr>
          <w:p w14:paraId="7176A869" w14:textId="77777777" w:rsidR="003D212A" w:rsidRPr="003D212A" w:rsidRDefault="003D212A" w:rsidP="003D212A">
            <w:pPr>
              <w:spacing w:after="0" w:line="240" w:lineRule="auto"/>
              <w:jc w:val="center"/>
              <w:rPr>
                <w:sz w:val="20"/>
                <w:szCs w:val="20"/>
              </w:rPr>
            </w:pPr>
            <w:r w:rsidRPr="003D212A">
              <w:rPr>
                <w:sz w:val="20"/>
                <w:szCs w:val="20"/>
              </w:rPr>
              <w:t>17%</w:t>
            </w:r>
          </w:p>
        </w:tc>
        <w:tc>
          <w:tcPr>
            <w:tcW w:w="1005" w:type="dxa"/>
          </w:tcPr>
          <w:p w14:paraId="7027AC84" w14:textId="77777777" w:rsidR="003D212A" w:rsidRPr="003D212A" w:rsidRDefault="003D212A" w:rsidP="003D212A">
            <w:pPr>
              <w:spacing w:after="0" w:line="240" w:lineRule="auto"/>
              <w:jc w:val="center"/>
              <w:rPr>
                <w:sz w:val="20"/>
                <w:szCs w:val="20"/>
              </w:rPr>
            </w:pPr>
            <w:r w:rsidRPr="003D212A">
              <w:rPr>
                <w:sz w:val="20"/>
                <w:szCs w:val="20"/>
              </w:rPr>
              <w:t>6%</w:t>
            </w:r>
          </w:p>
        </w:tc>
        <w:tc>
          <w:tcPr>
            <w:tcW w:w="810" w:type="dxa"/>
          </w:tcPr>
          <w:p w14:paraId="3D124534" w14:textId="77777777" w:rsidR="003D212A" w:rsidRPr="003D212A" w:rsidRDefault="003D212A" w:rsidP="003D212A">
            <w:pPr>
              <w:spacing w:after="0" w:line="240" w:lineRule="auto"/>
              <w:jc w:val="center"/>
              <w:rPr>
                <w:sz w:val="20"/>
                <w:szCs w:val="20"/>
              </w:rPr>
            </w:pPr>
            <w:r w:rsidRPr="003D212A">
              <w:rPr>
                <w:sz w:val="20"/>
                <w:szCs w:val="20"/>
              </w:rPr>
              <w:t>25%</w:t>
            </w:r>
          </w:p>
        </w:tc>
        <w:tc>
          <w:tcPr>
            <w:tcW w:w="810" w:type="dxa"/>
          </w:tcPr>
          <w:p w14:paraId="00F5C279" w14:textId="77777777" w:rsidR="003D212A" w:rsidRPr="003D212A" w:rsidRDefault="003D212A" w:rsidP="003D212A">
            <w:pPr>
              <w:spacing w:after="0" w:line="240" w:lineRule="auto"/>
              <w:jc w:val="center"/>
              <w:rPr>
                <w:sz w:val="20"/>
                <w:szCs w:val="20"/>
              </w:rPr>
            </w:pPr>
            <w:r w:rsidRPr="003D212A">
              <w:rPr>
                <w:sz w:val="20"/>
                <w:szCs w:val="20"/>
              </w:rPr>
              <w:t>3%</w:t>
            </w:r>
          </w:p>
        </w:tc>
        <w:tc>
          <w:tcPr>
            <w:tcW w:w="918" w:type="dxa"/>
          </w:tcPr>
          <w:p w14:paraId="6F32429E" w14:textId="77777777" w:rsidR="003D212A" w:rsidRPr="003D212A" w:rsidRDefault="003D212A" w:rsidP="003D212A">
            <w:pPr>
              <w:spacing w:after="0" w:line="240" w:lineRule="auto"/>
              <w:jc w:val="center"/>
              <w:rPr>
                <w:sz w:val="20"/>
                <w:szCs w:val="20"/>
              </w:rPr>
            </w:pPr>
            <w:r w:rsidRPr="003D212A">
              <w:rPr>
                <w:sz w:val="20"/>
                <w:szCs w:val="20"/>
              </w:rPr>
              <w:t>-14</w:t>
            </w:r>
          </w:p>
        </w:tc>
      </w:tr>
      <w:tr w:rsidR="003D212A" w:rsidRPr="003D212A" w14:paraId="632E9777" w14:textId="77777777" w:rsidTr="00522F6C">
        <w:trPr>
          <w:trHeight w:val="288"/>
          <w:jc w:val="center"/>
        </w:trPr>
        <w:tc>
          <w:tcPr>
            <w:tcW w:w="4248" w:type="dxa"/>
          </w:tcPr>
          <w:p w14:paraId="0EC22E57" w14:textId="77777777" w:rsidR="003D212A" w:rsidRPr="003D212A" w:rsidRDefault="003D212A" w:rsidP="003D212A">
            <w:pPr>
              <w:spacing w:after="0" w:line="240" w:lineRule="auto"/>
              <w:rPr>
                <w:sz w:val="20"/>
                <w:szCs w:val="20"/>
              </w:rPr>
            </w:pPr>
            <w:r w:rsidRPr="003D212A">
              <w:rPr>
                <w:sz w:val="20"/>
                <w:szCs w:val="20"/>
              </w:rPr>
              <w:t>Multi-race</w:t>
            </w:r>
          </w:p>
        </w:tc>
        <w:tc>
          <w:tcPr>
            <w:tcW w:w="900" w:type="dxa"/>
          </w:tcPr>
          <w:p w14:paraId="4A787A20" w14:textId="77777777" w:rsidR="003D212A" w:rsidRPr="003D212A" w:rsidRDefault="003D212A" w:rsidP="003D212A">
            <w:pPr>
              <w:spacing w:after="0" w:line="240" w:lineRule="auto"/>
              <w:jc w:val="center"/>
              <w:rPr>
                <w:sz w:val="20"/>
                <w:szCs w:val="20"/>
              </w:rPr>
            </w:pPr>
            <w:r w:rsidRPr="003D212A">
              <w:rPr>
                <w:sz w:val="20"/>
                <w:szCs w:val="20"/>
              </w:rPr>
              <w:t>9</w:t>
            </w:r>
          </w:p>
        </w:tc>
        <w:tc>
          <w:tcPr>
            <w:tcW w:w="885" w:type="dxa"/>
          </w:tcPr>
          <w:p w14:paraId="0AF1F226" w14:textId="77777777" w:rsidR="003D212A" w:rsidRPr="003D212A" w:rsidRDefault="003D212A" w:rsidP="003D212A">
            <w:pPr>
              <w:spacing w:after="0" w:line="240" w:lineRule="auto"/>
              <w:jc w:val="center"/>
              <w:rPr>
                <w:sz w:val="20"/>
                <w:szCs w:val="20"/>
              </w:rPr>
            </w:pPr>
            <w:r w:rsidRPr="003D212A">
              <w:rPr>
                <w:sz w:val="20"/>
                <w:szCs w:val="20"/>
              </w:rPr>
              <w:t>55%</w:t>
            </w:r>
          </w:p>
        </w:tc>
        <w:tc>
          <w:tcPr>
            <w:tcW w:w="1005" w:type="dxa"/>
          </w:tcPr>
          <w:p w14:paraId="7EE34B15"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70C45611"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3726CAAE"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663A3C77"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1588677E" w14:textId="77777777" w:rsidTr="00522F6C">
        <w:trPr>
          <w:trHeight w:val="288"/>
          <w:jc w:val="center"/>
        </w:trPr>
        <w:tc>
          <w:tcPr>
            <w:tcW w:w="4248" w:type="dxa"/>
          </w:tcPr>
          <w:p w14:paraId="0D75A233" w14:textId="77777777" w:rsidR="003D212A" w:rsidRPr="003D212A" w:rsidRDefault="003D212A" w:rsidP="003D212A">
            <w:pPr>
              <w:spacing w:after="0" w:line="240" w:lineRule="auto"/>
              <w:rPr>
                <w:sz w:val="20"/>
                <w:szCs w:val="20"/>
              </w:rPr>
            </w:pPr>
            <w:r w:rsidRPr="003D212A">
              <w:rPr>
                <w:sz w:val="20"/>
                <w:szCs w:val="20"/>
              </w:rPr>
              <w:t>White</w:t>
            </w:r>
          </w:p>
        </w:tc>
        <w:tc>
          <w:tcPr>
            <w:tcW w:w="900" w:type="dxa"/>
          </w:tcPr>
          <w:p w14:paraId="74DC3C91" w14:textId="77777777" w:rsidR="003D212A" w:rsidRPr="003D212A" w:rsidRDefault="003D212A" w:rsidP="003D212A">
            <w:pPr>
              <w:spacing w:after="0" w:line="240" w:lineRule="auto"/>
              <w:jc w:val="center"/>
              <w:rPr>
                <w:sz w:val="20"/>
                <w:szCs w:val="20"/>
              </w:rPr>
            </w:pPr>
            <w:r w:rsidRPr="003D212A">
              <w:rPr>
                <w:sz w:val="20"/>
                <w:szCs w:val="20"/>
              </w:rPr>
              <w:t>77</w:t>
            </w:r>
          </w:p>
        </w:tc>
        <w:tc>
          <w:tcPr>
            <w:tcW w:w="885" w:type="dxa"/>
          </w:tcPr>
          <w:p w14:paraId="400C6FCD" w14:textId="77777777" w:rsidR="003D212A" w:rsidRPr="003D212A" w:rsidRDefault="003D212A" w:rsidP="003D212A">
            <w:pPr>
              <w:spacing w:after="0" w:line="240" w:lineRule="auto"/>
              <w:jc w:val="center"/>
              <w:rPr>
                <w:sz w:val="20"/>
                <w:szCs w:val="20"/>
              </w:rPr>
            </w:pPr>
            <w:r w:rsidRPr="003D212A">
              <w:rPr>
                <w:sz w:val="20"/>
                <w:szCs w:val="20"/>
              </w:rPr>
              <w:t>38%</w:t>
            </w:r>
          </w:p>
        </w:tc>
        <w:tc>
          <w:tcPr>
            <w:tcW w:w="1005" w:type="dxa"/>
          </w:tcPr>
          <w:p w14:paraId="3829DF51" w14:textId="77777777" w:rsidR="003D212A" w:rsidRPr="003D212A" w:rsidRDefault="003D212A" w:rsidP="003D212A">
            <w:pPr>
              <w:spacing w:after="0" w:line="240" w:lineRule="auto"/>
              <w:jc w:val="center"/>
              <w:rPr>
                <w:sz w:val="20"/>
                <w:szCs w:val="20"/>
              </w:rPr>
            </w:pPr>
            <w:r w:rsidRPr="003D212A">
              <w:rPr>
                <w:sz w:val="20"/>
                <w:szCs w:val="20"/>
              </w:rPr>
              <w:t>28%</w:t>
            </w:r>
          </w:p>
        </w:tc>
        <w:tc>
          <w:tcPr>
            <w:tcW w:w="810" w:type="dxa"/>
          </w:tcPr>
          <w:p w14:paraId="39690A15" w14:textId="77777777" w:rsidR="003D212A" w:rsidRPr="003D212A" w:rsidRDefault="003D212A" w:rsidP="003D212A">
            <w:pPr>
              <w:spacing w:after="0" w:line="240" w:lineRule="auto"/>
              <w:jc w:val="center"/>
              <w:rPr>
                <w:sz w:val="20"/>
                <w:szCs w:val="20"/>
              </w:rPr>
            </w:pPr>
            <w:r w:rsidRPr="003D212A">
              <w:rPr>
                <w:sz w:val="20"/>
                <w:szCs w:val="20"/>
              </w:rPr>
              <w:t>43%</w:t>
            </w:r>
          </w:p>
        </w:tc>
        <w:tc>
          <w:tcPr>
            <w:tcW w:w="810" w:type="dxa"/>
          </w:tcPr>
          <w:p w14:paraId="0DB49170" w14:textId="77777777" w:rsidR="003D212A" w:rsidRPr="003D212A" w:rsidRDefault="003D212A" w:rsidP="003D212A">
            <w:pPr>
              <w:spacing w:after="0" w:line="240" w:lineRule="auto"/>
              <w:jc w:val="center"/>
              <w:rPr>
                <w:sz w:val="20"/>
                <w:szCs w:val="20"/>
              </w:rPr>
            </w:pPr>
            <w:r w:rsidRPr="003D212A">
              <w:rPr>
                <w:sz w:val="20"/>
                <w:szCs w:val="20"/>
              </w:rPr>
              <w:t>27%</w:t>
            </w:r>
          </w:p>
        </w:tc>
        <w:tc>
          <w:tcPr>
            <w:tcW w:w="918" w:type="dxa"/>
          </w:tcPr>
          <w:p w14:paraId="633C25F1" w14:textId="77777777" w:rsidR="003D212A" w:rsidRPr="003D212A" w:rsidRDefault="003D212A" w:rsidP="003D212A">
            <w:pPr>
              <w:spacing w:after="0" w:line="240" w:lineRule="auto"/>
              <w:jc w:val="center"/>
              <w:rPr>
                <w:sz w:val="20"/>
                <w:szCs w:val="20"/>
              </w:rPr>
            </w:pPr>
            <w:r w:rsidRPr="003D212A">
              <w:rPr>
                <w:sz w:val="20"/>
                <w:szCs w:val="20"/>
              </w:rPr>
              <w:t>-11</w:t>
            </w:r>
          </w:p>
        </w:tc>
      </w:tr>
      <w:tr w:rsidR="000C5FD3" w:rsidRPr="003D212A" w14:paraId="6925A6FF" w14:textId="77777777" w:rsidTr="00522F6C">
        <w:trPr>
          <w:trHeight w:val="288"/>
          <w:jc w:val="center"/>
        </w:trPr>
        <w:tc>
          <w:tcPr>
            <w:tcW w:w="4248" w:type="dxa"/>
          </w:tcPr>
          <w:p w14:paraId="50D76063" w14:textId="593B5A24" w:rsidR="000C5FD3" w:rsidRPr="003D212A" w:rsidRDefault="000C5FD3" w:rsidP="000C5FD3">
            <w:pPr>
              <w:spacing w:after="0" w:line="240" w:lineRule="auto"/>
              <w:rPr>
                <w:sz w:val="20"/>
                <w:szCs w:val="20"/>
              </w:rPr>
            </w:pPr>
            <w:r w:rsidRPr="003D212A">
              <w:rPr>
                <w:sz w:val="20"/>
                <w:szCs w:val="20"/>
              </w:rPr>
              <w:t>High Needs</w:t>
            </w:r>
          </w:p>
        </w:tc>
        <w:tc>
          <w:tcPr>
            <w:tcW w:w="900" w:type="dxa"/>
          </w:tcPr>
          <w:p w14:paraId="71999D83" w14:textId="54FE0107" w:rsidR="000C5FD3" w:rsidRPr="003D212A" w:rsidRDefault="000C5FD3" w:rsidP="000C5FD3">
            <w:pPr>
              <w:spacing w:after="0" w:line="240" w:lineRule="auto"/>
              <w:jc w:val="center"/>
              <w:rPr>
                <w:sz w:val="20"/>
                <w:szCs w:val="20"/>
              </w:rPr>
            </w:pPr>
            <w:r w:rsidRPr="003D212A">
              <w:rPr>
                <w:sz w:val="20"/>
                <w:szCs w:val="20"/>
              </w:rPr>
              <w:t>116</w:t>
            </w:r>
          </w:p>
        </w:tc>
        <w:tc>
          <w:tcPr>
            <w:tcW w:w="885" w:type="dxa"/>
          </w:tcPr>
          <w:p w14:paraId="2D3CABD8" w14:textId="2F7A3D3D" w:rsidR="000C5FD3" w:rsidRPr="003D212A" w:rsidRDefault="000C5FD3" w:rsidP="000C5FD3">
            <w:pPr>
              <w:spacing w:after="0" w:line="240" w:lineRule="auto"/>
              <w:jc w:val="center"/>
              <w:rPr>
                <w:sz w:val="20"/>
                <w:szCs w:val="20"/>
              </w:rPr>
            </w:pPr>
            <w:r w:rsidRPr="003D212A">
              <w:rPr>
                <w:sz w:val="20"/>
                <w:szCs w:val="20"/>
              </w:rPr>
              <w:t>20%</w:t>
            </w:r>
          </w:p>
        </w:tc>
        <w:tc>
          <w:tcPr>
            <w:tcW w:w="1005" w:type="dxa"/>
          </w:tcPr>
          <w:p w14:paraId="0B993DB0" w14:textId="7F8C22E0" w:rsidR="000C5FD3" w:rsidRPr="003D212A" w:rsidRDefault="000C5FD3" w:rsidP="000C5FD3">
            <w:pPr>
              <w:spacing w:after="0" w:line="240" w:lineRule="auto"/>
              <w:jc w:val="center"/>
              <w:rPr>
                <w:sz w:val="20"/>
                <w:szCs w:val="20"/>
              </w:rPr>
            </w:pPr>
            <w:r w:rsidRPr="003D212A">
              <w:rPr>
                <w:sz w:val="20"/>
                <w:szCs w:val="20"/>
              </w:rPr>
              <w:t>10%</w:t>
            </w:r>
          </w:p>
        </w:tc>
        <w:tc>
          <w:tcPr>
            <w:tcW w:w="810" w:type="dxa"/>
          </w:tcPr>
          <w:p w14:paraId="10E02F9B" w14:textId="3E22E3C9" w:rsidR="000C5FD3" w:rsidRPr="003D212A" w:rsidRDefault="000C5FD3" w:rsidP="000C5FD3">
            <w:pPr>
              <w:spacing w:after="0" w:line="240" w:lineRule="auto"/>
              <w:jc w:val="center"/>
              <w:rPr>
                <w:sz w:val="20"/>
                <w:szCs w:val="20"/>
              </w:rPr>
            </w:pPr>
            <w:r w:rsidRPr="003D212A">
              <w:rPr>
                <w:sz w:val="20"/>
                <w:szCs w:val="20"/>
              </w:rPr>
              <w:t>21%</w:t>
            </w:r>
          </w:p>
        </w:tc>
        <w:tc>
          <w:tcPr>
            <w:tcW w:w="810" w:type="dxa"/>
          </w:tcPr>
          <w:p w14:paraId="038EF64C" w14:textId="5B896BF6" w:rsidR="000C5FD3" w:rsidRPr="003D212A" w:rsidRDefault="000C5FD3" w:rsidP="000C5FD3">
            <w:pPr>
              <w:spacing w:after="0" w:line="240" w:lineRule="auto"/>
              <w:jc w:val="center"/>
              <w:rPr>
                <w:sz w:val="20"/>
                <w:szCs w:val="20"/>
              </w:rPr>
            </w:pPr>
            <w:r w:rsidRPr="003D212A">
              <w:rPr>
                <w:sz w:val="20"/>
                <w:szCs w:val="20"/>
              </w:rPr>
              <w:t>11%</w:t>
            </w:r>
          </w:p>
        </w:tc>
        <w:tc>
          <w:tcPr>
            <w:tcW w:w="918" w:type="dxa"/>
          </w:tcPr>
          <w:p w14:paraId="1E8B82CD" w14:textId="41FFA352" w:rsidR="000C5FD3" w:rsidRPr="003D212A" w:rsidRDefault="000C5FD3" w:rsidP="000C5FD3">
            <w:pPr>
              <w:spacing w:after="0" w:line="240" w:lineRule="auto"/>
              <w:jc w:val="center"/>
              <w:rPr>
                <w:sz w:val="20"/>
                <w:szCs w:val="20"/>
              </w:rPr>
            </w:pPr>
            <w:r w:rsidRPr="003D212A">
              <w:rPr>
                <w:sz w:val="20"/>
                <w:szCs w:val="20"/>
              </w:rPr>
              <w:t>-9</w:t>
            </w:r>
          </w:p>
        </w:tc>
      </w:tr>
      <w:tr w:rsidR="000C5FD3" w:rsidRPr="003D212A" w14:paraId="083F2F1F" w14:textId="77777777" w:rsidTr="00522F6C">
        <w:trPr>
          <w:trHeight w:val="288"/>
          <w:jc w:val="center"/>
        </w:trPr>
        <w:tc>
          <w:tcPr>
            <w:tcW w:w="4248" w:type="dxa"/>
          </w:tcPr>
          <w:p w14:paraId="043A2842" w14:textId="07294A4C" w:rsidR="000C5FD3" w:rsidRPr="003D212A" w:rsidRDefault="000C5FD3" w:rsidP="000C5FD3">
            <w:pPr>
              <w:spacing w:after="0" w:line="240" w:lineRule="auto"/>
              <w:rPr>
                <w:sz w:val="20"/>
                <w:szCs w:val="20"/>
              </w:rPr>
            </w:pPr>
            <w:r w:rsidRPr="003D212A">
              <w:rPr>
                <w:sz w:val="20"/>
                <w:szCs w:val="20"/>
              </w:rPr>
              <w:t>Econ. Dis.</w:t>
            </w:r>
          </w:p>
        </w:tc>
        <w:tc>
          <w:tcPr>
            <w:tcW w:w="900" w:type="dxa"/>
          </w:tcPr>
          <w:p w14:paraId="4627296B" w14:textId="5614005A" w:rsidR="000C5FD3" w:rsidRPr="003D212A" w:rsidRDefault="000C5FD3" w:rsidP="000C5FD3">
            <w:pPr>
              <w:spacing w:after="0" w:line="240" w:lineRule="auto"/>
              <w:jc w:val="center"/>
              <w:rPr>
                <w:sz w:val="20"/>
                <w:szCs w:val="20"/>
              </w:rPr>
            </w:pPr>
            <w:r w:rsidRPr="003D212A">
              <w:rPr>
                <w:sz w:val="20"/>
                <w:szCs w:val="20"/>
              </w:rPr>
              <w:t>88</w:t>
            </w:r>
          </w:p>
        </w:tc>
        <w:tc>
          <w:tcPr>
            <w:tcW w:w="885" w:type="dxa"/>
          </w:tcPr>
          <w:p w14:paraId="676CC59C" w14:textId="585E661E" w:rsidR="000C5FD3" w:rsidRPr="003D212A" w:rsidRDefault="000C5FD3" w:rsidP="000C5FD3">
            <w:pPr>
              <w:spacing w:after="0" w:line="240" w:lineRule="auto"/>
              <w:jc w:val="center"/>
              <w:rPr>
                <w:sz w:val="20"/>
                <w:szCs w:val="20"/>
              </w:rPr>
            </w:pPr>
            <w:r w:rsidRPr="003D212A">
              <w:rPr>
                <w:sz w:val="20"/>
                <w:szCs w:val="20"/>
              </w:rPr>
              <w:t>21%</w:t>
            </w:r>
          </w:p>
        </w:tc>
        <w:tc>
          <w:tcPr>
            <w:tcW w:w="1005" w:type="dxa"/>
          </w:tcPr>
          <w:p w14:paraId="52E5E669" w14:textId="38807C8B" w:rsidR="000C5FD3" w:rsidRPr="003D212A" w:rsidRDefault="000C5FD3" w:rsidP="000C5FD3">
            <w:pPr>
              <w:spacing w:after="0" w:line="240" w:lineRule="auto"/>
              <w:jc w:val="center"/>
              <w:rPr>
                <w:sz w:val="20"/>
                <w:szCs w:val="20"/>
              </w:rPr>
            </w:pPr>
            <w:r w:rsidRPr="003D212A">
              <w:rPr>
                <w:sz w:val="20"/>
                <w:szCs w:val="20"/>
              </w:rPr>
              <w:t>11%</w:t>
            </w:r>
          </w:p>
        </w:tc>
        <w:tc>
          <w:tcPr>
            <w:tcW w:w="810" w:type="dxa"/>
          </w:tcPr>
          <w:p w14:paraId="58C523D5" w14:textId="3436ACB3" w:rsidR="000C5FD3" w:rsidRPr="003D212A" w:rsidRDefault="000C5FD3" w:rsidP="000C5FD3">
            <w:pPr>
              <w:spacing w:after="0" w:line="240" w:lineRule="auto"/>
              <w:jc w:val="center"/>
              <w:rPr>
                <w:sz w:val="20"/>
                <w:szCs w:val="20"/>
              </w:rPr>
            </w:pPr>
            <w:r w:rsidRPr="003D212A">
              <w:rPr>
                <w:sz w:val="20"/>
                <w:szCs w:val="20"/>
              </w:rPr>
              <w:t>24%</w:t>
            </w:r>
          </w:p>
        </w:tc>
        <w:tc>
          <w:tcPr>
            <w:tcW w:w="810" w:type="dxa"/>
          </w:tcPr>
          <w:p w14:paraId="1DFC8C7B" w14:textId="308C1E74" w:rsidR="000C5FD3" w:rsidRPr="003D212A" w:rsidRDefault="000C5FD3" w:rsidP="000C5FD3">
            <w:pPr>
              <w:spacing w:after="0" w:line="240" w:lineRule="auto"/>
              <w:jc w:val="center"/>
              <w:rPr>
                <w:sz w:val="20"/>
                <w:szCs w:val="20"/>
              </w:rPr>
            </w:pPr>
            <w:r w:rsidRPr="003D212A">
              <w:rPr>
                <w:sz w:val="20"/>
                <w:szCs w:val="20"/>
              </w:rPr>
              <w:t>10%</w:t>
            </w:r>
          </w:p>
        </w:tc>
        <w:tc>
          <w:tcPr>
            <w:tcW w:w="918" w:type="dxa"/>
          </w:tcPr>
          <w:p w14:paraId="7CA605F3" w14:textId="0A79104D" w:rsidR="000C5FD3" w:rsidRPr="003D212A" w:rsidRDefault="000C5FD3" w:rsidP="000C5FD3">
            <w:pPr>
              <w:spacing w:after="0" w:line="240" w:lineRule="auto"/>
              <w:jc w:val="center"/>
              <w:rPr>
                <w:sz w:val="20"/>
                <w:szCs w:val="20"/>
              </w:rPr>
            </w:pPr>
            <w:r w:rsidRPr="003D212A">
              <w:rPr>
                <w:sz w:val="20"/>
                <w:szCs w:val="20"/>
              </w:rPr>
              <w:t>-11</w:t>
            </w:r>
          </w:p>
        </w:tc>
      </w:tr>
      <w:tr w:rsidR="000C5FD3" w:rsidRPr="003D212A" w14:paraId="53CB0659" w14:textId="77777777" w:rsidTr="00522F6C">
        <w:trPr>
          <w:trHeight w:val="288"/>
          <w:jc w:val="center"/>
        </w:trPr>
        <w:tc>
          <w:tcPr>
            <w:tcW w:w="4248" w:type="dxa"/>
          </w:tcPr>
          <w:p w14:paraId="2D5AC0C6" w14:textId="61730A60" w:rsidR="000C5FD3" w:rsidRPr="003D212A" w:rsidRDefault="000C5FD3" w:rsidP="000C5FD3">
            <w:pPr>
              <w:spacing w:after="0" w:line="240" w:lineRule="auto"/>
              <w:rPr>
                <w:sz w:val="20"/>
                <w:szCs w:val="20"/>
              </w:rPr>
            </w:pPr>
            <w:r w:rsidRPr="003D212A">
              <w:rPr>
                <w:sz w:val="20"/>
                <w:szCs w:val="20"/>
              </w:rPr>
              <w:t>SWD</w:t>
            </w:r>
          </w:p>
        </w:tc>
        <w:tc>
          <w:tcPr>
            <w:tcW w:w="900" w:type="dxa"/>
          </w:tcPr>
          <w:p w14:paraId="0DA23537" w14:textId="1561EBC1" w:rsidR="000C5FD3" w:rsidRPr="003D212A" w:rsidRDefault="000C5FD3" w:rsidP="000C5FD3">
            <w:pPr>
              <w:spacing w:after="0" w:line="240" w:lineRule="auto"/>
              <w:jc w:val="center"/>
              <w:rPr>
                <w:sz w:val="20"/>
                <w:szCs w:val="20"/>
              </w:rPr>
            </w:pPr>
            <w:r w:rsidRPr="003D212A">
              <w:rPr>
                <w:sz w:val="20"/>
                <w:szCs w:val="20"/>
              </w:rPr>
              <w:t>49</w:t>
            </w:r>
          </w:p>
        </w:tc>
        <w:tc>
          <w:tcPr>
            <w:tcW w:w="885" w:type="dxa"/>
          </w:tcPr>
          <w:p w14:paraId="22E024D2" w14:textId="689E0DA6" w:rsidR="000C5FD3" w:rsidRPr="003D212A" w:rsidRDefault="000C5FD3" w:rsidP="000C5FD3">
            <w:pPr>
              <w:spacing w:after="0" w:line="240" w:lineRule="auto"/>
              <w:jc w:val="center"/>
              <w:rPr>
                <w:sz w:val="20"/>
                <w:szCs w:val="20"/>
              </w:rPr>
            </w:pPr>
            <w:r w:rsidRPr="003D212A">
              <w:rPr>
                <w:sz w:val="20"/>
                <w:szCs w:val="20"/>
              </w:rPr>
              <w:t>6%</w:t>
            </w:r>
          </w:p>
        </w:tc>
        <w:tc>
          <w:tcPr>
            <w:tcW w:w="1005" w:type="dxa"/>
          </w:tcPr>
          <w:p w14:paraId="0BF15BB7" w14:textId="127E7E89" w:rsidR="000C5FD3" w:rsidRPr="003D212A" w:rsidRDefault="000C5FD3" w:rsidP="000C5FD3">
            <w:pPr>
              <w:spacing w:after="0" w:line="240" w:lineRule="auto"/>
              <w:jc w:val="center"/>
              <w:rPr>
                <w:sz w:val="20"/>
                <w:szCs w:val="20"/>
              </w:rPr>
            </w:pPr>
            <w:r w:rsidRPr="003D212A">
              <w:rPr>
                <w:sz w:val="20"/>
                <w:szCs w:val="20"/>
              </w:rPr>
              <w:t>4%</w:t>
            </w:r>
          </w:p>
        </w:tc>
        <w:tc>
          <w:tcPr>
            <w:tcW w:w="810" w:type="dxa"/>
          </w:tcPr>
          <w:p w14:paraId="455843A3" w14:textId="19C91075" w:rsidR="000C5FD3" w:rsidRPr="003D212A" w:rsidRDefault="000C5FD3" w:rsidP="000C5FD3">
            <w:pPr>
              <w:spacing w:after="0" w:line="240" w:lineRule="auto"/>
              <w:jc w:val="center"/>
              <w:rPr>
                <w:sz w:val="20"/>
                <w:szCs w:val="20"/>
              </w:rPr>
            </w:pPr>
            <w:r w:rsidRPr="003D212A">
              <w:rPr>
                <w:sz w:val="20"/>
                <w:szCs w:val="20"/>
              </w:rPr>
              <w:t>6%</w:t>
            </w:r>
          </w:p>
        </w:tc>
        <w:tc>
          <w:tcPr>
            <w:tcW w:w="810" w:type="dxa"/>
          </w:tcPr>
          <w:p w14:paraId="66279AFB" w14:textId="5189254E" w:rsidR="000C5FD3" w:rsidRPr="003D212A" w:rsidRDefault="000C5FD3" w:rsidP="000C5FD3">
            <w:pPr>
              <w:spacing w:after="0" w:line="240" w:lineRule="auto"/>
              <w:jc w:val="center"/>
              <w:rPr>
                <w:sz w:val="20"/>
                <w:szCs w:val="20"/>
              </w:rPr>
            </w:pPr>
            <w:r w:rsidRPr="003D212A">
              <w:rPr>
                <w:sz w:val="20"/>
                <w:szCs w:val="20"/>
              </w:rPr>
              <w:t>8%</w:t>
            </w:r>
          </w:p>
        </w:tc>
        <w:tc>
          <w:tcPr>
            <w:tcW w:w="918" w:type="dxa"/>
          </w:tcPr>
          <w:p w14:paraId="18717610" w14:textId="15690225" w:rsidR="000C5FD3" w:rsidRPr="003D212A" w:rsidRDefault="000C5FD3" w:rsidP="000C5FD3">
            <w:pPr>
              <w:spacing w:after="0" w:line="240" w:lineRule="auto"/>
              <w:jc w:val="center"/>
              <w:rPr>
                <w:sz w:val="20"/>
                <w:szCs w:val="20"/>
              </w:rPr>
            </w:pPr>
            <w:r w:rsidRPr="003D212A">
              <w:rPr>
                <w:sz w:val="20"/>
                <w:szCs w:val="20"/>
              </w:rPr>
              <w:t>2</w:t>
            </w:r>
          </w:p>
        </w:tc>
      </w:tr>
      <w:tr w:rsidR="000C5FD3" w:rsidRPr="003D212A" w14:paraId="5D8540B5" w14:textId="77777777" w:rsidTr="00522F6C">
        <w:trPr>
          <w:trHeight w:val="288"/>
          <w:jc w:val="center"/>
        </w:trPr>
        <w:tc>
          <w:tcPr>
            <w:tcW w:w="4248" w:type="dxa"/>
          </w:tcPr>
          <w:p w14:paraId="53A54BEC" w14:textId="3CC7B893" w:rsidR="000C5FD3" w:rsidRPr="003D212A" w:rsidRDefault="000C5FD3" w:rsidP="000C5FD3">
            <w:pPr>
              <w:spacing w:after="0" w:line="240" w:lineRule="auto"/>
              <w:rPr>
                <w:sz w:val="20"/>
                <w:szCs w:val="20"/>
              </w:rPr>
            </w:pPr>
            <w:r w:rsidRPr="003D212A">
              <w:rPr>
                <w:sz w:val="20"/>
                <w:szCs w:val="20"/>
              </w:rPr>
              <w:t>EL</w:t>
            </w:r>
          </w:p>
        </w:tc>
        <w:tc>
          <w:tcPr>
            <w:tcW w:w="900" w:type="dxa"/>
          </w:tcPr>
          <w:p w14:paraId="075E70CF" w14:textId="7DD97409" w:rsidR="000C5FD3" w:rsidRPr="003D212A" w:rsidRDefault="000C5FD3" w:rsidP="000C5FD3">
            <w:pPr>
              <w:spacing w:after="0" w:line="240" w:lineRule="auto"/>
              <w:jc w:val="center"/>
              <w:rPr>
                <w:sz w:val="20"/>
                <w:szCs w:val="20"/>
              </w:rPr>
            </w:pPr>
            <w:r w:rsidRPr="003D212A">
              <w:rPr>
                <w:sz w:val="20"/>
                <w:szCs w:val="20"/>
              </w:rPr>
              <w:t>30</w:t>
            </w:r>
          </w:p>
        </w:tc>
        <w:tc>
          <w:tcPr>
            <w:tcW w:w="885" w:type="dxa"/>
          </w:tcPr>
          <w:p w14:paraId="4D1A6108" w14:textId="1A456E7D" w:rsidR="000C5FD3" w:rsidRPr="003D212A" w:rsidRDefault="000C5FD3" w:rsidP="000C5FD3">
            <w:pPr>
              <w:spacing w:after="0" w:line="240" w:lineRule="auto"/>
              <w:jc w:val="center"/>
              <w:rPr>
                <w:sz w:val="20"/>
                <w:szCs w:val="20"/>
              </w:rPr>
            </w:pPr>
            <w:r w:rsidRPr="003D212A">
              <w:rPr>
                <w:sz w:val="20"/>
                <w:szCs w:val="20"/>
              </w:rPr>
              <w:t>17%</w:t>
            </w:r>
          </w:p>
        </w:tc>
        <w:tc>
          <w:tcPr>
            <w:tcW w:w="1005" w:type="dxa"/>
          </w:tcPr>
          <w:p w14:paraId="080953B7" w14:textId="74AC7691" w:rsidR="000C5FD3" w:rsidRPr="003D212A" w:rsidRDefault="000C5FD3" w:rsidP="000C5FD3">
            <w:pPr>
              <w:spacing w:after="0" w:line="240" w:lineRule="auto"/>
              <w:jc w:val="center"/>
              <w:rPr>
                <w:sz w:val="20"/>
                <w:szCs w:val="20"/>
              </w:rPr>
            </w:pPr>
            <w:r w:rsidRPr="003D212A">
              <w:rPr>
                <w:sz w:val="20"/>
                <w:szCs w:val="20"/>
              </w:rPr>
              <w:t>0%</w:t>
            </w:r>
          </w:p>
        </w:tc>
        <w:tc>
          <w:tcPr>
            <w:tcW w:w="810" w:type="dxa"/>
          </w:tcPr>
          <w:p w14:paraId="68DD44DB" w14:textId="174D8B9E" w:rsidR="000C5FD3" w:rsidRPr="003D212A" w:rsidRDefault="000C5FD3" w:rsidP="000C5FD3">
            <w:pPr>
              <w:spacing w:after="0" w:line="240" w:lineRule="auto"/>
              <w:jc w:val="center"/>
              <w:rPr>
                <w:sz w:val="20"/>
                <w:szCs w:val="20"/>
              </w:rPr>
            </w:pPr>
            <w:r w:rsidRPr="003D212A">
              <w:rPr>
                <w:sz w:val="20"/>
                <w:szCs w:val="20"/>
              </w:rPr>
              <w:t>5%</w:t>
            </w:r>
          </w:p>
        </w:tc>
        <w:tc>
          <w:tcPr>
            <w:tcW w:w="810" w:type="dxa"/>
          </w:tcPr>
          <w:p w14:paraId="0BA77A4D" w14:textId="14F1F874" w:rsidR="000C5FD3" w:rsidRPr="003D212A" w:rsidRDefault="000C5FD3" w:rsidP="000C5FD3">
            <w:pPr>
              <w:spacing w:after="0" w:line="240" w:lineRule="auto"/>
              <w:jc w:val="center"/>
              <w:rPr>
                <w:sz w:val="20"/>
                <w:szCs w:val="20"/>
              </w:rPr>
            </w:pPr>
            <w:r w:rsidRPr="003D212A">
              <w:rPr>
                <w:sz w:val="20"/>
                <w:szCs w:val="20"/>
              </w:rPr>
              <w:t>3%</w:t>
            </w:r>
          </w:p>
        </w:tc>
        <w:tc>
          <w:tcPr>
            <w:tcW w:w="918" w:type="dxa"/>
          </w:tcPr>
          <w:p w14:paraId="330B8F4D" w14:textId="21D53BA1" w:rsidR="000C5FD3" w:rsidRPr="003D212A" w:rsidRDefault="000C5FD3" w:rsidP="000C5FD3">
            <w:pPr>
              <w:spacing w:after="0" w:line="240" w:lineRule="auto"/>
              <w:jc w:val="center"/>
              <w:rPr>
                <w:sz w:val="20"/>
                <w:szCs w:val="20"/>
              </w:rPr>
            </w:pPr>
            <w:r w:rsidRPr="003D212A">
              <w:rPr>
                <w:sz w:val="20"/>
                <w:szCs w:val="20"/>
              </w:rPr>
              <w:t>-14</w:t>
            </w:r>
          </w:p>
        </w:tc>
      </w:tr>
      <w:tr w:rsidR="003D212A" w:rsidRPr="003D212A" w14:paraId="5354E59C" w14:textId="77777777" w:rsidTr="00522F6C">
        <w:trPr>
          <w:trHeight w:val="288"/>
          <w:jc w:val="center"/>
        </w:trPr>
        <w:tc>
          <w:tcPr>
            <w:tcW w:w="4248" w:type="dxa"/>
            <w:shd w:val="clear" w:color="auto" w:fill="BFBFBF" w:themeFill="background1" w:themeFillShade="BF"/>
          </w:tcPr>
          <w:p w14:paraId="2CF7178E" w14:textId="77777777" w:rsidR="003D212A" w:rsidRPr="003D212A" w:rsidRDefault="003D212A" w:rsidP="003D212A">
            <w:pPr>
              <w:spacing w:after="0" w:line="240" w:lineRule="auto"/>
              <w:jc w:val="center"/>
              <w:rPr>
                <w:sz w:val="20"/>
                <w:szCs w:val="20"/>
              </w:rPr>
            </w:pPr>
            <w:r w:rsidRPr="003D212A">
              <w:rPr>
                <w:sz w:val="20"/>
                <w:szCs w:val="20"/>
              </w:rPr>
              <w:t>Salem High</w:t>
            </w:r>
          </w:p>
        </w:tc>
        <w:tc>
          <w:tcPr>
            <w:tcW w:w="900" w:type="dxa"/>
            <w:shd w:val="clear" w:color="auto" w:fill="BFBFBF" w:themeFill="background1" w:themeFillShade="BF"/>
          </w:tcPr>
          <w:p w14:paraId="1E4F60B4" w14:textId="77777777" w:rsidR="003D212A" w:rsidRPr="003D212A" w:rsidRDefault="003D212A" w:rsidP="003D212A">
            <w:pPr>
              <w:spacing w:after="0" w:line="240" w:lineRule="auto"/>
              <w:jc w:val="center"/>
              <w:rPr>
                <w:sz w:val="20"/>
                <w:szCs w:val="20"/>
              </w:rPr>
            </w:pPr>
            <w:r w:rsidRPr="003D212A">
              <w:rPr>
                <w:sz w:val="20"/>
                <w:szCs w:val="20"/>
              </w:rPr>
              <w:t>181</w:t>
            </w:r>
          </w:p>
        </w:tc>
        <w:tc>
          <w:tcPr>
            <w:tcW w:w="885" w:type="dxa"/>
            <w:shd w:val="clear" w:color="auto" w:fill="BFBFBF" w:themeFill="background1" w:themeFillShade="BF"/>
          </w:tcPr>
          <w:p w14:paraId="663DA31E" w14:textId="77777777" w:rsidR="003D212A" w:rsidRPr="003D212A" w:rsidRDefault="003D212A" w:rsidP="003D212A">
            <w:pPr>
              <w:spacing w:after="0" w:line="240" w:lineRule="auto"/>
              <w:jc w:val="center"/>
              <w:rPr>
                <w:sz w:val="20"/>
                <w:szCs w:val="20"/>
              </w:rPr>
            </w:pPr>
            <w:r w:rsidRPr="003D212A">
              <w:rPr>
                <w:sz w:val="20"/>
                <w:szCs w:val="20"/>
              </w:rPr>
              <w:t>63%</w:t>
            </w:r>
          </w:p>
        </w:tc>
        <w:tc>
          <w:tcPr>
            <w:tcW w:w="1005" w:type="dxa"/>
            <w:shd w:val="clear" w:color="auto" w:fill="BFBFBF" w:themeFill="background1" w:themeFillShade="BF"/>
          </w:tcPr>
          <w:p w14:paraId="65A7ABE9" w14:textId="77777777" w:rsidR="003D212A" w:rsidRPr="003D212A" w:rsidRDefault="003D212A" w:rsidP="003D212A">
            <w:pPr>
              <w:spacing w:after="0" w:line="240" w:lineRule="auto"/>
              <w:jc w:val="center"/>
              <w:rPr>
                <w:sz w:val="20"/>
                <w:szCs w:val="20"/>
              </w:rPr>
            </w:pPr>
            <w:r w:rsidRPr="003D212A">
              <w:rPr>
                <w:sz w:val="20"/>
                <w:szCs w:val="20"/>
              </w:rPr>
              <w:t>57%</w:t>
            </w:r>
          </w:p>
        </w:tc>
        <w:tc>
          <w:tcPr>
            <w:tcW w:w="810" w:type="dxa"/>
            <w:shd w:val="clear" w:color="auto" w:fill="BFBFBF" w:themeFill="background1" w:themeFillShade="BF"/>
          </w:tcPr>
          <w:p w14:paraId="6C7AE6B4" w14:textId="77777777" w:rsidR="003D212A" w:rsidRPr="003D212A" w:rsidRDefault="003D212A" w:rsidP="003D212A">
            <w:pPr>
              <w:spacing w:after="0" w:line="240" w:lineRule="auto"/>
              <w:jc w:val="center"/>
              <w:rPr>
                <w:sz w:val="20"/>
                <w:szCs w:val="20"/>
              </w:rPr>
            </w:pPr>
            <w:r w:rsidRPr="003D212A">
              <w:rPr>
                <w:sz w:val="20"/>
                <w:szCs w:val="20"/>
              </w:rPr>
              <w:t>56%</w:t>
            </w:r>
          </w:p>
        </w:tc>
        <w:tc>
          <w:tcPr>
            <w:tcW w:w="810" w:type="dxa"/>
            <w:shd w:val="clear" w:color="auto" w:fill="BFBFBF" w:themeFill="background1" w:themeFillShade="BF"/>
          </w:tcPr>
          <w:p w14:paraId="41F17828" w14:textId="77777777" w:rsidR="003D212A" w:rsidRPr="003D212A" w:rsidRDefault="003D212A" w:rsidP="003D212A">
            <w:pPr>
              <w:spacing w:after="0" w:line="240" w:lineRule="auto"/>
              <w:jc w:val="center"/>
              <w:rPr>
                <w:sz w:val="20"/>
                <w:szCs w:val="20"/>
              </w:rPr>
            </w:pPr>
            <w:r w:rsidRPr="003D212A">
              <w:rPr>
                <w:sz w:val="20"/>
                <w:szCs w:val="20"/>
              </w:rPr>
              <w:t>54%</w:t>
            </w:r>
          </w:p>
        </w:tc>
        <w:tc>
          <w:tcPr>
            <w:tcW w:w="918" w:type="dxa"/>
            <w:shd w:val="clear" w:color="auto" w:fill="BFBFBF" w:themeFill="background1" w:themeFillShade="BF"/>
          </w:tcPr>
          <w:p w14:paraId="679B7E9B" w14:textId="77777777" w:rsidR="003D212A" w:rsidRPr="003D212A" w:rsidRDefault="003D212A" w:rsidP="003D212A">
            <w:pPr>
              <w:spacing w:after="0" w:line="240" w:lineRule="auto"/>
              <w:jc w:val="center"/>
              <w:rPr>
                <w:sz w:val="20"/>
                <w:szCs w:val="20"/>
              </w:rPr>
            </w:pPr>
            <w:r w:rsidRPr="003D212A">
              <w:rPr>
                <w:sz w:val="20"/>
                <w:szCs w:val="20"/>
              </w:rPr>
              <w:t>-9</w:t>
            </w:r>
          </w:p>
        </w:tc>
      </w:tr>
      <w:tr w:rsidR="003D212A" w:rsidRPr="003D212A" w14:paraId="4A9427B0" w14:textId="77777777" w:rsidTr="00522F6C">
        <w:trPr>
          <w:trHeight w:val="288"/>
          <w:jc w:val="center"/>
        </w:trPr>
        <w:tc>
          <w:tcPr>
            <w:tcW w:w="4248" w:type="dxa"/>
          </w:tcPr>
          <w:p w14:paraId="273C8C90" w14:textId="77777777" w:rsidR="003D212A" w:rsidRPr="003D212A" w:rsidRDefault="003D212A" w:rsidP="003D212A">
            <w:pPr>
              <w:spacing w:after="0" w:line="240" w:lineRule="auto"/>
              <w:rPr>
                <w:sz w:val="20"/>
                <w:szCs w:val="20"/>
              </w:rPr>
            </w:pPr>
            <w:r w:rsidRPr="003D212A">
              <w:rPr>
                <w:sz w:val="20"/>
                <w:szCs w:val="20"/>
              </w:rPr>
              <w:t>African American/Black</w:t>
            </w:r>
          </w:p>
        </w:tc>
        <w:tc>
          <w:tcPr>
            <w:tcW w:w="900" w:type="dxa"/>
          </w:tcPr>
          <w:p w14:paraId="58E9432F" w14:textId="77777777" w:rsidR="003D212A" w:rsidRPr="003D212A" w:rsidRDefault="003D212A" w:rsidP="003D212A">
            <w:pPr>
              <w:spacing w:after="0" w:line="240" w:lineRule="auto"/>
              <w:jc w:val="center"/>
              <w:rPr>
                <w:sz w:val="20"/>
                <w:szCs w:val="20"/>
              </w:rPr>
            </w:pPr>
            <w:r w:rsidRPr="003D212A">
              <w:rPr>
                <w:sz w:val="20"/>
                <w:szCs w:val="20"/>
              </w:rPr>
              <w:t>17</w:t>
            </w:r>
          </w:p>
        </w:tc>
        <w:tc>
          <w:tcPr>
            <w:tcW w:w="885" w:type="dxa"/>
          </w:tcPr>
          <w:p w14:paraId="07C337DF" w14:textId="77777777" w:rsidR="003D212A" w:rsidRPr="003D212A" w:rsidRDefault="003D212A" w:rsidP="003D212A">
            <w:pPr>
              <w:spacing w:after="0" w:line="240" w:lineRule="auto"/>
              <w:jc w:val="center"/>
              <w:rPr>
                <w:sz w:val="20"/>
                <w:szCs w:val="20"/>
              </w:rPr>
            </w:pPr>
            <w:r w:rsidRPr="003D212A">
              <w:rPr>
                <w:sz w:val="20"/>
                <w:szCs w:val="20"/>
              </w:rPr>
              <w:t>53%</w:t>
            </w:r>
          </w:p>
        </w:tc>
        <w:tc>
          <w:tcPr>
            <w:tcW w:w="1005" w:type="dxa"/>
          </w:tcPr>
          <w:p w14:paraId="674318A9" w14:textId="77777777" w:rsidR="003D212A" w:rsidRPr="003D212A" w:rsidRDefault="003D212A" w:rsidP="003D212A">
            <w:pPr>
              <w:spacing w:after="0" w:line="240" w:lineRule="auto"/>
              <w:jc w:val="center"/>
              <w:rPr>
                <w:sz w:val="20"/>
                <w:szCs w:val="20"/>
              </w:rPr>
            </w:pPr>
            <w:r w:rsidRPr="003D212A">
              <w:rPr>
                <w:sz w:val="20"/>
                <w:szCs w:val="20"/>
              </w:rPr>
              <w:t>40%</w:t>
            </w:r>
          </w:p>
        </w:tc>
        <w:tc>
          <w:tcPr>
            <w:tcW w:w="810" w:type="dxa"/>
          </w:tcPr>
          <w:p w14:paraId="14160382" w14:textId="77777777" w:rsidR="003D212A" w:rsidRPr="003D212A" w:rsidRDefault="003D212A" w:rsidP="003D212A">
            <w:pPr>
              <w:spacing w:after="0" w:line="240" w:lineRule="auto"/>
              <w:jc w:val="center"/>
              <w:rPr>
                <w:sz w:val="20"/>
                <w:szCs w:val="20"/>
              </w:rPr>
            </w:pPr>
            <w:r w:rsidRPr="003D212A">
              <w:rPr>
                <w:sz w:val="20"/>
                <w:szCs w:val="20"/>
              </w:rPr>
              <w:t>44%</w:t>
            </w:r>
          </w:p>
        </w:tc>
        <w:tc>
          <w:tcPr>
            <w:tcW w:w="810" w:type="dxa"/>
          </w:tcPr>
          <w:p w14:paraId="2B914C39" w14:textId="77777777" w:rsidR="003D212A" w:rsidRPr="003D212A" w:rsidRDefault="003D212A" w:rsidP="003D212A">
            <w:pPr>
              <w:spacing w:after="0" w:line="240" w:lineRule="auto"/>
              <w:jc w:val="center"/>
              <w:rPr>
                <w:sz w:val="20"/>
                <w:szCs w:val="20"/>
              </w:rPr>
            </w:pPr>
            <w:r w:rsidRPr="003D212A">
              <w:rPr>
                <w:sz w:val="20"/>
                <w:szCs w:val="20"/>
              </w:rPr>
              <w:t>53%</w:t>
            </w:r>
          </w:p>
        </w:tc>
        <w:tc>
          <w:tcPr>
            <w:tcW w:w="918" w:type="dxa"/>
          </w:tcPr>
          <w:p w14:paraId="0025F0D1" w14:textId="77777777" w:rsidR="003D212A" w:rsidRPr="003D212A" w:rsidRDefault="003D212A" w:rsidP="003D212A">
            <w:pPr>
              <w:spacing w:after="0" w:line="240" w:lineRule="auto"/>
              <w:jc w:val="center"/>
              <w:rPr>
                <w:sz w:val="20"/>
                <w:szCs w:val="20"/>
              </w:rPr>
            </w:pPr>
            <w:r w:rsidRPr="003D212A">
              <w:rPr>
                <w:sz w:val="20"/>
                <w:szCs w:val="20"/>
              </w:rPr>
              <w:t>0</w:t>
            </w:r>
          </w:p>
        </w:tc>
      </w:tr>
      <w:tr w:rsidR="003D212A" w:rsidRPr="003D212A" w14:paraId="514BDA98" w14:textId="77777777" w:rsidTr="00522F6C">
        <w:trPr>
          <w:trHeight w:val="288"/>
          <w:jc w:val="center"/>
        </w:trPr>
        <w:tc>
          <w:tcPr>
            <w:tcW w:w="4248" w:type="dxa"/>
          </w:tcPr>
          <w:p w14:paraId="30C379C2" w14:textId="77777777" w:rsidR="003D212A" w:rsidRPr="003D212A" w:rsidRDefault="003D212A" w:rsidP="003D212A">
            <w:pPr>
              <w:spacing w:after="0" w:line="240" w:lineRule="auto"/>
              <w:rPr>
                <w:sz w:val="20"/>
                <w:szCs w:val="20"/>
              </w:rPr>
            </w:pPr>
            <w:r w:rsidRPr="003D212A">
              <w:rPr>
                <w:sz w:val="20"/>
                <w:szCs w:val="20"/>
              </w:rPr>
              <w:t>Asian</w:t>
            </w:r>
          </w:p>
        </w:tc>
        <w:tc>
          <w:tcPr>
            <w:tcW w:w="900" w:type="dxa"/>
          </w:tcPr>
          <w:p w14:paraId="5622E224" w14:textId="77777777" w:rsidR="003D212A" w:rsidRPr="003D212A" w:rsidRDefault="003D212A" w:rsidP="003D212A">
            <w:pPr>
              <w:spacing w:after="0" w:line="240" w:lineRule="auto"/>
              <w:jc w:val="center"/>
              <w:rPr>
                <w:sz w:val="20"/>
                <w:szCs w:val="20"/>
              </w:rPr>
            </w:pPr>
            <w:r w:rsidRPr="003D212A">
              <w:rPr>
                <w:sz w:val="20"/>
                <w:szCs w:val="20"/>
              </w:rPr>
              <w:t>3</w:t>
            </w:r>
          </w:p>
        </w:tc>
        <w:tc>
          <w:tcPr>
            <w:tcW w:w="885" w:type="dxa"/>
          </w:tcPr>
          <w:p w14:paraId="134A50AE"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2505CF45"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6AED5C69"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2EFF19E3"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0B90E91E"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470D11C" w14:textId="77777777" w:rsidTr="00522F6C">
        <w:trPr>
          <w:trHeight w:val="288"/>
          <w:jc w:val="center"/>
        </w:trPr>
        <w:tc>
          <w:tcPr>
            <w:tcW w:w="4248" w:type="dxa"/>
          </w:tcPr>
          <w:p w14:paraId="660DE9FC" w14:textId="77777777" w:rsidR="003D212A" w:rsidRPr="003D212A" w:rsidRDefault="003D212A" w:rsidP="003D212A">
            <w:pPr>
              <w:spacing w:after="0" w:line="240" w:lineRule="auto"/>
              <w:rPr>
                <w:sz w:val="20"/>
                <w:szCs w:val="20"/>
              </w:rPr>
            </w:pPr>
            <w:r w:rsidRPr="003D212A">
              <w:rPr>
                <w:sz w:val="20"/>
                <w:szCs w:val="20"/>
              </w:rPr>
              <w:t>Hispanic</w:t>
            </w:r>
          </w:p>
        </w:tc>
        <w:tc>
          <w:tcPr>
            <w:tcW w:w="900" w:type="dxa"/>
          </w:tcPr>
          <w:p w14:paraId="3ED6508C" w14:textId="77777777" w:rsidR="003D212A" w:rsidRPr="003D212A" w:rsidRDefault="003D212A" w:rsidP="003D212A">
            <w:pPr>
              <w:spacing w:after="0" w:line="240" w:lineRule="auto"/>
              <w:jc w:val="center"/>
              <w:rPr>
                <w:sz w:val="20"/>
                <w:szCs w:val="20"/>
              </w:rPr>
            </w:pPr>
            <w:r w:rsidRPr="003D212A">
              <w:rPr>
                <w:sz w:val="20"/>
                <w:szCs w:val="20"/>
              </w:rPr>
              <w:t>68</w:t>
            </w:r>
          </w:p>
        </w:tc>
        <w:tc>
          <w:tcPr>
            <w:tcW w:w="885" w:type="dxa"/>
          </w:tcPr>
          <w:p w14:paraId="3EDCE932" w14:textId="77777777" w:rsidR="003D212A" w:rsidRPr="003D212A" w:rsidRDefault="003D212A" w:rsidP="003D212A">
            <w:pPr>
              <w:spacing w:after="0" w:line="240" w:lineRule="auto"/>
              <w:jc w:val="center"/>
              <w:rPr>
                <w:sz w:val="20"/>
                <w:szCs w:val="20"/>
              </w:rPr>
            </w:pPr>
            <w:r w:rsidRPr="003D212A">
              <w:rPr>
                <w:sz w:val="20"/>
                <w:szCs w:val="20"/>
              </w:rPr>
              <w:t>37%</w:t>
            </w:r>
          </w:p>
        </w:tc>
        <w:tc>
          <w:tcPr>
            <w:tcW w:w="1005" w:type="dxa"/>
          </w:tcPr>
          <w:p w14:paraId="3BEAF0F1" w14:textId="77777777" w:rsidR="003D212A" w:rsidRPr="003D212A" w:rsidRDefault="003D212A" w:rsidP="003D212A">
            <w:pPr>
              <w:spacing w:after="0" w:line="240" w:lineRule="auto"/>
              <w:jc w:val="center"/>
              <w:rPr>
                <w:sz w:val="20"/>
                <w:szCs w:val="20"/>
              </w:rPr>
            </w:pPr>
            <w:r w:rsidRPr="003D212A">
              <w:rPr>
                <w:sz w:val="20"/>
                <w:szCs w:val="20"/>
              </w:rPr>
              <w:t>43%</w:t>
            </w:r>
          </w:p>
        </w:tc>
        <w:tc>
          <w:tcPr>
            <w:tcW w:w="810" w:type="dxa"/>
          </w:tcPr>
          <w:p w14:paraId="3F2A15DB" w14:textId="77777777" w:rsidR="003D212A" w:rsidRPr="003D212A" w:rsidRDefault="003D212A" w:rsidP="003D212A">
            <w:pPr>
              <w:spacing w:after="0" w:line="240" w:lineRule="auto"/>
              <w:jc w:val="center"/>
              <w:rPr>
                <w:sz w:val="20"/>
                <w:szCs w:val="20"/>
              </w:rPr>
            </w:pPr>
            <w:r w:rsidRPr="003D212A">
              <w:rPr>
                <w:sz w:val="20"/>
                <w:szCs w:val="20"/>
              </w:rPr>
              <w:t>46%</w:t>
            </w:r>
          </w:p>
        </w:tc>
        <w:tc>
          <w:tcPr>
            <w:tcW w:w="810" w:type="dxa"/>
          </w:tcPr>
          <w:p w14:paraId="4C955743" w14:textId="77777777" w:rsidR="003D212A" w:rsidRPr="003D212A" w:rsidRDefault="003D212A" w:rsidP="003D212A">
            <w:pPr>
              <w:spacing w:after="0" w:line="240" w:lineRule="auto"/>
              <w:jc w:val="center"/>
              <w:rPr>
                <w:sz w:val="20"/>
                <w:szCs w:val="20"/>
              </w:rPr>
            </w:pPr>
            <w:r w:rsidRPr="003D212A">
              <w:rPr>
                <w:sz w:val="20"/>
                <w:szCs w:val="20"/>
              </w:rPr>
              <w:t>40%</w:t>
            </w:r>
          </w:p>
        </w:tc>
        <w:tc>
          <w:tcPr>
            <w:tcW w:w="918" w:type="dxa"/>
          </w:tcPr>
          <w:p w14:paraId="184183FA" w14:textId="77777777" w:rsidR="003D212A" w:rsidRPr="003D212A" w:rsidRDefault="003D212A" w:rsidP="003D212A">
            <w:pPr>
              <w:spacing w:after="0" w:line="240" w:lineRule="auto"/>
              <w:jc w:val="center"/>
              <w:rPr>
                <w:sz w:val="20"/>
                <w:szCs w:val="20"/>
              </w:rPr>
            </w:pPr>
            <w:r w:rsidRPr="003D212A">
              <w:rPr>
                <w:sz w:val="20"/>
                <w:szCs w:val="20"/>
              </w:rPr>
              <w:t>3</w:t>
            </w:r>
          </w:p>
        </w:tc>
      </w:tr>
      <w:tr w:rsidR="003D212A" w:rsidRPr="003D212A" w14:paraId="7809DC8F" w14:textId="77777777" w:rsidTr="00522F6C">
        <w:trPr>
          <w:trHeight w:val="288"/>
          <w:jc w:val="center"/>
        </w:trPr>
        <w:tc>
          <w:tcPr>
            <w:tcW w:w="4248" w:type="dxa"/>
          </w:tcPr>
          <w:p w14:paraId="1712D6FF" w14:textId="77777777" w:rsidR="003D212A" w:rsidRPr="003D212A" w:rsidRDefault="003D212A" w:rsidP="003D212A">
            <w:pPr>
              <w:spacing w:after="0" w:line="240" w:lineRule="auto"/>
              <w:rPr>
                <w:sz w:val="20"/>
                <w:szCs w:val="20"/>
              </w:rPr>
            </w:pPr>
            <w:r w:rsidRPr="003D212A">
              <w:rPr>
                <w:sz w:val="20"/>
                <w:szCs w:val="20"/>
              </w:rPr>
              <w:lastRenderedPageBreak/>
              <w:t>Multi-race</w:t>
            </w:r>
          </w:p>
        </w:tc>
        <w:tc>
          <w:tcPr>
            <w:tcW w:w="900" w:type="dxa"/>
          </w:tcPr>
          <w:p w14:paraId="48CEB47A" w14:textId="77777777" w:rsidR="003D212A" w:rsidRPr="003D212A" w:rsidRDefault="003D212A" w:rsidP="003D212A">
            <w:pPr>
              <w:spacing w:after="0" w:line="240" w:lineRule="auto"/>
              <w:jc w:val="center"/>
              <w:rPr>
                <w:sz w:val="20"/>
                <w:szCs w:val="20"/>
              </w:rPr>
            </w:pPr>
            <w:r w:rsidRPr="003D212A">
              <w:rPr>
                <w:sz w:val="20"/>
                <w:szCs w:val="20"/>
              </w:rPr>
              <w:t>6</w:t>
            </w:r>
          </w:p>
        </w:tc>
        <w:tc>
          <w:tcPr>
            <w:tcW w:w="885" w:type="dxa"/>
          </w:tcPr>
          <w:p w14:paraId="3CEE7CDE" w14:textId="77777777" w:rsidR="003D212A" w:rsidRPr="003D212A" w:rsidRDefault="003D212A" w:rsidP="003D212A">
            <w:pPr>
              <w:spacing w:after="0" w:line="240" w:lineRule="auto"/>
              <w:jc w:val="center"/>
              <w:rPr>
                <w:sz w:val="20"/>
                <w:szCs w:val="20"/>
              </w:rPr>
            </w:pPr>
            <w:r w:rsidRPr="003D212A">
              <w:rPr>
                <w:sz w:val="20"/>
                <w:szCs w:val="20"/>
              </w:rPr>
              <w:t>--</w:t>
            </w:r>
          </w:p>
        </w:tc>
        <w:tc>
          <w:tcPr>
            <w:tcW w:w="1005" w:type="dxa"/>
          </w:tcPr>
          <w:p w14:paraId="2439349B" w14:textId="77777777" w:rsidR="003D212A" w:rsidRPr="003D212A" w:rsidRDefault="003D212A" w:rsidP="003D212A">
            <w:pPr>
              <w:spacing w:after="0" w:line="240" w:lineRule="auto"/>
              <w:jc w:val="center"/>
              <w:rPr>
                <w:sz w:val="20"/>
                <w:szCs w:val="20"/>
              </w:rPr>
            </w:pPr>
            <w:r w:rsidRPr="003D212A">
              <w:rPr>
                <w:sz w:val="20"/>
                <w:szCs w:val="20"/>
              </w:rPr>
              <w:t>80%</w:t>
            </w:r>
          </w:p>
        </w:tc>
        <w:tc>
          <w:tcPr>
            <w:tcW w:w="810" w:type="dxa"/>
          </w:tcPr>
          <w:p w14:paraId="41A3DDA0" w14:textId="77777777" w:rsidR="003D212A" w:rsidRPr="003D212A" w:rsidRDefault="003D212A" w:rsidP="003D212A">
            <w:pPr>
              <w:spacing w:after="0" w:line="240" w:lineRule="auto"/>
              <w:jc w:val="center"/>
              <w:rPr>
                <w:sz w:val="20"/>
                <w:szCs w:val="20"/>
              </w:rPr>
            </w:pPr>
            <w:r w:rsidRPr="003D212A">
              <w:rPr>
                <w:sz w:val="20"/>
                <w:szCs w:val="20"/>
              </w:rPr>
              <w:t>--</w:t>
            </w:r>
          </w:p>
        </w:tc>
        <w:tc>
          <w:tcPr>
            <w:tcW w:w="810" w:type="dxa"/>
          </w:tcPr>
          <w:p w14:paraId="467A0942" w14:textId="77777777" w:rsidR="003D212A" w:rsidRPr="003D212A" w:rsidRDefault="003D212A" w:rsidP="003D212A">
            <w:pPr>
              <w:spacing w:after="0" w:line="240" w:lineRule="auto"/>
              <w:jc w:val="center"/>
              <w:rPr>
                <w:sz w:val="20"/>
                <w:szCs w:val="20"/>
              </w:rPr>
            </w:pPr>
            <w:r w:rsidRPr="003D212A">
              <w:rPr>
                <w:sz w:val="20"/>
                <w:szCs w:val="20"/>
              </w:rPr>
              <w:t>--</w:t>
            </w:r>
          </w:p>
        </w:tc>
        <w:tc>
          <w:tcPr>
            <w:tcW w:w="918" w:type="dxa"/>
          </w:tcPr>
          <w:p w14:paraId="52C2036A" w14:textId="77777777" w:rsidR="003D212A" w:rsidRPr="003D212A" w:rsidRDefault="003D212A" w:rsidP="003D212A">
            <w:pPr>
              <w:spacing w:after="0" w:line="240" w:lineRule="auto"/>
              <w:jc w:val="center"/>
              <w:rPr>
                <w:sz w:val="20"/>
                <w:szCs w:val="20"/>
              </w:rPr>
            </w:pPr>
            <w:r w:rsidRPr="003D212A">
              <w:rPr>
                <w:sz w:val="20"/>
                <w:szCs w:val="20"/>
              </w:rPr>
              <w:t>--</w:t>
            </w:r>
          </w:p>
        </w:tc>
      </w:tr>
      <w:tr w:rsidR="003D212A" w:rsidRPr="003D212A" w14:paraId="2733F0B0" w14:textId="77777777" w:rsidTr="00522F6C">
        <w:trPr>
          <w:trHeight w:val="288"/>
          <w:jc w:val="center"/>
        </w:trPr>
        <w:tc>
          <w:tcPr>
            <w:tcW w:w="4248" w:type="dxa"/>
          </w:tcPr>
          <w:p w14:paraId="2D5F5F19" w14:textId="77777777" w:rsidR="003D212A" w:rsidRPr="003D212A" w:rsidRDefault="003D212A" w:rsidP="003D212A">
            <w:pPr>
              <w:spacing w:after="0" w:line="240" w:lineRule="auto"/>
              <w:rPr>
                <w:sz w:val="20"/>
                <w:szCs w:val="20"/>
              </w:rPr>
            </w:pPr>
            <w:r w:rsidRPr="003D212A">
              <w:rPr>
                <w:sz w:val="20"/>
                <w:szCs w:val="20"/>
              </w:rPr>
              <w:t>White</w:t>
            </w:r>
          </w:p>
        </w:tc>
        <w:tc>
          <w:tcPr>
            <w:tcW w:w="900" w:type="dxa"/>
          </w:tcPr>
          <w:p w14:paraId="3ED01361" w14:textId="77777777" w:rsidR="003D212A" w:rsidRPr="003D212A" w:rsidRDefault="003D212A" w:rsidP="003D212A">
            <w:pPr>
              <w:spacing w:after="0" w:line="240" w:lineRule="auto"/>
              <w:jc w:val="center"/>
              <w:rPr>
                <w:sz w:val="20"/>
                <w:szCs w:val="20"/>
              </w:rPr>
            </w:pPr>
            <w:r w:rsidRPr="003D212A">
              <w:rPr>
                <w:sz w:val="20"/>
                <w:szCs w:val="20"/>
              </w:rPr>
              <w:t>87</w:t>
            </w:r>
          </w:p>
        </w:tc>
        <w:tc>
          <w:tcPr>
            <w:tcW w:w="885" w:type="dxa"/>
          </w:tcPr>
          <w:p w14:paraId="4F844D26" w14:textId="77777777" w:rsidR="003D212A" w:rsidRPr="003D212A" w:rsidRDefault="003D212A" w:rsidP="003D212A">
            <w:pPr>
              <w:spacing w:after="0" w:line="240" w:lineRule="auto"/>
              <w:jc w:val="center"/>
              <w:rPr>
                <w:sz w:val="20"/>
                <w:szCs w:val="20"/>
              </w:rPr>
            </w:pPr>
            <w:r w:rsidRPr="003D212A">
              <w:rPr>
                <w:sz w:val="20"/>
                <w:szCs w:val="20"/>
              </w:rPr>
              <w:t>80%</w:t>
            </w:r>
          </w:p>
        </w:tc>
        <w:tc>
          <w:tcPr>
            <w:tcW w:w="1005" w:type="dxa"/>
          </w:tcPr>
          <w:p w14:paraId="21908DA3" w14:textId="77777777" w:rsidR="003D212A" w:rsidRPr="003D212A" w:rsidRDefault="003D212A" w:rsidP="003D212A">
            <w:pPr>
              <w:spacing w:after="0" w:line="240" w:lineRule="auto"/>
              <w:jc w:val="center"/>
              <w:rPr>
                <w:sz w:val="20"/>
                <w:szCs w:val="20"/>
              </w:rPr>
            </w:pPr>
            <w:r w:rsidRPr="003D212A">
              <w:rPr>
                <w:sz w:val="20"/>
                <w:szCs w:val="20"/>
              </w:rPr>
              <w:t>68%</w:t>
            </w:r>
          </w:p>
        </w:tc>
        <w:tc>
          <w:tcPr>
            <w:tcW w:w="810" w:type="dxa"/>
          </w:tcPr>
          <w:p w14:paraId="41967018" w14:textId="77777777" w:rsidR="003D212A" w:rsidRPr="003D212A" w:rsidRDefault="003D212A" w:rsidP="003D212A">
            <w:pPr>
              <w:spacing w:after="0" w:line="240" w:lineRule="auto"/>
              <w:jc w:val="center"/>
              <w:rPr>
                <w:sz w:val="20"/>
                <w:szCs w:val="20"/>
              </w:rPr>
            </w:pPr>
            <w:r w:rsidRPr="003D212A">
              <w:rPr>
                <w:sz w:val="20"/>
                <w:szCs w:val="20"/>
              </w:rPr>
              <w:t>66%</w:t>
            </w:r>
          </w:p>
        </w:tc>
        <w:tc>
          <w:tcPr>
            <w:tcW w:w="810" w:type="dxa"/>
          </w:tcPr>
          <w:p w14:paraId="4357264E" w14:textId="77777777" w:rsidR="003D212A" w:rsidRPr="003D212A" w:rsidRDefault="003D212A" w:rsidP="003D212A">
            <w:pPr>
              <w:spacing w:after="0" w:line="240" w:lineRule="auto"/>
              <w:jc w:val="center"/>
              <w:rPr>
                <w:sz w:val="20"/>
                <w:szCs w:val="20"/>
              </w:rPr>
            </w:pPr>
            <w:r w:rsidRPr="003D212A">
              <w:rPr>
                <w:sz w:val="20"/>
                <w:szCs w:val="20"/>
              </w:rPr>
              <w:t>67%</w:t>
            </w:r>
          </w:p>
        </w:tc>
        <w:tc>
          <w:tcPr>
            <w:tcW w:w="918" w:type="dxa"/>
          </w:tcPr>
          <w:p w14:paraId="01655329" w14:textId="77777777" w:rsidR="003D212A" w:rsidRPr="003D212A" w:rsidRDefault="003D212A" w:rsidP="003D212A">
            <w:pPr>
              <w:spacing w:after="0" w:line="240" w:lineRule="auto"/>
              <w:jc w:val="center"/>
              <w:rPr>
                <w:sz w:val="20"/>
                <w:szCs w:val="20"/>
              </w:rPr>
            </w:pPr>
            <w:r w:rsidRPr="003D212A">
              <w:rPr>
                <w:sz w:val="20"/>
                <w:szCs w:val="20"/>
              </w:rPr>
              <w:t>-13</w:t>
            </w:r>
          </w:p>
        </w:tc>
      </w:tr>
      <w:tr w:rsidR="000C5FD3" w:rsidRPr="003D212A" w14:paraId="78F32BA2" w14:textId="77777777" w:rsidTr="00522F6C">
        <w:trPr>
          <w:trHeight w:val="288"/>
          <w:jc w:val="center"/>
        </w:trPr>
        <w:tc>
          <w:tcPr>
            <w:tcW w:w="4248" w:type="dxa"/>
          </w:tcPr>
          <w:p w14:paraId="14EF63D9" w14:textId="613156F9" w:rsidR="000C5FD3" w:rsidRPr="003D212A" w:rsidRDefault="000C5FD3" w:rsidP="000C5FD3">
            <w:pPr>
              <w:spacing w:after="0" w:line="240" w:lineRule="auto"/>
              <w:rPr>
                <w:sz w:val="20"/>
                <w:szCs w:val="20"/>
              </w:rPr>
            </w:pPr>
            <w:r w:rsidRPr="003D212A">
              <w:rPr>
                <w:sz w:val="20"/>
                <w:szCs w:val="20"/>
              </w:rPr>
              <w:t>High Needs</w:t>
            </w:r>
          </w:p>
        </w:tc>
        <w:tc>
          <w:tcPr>
            <w:tcW w:w="900" w:type="dxa"/>
          </w:tcPr>
          <w:p w14:paraId="3ED64410" w14:textId="3CE26E5E" w:rsidR="000C5FD3" w:rsidRPr="003D212A" w:rsidRDefault="000C5FD3" w:rsidP="000C5FD3">
            <w:pPr>
              <w:spacing w:after="0" w:line="240" w:lineRule="auto"/>
              <w:jc w:val="center"/>
              <w:rPr>
                <w:sz w:val="20"/>
                <w:szCs w:val="20"/>
              </w:rPr>
            </w:pPr>
            <w:r w:rsidRPr="003D212A">
              <w:rPr>
                <w:sz w:val="20"/>
                <w:szCs w:val="20"/>
              </w:rPr>
              <w:t>117</w:t>
            </w:r>
          </w:p>
        </w:tc>
        <w:tc>
          <w:tcPr>
            <w:tcW w:w="885" w:type="dxa"/>
          </w:tcPr>
          <w:p w14:paraId="3CFDF78C" w14:textId="55B0D2CE" w:rsidR="000C5FD3" w:rsidRPr="003D212A" w:rsidRDefault="000C5FD3" w:rsidP="000C5FD3">
            <w:pPr>
              <w:spacing w:after="0" w:line="240" w:lineRule="auto"/>
              <w:jc w:val="center"/>
              <w:rPr>
                <w:sz w:val="20"/>
                <w:szCs w:val="20"/>
              </w:rPr>
            </w:pPr>
            <w:r w:rsidRPr="003D212A">
              <w:rPr>
                <w:sz w:val="20"/>
                <w:szCs w:val="20"/>
              </w:rPr>
              <w:t>39%</w:t>
            </w:r>
          </w:p>
        </w:tc>
        <w:tc>
          <w:tcPr>
            <w:tcW w:w="1005" w:type="dxa"/>
          </w:tcPr>
          <w:p w14:paraId="760E989D" w14:textId="7B940DB0" w:rsidR="000C5FD3" w:rsidRPr="003D212A" w:rsidRDefault="000C5FD3" w:rsidP="000C5FD3">
            <w:pPr>
              <w:spacing w:after="0" w:line="240" w:lineRule="auto"/>
              <w:jc w:val="center"/>
              <w:rPr>
                <w:sz w:val="20"/>
                <w:szCs w:val="20"/>
              </w:rPr>
            </w:pPr>
            <w:r w:rsidRPr="003D212A">
              <w:rPr>
                <w:sz w:val="20"/>
                <w:szCs w:val="20"/>
              </w:rPr>
              <w:t>39%</w:t>
            </w:r>
          </w:p>
        </w:tc>
        <w:tc>
          <w:tcPr>
            <w:tcW w:w="810" w:type="dxa"/>
          </w:tcPr>
          <w:p w14:paraId="2901A850" w14:textId="79DE0581" w:rsidR="000C5FD3" w:rsidRPr="003D212A" w:rsidRDefault="000C5FD3" w:rsidP="000C5FD3">
            <w:pPr>
              <w:spacing w:after="0" w:line="240" w:lineRule="auto"/>
              <w:jc w:val="center"/>
              <w:rPr>
                <w:sz w:val="20"/>
                <w:szCs w:val="20"/>
              </w:rPr>
            </w:pPr>
            <w:r w:rsidRPr="003D212A">
              <w:rPr>
                <w:sz w:val="20"/>
                <w:szCs w:val="20"/>
              </w:rPr>
              <w:t>40%</w:t>
            </w:r>
          </w:p>
        </w:tc>
        <w:tc>
          <w:tcPr>
            <w:tcW w:w="810" w:type="dxa"/>
          </w:tcPr>
          <w:p w14:paraId="3FA2C07B" w14:textId="55862DB5" w:rsidR="000C5FD3" w:rsidRPr="003D212A" w:rsidRDefault="000C5FD3" w:rsidP="000C5FD3">
            <w:pPr>
              <w:spacing w:after="0" w:line="240" w:lineRule="auto"/>
              <w:jc w:val="center"/>
              <w:rPr>
                <w:sz w:val="20"/>
                <w:szCs w:val="20"/>
              </w:rPr>
            </w:pPr>
            <w:r w:rsidRPr="003D212A">
              <w:rPr>
                <w:sz w:val="20"/>
                <w:szCs w:val="20"/>
              </w:rPr>
              <w:t>40%</w:t>
            </w:r>
          </w:p>
        </w:tc>
        <w:tc>
          <w:tcPr>
            <w:tcW w:w="918" w:type="dxa"/>
          </w:tcPr>
          <w:p w14:paraId="61BF0A18" w14:textId="17945EBC" w:rsidR="000C5FD3" w:rsidRPr="003D212A" w:rsidRDefault="000C5FD3" w:rsidP="000C5FD3">
            <w:pPr>
              <w:spacing w:after="0" w:line="240" w:lineRule="auto"/>
              <w:jc w:val="center"/>
              <w:rPr>
                <w:sz w:val="20"/>
                <w:szCs w:val="20"/>
              </w:rPr>
            </w:pPr>
            <w:r w:rsidRPr="003D212A">
              <w:rPr>
                <w:sz w:val="20"/>
                <w:szCs w:val="20"/>
              </w:rPr>
              <w:t>1</w:t>
            </w:r>
          </w:p>
        </w:tc>
      </w:tr>
      <w:tr w:rsidR="000C5FD3" w:rsidRPr="003D212A" w14:paraId="5380620D" w14:textId="77777777" w:rsidTr="00522F6C">
        <w:trPr>
          <w:trHeight w:val="288"/>
          <w:jc w:val="center"/>
        </w:trPr>
        <w:tc>
          <w:tcPr>
            <w:tcW w:w="4248" w:type="dxa"/>
          </w:tcPr>
          <w:p w14:paraId="26AB9B95" w14:textId="32030DF1" w:rsidR="000C5FD3" w:rsidRPr="003D212A" w:rsidRDefault="000C5FD3" w:rsidP="000C5FD3">
            <w:pPr>
              <w:spacing w:after="0" w:line="240" w:lineRule="auto"/>
              <w:rPr>
                <w:sz w:val="20"/>
                <w:szCs w:val="20"/>
              </w:rPr>
            </w:pPr>
            <w:r w:rsidRPr="003D212A">
              <w:rPr>
                <w:sz w:val="20"/>
                <w:szCs w:val="20"/>
              </w:rPr>
              <w:t>Econ. Dis.</w:t>
            </w:r>
          </w:p>
        </w:tc>
        <w:tc>
          <w:tcPr>
            <w:tcW w:w="900" w:type="dxa"/>
          </w:tcPr>
          <w:p w14:paraId="207C7028" w14:textId="3A3AA081" w:rsidR="000C5FD3" w:rsidRPr="003D212A" w:rsidRDefault="000C5FD3" w:rsidP="000C5FD3">
            <w:pPr>
              <w:spacing w:after="0" w:line="240" w:lineRule="auto"/>
              <w:jc w:val="center"/>
              <w:rPr>
                <w:sz w:val="20"/>
                <w:szCs w:val="20"/>
              </w:rPr>
            </w:pPr>
            <w:r w:rsidRPr="003D212A">
              <w:rPr>
                <w:sz w:val="20"/>
                <w:szCs w:val="20"/>
              </w:rPr>
              <w:t>86</w:t>
            </w:r>
          </w:p>
        </w:tc>
        <w:tc>
          <w:tcPr>
            <w:tcW w:w="885" w:type="dxa"/>
          </w:tcPr>
          <w:p w14:paraId="60E77DE1" w14:textId="762C596A" w:rsidR="000C5FD3" w:rsidRPr="003D212A" w:rsidRDefault="000C5FD3" w:rsidP="000C5FD3">
            <w:pPr>
              <w:spacing w:after="0" w:line="240" w:lineRule="auto"/>
              <w:jc w:val="center"/>
              <w:rPr>
                <w:sz w:val="20"/>
                <w:szCs w:val="20"/>
              </w:rPr>
            </w:pPr>
            <w:r w:rsidRPr="003D212A">
              <w:rPr>
                <w:sz w:val="20"/>
                <w:szCs w:val="20"/>
              </w:rPr>
              <w:t>39%</w:t>
            </w:r>
          </w:p>
        </w:tc>
        <w:tc>
          <w:tcPr>
            <w:tcW w:w="1005" w:type="dxa"/>
          </w:tcPr>
          <w:p w14:paraId="2BD5084A" w14:textId="1E6F2E92" w:rsidR="000C5FD3" w:rsidRPr="003D212A" w:rsidRDefault="000C5FD3" w:rsidP="000C5FD3">
            <w:pPr>
              <w:spacing w:after="0" w:line="240" w:lineRule="auto"/>
              <w:jc w:val="center"/>
              <w:rPr>
                <w:sz w:val="20"/>
                <w:szCs w:val="20"/>
              </w:rPr>
            </w:pPr>
            <w:r w:rsidRPr="003D212A">
              <w:rPr>
                <w:sz w:val="20"/>
                <w:szCs w:val="20"/>
              </w:rPr>
              <w:t>42%</w:t>
            </w:r>
          </w:p>
        </w:tc>
        <w:tc>
          <w:tcPr>
            <w:tcW w:w="810" w:type="dxa"/>
          </w:tcPr>
          <w:p w14:paraId="26ABD9C6" w14:textId="2A5A62A5" w:rsidR="000C5FD3" w:rsidRPr="003D212A" w:rsidRDefault="000C5FD3" w:rsidP="000C5FD3">
            <w:pPr>
              <w:spacing w:after="0" w:line="240" w:lineRule="auto"/>
              <w:jc w:val="center"/>
              <w:rPr>
                <w:sz w:val="20"/>
                <w:szCs w:val="20"/>
              </w:rPr>
            </w:pPr>
            <w:r w:rsidRPr="003D212A">
              <w:rPr>
                <w:sz w:val="20"/>
                <w:szCs w:val="20"/>
              </w:rPr>
              <w:t>47%</w:t>
            </w:r>
          </w:p>
        </w:tc>
        <w:tc>
          <w:tcPr>
            <w:tcW w:w="810" w:type="dxa"/>
          </w:tcPr>
          <w:p w14:paraId="29CE4112" w14:textId="688711FB" w:rsidR="000C5FD3" w:rsidRPr="003D212A" w:rsidRDefault="000C5FD3" w:rsidP="000C5FD3">
            <w:pPr>
              <w:spacing w:after="0" w:line="240" w:lineRule="auto"/>
              <w:jc w:val="center"/>
              <w:rPr>
                <w:sz w:val="20"/>
                <w:szCs w:val="20"/>
              </w:rPr>
            </w:pPr>
            <w:r w:rsidRPr="003D212A">
              <w:rPr>
                <w:sz w:val="20"/>
                <w:szCs w:val="20"/>
              </w:rPr>
              <w:t>42%</w:t>
            </w:r>
          </w:p>
        </w:tc>
        <w:tc>
          <w:tcPr>
            <w:tcW w:w="918" w:type="dxa"/>
          </w:tcPr>
          <w:p w14:paraId="68A31598" w14:textId="20C9B34F" w:rsidR="000C5FD3" w:rsidRPr="003D212A" w:rsidRDefault="000C5FD3" w:rsidP="000C5FD3">
            <w:pPr>
              <w:spacing w:after="0" w:line="240" w:lineRule="auto"/>
              <w:jc w:val="center"/>
              <w:rPr>
                <w:sz w:val="20"/>
                <w:szCs w:val="20"/>
              </w:rPr>
            </w:pPr>
            <w:r w:rsidRPr="003D212A">
              <w:rPr>
                <w:sz w:val="20"/>
                <w:szCs w:val="20"/>
              </w:rPr>
              <w:t>3</w:t>
            </w:r>
          </w:p>
        </w:tc>
      </w:tr>
      <w:tr w:rsidR="000C5FD3" w:rsidRPr="003D212A" w14:paraId="28C71CA4" w14:textId="77777777" w:rsidTr="00522F6C">
        <w:trPr>
          <w:trHeight w:val="288"/>
          <w:jc w:val="center"/>
        </w:trPr>
        <w:tc>
          <w:tcPr>
            <w:tcW w:w="4248" w:type="dxa"/>
          </w:tcPr>
          <w:p w14:paraId="5AD9AB8F" w14:textId="74F0B177" w:rsidR="000C5FD3" w:rsidRPr="003D212A" w:rsidRDefault="000C5FD3" w:rsidP="000C5FD3">
            <w:pPr>
              <w:spacing w:after="0" w:line="240" w:lineRule="auto"/>
              <w:rPr>
                <w:sz w:val="20"/>
                <w:szCs w:val="20"/>
              </w:rPr>
            </w:pPr>
            <w:r w:rsidRPr="003D212A">
              <w:rPr>
                <w:sz w:val="20"/>
                <w:szCs w:val="20"/>
              </w:rPr>
              <w:t>SWD</w:t>
            </w:r>
          </w:p>
        </w:tc>
        <w:tc>
          <w:tcPr>
            <w:tcW w:w="900" w:type="dxa"/>
          </w:tcPr>
          <w:p w14:paraId="6B9783DC" w14:textId="50D52548" w:rsidR="000C5FD3" w:rsidRPr="003D212A" w:rsidRDefault="000C5FD3" w:rsidP="000C5FD3">
            <w:pPr>
              <w:spacing w:after="0" w:line="240" w:lineRule="auto"/>
              <w:jc w:val="center"/>
              <w:rPr>
                <w:sz w:val="20"/>
                <w:szCs w:val="20"/>
              </w:rPr>
            </w:pPr>
            <w:r w:rsidRPr="003D212A">
              <w:rPr>
                <w:sz w:val="20"/>
                <w:szCs w:val="20"/>
              </w:rPr>
              <w:t>45</w:t>
            </w:r>
          </w:p>
        </w:tc>
        <w:tc>
          <w:tcPr>
            <w:tcW w:w="885" w:type="dxa"/>
          </w:tcPr>
          <w:p w14:paraId="2EAA72E1" w14:textId="1C040929" w:rsidR="000C5FD3" w:rsidRPr="003D212A" w:rsidRDefault="000C5FD3" w:rsidP="000C5FD3">
            <w:pPr>
              <w:spacing w:after="0" w:line="240" w:lineRule="auto"/>
              <w:jc w:val="center"/>
              <w:rPr>
                <w:sz w:val="20"/>
                <w:szCs w:val="20"/>
              </w:rPr>
            </w:pPr>
            <w:r w:rsidRPr="003D212A">
              <w:rPr>
                <w:sz w:val="20"/>
                <w:szCs w:val="20"/>
              </w:rPr>
              <w:t>25%</w:t>
            </w:r>
          </w:p>
        </w:tc>
        <w:tc>
          <w:tcPr>
            <w:tcW w:w="1005" w:type="dxa"/>
          </w:tcPr>
          <w:p w14:paraId="5C05E133" w14:textId="61E020BE" w:rsidR="000C5FD3" w:rsidRPr="003D212A" w:rsidRDefault="000C5FD3" w:rsidP="000C5FD3">
            <w:pPr>
              <w:spacing w:after="0" w:line="240" w:lineRule="auto"/>
              <w:jc w:val="center"/>
              <w:rPr>
                <w:sz w:val="20"/>
                <w:szCs w:val="20"/>
              </w:rPr>
            </w:pPr>
            <w:r w:rsidRPr="003D212A">
              <w:rPr>
                <w:sz w:val="20"/>
                <w:szCs w:val="20"/>
              </w:rPr>
              <w:t>14%</w:t>
            </w:r>
          </w:p>
        </w:tc>
        <w:tc>
          <w:tcPr>
            <w:tcW w:w="810" w:type="dxa"/>
          </w:tcPr>
          <w:p w14:paraId="689D5BF5" w14:textId="6E54F15D" w:rsidR="000C5FD3" w:rsidRPr="003D212A" w:rsidRDefault="000C5FD3" w:rsidP="000C5FD3">
            <w:pPr>
              <w:spacing w:after="0" w:line="240" w:lineRule="auto"/>
              <w:jc w:val="center"/>
              <w:rPr>
                <w:sz w:val="20"/>
                <w:szCs w:val="20"/>
              </w:rPr>
            </w:pPr>
            <w:r w:rsidRPr="003D212A">
              <w:rPr>
                <w:sz w:val="20"/>
                <w:szCs w:val="20"/>
              </w:rPr>
              <w:t>22%</w:t>
            </w:r>
          </w:p>
        </w:tc>
        <w:tc>
          <w:tcPr>
            <w:tcW w:w="810" w:type="dxa"/>
          </w:tcPr>
          <w:p w14:paraId="77DDBE8F" w14:textId="4BBC5C8B" w:rsidR="000C5FD3" w:rsidRPr="003D212A" w:rsidRDefault="000C5FD3" w:rsidP="000C5FD3">
            <w:pPr>
              <w:spacing w:after="0" w:line="240" w:lineRule="auto"/>
              <w:jc w:val="center"/>
              <w:rPr>
                <w:sz w:val="20"/>
                <w:szCs w:val="20"/>
              </w:rPr>
            </w:pPr>
            <w:r w:rsidRPr="003D212A">
              <w:rPr>
                <w:sz w:val="20"/>
                <w:szCs w:val="20"/>
              </w:rPr>
              <w:t>33%</w:t>
            </w:r>
          </w:p>
        </w:tc>
        <w:tc>
          <w:tcPr>
            <w:tcW w:w="918" w:type="dxa"/>
          </w:tcPr>
          <w:p w14:paraId="10E47E1F" w14:textId="14371FBC" w:rsidR="000C5FD3" w:rsidRPr="003D212A" w:rsidRDefault="000C5FD3" w:rsidP="000C5FD3">
            <w:pPr>
              <w:spacing w:after="0" w:line="240" w:lineRule="auto"/>
              <w:jc w:val="center"/>
              <w:rPr>
                <w:sz w:val="20"/>
                <w:szCs w:val="20"/>
              </w:rPr>
            </w:pPr>
            <w:r w:rsidRPr="003D212A">
              <w:rPr>
                <w:sz w:val="20"/>
                <w:szCs w:val="20"/>
              </w:rPr>
              <w:t>8</w:t>
            </w:r>
          </w:p>
        </w:tc>
      </w:tr>
      <w:tr w:rsidR="000C5FD3" w:rsidRPr="003D212A" w14:paraId="087EF758" w14:textId="77777777" w:rsidTr="00522F6C">
        <w:trPr>
          <w:trHeight w:val="288"/>
          <w:jc w:val="center"/>
        </w:trPr>
        <w:tc>
          <w:tcPr>
            <w:tcW w:w="4248" w:type="dxa"/>
          </w:tcPr>
          <w:p w14:paraId="51F9D8EB" w14:textId="5500A3A9" w:rsidR="000C5FD3" w:rsidRPr="003D212A" w:rsidRDefault="000C5FD3" w:rsidP="000C5FD3">
            <w:pPr>
              <w:spacing w:after="0" w:line="240" w:lineRule="auto"/>
              <w:rPr>
                <w:sz w:val="20"/>
                <w:szCs w:val="20"/>
              </w:rPr>
            </w:pPr>
            <w:r w:rsidRPr="003D212A">
              <w:rPr>
                <w:sz w:val="20"/>
                <w:szCs w:val="20"/>
              </w:rPr>
              <w:t>EL</w:t>
            </w:r>
          </w:p>
        </w:tc>
        <w:tc>
          <w:tcPr>
            <w:tcW w:w="900" w:type="dxa"/>
          </w:tcPr>
          <w:p w14:paraId="790391AD" w14:textId="3B818087" w:rsidR="000C5FD3" w:rsidRPr="003D212A" w:rsidRDefault="000C5FD3" w:rsidP="000C5FD3">
            <w:pPr>
              <w:spacing w:after="0" w:line="240" w:lineRule="auto"/>
              <w:jc w:val="center"/>
              <w:rPr>
                <w:sz w:val="20"/>
                <w:szCs w:val="20"/>
              </w:rPr>
            </w:pPr>
            <w:r w:rsidRPr="003D212A">
              <w:rPr>
                <w:sz w:val="20"/>
                <w:szCs w:val="20"/>
              </w:rPr>
              <w:t>41</w:t>
            </w:r>
          </w:p>
        </w:tc>
        <w:tc>
          <w:tcPr>
            <w:tcW w:w="885" w:type="dxa"/>
          </w:tcPr>
          <w:p w14:paraId="18F87FAE" w14:textId="722C7DE0" w:rsidR="000C5FD3" w:rsidRPr="003D212A" w:rsidRDefault="000C5FD3" w:rsidP="000C5FD3">
            <w:pPr>
              <w:spacing w:after="0" w:line="240" w:lineRule="auto"/>
              <w:jc w:val="center"/>
              <w:rPr>
                <w:sz w:val="20"/>
                <w:szCs w:val="20"/>
              </w:rPr>
            </w:pPr>
            <w:r w:rsidRPr="003D212A">
              <w:rPr>
                <w:sz w:val="20"/>
                <w:szCs w:val="20"/>
              </w:rPr>
              <w:t>19%</w:t>
            </w:r>
          </w:p>
        </w:tc>
        <w:tc>
          <w:tcPr>
            <w:tcW w:w="1005" w:type="dxa"/>
          </w:tcPr>
          <w:p w14:paraId="1046E3FF" w14:textId="2FE5FB7A" w:rsidR="000C5FD3" w:rsidRPr="003D212A" w:rsidRDefault="000C5FD3" w:rsidP="000C5FD3">
            <w:pPr>
              <w:spacing w:after="0" w:line="240" w:lineRule="auto"/>
              <w:jc w:val="center"/>
              <w:rPr>
                <w:sz w:val="20"/>
                <w:szCs w:val="20"/>
              </w:rPr>
            </w:pPr>
            <w:r w:rsidRPr="003D212A">
              <w:rPr>
                <w:sz w:val="20"/>
                <w:szCs w:val="20"/>
              </w:rPr>
              <w:t>9%</w:t>
            </w:r>
          </w:p>
        </w:tc>
        <w:tc>
          <w:tcPr>
            <w:tcW w:w="810" w:type="dxa"/>
          </w:tcPr>
          <w:p w14:paraId="0AA56071" w14:textId="24ED4FF6" w:rsidR="000C5FD3" w:rsidRPr="003D212A" w:rsidRDefault="000C5FD3" w:rsidP="000C5FD3">
            <w:pPr>
              <w:spacing w:after="0" w:line="240" w:lineRule="auto"/>
              <w:jc w:val="center"/>
              <w:rPr>
                <w:sz w:val="20"/>
                <w:szCs w:val="20"/>
              </w:rPr>
            </w:pPr>
            <w:r w:rsidRPr="003D212A">
              <w:rPr>
                <w:sz w:val="20"/>
                <w:szCs w:val="20"/>
              </w:rPr>
              <w:t>23%</w:t>
            </w:r>
          </w:p>
        </w:tc>
        <w:tc>
          <w:tcPr>
            <w:tcW w:w="810" w:type="dxa"/>
          </w:tcPr>
          <w:p w14:paraId="05718860" w14:textId="3F2165A3" w:rsidR="000C5FD3" w:rsidRPr="003D212A" w:rsidRDefault="000C5FD3" w:rsidP="000C5FD3">
            <w:pPr>
              <w:spacing w:after="0" w:line="240" w:lineRule="auto"/>
              <w:jc w:val="center"/>
              <w:rPr>
                <w:sz w:val="20"/>
                <w:szCs w:val="20"/>
              </w:rPr>
            </w:pPr>
            <w:r w:rsidRPr="003D212A">
              <w:rPr>
                <w:sz w:val="20"/>
                <w:szCs w:val="20"/>
              </w:rPr>
              <w:t>17%</w:t>
            </w:r>
          </w:p>
        </w:tc>
        <w:tc>
          <w:tcPr>
            <w:tcW w:w="918" w:type="dxa"/>
          </w:tcPr>
          <w:p w14:paraId="6F897CA0" w14:textId="7F44ECD0" w:rsidR="000C5FD3" w:rsidRPr="003D212A" w:rsidRDefault="000C5FD3" w:rsidP="000C5FD3">
            <w:pPr>
              <w:spacing w:after="0" w:line="240" w:lineRule="auto"/>
              <w:jc w:val="center"/>
              <w:rPr>
                <w:sz w:val="20"/>
                <w:szCs w:val="20"/>
              </w:rPr>
            </w:pPr>
            <w:r w:rsidRPr="003D212A">
              <w:rPr>
                <w:sz w:val="20"/>
                <w:szCs w:val="20"/>
              </w:rPr>
              <w:t>-2</w:t>
            </w:r>
          </w:p>
        </w:tc>
      </w:tr>
    </w:tbl>
    <w:p w14:paraId="0EA54A89" w14:textId="07B6E506" w:rsidR="003D212A" w:rsidRDefault="003D212A" w:rsidP="003D212A">
      <w:pPr>
        <w:spacing w:after="0" w:line="240" w:lineRule="auto"/>
      </w:pPr>
    </w:p>
    <w:p w14:paraId="0E7CCEDB" w14:textId="32B8FF0F" w:rsidR="000C5FD3" w:rsidRDefault="000C5FD3" w:rsidP="003D212A">
      <w:pPr>
        <w:spacing w:after="0" w:line="240" w:lineRule="auto"/>
      </w:pPr>
    </w:p>
    <w:tbl>
      <w:tblPr>
        <w:tblStyle w:val="TableGrid5"/>
        <w:tblW w:w="9558" w:type="dxa"/>
        <w:tblLayout w:type="fixed"/>
        <w:tblLook w:val="04A0" w:firstRow="1" w:lastRow="0" w:firstColumn="1" w:lastColumn="0" w:noHBand="0" w:noVBand="1"/>
        <w:tblCaption w:val="Table 22: Salem Public Schools"/>
        <w:tblDescription w:val="Four-Year Cohort Graduation Rates, 2014–2017"/>
      </w:tblPr>
      <w:tblGrid>
        <w:gridCol w:w="2718"/>
        <w:gridCol w:w="977"/>
        <w:gridCol w:w="977"/>
        <w:gridCol w:w="977"/>
        <w:gridCol w:w="977"/>
        <w:gridCol w:w="977"/>
        <w:gridCol w:w="977"/>
        <w:gridCol w:w="978"/>
      </w:tblGrid>
      <w:tr w:rsidR="003D212A" w:rsidRPr="003D212A" w14:paraId="1CFA9E31" w14:textId="77777777" w:rsidTr="00522F6C">
        <w:tc>
          <w:tcPr>
            <w:tcW w:w="9558" w:type="dxa"/>
            <w:gridSpan w:val="8"/>
            <w:tcBorders>
              <w:top w:val="nil"/>
              <w:left w:val="nil"/>
              <w:right w:val="nil"/>
            </w:tcBorders>
            <w:shd w:val="clear" w:color="auto" w:fill="auto"/>
          </w:tcPr>
          <w:p w14:paraId="76292A64" w14:textId="77777777" w:rsidR="003D212A" w:rsidRPr="003D212A" w:rsidRDefault="003D212A" w:rsidP="003D212A">
            <w:pPr>
              <w:spacing w:after="0" w:line="240" w:lineRule="auto"/>
              <w:jc w:val="center"/>
              <w:rPr>
                <w:b/>
                <w:sz w:val="20"/>
                <w:szCs w:val="20"/>
              </w:rPr>
            </w:pPr>
            <w:r w:rsidRPr="003D212A">
              <w:rPr>
                <w:b/>
                <w:sz w:val="20"/>
                <w:szCs w:val="20"/>
              </w:rPr>
              <w:t xml:space="preserve">Table 22: </w:t>
            </w:r>
            <w:r w:rsidRPr="003D212A">
              <w:rPr>
                <w:rFonts w:cs="Times New Roman"/>
                <w:b/>
                <w:sz w:val="20"/>
                <w:szCs w:val="20"/>
              </w:rPr>
              <w:t>Salem Public Schools</w:t>
            </w:r>
          </w:p>
          <w:p w14:paraId="244C44DD" w14:textId="77777777" w:rsidR="003D212A" w:rsidRPr="003D212A" w:rsidRDefault="003D212A" w:rsidP="003D212A">
            <w:pPr>
              <w:spacing w:after="0" w:line="240" w:lineRule="auto"/>
              <w:jc w:val="center"/>
              <w:rPr>
                <w:b/>
              </w:rPr>
            </w:pPr>
            <w:r w:rsidRPr="003D212A">
              <w:rPr>
                <w:b/>
                <w:sz w:val="20"/>
                <w:szCs w:val="20"/>
              </w:rPr>
              <w:t>Four-Year Cohort Graduation Rates, 2014–2017</w:t>
            </w:r>
          </w:p>
        </w:tc>
      </w:tr>
      <w:tr w:rsidR="003D212A" w:rsidRPr="003D212A" w14:paraId="488798D2" w14:textId="77777777" w:rsidTr="00522F6C">
        <w:tc>
          <w:tcPr>
            <w:tcW w:w="2718" w:type="dxa"/>
            <w:shd w:val="clear" w:color="auto" w:fill="BFBFBF" w:themeFill="background1" w:themeFillShade="BF"/>
          </w:tcPr>
          <w:p w14:paraId="5593715A" w14:textId="77777777" w:rsidR="003D212A" w:rsidRPr="003D212A" w:rsidRDefault="003D212A" w:rsidP="003D3828">
            <w:pPr>
              <w:spacing w:after="0" w:line="240" w:lineRule="auto"/>
              <w:rPr>
                <w:b/>
                <w:sz w:val="20"/>
                <w:szCs w:val="20"/>
              </w:rPr>
            </w:pPr>
            <w:r w:rsidRPr="003D212A">
              <w:rPr>
                <w:b/>
                <w:sz w:val="20"/>
                <w:szCs w:val="20"/>
              </w:rPr>
              <w:t>Group</w:t>
            </w:r>
          </w:p>
        </w:tc>
        <w:tc>
          <w:tcPr>
            <w:tcW w:w="977" w:type="dxa"/>
            <w:shd w:val="clear" w:color="auto" w:fill="BFBFBF" w:themeFill="background1" w:themeFillShade="BF"/>
          </w:tcPr>
          <w:p w14:paraId="14706257" w14:textId="77777777" w:rsidR="003D212A" w:rsidRPr="003D212A" w:rsidRDefault="003D212A" w:rsidP="003D212A">
            <w:pPr>
              <w:spacing w:after="0" w:line="240" w:lineRule="auto"/>
              <w:jc w:val="center"/>
              <w:rPr>
                <w:b/>
                <w:sz w:val="20"/>
                <w:szCs w:val="20"/>
              </w:rPr>
            </w:pPr>
            <w:r w:rsidRPr="003D212A">
              <w:rPr>
                <w:b/>
                <w:sz w:val="20"/>
                <w:szCs w:val="20"/>
              </w:rPr>
              <w:t>N</w:t>
            </w:r>
          </w:p>
          <w:p w14:paraId="36795283" w14:textId="77777777" w:rsidR="003D212A" w:rsidRPr="003D212A" w:rsidRDefault="003D212A" w:rsidP="003D212A">
            <w:pPr>
              <w:spacing w:after="0" w:line="240" w:lineRule="auto"/>
              <w:jc w:val="center"/>
              <w:rPr>
                <w:b/>
                <w:sz w:val="20"/>
                <w:szCs w:val="20"/>
              </w:rPr>
            </w:pPr>
            <w:r w:rsidRPr="003D212A" w:rsidDel="00332D9F">
              <w:rPr>
                <w:b/>
                <w:sz w:val="20"/>
                <w:szCs w:val="20"/>
              </w:rPr>
              <w:t xml:space="preserve"> </w:t>
            </w:r>
            <w:r w:rsidRPr="003D212A">
              <w:rPr>
                <w:b/>
                <w:sz w:val="20"/>
                <w:szCs w:val="20"/>
              </w:rPr>
              <w:t>(2017)</w:t>
            </w:r>
          </w:p>
        </w:tc>
        <w:tc>
          <w:tcPr>
            <w:tcW w:w="977" w:type="dxa"/>
            <w:shd w:val="clear" w:color="auto" w:fill="BFBFBF" w:themeFill="background1" w:themeFillShade="BF"/>
          </w:tcPr>
          <w:p w14:paraId="675F3A30" w14:textId="77777777" w:rsidR="003D212A" w:rsidRPr="003D212A" w:rsidRDefault="003D212A" w:rsidP="003D212A">
            <w:pPr>
              <w:spacing w:after="0" w:line="240" w:lineRule="auto"/>
              <w:jc w:val="center"/>
              <w:rPr>
                <w:b/>
                <w:sz w:val="20"/>
                <w:szCs w:val="20"/>
              </w:rPr>
            </w:pPr>
            <w:r w:rsidRPr="003D212A">
              <w:rPr>
                <w:b/>
                <w:sz w:val="20"/>
                <w:szCs w:val="20"/>
              </w:rPr>
              <w:t>2014</w:t>
            </w:r>
          </w:p>
        </w:tc>
        <w:tc>
          <w:tcPr>
            <w:tcW w:w="977" w:type="dxa"/>
            <w:shd w:val="clear" w:color="auto" w:fill="BFBFBF" w:themeFill="background1" w:themeFillShade="BF"/>
          </w:tcPr>
          <w:p w14:paraId="4B483208" w14:textId="77777777" w:rsidR="003D212A" w:rsidRPr="003D212A" w:rsidRDefault="003D212A" w:rsidP="003D212A">
            <w:pPr>
              <w:spacing w:after="0" w:line="240" w:lineRule="auto"/>
              <w:jc w:val="center"/>
              <w:rPr>
                <w:b/>
                <w:sz w:val="20"/>
                <w:szCs w:val="20"/>
              </w:rPr>
            </w:pPr>
            <w:r w:rsidRPr="003D212A">
              <w:rPr>
                <w:b/>
                <w:sz w:val="20"/>
                <w:szCs w:val="20"/>
              </w:rPr>
              <w:t>2015</w:t>
            </w:r>
          </w:p>
        </w:tc>
        <w:tc>
          <w:tcPr>
            <w:tcW w:w="977" w:type="dxa"/>
            <w:shd w:val="clear" w:color="auto" w:fill="BFBFBF" w:themeFill="background1" w:themeFillShade="BF"/>
          </w:tcPr>
          <w:p w14:paraId="2BB43AA5" w14:textId="77777777" w:rsidR="003D212A" w:rsidRPr="003D212A" w:rsidRDefault="003D212A" w:rsidP="003D212A">
            <w:pPr>
              <w:spacing w:after="0" w:line="240" w:lineRule="auto"/>
              <w:jc w:val="center"/>
              <w:rPr>
                <w:b/>
                <w:sz w:val="20"/>
                <w:szCs w:val="20"/>
              </w:rPr>
            </w:pPr>
            <w:r w:rsidRPr="003D212A">
              <w:rPr>
                <w:b/>
                <w:sz w:val="20"/>
                <w:szCs w:val="20"/>
              </w:rPr>
              <w:t>2016</w:t>
            </w:r>
          </w:p>
        </w:tc>
        <w:tc>
          <w:tcPr>
            <w:tcW w:w="977" w:type="dxa"/>
            <w:shd w:val="clear" w:color="auto" w:fill="BFBFBF" w:themeFill="background1" w:themeFillShade="BF"/>
          </w:tcPr>
          <w:p w14:paraId="3C3A8856" w14:textId="77777777" w:rsidR="003D212A" w:rsidRPr="003D212A" w:rsidRDefault="003D212A" w:rsidP="003D212A">
            <w:pPr>
              <w:spacing w:after="0" w:line="240" w:lineRule="auto"/>
              <w:jc w:val="center"/>
              <w:rPr>
                <w:b/>
                <w:sz w:val="20"/>
                <w:szCs w:val="20"/>
              </w:rPr>
            </w:pPr>
            <w:r w:rsidRPr="003D212A">
              <w:rPr>
                <w:b/>
                <w:sz w:val="20"/>
                <w:szCs w:val="20"/>
              </w:rPr>
              <w:t>2017</w:t>
            </w:r>
          </w:p>
        </w:tc>
        <w:tc>
          <w:tcPr>
            <w:tcW w:w="977" w:type="dxa"/>
            <w:shd w:val="clear" w:color="auto" w:fill="BFBFBF" w:themeFill="background1" w:themeFillShade="BF"/>
          </w:tcPr>
          <w:p w14:paraId="2C8D0E28" w14:textId="77777777" w:rsidR="003D212A" w:rsidRPr="003D212A" w:rsidRDefault="003D212A" w:rsidP="003D212A">
            <w:pPr>
              <w:spacing w:after="0" w:line="240" w:lineRule="auto"/>
              <w:jc w:val="center"/>
              <w:rPr>
                <w:b/>
                <w:sz w:val="20"/>
                <w:szCs w:val="20"/>
              </w:rPr>
            </w:pPr>
            <w:r w:rsidRPr="003D212A">
              <w:rPr>
                <w:b/>
                <w:sz w:val="20"/>
                <w:szCs w:val="20"/>
              </w:rPr>
              <w:t>4-yr Change</w:t>
            </w:r>
          </w:p>
        </w:tc>
        <w:tc>
          <w:tcPr>
            <w:tcW w:w="978" w:type="dxa"/>
            <w:shd w:val="clear" w:color="auto" w:fill="BFBFBF" w:themeFill="background1" w:themeFillShade="BF"/>
          </w:tcPr>
          <w:p w14:paraId="3A64CFE0" w14:textId="77777777" w:rsidR="003D212A" w:rsidRPr="003D212A" w:rsidRDefault="003D212A" w:rsidP="003D212A">
            <w:pPr>
              <w:spacing w:after="0" w:line="240" w:lineRule="auto"/>
              <w:jc w:val="center"/>
              <w:rPr>
                <w:b/>
                <w:sz w:val="20"/>
                <w:szCs w:val="20"/>
              </w:rPr>
            </w:pPr>
            <w:r w:rsidRPr="003D212A">
              <w:rPr>
                <w:b/>
                <w:sz w:val="20"/>
                <w:szCs w:val="20"/>
              </w:rPr>
              <w:t>State (2017)</w:t>
            </w:r>
          </w:p>
        </w:tc>
      </w:tr>
      <w:tr w:rsidR="003D212A" w:rsidRPr="003D212A" w14:paraId="2FF50196" w14:textId="77777777" w:rsidTr="00522F6C">
        <w:tc>
          <w:tcPr>
            <w:tcW w:w="2718" w:type="dxa"/>
            <w:shd w:val="clear" w:color="auto" w:fill="auto"/>
          </w:tcPr>
          <w:p w14:paraId="14FE7EF7"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African American/Black</w:t>
            </w:r>
          </w:p>
        </w:tc>
        <w:tc>
          <w:tcPr>
            <w:tcW w:w="977" w:type="dxa"/>
            <w:shd w:val="clear" w:color="auto" w:fill="auto"/>
          </w:tcPr>
          <w:p w14:paraId="025998EF" w14:textId="77777777" w:rsidR="003D212A" w:rsidRPr="003D212A" w:rsidRDefault="003D212A" w:rsidP="003D212A">
            <w:pPr>
              <w:spacing w:after="0" w:line="240" w:lineRule="auto"/>
              <w:jc w:val="center"/>
              <w:rPr>
                <w:sz w:val="20"/>
                <w:szCs w:val="20"/>
              </w:rPr>
            </w:pPr>
            <w:r w:rsidRPr="003D212A">
              <w:rPr>
                <w:sz w:val="20"/>
                <w:szCs w:val="20"/>
              </w:rPr>
              <w:t>22</w:t>
            </w:r>
          </w:p>
        </w:tc>
        <w:tc>
          <w:tcPr>
            <w:tcW w:w="977" w:type="dxa"/>
            <w:shd w:val="clear" w:color="auto" w:fill="auto"/>
          </w:tcPr>
          <w:p w14:paraId="424CBC13"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auto"/>
          </w:tcPr>
          <w:p w14:paraId="14D8080A"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auto"/>
          </w:tcPr>
          <w:p w14:paraId="3EB917AA" w14:textId="77777777" w:rsidR="003D212A" w:rsidRPr="003D212A" w:rsidRDefault="003D212A" w:rsidP="003D212A">
            <w:pPr>
              <w:spacing w:after="0" w:line="240" w:lineRule="auto"/>
              <w:jc w:val="center"/>
              <w:rPr>
                <w:sz w:val="20"/>
                <w:szCs w:val="20"/>
              </w:rPr>
            </w:pPr>
            <w:r w:rsidRPr="003D212A">
              <w:rPr>
                <w:sz w:val="20"/>
                <w:szCs w:val="20"/>
              </w:rPr>
              <w:t>60.0</w:t>
            </w:r>
          </w:p>
        </w:tc>
        <w:tc>
          <w:tcPr>
            <w:tcW w:w="977" w:type="dxa"/>
            <w:shd w:val="clear" w:color="auto" w:fill="auto"/>
          </w:tcPr>
          <w:p w14:paraId="5DCD98CB" w14:textId="77777777" w:rsidR="003D212A" w:rsidRPr="003D212A" w:rsidRDefault="003D212A" w:rsidP="003D212A">
            <w:pPr>
              <w:spacing w:after="0" w:line="240" w:lineRule="auto"/>
              <w:jc w:val="center"/>
              <w:rPr>
                <w:sz w:val="20"/>
                <w:szCs w:val="20"/>
              </w:rPr>
            </w:pPr>
            <w:r w:rsidRPr="003D212A">
              <w:rPr>
                <w:sz w:val="20"/>
                <w:szCs w:val="20"/>
              </w:rPr>
              <w:t>81.8</w:t>
            </w:r>
          </w:p>
        </w:tc>
        <w:tc>
          <w:tcPr>
            <w:tcW w:w="977" w:type="dxa"/>
            <w:shd w:val="clear" w:color="auto" w:fill="auto"/>
          </w:tcPr>
          <w:p w14:paraId="336B7AE4" w14:textId="77777777" w:rsidR="003D212A" w:rsidRPr="003D212A" w:rsidRDefault="003D212A" w:rsidP="003D212A">
            <w:pPr>
              <w:spacing w:after="0" w:line="240" w:lineRule="auto"/>
              <w:jc w:val="center"/>
              <w:rPr>
                <w:sz w:val="20"/>
                <w:szCs w:val="20"/>
              </w:rPr>
            </w:pPr>
            <w:r w:rsidRPr="003D212A">
              <w:rPr>
                <w:sz w:val="20"/>
                <w:szCs w:val="20"/>
              </w:rPr>
              <w:t>-18.2</w:t>
            </w:r>
          </w:p>
        </w:tc>
        <w:tc>
          <w:tcPr>
            <w:tcW w:w="978" w:type="dxa"/>
            <w:shd w:val="clear" w:color="auto" w:fill="auto"/>
          </w:tcPr>
          <w:p w14:paraId="3D5639D2" w14:textId="77777777" w:rsidR="003D212A" w:rsidRPr="003D212A" w:rsidRDefault="003D212A" w:rsidP="003D212A">
            <w:pPr>
              <w:spacing w:after="0" w:line="240" w:lineRule="auto"/>
              <w:jc w:val="center"/>
              <w:rPr>
                <w:sz w:val="20"/>
                <w:szCs w:val="20"/>
              </w:rPr>
            </w:pPr>
            <w:r w:rsidRPr="003D212A">
              <w:rPr>
                <w:sz w:val="20"/>
                <w:szCs w:val="20"/>
              </w:rPr>
              <w:t>80.0</w:t>
            </w:r>
          </w:p>
        </w:tc>
      </w:tr>
      <w:tr w:rsidR="003D212A" w:rsidRPr="003D212A" w14:paraId="512D59FF" w14:textId="77777777" w:rsidTr="00522F6C">
        <w:tc>
          <w:tcPr>
            <w:tcW w:w="2718" w:type="dxa"/>
            <w:shd w:val="clear" w:color="auto" w:fill="BFBFBF" w:themeFill="background1" w:themeFillShade="BF"/>
          </w:tcPr>
          <w:p w14:paraId="654A983A"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Asian</w:t>
            </w:r>
          </w:p>
        </w:tc>
        <w:tc>
          <w:tcPr>
            <w:tcW w:w="977" w:type="dxa"/>
            <w:shd w:val="clear" w:color="auto" w:fill="BFBFBF" w:themeFill="background1" w:themeFillShade="BF"/>
          </w:tcPr>
          <w:p w14:paraId="79BEE6DF" w14:textId="77777777" w:rsidR="003D212A" w:rsidRPr="003D212A" w:rsidRDefault="003D212A" w:rsidP="003D212A">
            <w:pPr>
              <w:spacing w:after="0" w:line="240" w:lineRule="auto"/>
              <w:jc w:val="center"/>
              <w:rPr>
                <w:sz w:val="20"/>
                <w:szCs w:val="20"/>
              </w:rPr>
            </w:pPr>
            <w:r w:rsidRPr="003D212A">
              <w:rPr>
                <w:sz w:val="20"/>
                <w:szCs w:val="20"/>
              </w:rPr>
              <w:t>5</w:t>
            </w:r>
          </w:p>
        </w:tc>
        <w:tc>
          <w:tcPr>
            <w:tcW w:w="977" w:type="dxa"/>
            <w:shd w:val="clear" w:color="auto" w:fill="BFBFBF" w:themeFill="background1" w:themeFillShade="BF"/>
          </w:tcPr>
          <w:p w14:paraId="2BABF83E"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BFBFBF" w:themeFill="background1" w:themeFillShade="BF"/>
          </w:tcPr>
          <w:p w14:paraId="7F5F267B"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BFBFBF" w:themeFill="background1" w:themeFillShade="BF"/>
          </w:tcPr>
          <w:p w14:paraId="00543339"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BFBFBF" w:themeFill="background1" w:themeFillShade="BF"/>
          </w:tcPr>
          <w:p w14:paraId="393DD2F8" w14:textId="77777777" w:rsidR="003D212A" w:rsidRPr="003D212A" w:rsidRDefault="003D212A" w:rsidP="003D212A">
            <w:pPr>
              <w:spacing w:after="0" w:line="240" w:lineRule="auto"/>
              <w:jc w:val="center"/>
              <w:rPr>
                <w:sz w:val="20"/>
                <w:szCs w:val="20"/>
              </w:rPr>
            </w:pPr>
            <w:r w:rsidRPr="003D212A">
              <w:rPr>
                <w:sz w:val="20"/>
                <w:szCs w:val="20"/>
              </w:rPr>
              <w:t>--</w:t>
            </w:r>
          </w:p>
        </w:tc>
        <w:tc>
          <w:tcPr>
            <w:tcW w:w="977" w:type="dxa"/>
            <w:shd w:val="clear" w:color="auto" w:fill="BFBFBF" w:themeFill="background1" w:themeFillShade="BF"/>
          </w:tcPr>
          <w:p w14:paraId="13D355F4" w14:textId="77777777" w:rsidR="003D212A" w:rsidRPr="003D212A" w:rsidRDefault="003D212A" w:rsidP="003D212A">
            <w:pPr>
              <w:spacing w:after="0" w:line="240" w:lineRule="auto"/>
              <w:jc w:val="center"/>
              <w:rPr>
                <w:sz w:val="20"/>
                <w:szCs w:val="20"/>
              </w:rPr>
            </w:pPr>
            <w:r w:rsidRPr="003D212A">
              <w:rPr>
                <w:sz w:val="20"/>
                <w:szCs w:val="20"/>
              </w:rPr>
              <w:t>--</w:t>
            </w:r>
          </w:p>
        </w:tc>
        <w:tc>
          <w:tcPr>
            <w:tcW w:w="978" w:type="dxa"/>
            <w:shd w:val="clear" w:color="auto" w:fill="BFBFBF" w:themeFill="background1" w:themeFillShade="BF"/>
          </w:tcPr>
          <w:p w14:paraId="2D953C0C" w14:textId="77777777" w:rsidR="003D212A" w:rsidRPr="003D212A" w:rsidRDefault="003D212A" w:rsidP="003D212A">
            <w:pPr>
              <w:spacing w:after="0" w:line="240" w:lineRule="auto"/>
              <w:jc w:val="center"/>
              <w:rPr>
                <w:sz w:val="20"/>
                <w:szCs w:val="20"/>
              </w:rPr>
            </w:pPr>
            <w:r w:rsidRPr="003D212A">
              <w:rPr>
                <w:sz w:val="20"/>
                <w:szCs w:val="20"/>
              </w:rPr>
              <w:t>94.1</w:t>
            </w:r>
          </w:p>
        </w:tc>
      </w:tr>
      <w:tr w:rsidR="003D212A" w:rsidRPr="003D212A" w14:paraId="7B87B238" w14:textId="77777777" w:rsidTr="00522F6C">
        <w:tc>
          <w:tcPr>
            <w:tcW w:w="2718" w:type="dxa"/>
            <w:shd w:val="clear" w:color="auto" w:fill="auto"/>
          </w:tcPr>
          <w:p w14:paraId="53E269F8"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Hispanic or Latino</w:t>
            </w:r>
          </w:p>
        </w:tc>
        <w:tc>
          <w:tcPr>
            <w:tcW w:w="977" w:type="dxa"/>
            <w:shd w:val="clear" w:color="auto" w:fill="auto"/>
          </w:tcPr>
          <w:p w14:paraId="3008433C" w14:textId="77777777" w:rsidR="003D212A" w:rsidRPr="003D212A" w:rsidRDefault="003D212A" w:rsidP="003D212A">
            <w:pPr>
              <w:spacing w:after="0" w:line="240" w:lineRule="auto"/>
              <w:jc w:val="center"/>
              <w:rPr>
                <w:sz w:val="20"/>
                <w:szCs w:val="20"/>
              </w:rPr>
            </w:pPr>
            <w:r w:rsidRPr="003D212A">
              <w:rPr>
                <w:sz w:val="20"/>
                <w:szCs w:val="20"/>
              </w:rPr>
              <w:t>100</w:t>
            </w:r>
          </w:p>
        </w:tc>
        <w:tc>
          <w:tcPr>
            <w:tcW w:w="977" w:type="dxa"/>
            <w:shd w:val="clear" w:color="auto" w:fill="auto"/>
          </w:tcPr>
          <w:p w14:paraId="48081D1A" w14:textId="77777777" w:rsidR="003D212A" w:rsidRPr="003D212A" w:rsidRDefault="003D212A" w:rsidP="003D212A">
            <w:pPr>
              <w:spacing w:after="0" w:line="240" w:lineRule="auto"/>
              <w:jc w:val="center"/>
              <w:rPr>
                <w:sz w:val="20"/>
                <w:szCs w:val="20"/>
              </w:rPr>
            </w:pPr>
            <w:r w:rsidRPr="003D212A">
              <w:rPr>
                <w:sz w:val="20"/>
                <w:szCs w:val="20"/>
              </w:rPr>
              <w:t>87.5</w:t>
            </w:r>
          </w:p>
        </w:tc>
        <w:tc>
          <w:tcPr>
            <w:tcW w:w="977" w:type="dxa"/>
            <w:shd w:val="clear" w:color="auto" w:fill="auto"/>
          </w:tcPr>
          <w:p w14:paraId="7A515325" w14:textId="77777777" w:rsidR="003D212A" w:rsidRPr="003D212A" w:rsidRDefault="003D212A" w:rsidP="003D212A">
            <w:pPr>
              <w:spacing w:after="0" w:line="240" w:lineRule="auto"/>
              <w:jc w:val="center"/>
              <w:rPr>
                <w:sz w:val="20"/>
                <w:szCs w:val="20"/>
              </w:rPr>
            </w:pPr>
            <w:r w:rsidRPr="003D212A">
              <w:rPr>
                <w:sz w:val="20"/>
                <w:szCs w:val="20"/>
              </w:rPr>
              <w:t>82.1</w:t>
            </w:r>
          </w:p>
        </w:tc>
        <w:tc>
          <w:tcPr>
            <w:tcW w:w="977" w:type="dxa"/>
            <w:shd w:val="clear" w:color="auto" w:fill="auto"/>
          </w:tcPr>
          <w:p w14:paraId="1CEFB771" w14:textId="77777777" w:rsidR="003D212A" w:rsidRPr="003D212A" w:rsidRDefault="003D212A" w:rsidP="003D212A">
            <w:pPr>
              <w:spacing w:after="0" w:line="240" w:lineRule="auto"/>
              <w:jc w:val="center"/>
              <w:rPr>
                <w:sz w:val="20"/>
                <w:szCs w:val="20"/>
              </w:rPr>
            </w:pPr>
            <w:r w:rsidRPr="003D212A">
              <w:rPr>
                <w:sz w:val="20"/>
                <w:szCs w:val="20"/>
              </w:rPr>
              <w:t>88.3</w:t>
            </w:r>
          </w:p>
        </w:tc>
        <w:tc>
          <w:tcPr>
            <w:tcW w:w="977" w:type="dxa"/>
            <w:shd w:val="clear" w:color="auto" w:fill="auto"/>
          </w:tcPr>
          <w:p w14:paraId="335D2D6A" w14:textId="77777777" w:rsidR="003D212A" w:rsidRPr="003D212A" w:rsidRDefault="003D212A" w:rsidP="003D212A">
            <w:pPr>
              <w:spacing w:after="0" w:line="240" w:lineRule="auto"/>
              <w:jc w:val="center"/>
              <w:rPr>
                <w:sz w:val="20"/>
                <w:szCs w:val="20"/>
              </w:rPr>
            </w:pPr>
            <w:r w:rsidRPr="003D212A">
              <w:rPr>
                <w:sz w:val="20"/>
                <w:szCs w:val="20"/>
              </w:rPr>
              <w:t>82.0</w:t>
            </w:r>
          </w:p>
        </w:tc>
        <w:tc>
          <w:tcPr>
            <w:tcW w:w="977" w:type="dxa"/>
            <w:shd w:val="clear" w:color="auto" w:fill="auto"/>
          </w:tcPr>
          <w:p w14:paraId="18A3FA4D" w14:textId="77777777" w:rsidR="003D212A" w:rsidRPr="003D212A" w:rsidRDefault="003D212A" w:rsidP="003D212A">
            <w:pPr>
              <w:spacing w:after="0" w:line="240" w:lineRule="auto"/>
              <w:jc w:val="center"/>
              <w:rPr>
                <w:sz w:val="20"/>
                <w:szCs w:val="20"/>
              </w:rPr>
            </w:pPr>
            <w:r w:rsidRPr="003D212A">
              <w:rPr>
                <w:sz w:val="20"/>
                <w:szCs w:val="20"/>
              </w:rPr>
              <w:t>-5.5</w:t>
            </w:r>
          </w:p>
        </w:tc>
        <w:tc>
          <w:tcPr>
            <w:tcW w:w="978" w:type="dxa"/>
            <w:shd w:val="clear" w:color="auto" w:fill="auto"/>
          </w:tcPr>
          <w:p w14:paraId="65C617B0" w14:textId="77777777" w:rsidR="003D212A" w:rsidRPr="003D212A" w:rsidRDefault="003D212A" w:rsidP="003D212A">
            <w:pPr>
              <w:spacing w:after="0" w:line="240" w:lineRule="auto"/>
              <w:jc w:val="center"/>
              <w:rPr>
                <w:sz w:val="20"/>
                <w:szCs w:val="20"/>
              </w:rPr>
            </w:pPr>
            <w:r w:rsidRPr="003D212A">
              <w:rPr>
                <w:sz w:val="20"/>
                <w:szCs w:val="20"/>
              </w:rPr>
              <w:t>74.4</w:t>
            </w:r>
          </w:p>
        </w:tc>
      </w:tr>
      <w:tr w:rsidR="003D212A" w:rsidRPr="003D212A" w14:paraId="1FF1B59B" w14:textId="77777777" w:rsidTr="00522F6C">
        <w:tc>
          <w:tcPr>
            <w:tcW w:w="2718" w:type="dxa"/>
            <w:shd w:val="clear" w:color="auto" w:fill="BFBFBF" w:themeFill="background1" w:themeFillShade="BF"/>
          </w:tcPr>
          <w:p w14:paraId="1FCD1524"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Multi-Race, non-Hisp./Lat.</w:t>
            </w:r>
          </w:p>
        </w:tc>
        <w:tc>
          <w:tcPr>
            <w:tcW w:w="977" w:type="dxa"/>
            <w:shd w:val="clear" w:color="auto" w:fill="BFBFBF" w:themeFill="background1" w:themeFillShade="BF"/>
          </w:tcPr>
          <w:p w14:paraId="19B0D73A" w14:textId="77777777" w:rsidR="003D212A" w:rsidRPr="003D212A" w:rsidRDefault="003D212A" w:rsidP="003D212A">
            <w:pPr>
              <w:spacing w:after="0" w:line="240" w:lineRule="auto"/>
              <w:jc w:val="center"/>
              <w:rPr>
                <w:sz w:val="20"/>
                <w:szCs w:val="20"/>
              </w:rPr>
            </w:pPr>
            <w:r w:rsidRPr="003D212A">
              <w:rPr>
                <w:sz w:val="20"/>
                <w:szCs w:val="20"/>
              </w:rPr>
              <w:t>8</w:t>
            </w:r>
          </w:p>
        </w:tc>
        <w:tc>
          <w:tcPr>
            <w:tcW w:w="977" w:type="dxa"/>
            <w:shd w:val="clear" w:color="auto" w:fill="BFBFBF" w:themeFill="background1" w:themeFillShade="BF"/>
          </w:tcPr>
          <w:p w14:paraId="303D9B0C" w14:textId="77777777" w:rsidR="003D212A" w:rsidRPr="003D212A" w:rsidRDefault="003D212A" w:rsidP="003D212A">
            <w:pPr>
              <w:spacing w:after="0" w:line="240" w:lineRule="auto"/>
              <w:jc w:val="center"/>
              <w:rPr>
                <w:sz w:val="20"/>
                <w:szCs w:val="20"/>
              </w:rPr>
            </w:pPr>
            <w:r w:rsidRPr="003D212A">
              <w:rPr>
                <w:sz w:val="20"/>
                <w:szCs w:val="20"/>
              </w:rPr>
              <w:t>88.9</w:t>
            </w:r>
          </w:p>
        </w:tc>
        <w:tc>
          <w:tcPr>
            <w:tcW w:w="977" w:type="dxa"/>
            <w:shd w:val="clear" w:color="auto" w:fill="BFBFBF" w:themeFill="background1" w:themeFillShade="BF"/>
          </w:tcPr>
          <w:p w14:paraId="4671E012" w14:textId="77777777" w:rsidR="003D212A" w:rsidRPr="003D212A" w:rsidRDefault="003D212A" w:rsidP="003D212A">
            <w:pPr>
              <w:spacing w:after="0" w:line="240" w:lineRule="auto"/>
              <w:jc w:val="center"/>
              <w:rPr>
                <w:sz w:val="20"/>
                <w:szCs w:val="20"/>
              </w:rPr>
            </w:pPr>
            <w:r w:rsidRPr="003D212A">
              <w:rPr>
                <w:sz w:val="20"/>
                <w:szCs w:val="20"/>
              </w:rPr>
              <w:t>93.3</w:t>
            </w:r>
          </w:p>
        </w:tc>
        <w:tc>
          <w:tcPr>
            <w:tcW w:w="977" w:type="dxa"/>
            <w:shd w:val="clear" w:color="auto" w:fill="BFBFBF" w:themeFill="background1" w:themeFillShade="BF"/>
          </w:tcPr>
          <w:p w14:paraId="19ADDBAC" w14:textId="77777777" w:rsidR="003D212A" w:rsidRPr="003D212A" w:rsidRDefault="003D212A" w:rsidP="003D212A">
            <w:pPr>
              <w:spacing w:after="0" w:line="240" w:lineRule="auto"/>
              <w:jc w:val="center"/>
              <w:rPr>
                <w:sz w:val="20"/>
                <w:szCs w:val="20"/>
              </w:rPr>
            </w:pPr>
            <w:r w:rsidRPr="003D212A">
              <w:rPr>
                <w:sz w:val="20"/>
                <w:szCs w:val="20"/>
              </w:rPr>
              <w:t>92.3</w:t>
            </w:r>
          </w:p>
        </w:tc>
        <w:tc>
          <w:tcPr>
            <w:tcW w:w="977" w:type="dxa"/>
            <w:shd w:val="clear" w:color="auto" w:fill="BFBFBF" w:themeFill="background1" w:themeFillShade="BF"/>
          </w:tcPr>
          <w:p w14:paraId="3DD113C0" w14:textId="77777777" w:rsidR="003D212A" w:rsidRPr="003D212A" w:rsidRDefault="003D212A" w:rsidP="003D212A">
            <w:pPr>
              <w:spacing w:after="0" w:line="240" w:lineRule="auto"/>
              <w:jc w:val="center"/>
              <w:rPr>
                <w:sz w:val="20"/>
                <w:szCs w:val="20"/>
              </w:rPr>
            </w:pPr>
            <w:r w:rsidRPr="003D212A">
              <w:rPr>
                <w:sz w:val="20"/>
                <w:szCs w:val="20"/>
              </w:rPr>
              <w:t>75.0</w:t>
            </w:r>
          </w:p>
        </w:tc>
        <w:tc>
          <w:tcPr>
            <w:tcW w:w="977" w:type="dxa"/>
            <w:shd w:val="clear" w:color="auto" w:fill="BFBFBF" w:themeFill="background1" w:themeFillShade="BF"/>
          </w:tcPr>
          <w:p w14:paraId="18EF846B" w14:textId="77777777" w:rsidR="003D212A" w:rsidRPr="003D212A" w:rsidRDefault="003D212A" w:rsidP="003D212A">
            <w:pPr>
              <w:spacing w:after="0" w:line="240" w:lineRule="auto"/>
              <w:jc w:val="center"/>
              <w:rPr>
                <w:sz w:val="20"/>
                <w:szCs w:val="20"/>
              </w:rPr>
            </w:pPr>
            <w:r w:rsidRPr="003D212A">
              <w:rPr>
                <w:sz w:val="20"/>
                <w:szCs w:val="20"/>
              </w:rPr>
              <w:t>-13.9</w:t>
            </w:r>
          </w:p>
        </w:tc>
        <w:tc>
          <w:tcPr>
            <w:tcW w:w="978" w:type="dxa"/>
            <w:shd w:val="clear" w:color="auto" w:fill="BFBFBF" w:themeFill="background1" w:themeFillShade="BF"/>
          </w:tcPr>
          <w:p w14:paraId="37B7C447" w14:textId="77777777" w:rsidR="003D212A" w:rsidRPr="003D212A" w:rsidRDefault="003D212A" w:rsidP="003D212A">
            <w:pPr>
              <w:spacing w:after="0" w:line="240" w:lineRule="auto"/>
              <w:jc w:val="center"/>
              <w:rPr>
                <w:sz w:val="20"/>
                <w:szCs w:val="20"/>
              </w:rPr>
            </w:pPr>
            <w:r w:rsidRPr="003D212A">
              <w:rPr>
                <w:sz w:val="20"/>
                <w:szCs w:val="20"/>
              </w:rPr>
              <w:t>85.2</w:t>
            </w:r>
          </w:p>
        </w:tc>
      </w:tr>
      <w:tr w:rsidR="003D212A" w:rsidRPr="003D212A" w14:paraId="229195FA" w14:textId="77777777" w:rsidTr="00522F6C">
        <w:tc>
          <w:tcPr>
            <w:tcW w:w="2718" w:type="dxa"/>
            <w:shd w:val="clear" w:color="auto" w:fill="auto"/>
          </w:tcPr>
          <w:p w14:paraId="16D0BEAC"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White</w:t>
            </w:r>
          </w:p>
        </w:tc>
        <w:tc>
          <w:tcPr>
            <w:tcW w:w="977" w:type="dxa"/>
            <w:shd w:val="clear" w:color="auto" w:fill="auto"/>
          </w:tcPr>
          <w:p w14:paraId="612F8B46" w14:textId="77777777" w:rsidR="003D212A" w:rsidRPr="003D212A" w:rsidRDefault="003D212A" w:rsidP="003D212A">
            <w:pPr>
              <w:spacing w:after="0" w:line="240" w:lineRule="auto"/>
              <w:jc w:val="center"/>
              <w:rPr>
                <w:sz w:val="20"/>
                <w:szCs w:val="20"/>
              </w:rPr>
            </w:pPr>
            <w:r w:rsidRPr="003D212A">
              <w:rPr>
                <w:sz w:val="20"/>
                <w:szCs w:val="20"/>
              </w:rPr>
              <w:t>125</w:t>
            </w:r>
          </w:p>
        </w:tc>
        <w:tc>
          <w:tcPr>
            <w:tcW w:w="977" w:type="dxa"/>
            <w:shd w:val="clear" w:color="auto" w:fill="auto"/>
          </w:tcPr>
          <w:p w14:paraId="77FEDE82" w14:textId="77777777" w:rsidR="003D212A" w:rsidRPr="003D212A" w:rsidRDefault="003D212A" w:rsidP="003D212A">
            <w:pPr>
              <w:spacing w:after="0" w:line="240" w:lineRule="auto"/>
              <w:jc w:val="center"/>
              <w:rPr>
                <w:sz w:val="20"/>
                <w:szCs w:val="20"/>
              </w:rPr>
            </w:pPr>
            <w:r w:rsidRPr="003D212A">
              <w:rPr>
                <w:sz w:val="20"/>
                <w:szCs w:val="20"/>
              </w:rPr>
              <w:t>82.0</w:t>
            </w:r>
          </w:p>
        </w:tc>
        <w:tc>
          <w:tcPr>
            <w:tcW w:w="977" w:type="dxa"/>
            <w:shd w:val="clear" w:color="auto" w:fill="auto"/>
          </w:tcPr>
          <w:p w14:paraId="07AB1884" w14:textId="77777777" w:rsidR="003D212A" w:rsidRPr="003D212A" w:rsidRDefault="003D212A" w:rsidP="003D212A">
            <w:pPr>
              <w:spacing w:after="0" w:line="240" w:lineRule="auto"/>
              <w:jc w:val="center"/>
              <w:rPr>
                <w:sz w:val="20"/>
                <w:szCs w:val="20"/>
              </w:rPr>
            </w:pPr>
            <w:r w:rsidRPr="003D212A">
              <w:rPr>
                <w:sz w:val="20"/>
                <w:szCs w:val="20"/>
              </w:rPr>
              <w:t>91.7</w:t>
            </w:r>
          </w:p>
        </w:tc>
        <w:tc>
          <w:tcPr>
            <w:tcW w:w="977" w:type="dxa"/>
            <w:shd w:val="clear" w:color="auto" w:fill="auto"/>
          </w:tcPr>
          <w:p w14:paraId="49D83A06" w14:textId="77777777" w:rsidR="003D212A" w:rsidRPr="003D212A" w:rsidRDefault="003D212A" w:rsidP="003D212A">
            <w:pPr>
              <w:spacing w:after="0" w:line="240" w:lineRule="auto"/>
              <w:jc w:val="center"/>
              <w:rPr>
                <w:sz w:val="20"/>
                <w:szCs w:val="20"/>
              </w:rPr>
            </w:pPr>
            <w:r w:rsidRPr="003D212A">
              <w:rPr>
                <w:sz w:val="20"/>
                <w:szCs w:val="20"/>
              </w:rPr>
              <w:t>80.6</w:t>
            </w:r>
          </w:p>
        </w:tc>
        <w:tc>
          <w:tcPr>
            <w:tcW w:w="977" w:type="dxa"/>
            <w:shd w:val="clear" w:color="auto" w:fill="auto"/>
          </w:tcPr>
          <w:p w14:paraId="0736C942" w14:textId="77777777" w:rsidR="003D212A" w:rsidRPr="003D212A" w:rsidRDefault="003D212A" w:rsidP="003D212A">
            <w:pPr>
              <w:spacing w:after="0" w:line="240" w:lineRule="auto"/>
              <w:jc w:val="center"/>
              <w:rPr>
                <w:sz w:val="20"/>
                <w:szCs w:val="20"/>
              </w:rPr>
            </w:pPr>
            <w:r w:rsidRPr="003D212A">
              <w:rPr>
                <w:sz w:val="20"/>
                <w:szCs w:val="20"/>
              </w:rPr>
              <w:t>80.8</w:t>
            </w:r>
          </w:p>
        </w:tc>
        <w:tc>
          <w:tcPr>
            <w:tcW w:w="977" w:type="dxa"/>
            <w:shd w:val="clear" w:color="auto" w:fill="auto"/>
          </w:tcPr>
          <w:p w14:paraId="5BD38A9E" w14:textId="77777777" w:rsidR="003D212A" w:rsidRPr="003D212A" w:rsidRDefault="003D212A" w:rsidP="003D212A">
            <w:pPr>
              <w:spacing w:after="0" w:line="240" w:lineRule="auto"/>
              <w:jc w:val="center"/>
              <w:rPr>
                <w:sz w:val="20"/>
                <w:szCs w:val="20"/>
              </w:rPr>
            </w:pPr>
            <w:r w:rsidRPr="003D212A">
              <w:rPr>
                <w:sz w:val="20"/>
                <w:szCs w:val="20"/>
              </w:rPr>
              <w:t>-1.2</w:t>
            </w:r>
          </w:p>
        </w:tc>
        <w:tc>
          <w:tcPr>
            <w:tcW w:w="978" w:type="dxa"/>
            <w:shd w:val="clear" w:color="auto" w:fill="auto"/>
          </w:tcPr>
          <w:p w14:paraId="5D79BE97" w14:textId="77777777" w:rsidR="003D212A" w:rsidRPr="003D212A" w:rsidRDefault="003D212A" w:rsidP="003D212A">
            <w:pPr>
              <w:spacing w:after="0" w:line="240" w:lineRule="auto"/>
              <w:jc w:val="center"/>
              <w:rPr>
                <w:sz w:val="20"/>
                <w:szCs w:val="20"/>
              </w:rPr>
            </w:pPr>
            <w:r w:rsidRPr="003D212A">
              <w:rPr>
                <w:sz w:val="20"/>
                <w:szCs w:val="20"/>
              </w:rPr>
              <w:t>92.6</w:t>
            </w:r>
          </w:p>
        </w:tc>
      </w:tr>
      <w:tr w:rsidR="003D212A" w:rsidRPr="003D212A" w14:paraId="6A90B29B" w14:textId="77777777" w:rsidTr="00522F6C">
        <w:tc>
          <w:tcPr>
            <w:tcW w:w="2718" w:type="dxa"/>
            <w:shd w:val="clear" w:color="auto" w:fill="BFBFBF" w:themeFill="background1" w:themeFillShade="BF"/>
          </w:tcPr>
          <w:p w14:paraId="4633599B" w14:textId="77777777" w:rsidR="003D212A" w:rsidRPr="003D212A" w:rsidRDefault="003D212A" w:rsidP="003D212A">
            <w:pPr>
              <w:spacing w:after="0" w:line="240" w:lineRule="auto"/>
              <w:rPr>
                <w:sz w:val="20"/>
                <w:szCs w:val="20"/>
              </w:rPr>
            </w:pPr>
            <w:r w:rsidRPr="003D212A">
              <w:rPr>
                <w:sz w:val="20"/>
                <w:szCs w:val="20"/>
              </w:rPr>
              <w:t>High needs</w:t>
            </w:r>
          </w:p>
        </w:tc>
        <w:tc>
          <w:tcPr>
            <w:tcW w:w="977" w:type="dxa"/>
            <w:shd w:val="clear" w:color="auto" w:fill="BFBFBF" w:themeFill="background1" w:themeFillShade="BF"/>
          </w:tcPr>
          <w:p w14:paraId="3B017B95" w14:textId="77777777" w:rsidR="003D212A" w:rsidRPr="003D212A" w:rsidRDefault="003D212A" w:rsidP="003D212A">
            <w:pPr>
              <w:spacing w:after="0" w:line="240" w:lineRule="auto"/>
              <w:jc w:val="center"/>
              <w:rPr>
                <w:sz w:val="20"/>
                <w:szCs w:val="20"/>
              </w:rPr>
            </w:pPr>
            <w:r w:rsidRPr="003D212A">
              <w:rPr>
                <w:sz w:val="20"/>
                <w:szCs w:val="20"/>
              </w:rPr>
              <w:t>193</w:t>
            </w:r>
          </w:p>
        </w:tc>
        <w:tc>
          <w:tcPr>
            <w:tcW w:w="977" w:type="dxa"/>
            <w:shd w:val="clear" w:color="auto" w:fill="BFBFBF" w:themeFill="background1" w:themeFillShade="BF"/>
          </w:tcPr>
          <w:p w14:paraId="42EEC8AA" w14:textId="77777777" w:rsidR="003D212A" w:rsidRPr="003D212A" w:rsidRDefault="003D212A" w:rsidP="003D212A">
            <w:pPr>
              <w:spacing w:after="0" w:line="240" w:lineRule="auto"/>
              <w:jc w:val="center"/>
              <w:rPr>
                <w:sz w:val="20"/>
                <w:szCs w:val="20"/>
              </w:rPr>
            </w:pPr>
            <w:r w:rsidRPr="003D212A">
              <w:rPr>
                <w:sz w:val="20"/>
                <w:szCs w:val="20"/>
              </w:rPr>
              <w:t>81.2</w:t>
            </w:r>
          </w:p>
        </w:tc>
        <w:tc>
          <w:tcPr>
            <w:tcW w:w="977" w:type="dxa"/>
            <w:shd w:val="clear" w:color="auto" w:fill="BFBFBF" w:themeFill="background1" w:themeFillShade="BF"/>
          </w:tcPr>
          <w:p w14:paraId="5D94EAD0" w14:textId="77777777" w:rsidR="003D212A" w:rsidRPr="003D212A" w:rsidRDefault="003D212A" w:rsidP="003D212A">
            <w:pPr>
              <w:spacing w:after="0" w:line="240" w:lineRule="auto"/>
              <w:jc w:val="center"/>
              <w:rPr>
                <w:sz w:val="20"/>
                <w:szCs w:val="20"/>
              </w:rPr>
            </w:pPr>
            <w:r w:rsidRPr="003D212A">
              <w:rPr>
                <w:sz w:val="20"/>
                <w:szCs w:val="20"/>
              </w:rPr>
              <w:t>84.9</w:t>
            </w:r>
          </w:p>
        </w:tc>
        <w:tc>
          <w:tcPr>
            <w:tcW w:w="977" w:type="dxa"/>
            <w:shd w:val="clear" w:color="auto" w:fill="BFBFBF" w:themeFill="background1" w:themeFillShade="BF"/>
          </w:tcPr>
          <w:p w14:paraId="35010B39" w14:textId="77777777" w:rsidR="003D212A" w:rsidRPr="003D212A" w:rsidRDefault="003D212A" w:rsidP="003D212A">
            <w:pPr>
              <w:spacing w:after="0" w:line="240" w:lineRule="auto"/>
              <w:jc w:val="center"/>
              <w:rPr>
                <w:sz w:val="20"/>
                <w:szCs w:val="20"/>
              </w:rPr>
            </w:pPr>
            <w:r w:rsidRPr="003D212A">
              <w:rPr>
                <w:sz w:val="20"/>
                <w:szCs w:val="20"/>
              </w:rPr>
              <w:t>78.3</w:t>
            </w:r>
          </w:p>
        </w:tc>
        <w:tc>
          <w:tcPr>
            <w:tcW w:w="977" w:type="dxa"/>
            <w:shd w:val="clear" w:color="auto" w:fill="BFBFBF" w:themeFill="background1" w:themeFillShade="BF"/>
          </w:tcPr>
          <w:p w14:paraId="04186580" w14:textId="77777777" w:rsidR="003D212A" w:rsidRPr="003D212A" w:rsidRDefault="003D212A" w:rsidP="003D212A">
            <w:pPr>
              <w:spacing w:after="0" w:line="240" w:lineRule="auto"/>
              <w:jc w:val="center"/>
              <w:rPr>
                <w:sz w:val="20"/>
                <w:szCs w:val="20"/>
              </w:rPr>
            </w:pPr>
            <w:r w:rsidRPr="003D212A">
              <w:rPr>
                <w:sz w:val="20"/>
                <w:szCs w:val="20"/>
              </w:rPr>
              <w:t>76.2</w:t>
            </w:r>
          </w:p>
        </w:tc>
        <w:tc>
          <w:tcPr>
            <w:tcW w:w="977" w:type="dxa"/>
            <w:shd w:val="clear" w:color="auto" w:fill="BFBFBF" w:themeFill="background1" w:themeFillShade="BF"/>
          </w:tcPr>
          <w:p w14:paraId="36FA802B" w14:textId="77777777" w:rsidR="003D212A" w:rsidRPr="003D212A" w:rsidRDefault="003D212A" w:rsidP="003D212A">
            <w:pPr>
              <w:spacing w:after="0" w:line="240" w:lineRule="auto"/>
              <w:jc w:val="center"/>
              <w:rPr>
                <w:sz w:val="20"/>
                <w:szCs w:val="20"/>
              </w:rPr>
            </w:pPr>
            <w:r w:rsidRPr="003D212A">
              <w:rPr>
                <w:sz w:val="20"/>
                <w:szCs w:val="20"/>
              </w:rPr>
              <w:t>-5.0</w:t>
            </w:r>
          </w:p>
        </w:tc>
        <w:tc>
          <w:tcPr>
            <w:tcW w:w="978" w:type="dxa"/>
            <w:shd w:val="clear" w:color="auto" w:fill="BFBFBF" w:themeFill="background1" w:themeFillShade="BF"/>
          </w:tcPr>
          <w:p w14:paraId="4313D2F4" w14:textId="77777777" w:rsidR="003D212A" w:rsidRPr="003D212A" w:rsidRDefault="003D212A" w:rsidP="003D212A">
            <w:pPr>
              <w:spacing w:after="0" w:line="240" w:lineRule="auto"/>
              <w:jc w:val="center"/>
              <w:rPr>
                <w:sz w:val="20"/>
                <w:szCs w:val="20"/>
              </w:rPr>
            </w:pPr>
            <w:r w:rsidRPr="003D212A">
              <w:rPr>
                <w:sz w:val="20"/>
                <w:szCs w:val="20"/>
              </w:rPr>
              <w:t>80.0</w:t>
            </w:r>
          </w:p>
        </w:tc>
      </w:tr>
      <w:tr w:rsidR="003D212A" w:rsidRPr="003D212A" w14:paraId="220184DA" w14:textId="77777777" w:rsidTr="00522F6C">
        <w:tc>
          <w:tcPr>
            <w:tcW w:w="2718" w:type="dxa"/>
            <w:shd w:val="clear" w:color="auto" w:fill="auto"/>
          </w:tcPr>
          <w:p w14:paraId="4C20C797" w14:textId="77777777" w:rsidR="003D212A" w:rsidRPr="003D212A" w:rsidRDefault="003D212A" w:rsidP="003D212A">
            <w:pPr>
              <w:spacing w:after="0" w:line="240" w:lineRule="auto"/>
              <w:rPr>
                <w:sz w:val="20"/>
                <w:szCs w:val="20"/>
              </w:rPr>
            </w:pPr>
            <w:r w:rsidRPr="003D212A">
              <w:rPr>
                <w:sz w:val="20"/>
                <w:szCs w:val="20"/>
              </w:rPr>
              <w:t>Economically Disadvantaged*</w:t>
            </w:r>
          </w:p>
        </w:tc>
        <w:tc>
          <w:tcPr>
            <w:tcW w:w="977" w:type="dxa"/>
            <w:shd w:val="clear" w:color="auto" w:fill="auto"/>
          </w:tcPr>
          <w:p w14:paraId="2095B92F" w14:textId="77777777" w:rsidR="003D212A" w:rsidRPr="003D212A" w:rsidRDefault="003D212A" w:rsidP="003D212A">
            <w:pPr>
              <w:spacing w:after="0" w:line="240" w:lineRule="auto"/>
              <w:jc w:val="center"/>
              <w:rPr>
                <w:sz w:val="20"/>
                <w:szCs w:val="20"/>
              </w:rPr>
            </w:pPr>
            <w:r w:rsidRPr="003D212A">
              <w:rPr>
                <w:sz w:val="20"/>
                <w:szCs w:val="20"/>
              </w:rPr>
              <w:t>176</w:t>
            </w:r>
          </w:p>
        </w:tc>
        <w:tc>
          <w:tcPr>
            <w:tcW w:w="977" w:type="dxa"/>
            <w:shd w:val="clear" w:color="auto" w:fill="auto"/>
          </w:tcPr>
          <w:p w14:paraId="2AEE04EF" w14:textId="77777777" w:rsidR="003D212A" w:rsidRPr="003D212A" w:rsidRDefault="003D212A" w:rsidP="003D212A">
            <w:pPr>
              <w:spacing w:after="0" w:line="240" w:lineRule="auto"/>
              <w:jc w:val="center"/>
              <w:rPr>
                <w:sz w:val="20"/>
                <w:szCs w:val="20"/>
              </w:rPr>
            </w:pPr>
            <w:r w:rsidRPr="003D212A">
              <w:rPr>
                <w:sz w:val="20"/>
                <w:szCs w:val="20"/>
              </w:rPr>
              <w:t>82.7</w:t>
            </w:r>
          </w:p>
        </w:tc>
        <w:tc>
          <w:tcPr>
            <w:tcW w:w="977" w:type="dxa"/>
            <w:shd w:val="clear" w:color="auto" w:fill="auto"/>
          </w:tcPr>
          <w:p w14:paraId="08401BE5" w14:textId="77777777" w:rsidR="003D212A" w:rsidRPr="003D212A" w:rsidRDefault="003D212A" w:rsidP="003D212A">
            <w:pPr>
              <w:spacing w:after="0" w:line="240" w:lineRule="auto"/>
              <w:jc w:val="center"/>
              <w:rPr>
                <w:sz w:val="20"/>
                <w:szCs w:val="20"/>
              </w:rPr>
            </w:pPr>
            <w:r w:rsidRPr="003D212A">
              <w:rPr>
                <w:sz w:val="20"/>
                <w:szCs w:val="20"/>
              </w:rPr>
              <w:t>84.7</w:t>
            </w:r>
          </w:p>
        </w:tc>
        <w:tc>
          <w:tcPr>
            <w:tcW w:w="977" w:type="dxa"/>
            <w:shd w:val="clear" w:color="auto" w:fill="auto"/>
          </w:tcPr>
          <w:p w14:paraId="1E7AD638" w14:textId="77777777" w:rsidR="003D212A" w:rsidRPr="003D212A" w:rsidRDefault="003D212A" w:rsidP="003D212A">
            <w:pPr>
              <w:spacing w:after="0" w:line="240" w:lineRule="auto"/>
              <w:jc w:val="center"/>
              <w:rPr>
                <w:sz w:val="20"/>
                <w:szCs w:val="20"/>
              </w:rPr>
            </w:pPr>
            <w:r w:rsidRPr="003D212A">
              <w:rPr>
                <w:sz w:val="20"/>
                <w:szCs w:val="20"/>
              </w:rPr>
              <w:t>77.9</w:t>
            </w:r>
          </w:p>
        </w:tc>
        <w:tc>
          <w:tcPr>
            <w:tcW w:w="977" w:type="dxa"/>
            <w:shd w:val="clear" w:color="auto" w:fill="auto"/>
          </w:tcPr>
          <w:p w14:paraId="6978D465" w14:textId="77777777" w:rsidR="003D212A" w:rsidRPr="003D212A" w:rsidRDefault="003D212A" w:rsidP="003D212A">
            <w:pPr>
              <w:spacing w:after="0" w:line="240" w:lineRule="auto"/>
              <w:jc w:val="center"/>
              <w:rPr>
                <w:sz w:val="20"/>
                <w:szCs w:val="20"/>
              </w:rPr>
            </w:pPr>
            <w:r w:rsidRPr="003D212A">
              <w:rPr>
                <w:sz w:val="20"/>
                <w:szCs w:val="20"/>
              </w:rPr>
              <w:t>75.6</w:t>
            </w:r>
          </w:p>
        </w:tc>
        <w:tc>
          <w:tcPr>
            <w:tcW w:w="977" w:type="dxa"/>
            <w:shd w:val="clear" w:color="auto" w:fill="auto"/>
          </w:tcPr>
          <w:p w14:paraId="5B790D6B" w14:textId="77777777" w:rsidR="003D212A" w:rsidRPr="003D212A" w:rsidRDefault="003D212A" w:rsidP="003D212A">
            <w:pPr>
              <w:spacing w:after="0" w:line="240" w:lineRule="auto"/>
              <w:jc w:val="center"/>
              <w:rPr>
                <w:sz w:val="20"/>
                <w:szCs w:val="20"/>
              </w:rPr>
            </w:pPr>
            <w:r w:rsidRPr="003D212A">
              <w:rPr>
                <w:sz w:val="20"/>
                <w:szCs w:val="20"/>
              </w:rPr>
              <w:t>-7.1</w:t>
            </w:r>
          </w:p>
        </w:tc>
        <w:tc>
          <w:tcPr>
            <w:tcW w:w="978" w:type="dxa"/>
            <w:shd w:val="clear" w:color="auto" w:fill="auto"/>
          </w:tcPr>
          <w:p w14:paraId="4E049CD5" w14:textId="77777777" w:rsidR="003D212A" w:rsidRPr="003D212A" w:rsidRDefault="003D212A" w:rsidP="003D212A">
            <w:pPr>
              <w:spacing w:after="0" w:line="240" w:lineRule="auto"/>
              <w:jc w:val="center"/>
              <w:rPr>
                <w:sz w:val="20"/>
                <w:szCs w:val="20"/>
              </w:rPr>
            </w:pPr>
            <w:r w:rsidRPr="003D212A">
              <w:rPr>
                <w:sz w:val="20"/>
                <w:szCs w:val="20"/>
              </w:rPr>
              <w:t>79.0</w:t>
            </w:r>
          </w:p>
        </w:tc>
      </w:tr>
      <w:tr w:rsidR="003D212A" w:rsidRPr="003D212A" w14:paraId="6DB99A32" w14:textId="77777777" w:rsidTr="00522F6C">
        <w:tc>
          <w:tcPr>
            <w:tcW w:w="2718" w:type="dxa"/>
            <w:shd w:val="clear" w:color="auto" w:fill="auto"/>
          </w:tcPr>
          <w:p w14:paraId="55E63D52" w14:textId="77777777" w:rsidR="003D212A" w:rsidRPr="003D212A" w:rsidRDefault="003D212A" w:rsidP="003D212A">
            <w:pPr>
              <w:spacing w:after="0" w:line="240" w:lineRule="auto"/>
              <w:rPr>
                <w:sz w:val="20"/>
                <w:szCs w:val="20"/>
              </w:rPr>
            </w:pPr>
            <w:r w:rsidRPr="003D212A">
              <w:rPr>
                <w:sz w:val="20"/>
                <w:szCs w:val="20"/>
              </w:rPr>
              <w:t>SWD</w:t>
            </w:r>
          </w:p>
        </w:tc>
        <w:tc>
          <w:tcPr>
            <w:tcW w:w="977" w:type="dxa"/>
            <w:shd w:val="clear" w:color="auto" w:fill="auto"/>
          </w:tcPr>
          <w:p w14:paraId="7CCB51B8" w14:textId="77777777" w:rsidR="003D212A" w:rsidRPr="003D212A" w:rsidRDefault="003D212A" w:rsidP="003D212A">
            <w:pPr>
              <w:spacing w:after="0" w:line="240" w:lineRule="auto"/>
              <w:jc w:val="center"/>
              <w:rPr>
                <w:sz w:val="20"/>
                <w:szCs w:val="20"/>
              </w:rPr>
            </w:pPr>
            <w:r w:rsidRPr="003D212A">
              <w:rPr>
                <w:sz w:val="20"/>
                <w:szCs w:val="20"/>
              </w:rPr>
              <w:t>74</w:t>
            </w:r>
          </w:p>
        </w:tc>
        <w:tc>
          <w:tcPr>
            <w:tcW w:w="977" w:type="dxa"/>
            <w:shd w:val="clear" w:color="auto" w:fill="auto"/>
          </w:tcPr>
          <w:p w14:paraId="1F0B055E" w14:textId="77777777" w:rsidR="003D212A" w:rsidRPr="003D212A" w:rsidRDefault="003D212A" w:rsidP="003D212A">
            <w:pPr>
              <w:spacing w:after="0" w:line="240" w:lineRule="auto"/>
              <w:jc w:val="center"/>
              <w:rPr>
                <w:sz w:val="20"/>
                <w:szCs w:val="20"/>
              </w:rPr>
            </w:pPr>
            <w:r w:rsidRPr="003D212A">
              <w:rPr>
                <w:sz w:val="20"/>
                <w:szCs w:val="20"/>
              </w:rPr>
              <w:t>69.1</w:t>
            </w:r>
          </w:p>
        </w:tc>
        <w:tc>
          <w:tcPr>
            <w:tcW w:w="977" w:type="dxa"/>
            <w:shd w:val="clear" w:color="auto" w:fill="auto"/>
          </w:tcPr>
          <w:p w14:paraId="04D9B501" w14:textId="77777777" w:rsidR="003D212A" w:rsidRPr="003D212A" w:rsidRDefault="003D212A" w:rsidP="003D212A">
            <w:pPr>
              <w:spacing w:after="0" w:line="240" w:lineRule="auto"/>
              <w:jc w:val="center"/>
              <w:rPr>
                <w:sz w:val="20"/>
                <w:szCs w:val="20"/>
              </w:rPr>
            </w:pPr>
            <w:r w:rsidRPr="003D212A">
              <w:rPr>
                <w:sz w:val="20"/>
                <w:szCs w:val="20"/>
              </w:rPr>
              <w:t>79.3</w:t>
            </w:r>
          </w:p>
        </w:tc>
        <w:tc>
          <w:tcPr>
            <w:tcW w:w="977" w:type="dxa"/>
            <w:shd w:val="clear" w:color="auto" w:fill="auto"/>
          </w:tcPr>
          <w:p w14:paraId="2F019047" w14:textId="77777777" w:rsidR="003D212A" w:rsidRPr="003D212A" w:rsidRDefault="003D212A" w:rsidP="003D212A">
            <w:pPr>
              <w:spacing w:after="0" w:line="240" w:lineRule="auto"/>
              <w:jc w:val="center"/>
              <w:rPr>
                <w:sz w:val="20"/>
                <w:szCs w:val="20"/>
              </w:rPr>
            </w:pPr>
            <w:r w:rsidRPr="003D212A">
              <w:rPr>
                <w:sz w:val="20"/>
                <w:szCs w:val="20"/>
              </w:rPr>
              <w:t>75.9</w:t>
            </w:r>
          </w:p>
        </w:tc>
        <w:tc>
          <w:tcPr>
            <w:tcW w:w="977" w:type="dxa"/>
            <w:shd w:val="clear" w:color="auto" w:fill="auto"/>
          </w:tcPr>
          <w:p w14:paraId="6A08AE03" w14:textId="77777777" w:rsidR="003D212A" w:rsidRPr="003D212A" w:rsidRDefault="003D212A" w:rsidP="003D212A">
            <w:pPr>
              <w:spacing w:after="0" w:line="240" w:lineRule="auto"/>
              <w:jc w:val="center"/>
              <w:rPr>
                <w:sz w:val="20"/>
                <w:szCs w:val="20"/>
              </w:rPr>
            </w:pPr>
            <w:r w:rsidRPr="003D212A">
              <w:rPr>
                <w:sz w:val="20"/>
                <w:szCs w:val="20"/>
              </w:rPr>
              <w:t>74.3</w:t>
            </w:r>
          </w:p>
        </w:tc>
        <w:tc>
          <w:tcPr>
            <w:tcW w:w="977" w:type="dxa"/>
            <w:shd w:val="clear" w:color="auto" w:fill="auto"/>
          </w:tcPr>
          <w:p w14:paraId="6A088819" w14:textId="77777777" w:rsidR="003D212A" w:rsidRPr="003D212A" w:rsidRDefault="003D212A" w:rsidP="003D212A">
            <w:pPr>
              <w:spacing w:after="0" w:line="240" w:lineRule="auto"/>
              <w:jc w:val="center"/>
              <w:rPr>
                <w:sz w:val="20"/>
                <w:szCs w:val="20"/>
              </w:rPr>
            </w:pPr>
            <w:r w:rsidRPr="003D212A">
              <w:rPr>
                <w:sz w:val="20"/>
                <w:szCs w:val="20"/>
              </w:rPr>
              <w:t>5.2</w:t>
            </w:r>
          </w:p>
        </w:tc>
        <w:tc>
          <w:tcPr>
            <w:tcW w:w="978" w:type="dxa"/>
            <w:shd w:val="clear" w:color="auto" w:fill="auto"/>
          </w:tcPr>
          <w:p w14:paraId="645A0D35" w14:textId="77777777" w:rsidR="003D212A" w:rsidRPr="003D212A" w:rsidRDefault="003D212A" w:rsidP="003D212A">
            <w:pPr>
              <w:spacing w:after="0" w:line="240" w:lineRule="auto"/>
              <w:jc w:val="center"/>
              <w:rPr>
                <w:sz w:val="20"/>
                <w:szCs w:val="20"/>
              </w:rPr>
            </w:pPr>
            <w:r w:rsidRPr="003D212A">
              <w:rPr>
                <w:sz w:val="20"/>
                <w:szCs w:val="20"/>
              </w:rPr>
              <w:t>72.8</w:t>
            </w:r>
          </w:p>
        </w:tc>
      </w:tr>
      <w:tr w:rsidR="000C5FD3" w:rsidRPr="003D212A" w14:paraId="2D8F61C6" w14:textId="77777777" w:rsidTr="00522F6C">
        <w:tc>
          <w:tcPr>
            <w:tcW w:w="2718" w:type="dxa"/>
            <w:shd w:val="clear" w:color="auto" w:fill="auto"/>
          </w:tcPr>
          <w:p w14:paraId="4A755F69" w14:textId="14937672" w:rsidR="000C5FD3" w:rsidRPr="003D212A" w:rsidRDefault="000C5FD3" w:rsidP="000C5FD3">
            <w:pPr>
              <w:spacing w:after="0" w:line="240" w:lineRule="auto"/>
              <w:rPr>
                <w:sz w:val="20"/>
                <w:szCs w:val="20"/>
              </w:rPr>
            </w:pPr>
            <w:r w:rsidRPr="003D212A">
              <w:rPr>
                <w:sz w:val="20"/>
                <w:szCs w:val="20"/>
              </w:rPr>
              <w:t>EL</w:t>
            </w:r>
          </w:p>
        </w:tc>
        <w:tc>
          <w:tcPr>
            <w:tcW w:w="977" w:type="dxa"/>
            <w:shd w:val="clear" w:color="auto" w:fill="auto"/>
          </w:tcPr>
          <w:p w14:paraId="13DA1F21" w14:textId="14D29400" w:rsidR="000C5FD3" w:rsidRPr="003D212A" w:rsidRDefault="000C5FD3" w:rsidP="000C5FD3">
            <w:pPr>
              <w:spacing w:after="0" w:line="240" w:lineRule="auto"/>
              <w:jc w:val="center"/>
              <w:rPr>
                <w:sz w:val="20"/>
                <w:szCs w:val="20"/>
              </w:rPr>
            </w:pPr>
            <w:r w:rsidRPr="003D212A">
              <w:rPr>
                <w:sz w:val="20"/>
                <w:szCs w:val="20"/>
              </w:rPr>
              <w:t>37</w:t>
            </w:r>
          </w:p>
        </w:tc>
        <w:tc>
          <w:tcPr>
            <w:tcW w:w="977" w:type="dxa"/>
            <w:shd w:val="clear" w:color="auto" w:fill="auto"/>
          </w:tcPr>
          <w:p w14:paraId="31E9029D" w14:textId="6D84918C" w:rsidR="000C5FD3" w:rsidRPr="003D212A" w:rsidRDefault="000C5FD3" w:rsidP="000C5FD3">
            <w:pPr>
              <w:spacing w:after="0" w:line="240" w:lineRule="auto"/>
              <w:jc w:val="center"/>
              <w:rPr>
                <w:sz w:val="20"/>
                <w:szCs w:val="20"/>
              </w:rPr>
            </w:pPr>
            <w:r w:rsidRPr="003D212A">
              <w:rPr>
                <w:sz w:val="20"/>
                <w:szCs w:val="20"/>
              </w:rPr>
              <w:t>80.0</w:t>
            </w:r>
          </w:p>
        </w:tc>
        <w:tc>
          <w:tcPr>
            <w:tcW w:w="977" w:type="dxa"/>
            <w:shd w:val="clear" w:color="auto" w:fill="auto"/>
          </w:tcPr>
          <w:p w14:paraId="531621C4" w14:textId="11D0A7FD" w:rsidR="000C5FD3" w:rsidRPr="003D212A" w:rsidRDefault="000C5FD3" w:rsidP="000C5FD3">
            <w:pPr>
              <w:spacing w:after="0" w:line="240" w:lineRule="auto"/>
              <w:jc w:val="center"/>
              <w:rPr>
                <w:sz w:val="20"/>
                <w:szCs w:val="20"/>
              </w:rPr>
            </w:pPr>
            <w:r w:rsidRPr="003D212A">
              <w:rPr>
                <w:sz w:val="20"/>
                <w:szCs w:val="20"/>
              </w:rPr>
              <w:t>65.6</w:t>
            </w:r>
          </w:p>
        </w:tc>
        <w:tc>
          <w:tcPr>
            <w:tcW w:w="977" w:type="dxa"/>
            <w:shd w:val="clear" w:color="auto" w:fill="auto"/>
          </w:tcPr>
          <w:p w14:paraId="131A4927" w14:textId="0CC95FC4" w:rsidR="000C5FD3" w:rsidRPr="003D212A" w:rsidRDefault="000C5FD3" w:rsidP="000C5FD3">
            <w:pPr>
              <w:spacing w:after="0" w:line="240" w:lineRule="auto"/>
              <w:jc w:val="center"/>
              <w:rPr>
                <w:sz w:val="20"/>
                <w:szCs w:val="20"/>
              </w:rPr>
            </w:pPr>
            <w:r w:rsidRPr="003D212A">
              <w:rPr>
                <w:sz w:val="20"/>
                <w:szCs w:val="20"/>
              </w:rPr>
              <w:t>70.6</w:t>
            </w:r>
          </w:p>
        </w:tc>
        <w:tc>
          <w:tcPr>
            <w:tcW w:w="977" w:type="dxa"/>
            <w:shd w:val="clear" w:color="auto" w:fill="auto"/>
          </w:tcPr>
          <w:p w14:paraId="727514B0" w14:textId="246BA74A" w:rsidR="000C5FD3" w:rsidRPr="003D212A" w:rsidRDefault="000C5FD3" w:rsidP="000C5FD3">
            <w:pPr>
              <w:spacing w:after="0" w:line="240" w:lineRule="auto"/>
              <w:jc w:val="center"/>
              <w:rPr>
                <w:sz w:val="20"/>
                <w:szCs w:val="20"/>
              </w:rPr>
            </w:pPr>
            <w:r w:rsidRPr="003D212A">
              <w:rPr>
                <w:sz w:val="20"/>
                <w:szCs w:val="20"/>
              </w:rPr>
              <w:t>64.9</w:t>
            </w:r>
          </w:p>
        </w:tc>
        <w:tc>
          <w:tcPr>
            <w:tcW w:w="977" w:type="dxa"/>
            <w:shd w:val="clear" w:color="auto" w:fill="auto"/>
          </w:tcPr>
          <w:p w14:paraId="10A794A2" w14:textId="50FD877E" w:rsidR="000C5FD3" w:rsidRPr="003D212A" w:rsidRDefault="000C5FD3" w:rsidP="000C5FD3">
            <w:pPr>
              <w:spacing w:after="0" w:line="240" w:lineRule="auto"/>
              <w:jc w:val="center"/>
              <w:rPr>
                <w:sz w:val="20"/>
                <w:szCs w:val="20"/>
              </w:rPr>
            </w:pPr>
            <w:r w:rsidRPr="003D212A">
              <w:rPr>
                <w:sz w:val="20"/>
                <w:szCs w:val="20"/>
              </w:rPr>
              <w:t>-15.1</w:t>
            </w:r>
          </w:p>
        </w:tc>
        <w:tc>
          <w:tcPr>
            <w:tcW w:w="978" w:type="dxa"/>
            <w:shd w:val="clear" w:color="auto" w:fill="auto"/>
          </w:tcPr>
          <w:p w14:paraId="07FDC586" w14:textId="2943BCCC" w:rsidR="000C5FD3" w:rsidRPr="003D212A" w:rsidRDefault="000C5FD3" w:rsidP="000C5FD3">
            <w:pPr>
              <w:spacing w:after="0" w:line="240" w:lineRule="auto"/>
              <w:jc w:val="center"/>
              <w:rPr>
                <w:sz w:val="20"/>
                <w:szCs w:val="20"/>
              </w:rPr>
            </w:pPr>
            <w:r w:rsidRPr="003D212A">
              <w:rPr>
                <w:sz w:val="20"/>
                <w:szCs w:val="20"/>
              </w:rPr>
              <w:t>63.4</w:t>
            </w:r>
          </w:p>
        </w:tc>
      </w:tr>
      <w:tr w:rsidR="003D212A" w:rsidRPr="003D212A" w14:paraId="1E3A2DC7" w14:textId="77777777" w:rsidTr="00522F6C">
        <w:tc>
          <w:tcPr>
            <w:tcW w:w="2718" w:type="dxa"/>
            <w:shd w:val="clear" w:color="auto" w:fill="BFBFBF" w:themeFill="background1" w:themeFillShade="BF"/>
          </w:tcPr>
          <w:p w14:paraId="045D583E" w14:textId="77777777" w:rsidR="003D212A" w:rsidRPr="003D212A" w:rsidRDefault="003D212A" w:rsidP="003D212A">
            <w:pPr>
              <w:spacing w:after="0" w:line="240" w:lineRule="auto"/>
              <w:rPr>
                <w:rFonts w:eastAsia="Times New Roman" w:cs="Times New Roman"/>
                <w:sz w:val="20"/>
                <w:szCs w:val="20"/>
              </w:rPr>
            </w:pPr>
            <w:r w:rsidRPr="003D212A">
              <w:rPr>
                <w:sz w:val="20"/>
                <w:szCs w:val="20"/>
              </w:rPr>
              <w:t>All</w:t>
            </w:r>
          </w:p>
        </w:tc>
        <w:tc>
          <w:tcPr>
            <w:tcW w:w="977" w:type="dxa"/>
            <w:shd w:val="clear" w:color="auto" w:fill="BFBFBF" w:themeFill="background1" w:themeFillShade="BF"/>
          </w:tcPr>
          <w:p w14:paraId="0C0F018B" w14:textId="77777777" w:rsidR="003D212A" w:rsidRPr="003D212A" w:rsidRDefault="003D212A" w:rsidP="003D212A">
            <w:pPr>
              <w:spacing w:after="0" w:line="240" w:lineRule="auto"/>
              <w:jc w:val="center"/>
              <w:rPr>
                <w:sz w:val="20"/>
                <w:szCs w:val="20"/>
              </w:rPr>
            </w:pPr>
            <w:r w:rsidRPr="003D212A">
              <w:rPr>
                <w:sz w:val="20"/>
                <w:szCs w:val="20"/>
              </w:rPr>
              <w:t>261</w:t>
            </w:r>
          </w:p>
        </w:tc>
        <w:tc>
          <w:tcPr>
            <w:tcW w:w="977" w:type="dxa"/>
            <w:shd w:val="clear" w:color="auto" w:fill="BFBFBF" w:themeFill="background1" w:themeFillShade="BF"/>
          </w:tcPr>
          <w:p w14:paraId="36BADBC2" w14:textId="77777777" w:rsidR="003D212A" w:rsidRPr="003D212A" w:rsidRDefault="003D212A" w:rsidP="003D212A">
            <w:pPr>
              <w:spacing w:after="0" w:line="240" w:lineRule="auto"/>
              <w:jc w:val="center"/>
              <w:rPr>
                <w:sz w:val="20"/>
                <w:szCs w:val="20"/>
              </w:rPr>
            </w:pPr>
            <w:r w:rsidRPr="003D212A">
              <w:rPr>
                <w:sz w:val="20"/>
                <w:szCs w:val="20"/>
              </w:rPr>
              <w:t>85.4</w:t>
            </w:r>
          </w:p>
        </w:tc>
        <w:tc>
          <w:tcPr>
            <w:tcW w:w="977" w:type="dxa"/>
            <w:shd w:val="clear" w:color="auto" w:fill="BFBFBF" w:themeFill="background1" w:themeFillShade="BF"/>
          </w:tcPr>
          <w:p w14:paraId="398D6609" w14:textId="77777777" w:rsidR="003D212A" w:rsidRPr="003D212A" w:rsidRDefault="003D212A" w:rsidP="003D212A">
            <w:pPr>
              <w:spacing w:after="0" w:line="240" w:lineRule="auto"/>
              <w:jc w:val="center"/>
              <w:rPr>
                <w:sz w:val="20"/>
                <w:szCs w:val="20"/>
              </w:rPr>
            </w:pPr>
            <w:r w:rsidRPr="003D212A">
              <w:rPr>
                <w:sz w:val="20"/>
                <w:szCs w:val="20"/>
              </w:rPr>
              <w:t>89.2</w:t>
            </w:r>
          </w:p>
        </w:tc>
        <w:tc>
          <w:tcPr>
            <w:tcW w:w="977" w:type="dxa"/>
            <w:shd w:val="clear" w:color="auto" w:fill="BFBFBF" w:themeFill="background1" w:themeFillShade="BF"/>
          </w:tcPr>
          <w:p w14:paraId="009048D5" w14:textId="77777777" w:rsidR="003D212A" w:rsidRPr="003D212A" w:rsidRDefault="003D212A" w:rsidP="003D212A">
            <w:pPr>
              <w:spacing w:after="0" w:line="240" w:lineRule="auto"/>
              <w:jc w:val="center"/>
              <w:rPr>
                <w:sz w:val="20"/>
                <w:szCs w:val="20"/>
              </w:rPr>
            </w:pPr>
            <w:r w:rsidRPr="003D212A">
              <w:rPr>
                <w:sz w:val="20"/>
                <w:szCs w:val="20"/>
              </w:rPr>
              <w:t>83.1</w:t>
            </w:r>
          </w:p>
        </w:tc>
        <w:tc>
          <w:tcPr>
            <w:tcW w:w="977" w:type="dxa"/>
            <w:shd w:val="clear" w:color="auto" w:fill="BFBFBF" w:themeFill="background1" w:themeFillShade="BF"/>
          </w:tcPr>
          <w:p w14:paraId="3A46B386" w14:textId="77777777" w:rsidR="003D212A" w:rsidRPr="003D212A" w:rsidRDefault="003D212A" w:rsidP="003D212A">
            <w:pPr>
              <w:spacing w:after="0" w:line="240" w:lineRule="auto"/>
              <w:jc w:val="center"/>
              <w:rPr>
                <w:sz w:val="20"/>
                <w:szCs w:val="20"/>
              </w:rPr>
            </w:pPr>
            <w:r w:rsidRPr="003D212A">
              <w:rPr>
                <w:sz w:val="20"/>
                <w:szCs w:val="20"/>
              </w:rPr>
              <w:t>81.6</w:t>
            </w:r>
          </w:p>
        </w:tc>
        <w:tc>
          <w:tcPr>
            <w:tcW w:w="977" w:type="dxa"/>
            <w:shd w:val="clear" w:color="auto" w:fill="BFBFBF" w:themeFill="background1" w:themeFillShade="BF"/>
          </w:tcPr>
          <w:p w14:paraId="4561F299" w14:textId="77777777" w:rsidR="003D212A" w:rsidRPr="003D212A" w:rsidRDefault="003D212A" w:rsidP="003D212A">
            <w:pPr>
              <w:spacing w:after="0" w:line="240" w:lineRule="auto"/>
              <w:jc w:val="center"/>
              <w:rPr>
                <w:sz w:val="20"/>
                <w:szCs w:val="20"/>
              </w:rPr>
            </w:pPr>
            <w:r w:rsidRPr="003D212A">
              <w:rPr>
                <w:sz w:val="20"/>
                <w:szCs w:val="20"/>
              </w:rPr>
              <w:t>-3.8</w:t>
            </w:r>
          </w:p>
        </w:tc>
        <w:tc>
          <w:tcPr>
            <w:tcW w:w="978" w:type="dxa"/>
            <w:shd w:val="clear" w:color="auto" w:fill="BFBFBF" w:themeFill="background1" w:themeFillShade="BF"/>
          </w:tcPr>
          <w:p w14:paraId="59A4B17F" w14:textId="77777777" w:rsidR="003D212A" w:rsidRPr="003D212A" w:rsidRDefault="003D212A" w:rsidP="003D212A">
            <w:pPr>
              <w:spacing w:after="0" w:line="240" w:lineRule="auto"/>
              <w:jc w:val="center"/>
              <w:rPr>
                <w:sz w:val="20"/>
                <w:szCs w:val="20"/>
              </w:rPr>
            </w:pPr>
            <w:r w:rsidRPr="003D212A">
              <w:rPr>
                <w:sz w:val="20"/>
                <w:szCs w:val="20"/>
              </w:rPr>
              <w:t>88.3</w:t>
            </w:r>
          </w:p>
        </w:tc>
      </w:tr>
      <w:tr w:rsidR="003D212A" w:rsidRPr="003D212A" w14:paraId="105162EA" w14:textId="77777777" w:rsidTr="00522F6C">
        <w:tc>
          <w:tcPr>
            <w:tcW w:w="9558" w:type="dxa"/>
            <w:gridSpan w:val="8"/>
            <w:tcBorders>
              <w:left w:val="nil"/>
              <w:bottom w:val="nil"/>
              <w:right w:val="nil"/>
            </w:tcBorders>
            <w:shd w:val="clear" w:color="auto" w:fill="auto"/>
          </w:tcPr>
          <w:p w14:paraId="38FB0090" w14:textId="70290F69" w:rsidR="003D212A" w:rsidRPr="003D212A" w:rsidRDefault="003D212A" w:rsidP="008765A4">
            <w:pPr>
              <w:spacing w:after="0" w:line="240" w:lineRule="auto"/>
              <w:rPr>
                <w:sz w:val="18"/>
                <w:szCs w:val="18"/>
              </w:rPr>
            </w:pPr>
            <w:r w:rsidRPr="003D212A">
              <w:rPr>
                <w:sz w:val="18"/>
                <w:szCs w:val="18"/>
              </w:rPr>
              <w:t xml:space="preserve">* Four-year cohort graduation rate for students from </w:t>
            </w:r>
            <w:r w:rsidR="008765A4" w:rsidRPr="003D212A">
              <w:rPr>
                <w:sz w:val="18"/>
                <w:szCs w:val="18"/>
              </w:rPr>
              <w:t>low</w:t>
            </w:r>
            <w:r w:rsidR="008765A4">
              <w:rPr>
                <w:sz w:val="18"/>
                <w:szCs w:val="18"/>
              </w:rPr>
              <w:t>-</w:t>
            </w:r>
            <w:r w:rsidRPr="003D212A">
              <w:rPr>
                <w:sz w:val="18"/>
                <w:szCs w:val="18"/>
              </w:rPr>
              <w:t>income families used for 2014 and 2015 rates.</w:t>
            </w:r>
          </w:p>
        </w:tc>
      </w:tr>
    </w:tbl>
    <w:p w14:paraId="1D4C733E" w14:textId="77777777" w:rsidR="003D212A" w:rsidRPr="003D212A" w:rsidRDefault="003D212A" w:rsidP="003D212A">
      <w:pPr>
        <w:spacing w:after="0" w:line="240" w:lineRule="auto"/>
      </w:pPr>
    </w:p>
    <w:p w14:paraId="18EDC8E6" w14:textId="77777777" w:rsidR="003D212A" w:rsidRPr="003D212A" w:rsidRDefault="003D212A" w:rsidP="003D212A">
      <w:pPr>
        <w:spacing w:after="0" w:line="240" w:lineRule="auto"/>
      </w:pPr>
    </w:p>
    <w:tbl>
      <w:tblPr>
        <w:tblStyle w:val="TableGrid5"/>
        <w:tblW w:w="9558" w:type="dxa"/>
        <w:tblLayout w:type="fixed"/>
        <w:tblLook w:val="04A0" w:firstRow="1" w:lastRow="0" w:firstColumn="1" w:lastColumn="0" w:noHBand="0" w:noVBand="1"/>
        <w:tblCaption w:val="Table 23: Salem Public Schools"/>
        <w:tblDescription w:val="Five-Year Cohort Graduation Rates, 2013–2016"/>
      </w:tblPr>
      <w:tblGrid>
        <w:gridCol w:w="2718"/>
        <w:gridCol w:w="977"/>
        <w:gridCol w:w="977"/>
        <w:gridCol w:w="977"/>
        <w:gridCol w:w="977"/>
        <w:gridCol w:w="977"/>
        <w:gridCol w:w="977"/>
        <w:gridCol w:w="978"/>
      </w:tblGrid>
      <w:tr w:rsidR="003D212A" w:rsidRPr="003D212A" w14:paraId="1F3A5F39" w14:textId="77777777" w:rsidTr="00522F6C">
        <w:tc>
          <w:tcPr>
            <w:tcW w:w="9558" w:type="dxa"/>
            <w:gridSpan w:val="8"/>
            <w:tcBorders>
              <w:top w:val="nil"/>
              <w:left w:val="nil"/>
              <w:right w:val="nil"/>
            </w:tcBorders>
            <w:shd w:val="clear" w:color="auto" w:fill="auto"/>
          </w:tcPr>
          <w:p w14:paraId="7540DBF2" w14:textId="77777777" w:rsidR="003D212A" w:rsidRPr="003D212A" w:rsidRDefault="003D212A" w:rsidP="003D212A">
            <w:pPr>
              <w:spacing w:after="0" w:line="240" w:lineRule="auto"/>
              <w:jc w:val="center"/>
              <w:rPr>
                <w:b/>
                <w:sz w:val="20"/>
                <w:szCs w:val="20"/>
              </w:rPr>
            </w:pPr>
            <w:r w:rsidRPr="003D212A">
              <w:rPr>
                <w:b/>
                <w:sz w:val="20"/>
                <w:szCs w:val="20"/>
              </w:rPr>
              <w:t xml:space="preserve">Table 23: </w:t>
            </w:r>
            <w:r w:rsidRPr="003D212A">
              <w:rPr>
                <w:rFonts w:cs="Times New Roman"/>
                <w:b/>
                <w:sz w:val="20"/>
                <w:szCs w:val="20"/>
              </w:rPr>
              <w:t>Salem Public Schools</w:t>
            </w:r>
          </w:p>
          <w:p w14:paraId="5442BC30" w14:textId="77777777" w:rsidR="003D212A" w:rsidRPr="003D212A" w:rsidRDefault="003D212A" w:rsidP="003D212A">
            <w:pPr>
              <w:spacing w:after="0" w:line="240" w:lineRule="auto"/>
              <w:jc w:val="center"/>
              <w:rPr>
                <w:b/>
              </w:rPr>
            </w:pPr>
            <w:r w:rsidRPr="003D212A">
              <w:rPr>
                <w:b/>
                <w:sz w:val="20"/>
                <w:szCs w:val="20"/>
              </w:rPr>
              <w:t>Five-Year Cohort Graduation Rates, 2013–2016</w:t>
            </w:r>
          </w:p>
        </w:tc>
      </w:tr>
      <w:tr w:rsidR="003D212A" w:rsidRPr="003D212A" w14:paraId="6192E5A3" w14:textId="77777777" w:rsidTr="00522F6C">
        <w:tc>
          <w:tcPr>
            <w:tcW w:w="2718" w:type="dxa"/>
            <w:shd w:val="clear" w:color="auto" w:fill="BFBFBF" w:themeFill="background1" w:themeFillShade="BF"/>
          </w:tcPr>
          <w:p w14:paraId="1D63C2C2" w14:textId="77777777" w:rsidR="003D212A" w:rsidRPr="003D212A" w:rsidRDefault="003D212A" w:rsidP="003D3828">
            <w:pPr>
              <w:spacing w:after="0" w:line="240" w:lineRule="auto"/>
              <w:rPr>
                <w:b/>
                <w:sz w:val="20"/>
                <w:szCs w:val="20"/>
              </w:rPr>
            </w:pPr>
            <w:r w:rsidRPr="003D212A">
              <w:rPr>
                <w:b/>
                <w:sz w:val="20"/>
                <w:szCs w:val="20"/>
              </w:rPr>
              <w:t>Group</w:t>
            </w:r>
          </w:p>
        </w:tc>
        <w:tc>
          <w:tcPr>
            <w:tcW w:w="977" w:type="dxa"/>
            <w:shd w:val="clear" w:color="auto" w:fill="BFBFBF" w:themeFill="background1" w:themeFillShade="BF"/>
          </w:tcPr>
          <w:p w14:paraId="17335708" w14:textId="77777777" w:rsidR="003D212A" w:rsidRPr="003D212A" w:rsidRDefault="003D212A" w:rsidP="003D212A">
            <w:pPr>
              <w:spacing w:after="0" w:line="240" w:lineRule="auto"/>
              <w:jc w:val="center"/>
              <w:rPr>
                <w:b/>
                <w:sz w:val="20"/>
                <w:szCs w:val="20"/>
              </w:rPr>
            </w:pPr>
            <w:r w:rsidRPr="003D212A">
              <w:rPr>
                <w:b/>
                <w:sz w:val="20"/>
                <w:szCs w:val="20"/>
              </w:rPr>
              <w:t>N</w:t>
            </w:r>
          </w:p>
          <w:p w14:paraId="279E9D7B" w14:textId="77777777" w:rsidR="003D212A" w:rsidRPr="003D212A" w:rsidRDefault="003D212A" w:rsidP="003D212A">
            <w:pPr>
              <w:spacing w:after="0" w:line="240" w:lineRule="auto"/>
              <w:jc w:val="center"/>
              <w:rPr>
                <w:b/>
                <w:sz w:val="20"/>
                <w:szCs w:val="20"/>
              </w:rPr>
            </w:pPr>
            <w:r w:rsidRPr="003D212A" w:rsidDel="00332D9F">
              <w:rPr>
                <w:b/>
                <w:sz w:val="20"/>
                <w:szCs w:val="20"/>
              </w:rPr>
              <w:t xml:space="preserve"> </w:t>
            </w:r>
            <w:r w:rsidRPr="003D212A">
              <w:rPr>
                <w:b/>
                <w:sz w:val="20"/>
                <w:szCs w:val="20"/>
              </w:rPr>
              <w:t>(2016)</w:t>
            </w:r>
          </w:p>
        </w:tc>
        <w:tc>
          <w:tcPr>
            <w:tcW w:w="977" w:type="dxa"/>
            <w:shd w:val="clear" w:color="auto" w:fill="BFBFBF" w:themeFill="background1" w:themeFillShade="BF"/>
          </w:tcPr>
          <w:p w14:paraId="0B0C4DC8" w14:textId="77777777" w:rsidR="003D212A" w:rsidRPr="003D212A" w:rsidRDefault="003D212A" w:rsidP="003D212A">
            <w:pPr>
              <w:spacing w:after="0" w:line="240" w:lineRule="auto"/>
              <w:jc w:val="center"/>
              <w:rPr>
                <w:b/>
                <w:sz w:val="20"/>
                <w:szCs w:val="20"/>
              </w:rPr>
            </w:pPr>
            <w:r w:rsidRPr="003D212A">
              <w:rPr>
                <w:b/>
                <w:sz w:val="20"/>
                <w:szCs w:val="20"/>
              </w:rPr>
              <w:t>2013</w:t>
            </w:r>
          </w:p>
        </w:tc>
        <w:tc>
          <w:tcPr>
            <w:tcW w:w="977" w:type="dxa"/>
            <w:shd w:val="clear" w:color="auto" w:fill="BFBFBF" w:themeFill="background1" w:themeFillShade="BF"/>
          </w:tcPr>
          <w:p w14:paraId="721099D1" w14:textId="77777777" w:rsidR="003D212A" w:rsidRPr="003D212A" w:rsidRDefault="003D212A" w:rsidP="003D212A">
            <w:pPr>
              <w:spacing w:after="0" w:line="240" w:lineRule="auto"/>
              <w:jc w:val="center"/>
              <w:rPr>
                <w:b/>
                <w:sz w:val="20"/>
                <w:szCs w:val="20"/>
              </w:rPr>
            </w:pPr>
            <w:r w:rsidRPr="003D212A">
              <w:rPr>
                <w:b/>
                <w:sz w:val="20"/>
                <w:szCs w:val="20"/>
              </w:rPr>
              <w:t>2014</w:t>
            </w:r>
          </w:p>
        </w:tc>
        <w:tc>
          <w:tcPr>
            <w:tcW w:w="977" w:type="dxa"/>
            <w:shd w:val="clear" w:color="auto" w:fill="BFBFBF" w:themeFill="background1" w:themeFillShade="BF"/>
          </w:tcPr>
          <w:p w14:paraId="01E9CE8E" w14:textId="77777777" w:rsidR="003D212A" w:rsidRPr="003D212A" w:rsidRDefault="003D212A" w:rsidP="003D212A">
            <w:pPr>
              <w:spacing w:after="0" w:line="240" w:lineRule="auto"/>
              <w:jc w:val="center"/>
              <w:rPr>
                <w:b/>
                <w:sz w:val="20"/>
                <w:szCs w:val="20"/>
              </w:rPr>
            </w:pPr>
            <w:r w:rsidRPr="003D212A">
              <w:rPr>
                <w:b/>
                <w:sz w:val="20"/>
                <w:szCs w:val="20"/>
              </w:rPr>
              <w:t>2015</w:t>
            </w:r>
          </w:p>
        </w:tc>
        <w:tc>
          <w:tcPr>
            <w:tcW w:w="977" w:type="dxa"/>
            <w:shd w:val="clear" w:color="auto" w:fill="BFBFBF" w:themeFill="background1" w:themeFillShade="BF"/>
          </w:tcPr>
          <w:p w14:paraId="01A5D928" w14:textId="77777777" w:rsidR="003D212A" w:rsidRPr="003D212A" w:rsidRDefault="003D212A" w:rsidP="003D212A">
            <w:pPr>
              <w:spacing w:after="0" w:line="240" w:lineRule="auto"/>
              <w:jc w:val="center"/>
              <w:rPr>
                <w:b/>
                <w:sz w:val="20"/>
                <w:szCs w:val="20"/>
              </w:rPr>
            </w:pPr>
            <w:r w:rsidRPr="003D212A">
              <w:rPr>
                <w:b/>
                <w:sz w:val="20"/>
                <w:szCs w:val="20"/>
              </w:rPr>
              <w:t>2016</w:t>
            </w:r>
          </w:p>
        </w:tc>
        <w:tc>
          <w:tcPr>
            <w:tcW w:w="977" w:type="dxa"/>
            <w:shd w:val="clear" w:color="auto" w:fill="BFBFBF" w:themeFill="background1" w:themeFillShade="BF"/>
          </w:tcPr>
          <w:p w14:paraId="52889685" w14:textId="77777777" w:rsidR="003D212A" w:rsidRPr="003D212A" w:rsidRDefault="003D212A" w:rsidP="003D212A">
            <w:pPr>
              <w:spacing w:after="0" w:line="240" w:lineRule="auto"/>
              <w:jc w:val="center"/>
              <w:rPr>
                <w:b/>
                <w:sz w:val="20"/>
                <w:szCs w:val="20"/>
              </w:rPr>
            </w:pPr>
            <w:r w:rsidRPr="003D212A">
              <w:rPr>
                <w:b/>
                <w:sz w:val="20"/>
                <w:szCs w:val="20"/>
              </w:rPr>
              <w:t>4-yr Change</w:t>
            </w:r>
          </w:p>
        </w:tc>
        <w:tc>
          <w:tcPr>
            <w:tcW w:w="978" w:type="dxa"/>
            <w:shd w:val="clear" w:color="auto" w:fill="BFBFBF" w:themeFill="background1" w:themeFillShade="BF"/>
          </w:tcPr>
          <w:p w14:paraId="5D0345A0" w14:textId="77777777" w:rsidR="003D212A" w:rsidRPr="003D212A" w:rsidRDefault="003D212A" w:rsidP="003D212A">
            <w:pPr>
              <w:spacing w:after="0" w:line="240" w:lineRule="auto"/>
              <w:jc w:val="center"/>
              <w:rPr>
                <w:b/>
                <w:sz w:val="20"/>
                <w:szCs w:val="20"/>
              </w:rPr>
            </w:pPr>
            <w:r w:rsidRPr="003D212A">
              <w:rPr>
                <w:b/>
                <w:sz w:val="20"/>
                <w:szCs w:val="20"/>
              </w:rPr>
              <w:t>State (2016)</w:t>
            </w:r>
          </w:p>
        </w:tc>
      </w:tr>
      <w:tr w:rsidR="003D212A" w:rsidRPr="003D212A" w14:paraId="130EA65C" w14:textId="77777777" w:rsidTr="00522F6C">
        <w:tc>
          <w:tcPr>
            <w:tcW w:w="2718" w:type="dxa"/>
            <w:shd w:val="clear" w:color="auto" w:fill="auto"/>
          </w:tcPr>
          <w:p w14:paraId="5B80883D"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African American/Black</w:t>
            </w:r>
          </w:p>
        </w:tc>
        <w:tc>
          <w:tcPr>
            <w:tcW w:w="977" w:type="dxa"/>
            <w:shd w:val="clear" w:color="auto" w:fill="auto"/>
          </w:tcPr>
          <w:p w14:paraId="6CF766D2" w14:textId="77777777" w:rsidR="003D212A" w:rsidRPr="003D212A" w:rsidRDefault="003D212A" w:rsidP="003D212A">
            <w:pPr>
              <w:spacing w:after="0" w:line="240" w:lineRule="auto"/>
              <w:jc w:val="center"/>
              <w:rPr>
                <w:sz w:val="20"/>
                <w:szCs w:val="20"/>
              </w:rPr>
            </w:pPr>
            <w:r w:rsidRPr="003D212A">
              <w:rPr>
                <w:sz w:val="20"/>
                <w:szCs w:val="20"/>
              </w:rPr>
              <w:t>15</w:t>
            </w:r>
          </w:p>
        </w:tc>
        <w:tc>
          <w:tcPr>
            <w:tcW w:w="977" w:type="dxa"/>
            <w:shd w:val="clear" w:color="auto" w:fill="auto"/>
          </w:tcPr>
          <w:p w14:paraId="6A307E3F"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auto"/>
          </w:tcPr>
          <w:p w14:paraId="61682FBF"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auto"/>
          </w:tcPr>
          <w:p w14:paraId="74FC8BB3"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auto"/>
          </w:tcPr>
          <w:p w14:paraId="17883FA6" w14:textId="77777777" w:rsidR="003D212A" w:rsidRPr="003D212A" w:rsidRDefault="003D212A" w:rsidP="003D212A">
            <w:pPr>
              <w:spacing w:after="0" w:line="240" w:lineRule="auto"/>
              <w:jc w:val="center"/>
              <w:rPr>
                <w:sz w:val="20"/>
                <w:szCs w:val="20"/>
              </w:rPr>
            </w:pPr>
            <w:r w:rsidRPr="003D212A">
              <w:rPr>
                <w:sz w:val="20"/>
                <w:szCs w:val="20"/>
              </w:rPr>
              <w:t>60.0</w:t>
            </w:r>
          </w:p>
        </w:tc>
        <w:tc>
          <w:tcPr>
            <w:tcW w:w="977" w:type="dxa"/>
            <w:shd w:val="clear" w:color="auto" w:fill="auto"/>
          </w:tcPr>
          <w:p w14:paraId="60FE9340" w14:textId="77777777" w:rsidR="003D212A" w:rsidRPr="003D212A" w:rsidRDefault="003D212A" w:rsidP="003D212A">
            <w:pPr>
              <w:spacing w:after="0" w:line="240" w:lineRule="auto"/>
              <w:jc w:val="center"/>
              <w:rPr>
                <w:sz w:val="20"/>
                <w:szCs w:val="20"/>
              </w:rPr>
            </w:pPr>
            <w:r w:rsidRPr="003D212A">
              <w:rPr>
                <w:sz w:val="20"/>
                <w:szCs w:val="20"/>
              </w:rPr>
              <w:t>-40.0</w:t>
            </w:r>
          </w:p>
        </w:tc>
        <w:tc>
          <w:tcPr>
            <w:tcW w:w="978" w:type="dxa"/>
            <w:shd w:val="clear" w:color="auto" w:fill="auto"/>
          </w:tcPr>
          <w:p w14:paraId="2163F730" w14:textId="77777777" w:rsidR="003D212A" w:rsidRPr="003D212A" w:rsidRDefault="003D212A" w:rsidP="003D212A">
            <w:pPr>
              <w:spacing w:after="0" w:line="240" w:lineRule="auto"/>
              <w:jc w:val="center"/>
              <w:rPr>
                <w:sz w:val="20"/>
                <w:szCs w:val="20"/>
              </w:rPr>
            </w:pPr>
            <w:r w:rsidRPr="003D212A">
              <w:rPr>
                <w:sz w:val="20"/>
                <w:szCs w:val="20"/>
              </w:rPr>
              <w:t>83.4</w:t>
            </w:r>
          </w:p>
        </w:tc>
      </w:tr>
      <w:tr w:rsidR="003D212A" w:rsidRPr="003D212A" w14:paraId="1F9A0AD2" w14:textId="77777777" w:rsidTr="00522F6C">
        <w:tc>
          <w:tcPr>
            <w:tcW w:w="2718" w:type="dxa"/>
            <w:shd w:val="clear" w:color="auto" w:fill="BFBFBF" w:themeFill="background1" w:themeFillShade="BF"/>
          </w:tcPr>
          <w:p w14:paraId="3410DA8F"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Asian</w:t>
            </w:r>
          </w:p>
        </w:tc>
        <w:tc>
          <w:tcPr>
            <w:tcW w:w="977" w:type="dxa"/>
            <w:shd w:val="clear" w:color="auto" w:fill="BFBFBF" w:themeFill="background1" w:themeFillShade="BF"/>
          </w:tcPr>
          <w:p w14:paraId="059D7034" w14:textId="77777777" w:rsidR="003D212A" w:rsidRPr="003D212A" w:rsidRDefault="003D212A" w:rsidP="003D212A">
            <w:pPr>
              <w:spacing w:after="0" w:line="240" w:lineRule="auto"/>
              <w:jc w:val="center"/>
              <w:rPr>
                <w:sz w:val="20"/>
                <w:szCs w:val="20"/>
              </w:rPr>
            </w:pPr>
            <w:r w:rsidRPr="003D212A">
              <w:rPr>
                <w:sz w:val="20"/>
                <w:szCs w:val="20"/>
              </w:rPr>
              <w:t>6</w:t>
            </w:r>
          </w:p>
        </w:tc>
        <w:tc>
          <w:tcPr>
            <w:tcW w:w="977" w:type="dxa"/>
            <w:shd w:val="clear" w:color="auto" w:fill="BFBFBF" w:themeFill="background1" w:themeFillShade="BF"/>
          </w:tcPr>
          <w:p w14:paraId="03E61C9D"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BFBFBF" w:themeFill="background1" w:themeFillShade="BF"/>
          </w:tcPr>
          <w:p w14:paraId="2DE45C79"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BFBFBF" w:themeFill="background1" w:themeFillShade="BF"/>
          </w:tcPr>
          <w:p w14:paraId="2CBC5298"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BFBFBF" w:themeFill="background1" w:themeFillShade="BF"/>
          </w:tcPr>
          <w:p w14:paraId="4FB95361" w14:textId="77777777" w:rsidR="003D212A" w:rsidRPr="003D212A" w:rsidRDefault="003D212A" w:rsidP="003D212A">
            <w:pPr>
              <w:spacing w:after="0" w:line="240" w:lineRule="auto"/>
              <w:jc w:val="center"/>
              <w:rPr>
                <w:sz w:val="20"/>
                <w:szCs w:val="20"/>
              </w:rPr>
            </w:pPr>
            <w:r w:rsidRPr="003D212A">
              <w:rPr>
                <w:sz w:val="20"/>
                <w:szCs w:val="20"/>
              </w:rPr>
              <w:t>100.0</w:t>
            </w:r>
          </w:p>
        </w:tc>
        <w:tc>
          <w:tcPr>
            <w:tcW w:w="977" w:type="dxa"/>
            <w:shd w:val="clear" w:color="auto" w:fill="BFBFBF" w:themeFill="background1" w:themeFillShade="BF"/>
          </w:tcPr>
          <w:p w14:paraId="13C098FE" w14:textId="77777777" w:rsidR="003D212A" w:rsidRPr="003D212A" w:rsidRDefault="003D212A" w:rsidP="003D212A">
            <w:pPr>
              <w:spacing w:after="0" w:line="240" w:lineRule="auto"/>
              <w:jc w:val="center"/>
              <w:rPr>
                <w:sz w:val="20"/>
                <w:szCs w:val="20"/>
              </w:rPr>
            </w:pPr>
            <w:r w:rsidRPr="003D212A">
              <w:rPr>
                <w:sz w:val="20"/>
                <w:szCs w:val="20"/>
              </w:rPr>
              <w:t>0.0</w:t>
            </w:r>
          </w:p>
        </w:tc>
        <w:tc>
          <w:tcPr>
            <w:tcW w:w="978" w:type="dxa"/>
            <w:shd w:val="clear" w:color="auto" w:fill="BFBFBF" w:themeFill="background1" w:themeFillShade="BF"/>
          </w:tcPr>
          <w:p w14:paraId="5EB9F933" w14:textId="77777777" w:rsidR="003D212A" w:rsidRPr="003D212A" w:rsidRDefault="003D212A" w:rsidP="003D212A">
            <w:pPr>
              <w:spacing w:after="0" w:line="240" w:lineRule="auto"/>
              <w:jc w:val="center"/>
              <w:rPr>
                <w:sz w:val="20"/>
                <w:szCs w:val="20"/>
              </w:rPr>
            </w:pPr>
            <w:r w:rsidRPr="003D212A">
              <w:rPr>
                <w:sz w:val="20"/>
                <w:szCs w:val="20"/>
              </w:rPr>
              <w:t>94.8</w:t>
            </w:r>
          </w:p>
        </w:tc>
      </w:tr>
      <w:tr w:rsidR="003D212A" w:rsidRPr="003D212A" w14:paraId="3C3A7AB0" w14:textId="77777777" w:rsidTr="00522F6C">
        <w:tc>
          <w:tcPr>
            <w:tcW w:w="2718" w:type="dxa"/>
            <w:shd w:val="clear" w:color="auto" w:fill="auto"/>
          </w:tcPr>
          <w:p w14:paraId="739DE657"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Hispanic or Latino</w:t>
            </w:r>
          </w:p>
        </w:tc>
        <w:tc>
          <w:tcPr>
            <w:tcW w:w="977" w:type="dxa"/>
            <w:shd w:val="clear" w:color="auto" w:fill="auto"/>
          </w:tcPr>
          <w:p w14:paraId="0B9A7F76" w14:textId="77777777" w:rsidR="003D212A" w:rsidRPr="003D212A" w:rsidRDefault="003D212A" w:rsidP="003D212A">
            <w:pPr>
              <w:spacing w:after="0" w:line="240" w:lineRule="auto"/>
              <w:jc w:val="center"/>
              <w:rPr>
                <w:sz w:val="20"/>
                <w:szCs w:val="20"/>
              </w:rPr>
            </w:pPr>
            <w:r w:rsidRPr="003D212A">
              <w:rPr>
                <w:sz w:val="20"/>
                <w:szCs w:val="20"/>
              </w:rPr>
              <w:t>94</w:t>
            </w:r>
          </w:p>
        </w:tc>
        <w:tc>
          <w:tcPr>
            <w:tcW w:w="977" w:type="dxa"/>
            <w:shd w:val="clear" w:color="auto" w:fill="auto"/>
          </w:tcPr>
          <w:p w14:paraId="41187C0D" w14:textId="77777777" w:rsidR="003D212A" w:rsidRPr="003D212A" w:rsidRDefault="003D212A" w:rsidP="003D212A">
            <w:pPr>
              <w:spacing w:after="0" w:line="240" w:lineRule="auto"/>
              <w:jc w:val="center"/>
              <w:rPr>
                <w:sz w:val="20"/>
                <w:szCs w:val="20"/>
              </w:rPr>
            </w:pPr>
            <w:r w:rsidRPr="003D212A">
              <w:rPr>
                <w:sz w:val="20"/>
                <w:szCs w:val="20"/>
              </w:rPr>
              <w:t>87.2</w:t>
            </w:r>
          </w:p>
        </w:tc>
        <w:tc>
          <w:tcPr>
            <w:tcW w:w="977" w:type="dxa"/>
            <w:shd w:val="clear" w:color="auto" w:fill="auto"/>
          </w:tcPr>
          <w:p w14:paraId="635BE2AD" w14:textId="77777777" w:rsidR="003D212A" w:rsidRPr="003D212A" w:rsidRDefault="003D212A" w:rsidP="003D212A">
            <w:pPr>
              <w:spacing w:after="0" w:line="240" w:lineRule="auto"/>
              <w:jc w:val="center"/>
              <w:rPr>
                <w:sz w:val="20"/>
                <w:szCs w:val="20"/>
              </w:rPr>
            </w:pPr>
            <w:r w:rsidRPr="003D212A">
              <w:rPr>
                <w:sz w:val="20"/>
                <w:szCs w:val="20"/>
              </w:rPr>
              <w:t>92.3</w:t>
            </w:r>
          </w:p>
        </w:tc>
        <w:tc>
          <w:tcPr>
            <w:tcW w:w="977" w:type="dxa"/>
            <w:shd w:val="clear" w:color="auto" w:fill="auto"/>
          </w:tcPr>
          <w:p w14:paraId="5713EC86" w14:textId="77777777" w:rsidR="003D212A" w:rsidRPr="003D212A" w:rsidRDefault="003D212A" w:rsidP="003D212A">
            <w:pPr>
              <w:spacing w:after="0" w:line="240" w:lineRule="auto"/>
              <w:jc w:val="center"/>
              <w:rPr>
                <w:sz w:val="20"/>
                <w:szCs w:val="20"/>
              </w:rPr>
            </w:pPr>
            <w:r w:rsidRPr="003D212A">
              <w:rPr>
                <w:sz w:val="20"/>
                <w:szCs w:val="20"/>
              </w:rPr>
              <w:t>84.9</w:t>
            </w:r>
          </w:p>
        </w:tc>
        <w:tc>
          <w:tcPr>
            <w:tcW w:w="977" w:type="dxa"/>
            <w:shd w:val="clear" w:color="auto" w:fill="auto"/>
          </w:tcPr>
          <w:p w14:paraId="3265BD2D" w14:textId="77777777" w:rsidR="003D212A" w:rsidRPr="003D212A" w:rsidRDefault="003D212A" w:rsidP="003D212A">
            <w:pPr>
              <w:spacing w:after="0" w:line="240" w:lineRule="auto"/>
              <w:jc w:val="center"/>
              <w:rPr>
                <w:sz w:val="20"/>
                <w:szCs w:val="20"/>
              </w:rPr>
            </w:pPr>
            <w:r w:rsidRPr="003D212A">
              <w:rPr>
                <w:sz w:val="20"/>
                <w:szCs w:val="20"/>
              </w:rPr>
              <w:t>92.6</w:t>
            </w:r>
          </w:p>
        </w:tc>
        <w:tc>
          <w:tcPr>
            <w:tcW w:w="977" w:type="dxa"/>
            <w:shd w:val="clear" w:color="auto" w:fill="auto"/>
          </w:tcPr>
          <w:p w14:paraId="041741CA" w14:textId="77777777" w:rsidR="003D212A" w:rsidRPr="003D212A" w:rsidRDefault="003D212A" w:rsidP="003D212A">
            <w:pPr>
              <w:spacing w:after="0" w:line="240" w:lineRule="auto"/>
              <w:jc w:val="center"/>
              <w:rPr>
                <w:sz w:val="20"/>
                <w:szCs w:val="20"/>
              </w:rPr>
            </w:pPr>
            <w:r w:rsidRPr="003D212A">
              <w:rPr>
                <w:sz w:val="20"/>
                <w:szCs w:val="20"/>
              </w:rPr>
              <w:t>5.4</w:t>
            </w:r>
          </w:p>
        </w:tc>
        <w:tc>
          <w:tcPr>
            <w:tcW w:w="978" w:type="dxa"/>
            <w:shd w:val="clear" w:color="auto" w:fill="auto"/>
          </w:tcPr>
          <w:p w14:paraId="0B439F14" w14:textId="77777777" w:rsidR="003D212A" w:rsidRPr="003D212A" w:rsidRDefault="003D212A" w:rsidP="003D212A">
            <w:pPr>
              <w:spacing w:after="0" w:line="240" w:lineRule="auto"/>
              <w:jc w:val="center"/>
              <w:rPr>
                <w:sz w:val="20"/>
                <w:szCs w:val="20"/>
              </w:rPr>
            </w:pPr>
            <w:r w:rsidRPr="003D212A">
              <w:rPr>
                <w:sz w:val="20"/>
                <w:szCs w:val="20"/>
              </w:rPr>
              <w:t>76.8</w:t>
            </w:r>
          </w:p>
        </w:tc>
      </w:tr>
      <w:tr w:rsidR="003D212A" w:rsidRPr="003D212A" w14:paraId="2F1AEB4A" w14:textId="77777777" w:rsidTr="00522F6C">
        <w:tc>
          <w:tcPr>
            <w:tcW w:w="2718" w:type="dxa"/>
            <w:shd w:val="clear" w:color="auto" w:fill="BFBFBF" w:themeFill="background1" w:themeFillShade="BF"/>
          </w:tcPr>
          <w:p w14:paraId="2A818329"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Multi-Race, non-Hisp./Lat.</w:t>
            </w:r>
          </w:p>
        </w:tc>
        <w:tc>
          <w:tcPr>
            <w:tcW w:w="977" w:type="dxa"/>
            <w:shd w:val="clear" w:color="auto" w:fill="BFBFBF" w:themeFill="background1" w:themeFillShade="BF"/>
          </w:tcPr>
          <w:p w14:paraId="459191D6" w14:textId="77777777" w:rsidR="003D212A" w:rsidRPr="003D212A" w:rsidRDefault="003D212A" w:rsidP="003D212A">
            <w:pPr>
              <w:spacing w:after="0" w:line="240" w:lineRule="auto"/>
              <w:jc w:val="center"/>
              <w:rPr>
                <w:sz w:val="20"/>
                <w:szCs w:val="20"/>
              </w:rPr>
            </w:pPr>
            <w:r w:rsidRPr="003D212A">
              <w:rPr>
                <w:sz w:val="20"/>
                <w:szCs w:val="20"/>
              </w:rPr>
              <w:t>13</w:t>
            </w:r>
          </w:p>
        </w:tc>
        <w:tc>
          <w:tcPr>
            <w:tcW w:w="977" w:type="dxa"/>
            <w:shd w:val="clear" w:color="auto" w:fill="BFBFBF" w:themeFill="background1" w:themeFillShade="BF"/>
          </w:tcPr>
          <w:p w14:paraId="7C94A5B1" w14:textId="77777777" w:rsidR="003D212A" w:rsidRPr="003D212A" w:rsidRDefault="003D212A" w:rsidP="003D212A">
            <w:pPr>
              <w:spacing w:after="0" w:line="240" w:lineRule="auto"/>
              <w:jc w:val="center"/>
              <w:rPr>
                <w:sz w:val="20"/>
                <w:szCs w:val="20"/>
              </w:rPr>
            </w:pPr>
            <w:r w:rsidRPr="003D212A">
              <w:rPr>
                <w:sz w:val="20"/>
                <w:szCs w:val="20"/>
              </w:rPr>
              <w:t>66.7</w:t>
            </w:r>
          </w:p>
        </w:tc>
        <w:tc>
          <w:tcPr>
            <w:tcW w:w="977" w:type="dxa"/>
            <w:shd w:val="clear" w:color="auto" w:fill="BFBFBF" w:themeFill="background1" w:themeFillShade="BF"/>
          </w:tcPr>
          <w:p w14:paraId="6DA5672B" w14:textId="77777777" w:rsidR="003D212A" w:rsidRPr="003D212A" w:rsidRDefault="003D212A" w:rsidP="003D212A">
            <w:pPr>
              <w:spacing w:after="0" w:line="240" w:lineRule="auto"/>
              <w:jc w:val="center"/>
              <w:rPr>
                <w:sz w:val="20"/>
                <w:szCs w:val="20"/>
              </w:rPr>
            </w:pPr>
            <w:r w:rsidRPr="003D212A">
              <w:rPr>
                <w:sz w:val="20"/>
                <w:szCs w:val="20"/>
              </w:rPr>
              <w:t>88.9</w:t>
            </w:r>
          </w:p>
        </w:tc>
        <w:tc>
          <w:tcPr>
            <w:tcW w:w="977" w:type="dxa"/>
            <w:shd w:val="clear" w:color="auto" w:fill="BFBFBF" w:themeFill="background1" w:themeFillShade="BF"/>
          </w:tcPr>
          <w:p w14:paraId="7D73BDCD" w14:textId="77777777" w:rsidR="003D212A" w:rsidRPr="003D212A" w:rsidRDefault="003D212A" w:rsidP="003D212A">
            <w:pPr>
              <w:spacing w:after="0" w:line="240" w:lineRule="auto"/>
              <w:jc w:val="center"/>
              <w:rPr>
                <w:sz w:val="20"/>
                <w:szCs w:val="20"/>
              </w:rPr>
            </w:pPr>
            <w:r w:rsidRPr="003D212A">
              <w:rPr>
                <w:sz w:val="20"/>
                <w:szCs w:val="20"/>
              </w:rPr>
              <w:t>93.3</w:t>
            </w:r>
          </w:p>
        </w:tc>
        <w:tc>
          <w:tcPr>
            <w:tcW w:w="977" w:type="dxa"/>
            <w:shd w:val="clear" w:color="auto" w:fill="BFBFBF" w:themeFill="background1" w:themeFillShade="BF"/>
          </w:tcPr>
          <w:p w14:paraId="5C4551F0" w14:textId="77777777" w:rsidR="003D212A" w:rsidRPr="003D212A" w:rsidRDefault="003D212A" w:rsidP="003D212A">
            <w:pPr>
              <w:spacing w:after="0" w:line="240" w:lineRule="auto"/>
              <w:jc w:val="center"/>
              <w:rPr>
                <w:sz w:val="20"/>
                <w:szCs w:val="20"/>
              </w:rPr>
            </w:pPr>
            <w:r w:rsidRPr="003D212A">
              <w:rPr>
                <w:sz w:val="20"/>
                <w:szCs w:val="20"/>
              </w:rPr>
              <w:t>92.3</w:t>
            </w:r>
          </w:p>
        </w:tc>
        <w:tc>
          <w:tcPr>
            <w:tcW w:w="977" w:type="dxa"/>
            <w:shd w:val="clear" w:color="auto" w:fill="BFBFBF" w:themeFill="background1" w:themeFillShade="BF"/>
          </w:tcPr>
          <w:p w14:paraId="6A6556C0" w14:textId="77777777" w:rsidR="003D212A" w:rsidRPr="003D212A" w:rsidRDefault="003D212A" w:rsidP="003D212A">
            <w:pPr>
              <w:spacing w:after="0" w:line="240" w:lineRule="auto"/>
              <w:jc w:val="center"/>
              <w:rPr>
                <w:sz w:val="20"/>
                <w:szCs w:val="20"/>
              </w:rPr>
            </w:pPr>
            <w:r w:rsidRPr="003D212A">
              <w:rPr>
                <w:sz w:val="20"/>
                <w:szCs w:val="20"/>
              </w:rPr>
              <w:t>25.6</w:t>
            </w:r>
          </w:p>
        </w:tc>
        <w:tc>
          <w:tcPr>
            <w:tcW w:w="978" w:type="dxa"/>
            <w:shd w:val="clear" w:color="auto" w:fill="BFBFBF" w:themeFill="background1" w:themeFillShade="BF"/>
          </w:tcPr>
          <w:p w14:paraId="4CBDF989" w14:textId="77777777" w:rsidR="003D212A" w:rsidRPr="003D212A" w:rsidRDefault="003D212A" w:rsidP="003D212A">
            <w:pPr>
              <w:spacing w:after="0" w:line="240" w:lineRule="auto"/>
              <w:jc w:val="center"/>
              <w:rPr>
                <w:sz w:val="20"/>
                <w:szCs w:val="20"/>
              </w:rPr>
            </w:pPr>
            <w:r w:rsidRPr="003D212A">
              <w:rPr>
                <w:sz w:val="20"/>
                <w:szCs w:val="20"/>
              </w:rPr>
              <w:t>87.4</w:t>
            </w:r>
          </w:p>
        </w:tc>
      </w:tr>
      <w:tr w:rsidR="003D212A" w:rsidRPr="003D212A" w14:paraId="36F3096E" w14:textId="77777777" w:rsidTr="00522F6C">
        <w:tc>
          <w:tcPr>
            <w:tcW w:w="2718" w:type="dxa"/>
            <w:shd w:val="clear" w:color="auto" w:fill="auto"/>
          </w:tcPr>
          <w:p w14:paraId="36C14CA7"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White</w:t>
            </w:r>
          </w:p>
        </w:tc>
        <w:tc>
          <w:tcPr>
            <w:tcW w:w="977" w:type="dxa"/>
            <w:shd w:val="clear" w:color="auto" w:fill="auto"/>
          </w:tcPr>
          <w:p w14:paraId="30A6632F" w14:textId="77777777" w:rsidR="003D212A" w:rsidRPr="003D212A" w:rsidRDefault="003D212A" w:rsidP="003D212A">
            <w:pPr>
              <w:spacing w:after="0" w:line="240" w:lineRule="auto"/>
              <w:jc w:val="center"/>
              <w:rPr>
                <w:sz w:val="20"/>
                <w:szCs w:val="20"/>
              </w:rPr>
            </w:pPr>
            <w:r w:rsidRPr="003D212A">
              <w:rPr>
                <w:sz w:val="20"/>
                <w:szCs w:val="20"/>
              </w:rPr>
              <w:t>144</w:t>
            </w:r>
          </w:p>
        </w:tc>
        <w:tc>
          <w:tcPr>
            <w:tcW w:w="977" w:type="dxa"/>
            <w:shd w:val="clear" w:color="auto" w:fill="auto"/>
          </w:tcPr>
          <w:p w14:paraId="7A37C49B" w14:textId="77777777" w:rsidR="003D212A" w:rsidRPr="003D212A" w:rsidRDefault="003D212A" w:rsidP="003D212A">
            <w:pPr>
              <w:spacing w:after="0" w:line="240" w:lineRule="auto"/>
              <w:jc w:val="center"/>
              <w:rPr>
                <w:sz w:val="20"/>
                <w:szCs w:val="20"/>
              </w:rPr>
            </w:pPr>
            <w:r w:rsidRPr="003D212A">
              <w:rPr>
                <w:sz w:val="20"/>
                <w:szCs w:val="20"/>
              </w:rPr>
              <w:t>88.2</w:t>
            </w:r>
          </w:p>
        </w:tc>
        <w:tc>
          <w:tcPr>
            <w:tcW w:w="977" w:type="dxa"/>
            <w:shd w:val="clear" w:color="auto" w:fill="auto"/>
          </w:tcPr>
          <w:p w14:paraId="487E79E6" w14:textId="77777777" w:rsidR="003D212A" w:rsidRPr="003D212A" w:rsidRDefault="003D212A" w:rsidP="003D212A">
            <w:pPr>
              <w:spacing w:after="0" w:line="240" w:lineRule="auto"/>
              <w:jc w:val="center"/>
              <w:rPr>
                <w:sz w:val="20"/>
                <w:szCs w:val="20"/>
              </w:rPr>
            </w:pPr>
            <w:r w:rsidRPr="003D212A">
              <w:rPr>
                <w:sz w:val="20"/>
                <w:szCs w:val="20"/>
              </w:rPr>
              <w:t>86.3</w:t>
            </w:r>
          </w:p>
        </w:tc>
        <w:tc>
          <w:tcPr>
            <w:tcW w:w="977" w:type="dxa"/>
            <w:shd w:val="clear" w:color="auto" w:fill="auto"/>
          </w:tcPr>
          <w:p w14:paraId="371755AE" w14:textId="77777777" w:rsidR="003D212A" w:rsidRPr="003D212A" w:rsidRDefault="003D212A" w:rsidP="003D212A">
            <w:pPr>
              <w:spacing w:after="0" w:line="240" w:lineRule="auto"/>
              <w:jc w:val="center"/>
              <w:rPr>
                <w:sz w:val="20"/>
                <w:szCs w:val="20"/>
              </w:rPr>
            </w:pPr>
            <w:r w:rsidRPr="003D212A">
              <w:rPr>
                <w:sz w:val="20"/>
                <w:szCs w:val="20"/>
              </w:rPr>
              <w:t>94.1</w:t>
            </w:r>
          </w:p>
        </w:tc>
        <w:tc>
          <w:tcPr>
            <w:tcW w:w="977" w:type="dxa"/>
            <w:shd w:val="clear" w:color="auto" w:fill="auto"/>
          </w:tcPr>
          <w:p w14:paraId="153EC7FC" w14:textId="77777777" w:rsidR="003D212A" w:rsidRPr="003D212A" w:rsidRDefault="003D212A" w:rsidP="003D212A">
            <w:pPr>
              <w:spacing w:after="0" w:line="240" w:lineRule="auto"/>
              <w:jc w:val="center"/>
              <w:rPr>
                <w:sz w:val="20"/>
                <w:szCs w:val="20"/>
              </w:rPr>
            </w:pPr>
            <w:r w:rsidRPr="003D212A">
              <w:rPr>
                <w:sz w:val="20"/>
                <w:szCs w:val="20"/>
              </w:rPr>
              <w:t>85.4</w:t>
            </w:r>
          </w:p>
        </w:tc>
        <w:tc>
          <w:tcPr>
            <w:tcW w:w="977" w:type="dxa"/>
            <w:shd w:val="clear" w:color="auto" w:fill="auto"/>
          </w:tcPr>
          <w:p w14:paraId="248AC4DF" w14:textId="77777777" w:rsidR="003D212A" w:rsidRPr="003D212A" w:rsidRDefault="003D212A" w:rsidP="003D212A">
            <w:pPr>
              <w:spacing w:after="0" w:line="240" w:lineRule="auto"/>
              <w:jc w:val="center"/>
              <w:rPr>
                <w:sz w:val="20"/>
                <w:szCs w:val="20"/>
              </w:rPr>
            </w:pPr>
            <w:r w:rsidRPr="003D212A">
              <w:rPr>
                <w:sz w:val="20"/>
                <w:szCs w:val="20"/>
              </w:rPr>
              <w:t>-2.8</w:t>
            </w:r>
          </w:p>
        </w:tc>
        <w:tc>
          <w:tcPr>
            <w:tcW w:w="978" w:type="dxa"/>
            <w:shd w:val="clear" w:color="auto" w:fill="auto"/>
          </w:tcPr>
          <w:p w14:paraId="7AAF6CEF" w14:textId="77777777" w:rsidR="003D212A" w:rsidRPr="003D212A" w:rsidRDefault="003D212A" w:rsidP="003D212A">
            <w:pPr>
              <w:spacing w:after="0" w:line="240" w:lineRule="auto"/>
              <w:jc w:val="center"/>
              <w:rPr>
                <w:sz w:val="20"/>
                <w:szCs w:val="20"/>
              </w:rPr>
            </w:pPr>
            <w:r w:rsidRPr="003D212A">
              <w:rPr>
                <w:sz w:val="20"/>
                <w:szCs w:val="20"/>
              </w:rPr>
              <w:t>93.5</w:t>
            </w:r>
          </w:p>
        </w:tc>
      </w:tr>
      <w:tr w:rsidR="003D212A" w:rsidRPr="003D212A" w14:paraId="153B6813" w14:textId="77777777" w:rsidTr="00522F6C">
        <w:tc>
          <w:tcPr>
            <w:tcW w:w="2718" w:type="dxa"/>
            <w:shd w:val="clear" w:color="auto" w:fill="BFBFBF" w:themeFill="background1" w:themeFillShade="BF"/>
          </w:tcPr>
          <w:p w14:paraId="24BD9D80" w14:textId="77777777" w:rsidR="003D212A" w:rsidRPr="003D212A" w:rsidRDefault="003D212A" w:rsidP="003D212A">
            <w:pPr>
              <w:spacing w:after="0" w:line="240" w:lineRule="auto"/>
              <w:rPr>
                <w:sz w:val="20"/>
                <w:szCs w:val="20"/>
              </w:rPr>
            </w:pPr>
            <w:r w:rsidRPr="003D212A">
              <w:rPr>
                <w:sz w:val="20"/>
                <w:szCs w:val="20"/>
              </w:rPr>
              <w:t>High needs</w:t>
            </w:r>
          </w:p>
        </w:tc>
        <w:tc>
          <w:tcPr>
            <w:tcW w:w="977" w:type="dxa"/>
            <w:shd w:val="clear" w:color="auto" w:fill="BFBFBF" w:themeFill="background1" w:themeFillShade="BF"/>
          </w:tcPr>
          <w:p w14:paraId="194FF77E" w14:textId="77777777" w:rsidR="003D212A" w:rsidRPr="003D212A" w:rsidRDefault="003D212A" w:rsidP="003D212A">
            <w:pPr>
              <w:spacing w:after="0" w:line="240" w:lineRule="auto"/>
              <w:jc w:val="center"/>
              <w:rPr>
                <w:sz w:val="20"/>
                <w:szCs w:val="20"/>
              </w:rPr>
            </w:pPr>
            <w:r w:rsidRPr="003D212A">
              <w:rPr>
                <w:sz w:val="20"/>
                <w:szCs w:val="20"/>
              </w:rPr>
              <w:t>207</w:t>
            </w:r>
          </w:p>
        </w:tc>
        <w:tc>
          <w:tcPr>
            <w:tcW w:w="977" w:type="dxa"/>
            <w:shd w:val="clear" w:color="auto" w:fill="BFBFBF" w:themeFill="background1" w:themeFillShade="BF"/>
          </w:tcPr>
          <w:p w14:paraId="2BD654E5" w14:textId="77777777" w:rsidR="003D212A" w:rsidRPr="003D212A" w:rsidRDefault="003D212A" w:rsidP="003D212A">
            <w:pPr>
              <w:spacing w:after="0" w:line="240" w:lineRule="auto"/>
              <w:jc w:val="center"/>
              <w:rPr>
                <w:sz w:val="20"/>
                <w:szCs w:val="20"/>
              </w:rPr>
            </w:pPr>
            <w:r w:rsidRPr="003D212A">
              <w:rPr>
                <w:sz w:val="20"/>
                <w:szCs w:val="20"/>
              </w:rPr>
              <w:t>85.5</w:t>
            </w:r>
          </w:p>
        </w:tc>
        <w:tc>
          <w:tcPr>
            <w:tcW w:w="977" w:type="dxa"/>
            <w:shd w:val="clear" w:color="auto" w:fill="BFBFBF" w:themeFill="background1" w:themeFillShade="BF"/>
          </w:tcPr>
          <w:p w14:paraId="5883B0E7" w14:textId="77777777" w:rsidR="003D212A" w:rsidRPr="003D212A" w:rsidRDefault="003D212A" w:rsidP="003D212A">
            <w:pPr>
              <w:spacing w:after="0" w:line="240" w:lineRule="auto"/>
              <w:jc w:val="center"/>
              <w:rPr>
                <w:sz w:val="20"/>
                <w:szCs w:val="20"/>
              </w:rPr>
            </w:pPr>
            <w:r w:rsidRPr="003D212A">
              <w:rPr>
                <w:sz w:val="20"/>
                <w:szCs w:val="20"/>
              </w:rPr>
              <w:t>86.3</w:t>
            </w:r>
          </w:p>
        </w:tc>
        <w:tc>
          <w:tcPr>
            <w:tcW w:w="977" w:type="dxa"/>
            <w:shd w:val="clear" w:color="auto" w:fill="BFBFBF" w:themeFill="background1" w:themeFillShade="BF"/>
          </w:tcPr>
          <w:p w14:paraId="4F267458" w14:textId="77777777" w:rsidR="003D212A" w:rsidRPr="003D212A" w:rsidRDefault="003D212A" w:rsidP="003D212A">
            <w:pPr>
              <w:spacing w:after="0" w:line="240" w:lineRule="auto"/>
              <w:jc w:val="center"/>
              <w:rPr>
                <w:sz w:val="20"/>
                <w:szCs w:val="20"/>
              </w:rPr>
            </w:pPr>
            <w:r w:rsidRPr="003D212A">
              <w:rPr>
                <w:sz w:val="20"/>
                <w:szCs w:val="20"/>
              </w:rPr>
              <w:t>88.0</w:t>
            </w:r>
          </w:p>
        </w:tc>
        <w:tc>
          <w:tcPr>
            <w:tcW w:w="977" w:type="dxa"/>
            <w:shd w:val="clear" w:color="auto" w:fill="BFBFBF" w:themeFill="background1" w:themeFillShade="BF"/>
          </w:tcPr>
          <w:p w14:paraId="114A396D" w14:textId="77777777" w:rsidR="003D212A" w:rsidRPr="003D212A" w:rsidRDefault="003D212A" w:rsidP="003D212A">
            <w:pPr>
              <w:spacing w:after="0" w:line="240" w:lineRule="auto"/>
              <w:jc w:val="center"/>
              <w:rPr>
                <w:sz w:val="20"/>
                <w:szCs w:val="20"/>
              </w:rPr>
            </w:pPr>
            <w:r w:rsidRPr="003D212A">
              <w:rPr>
                <w:sz w:val="20"/>
                <w:szCs w:val="20"/>
              </w:rPr>
              <w:t>83.6</w:t>
            </w:r>
          </w:p>
        </w:tc>
        <w:tc>
          <w:tcPr>
            <w:tcW w:w="977" w:type="dxa"/>
            <w:shd w:val="clear" w:color="auto" w:fill="BFBFBF" w:themeFill="background1" w:themeFillShade="BF"/>
          </w:tcPr>
          <w:p w14:paraId="6789BBD3" w14:textId="77777777" w:rsidR="003D212A" w:rsidRPr="003D212A" w:rsidRDefault="003D212A" w:rsidP="003D212A">
            <w:pPr>
              <w:spacing w:after="0" w:line="240" w:lineRule="auto"/>
              <w:jc w:val="center"/>
              <w:rPr>
                <w:sz w:val="20"/>
                <w:szCs w:val="20"/>
              </w:rPr>
            </w:pPr>
            <w:r w:rsidRPr="003D212A">
              <w:rPr>
                <w:sz w:val="20"/>
                <w:szCs w:val="20"/>
              </w:rPr>
              <w:t>-1.9</w:t>
            </w:r>
          </w:p>
        </w:tc>
        <w:tc>
          <w:tcPr>
            <w:tcW w:w="978" w:type="dxa"/>
            <w:shd w:val="clear" w:color="auto" w:fill="BFBFBF" w:themeFill="background1" w:themeFillShade="BF"/>
          </w:tcPr>
          <w:p w14:paraId="29F77475" w14:textId="77777777" w:rsidR="003D212A" w:rsidRPr="003D212A" w:rsidRDefault="003D212A" w:rsidP="003D212A">
            <w:pPr>
              <w:spacing w:after="0" w:line="240" w:lineRule="auto"/>
              <w:jc w:val="center"/>
              <w:rPr>
                <w:sz w:val="20"/>
                <w:szCs w:val="20"/>
              </w:rPr>
            </w:pPr>
            <w:r w:rsidRPr="003D212A">
              <w:rPr>
                <w:sz w:val="20"/>
                <w:szCs w:val="20"/>
              </w:rPr>
              <w:t>82.9</w:t>
            </w:r>
          </w:p>
        </w:tc>
      </w:tr>
      <w:tr w:rsidR="003D212A" w:rsidRPr="003D212A" w14:paraId="6CDC7D94" w14:textId="77777777" w:rsidTr="00522F6C">
        <w:tc>
          <w:tcPr>
            <w:tcW w:w="2718" w:type="dxa"/>
            <w:shd w:val="clear" w:color="auto" w:fill="auto"/>
          </w:tcPr>
          <w:p w14:paraId="231463E4" w14:textId="77777777" w:rsidR="003D212A" w:rsidRPr="003D212A" w:rsidRDefault="003D212A" w:rsidP="003D212A">
            <w:pPr>
              <w:spacing w:after="0" w:line="240" w:lineRule="auto"/>
              <w:rPr>
                <w:sz w:val="20"/>
                <w:szCs w:val="20"/>
              </w:rPr>
            </w:pPr>
            <w:r w:rsidRPr="003D212A">
              <w:rPr>
                <w:sz w:val="20"/>
                <w:szCs w:val="20"/>
              </w:rPr>
              <w:t>Economically Disadvantaged*</w:t>
            </w:r>
          </w:p>
        </w:tc>
        <w:tc>
          <w:tcPr>
            <w:tcW w:w="977" w:type="dxa"/>
            <w:shd w:val="clear" w:color="auto" w:fill="auto"/>
          </w:tcPr>
          <w:p w14:paraId="6048E423" w14:textId="77777777" w:rsidR="003D212A" w:rsidRPr="003D212A" w:rsidRDefault="003D212A" w:rsidP="003D212A">
            <w:pPr>
              <w:spacing w:after="0" w:line="240" w:lineRule="auto"/>
              <w:jc w:val="center"/>
              <w:rPr>
                <w:sz w:val="20"/>
                <w:szCs w:val="20"/>
              </w:rPr>
            </w:pPr>
            <w:r w:rsidRPr="003D212A">
              <w:rPr>
                <w:sz w:val="20"/>
                <w:szCs w:val="20"/>
              </w:rPr>
              <w:t>190</w:t>
            </w:r>
          </w:p>
        </w:tc>
        <w:tc>
          <w:tcPr>
            <w:tcW w:w="977" w:type="dxa"/>
            <w:shd w:val="clear" w:color="auto" w:fill="auto"/>
          </w:tcPr>
          <w:p w14:paraId="67650966" w14:textId="77777777" w:rsidR="003D212A" w:rsidRPr="003D212A" w:rsidRDefault="003D212A" w:rsidP="003D212A">
            <w:pPr>
              <w:spacing w:after="0" w:line="240" w:lineRule="auto"/>
              <w:jc w:val="center"/>
              <w:rPr>
                <w:sz w:val="20"/>
                <w:szCs w:val="20"/>
              </w:rPr>
            </w:pPr>
            <w:r w:rsidRPr="003D212A">
              <w:rPr>
                <w:sz w:val="20"/>
                <w:szCs w:val="20"/>
              </w:rPr>
              <w:t>85.1</w:t>
            </w:r>
          </w:p>
        </w:tc>
        <w:tc>
          <w:tcPr>
            <w:tcW w:w="977" w:type="dxa"/>
            <w:shd w:val="clear" w:color="auto" w:fill="auto"/>
          </w:tcPr>
          <w:p w14:paraId="2A268378" w14:textId="77777777" w:rsidR="003D212A" w:rsidRPr="003D212A" w:rsidRDefault="003D212A" w:rsidP="003D212A">
            <w:pPr>
              <w:spacing w:after="0" w:line="240" w:lineRule="auto"/>
              <w:jc w:val="center"/>
              <w:rPr>
                <w:sz w:val="20"/>
                <w:szCs w:val="20"/>
              </w:rPr>
            </w:pPr>
            <w:r w:rsidRPr="003D212A">
              <w:rPr>
                <w:sz w:val="20"/>
                <w:szCs w:val="20"/>
              </w:rPr>
              <w:t>87.0</w:t>
            </w:r>
          </w:p>
        </w:tc>
        <w:tc>
          <w:tcPr>
            <w:tcW w:w="977" w:type="dxa"/>
            <w:shd w:val="clear" w:color="auto" w:fill="auto"/>
          </w:tcPr>
          <w:p w14:paraId="228E5E46" w14:textId="77777777" w:rsidR="003D212A" w:rsidRPr="003D212A" w:rsidRDefault="003D212A" w:rsidP="003D212A">
            <w:pPr>
              <w:spacing w:after="0" w:line="240" w:lineRule="auto"/>
              <w:jc w:val="center"/>
              <w:rPr>
                <w:sz w:val="20"/>
                <w:szCs w:val="20"/>
              </w:rPr>
            </w:pPr>
            <w:r w:rsidRPr="003D212A">
              <w:rPr>
                <w:sz w:val="20"/>
                <w:szCs w:val="20"/>
              </w:rPr>
              <w:t>87.7</w:t>
            </w:r>
          </w:p>
        </w:tc>
        <w:tc>
          <w:tcPr>
            <w:tcW w:w="977" w:type="dxa"/>
            <w:shd w:val="clear" w:color="auto" w:fill="auto"/>
          </w:tcPr>
          <w:p w14:paraId="4AC36870" w14:textId="77777777" w:rsidR="003D212A" w:rsidRPr="003D212A" w:rsidRDefault="003D212A" w:rsidP="003D212A">
            <w:pPr>
              <w:spacing w:after="0" w:line="240" w:lineRule="auto"/>
              <w:jc w:val="center"/>
              <w:rPr>
                <w:sz w:val="20"/>
                <w:szCs w:val="20"/>
              </w:rPr>
            </w:pPr>
            <w:r w:rsidRPr="003D212A">
              <w:rPr>
                <w:sz w:val="20"/>
                <w:szCs w:val="20"/>
              </w:rPr>
              <w:t>83.2</w:t>
            </w:r>
          </w:p>
        </w:tc>
        <w:tc>
          <w:tcPr>
            <w:tcW w:w="977" w:type="dxa"/>
            <w:shd w:val="clear" w:color="auto" w:fill="auto"/>
          </w:tcPr>
          <w:p w14:paraId="458A75B1" w14:textId="77777777" w:rsidR="003D212A" w:rsidRPr="003D212A" w:rsidRDefault="003D212A" w:rsidP="003D212A">
            <w:pPr>
              <w:spacing w:after="0" w:line="240" w:lineRule="auto"/>
              <w:jc w:val="center"/>
              <w:rPr>
                <w:sz w:val="20"/>
                <w:szCs w:val="20"/>
              </w:rPr>
            </w:pPr>
            <w:r w:rsidRPr="003D212A">
              <w:rPr>
                <w:sz w:val="20"/>
                <w:szCs w:val="20"/>
              </w:rPr>
              <w:t>-1.9</w:t>
            </w:r>
          </w:p>
        </w:tc>
        <w:tc>
          <w:tcPr>
            <w:tcW w:w="978" w:type="dxa"/>
            <w:shd w:val="clear" w:color="auto" w:fill="auto"/>
          </w:tcPr>
          <w:p w14:paraId="6BD1DB71" w14:textId="77777777" w:rsidR="003D212A" w:rsidRPr="003D212A" w:rsidRDefault="003D212A" w:rsidP="003D212A">
            <w:pPr>
              <w:spacing w:after="0" w:line="240" w:lineRule="auto"/>
              <w:jc w:val="center"/>
              <w:rPr>
                <w:sz w:val="20"/>
                <w:szCs w:val="20"/>
              </w:rPr>
            </w:pPr>
            <w:r w:rsidRPr="003D212A">
              <w:rPr>
                <w:sz w:val="20"/>
                <w:szCs w:val="20"/>
              </w:rPr>
              <w:t>82.1</w:t>
            </w:r>
          </w:p>
        </w:tc>
      </w:tr>
      <w:tr w:rsidR="003D212A" w:rsidRPr="003D212A" w14:paraId="343FB961" w14:textId="77777777" w:rsidTr="00522F6C">
        <w:tc>
          <w:tcPr>
            <w:tcW w:w="2718" w:type="dxa"/>
            <w:shd w:val="clear" w:color="auto" w:fill="auto"/>
          </w:tcPr>
          <w:p w14:paraId="3BCC0410" w14:textId="77777777" w:rsidR="003D212A" w:rsidRPr="003D212A" w:rsidRDefault="003D212A" w:rsidP="003D212A">
            <w:pPr>
              <w:spacing w:after="0" w:line="240" w:lineRule="auto"/>
              <w:rPr>
                <w:sz w:val="20"/>
                <w:szCs w:val="20"/>
              </w:rPr>
            </w:pPr>
            <w:r w:rsidRPr="003D212A">
              <w:rPr>
                <w:sz w:val="20"/>
                <w:szCs w:val="20"/>
              </w:rPr>
              <w:t>SWD</w:t>
            </w:r>
          </w:p>
        </w:tc>
        <w:tc>
          <w:tcPr>
            <w:tcW w:w="977" w:type="dxa"/>
            <w:shd w:val="clear" w:color="auto" w:fill="auto"/>
          </w:tcPr>
          <w:p w14:paraId="1CC4A245" w14:textId="77777777" w:rsidR="003D212A" w:rsidRPr="003D212A" w:rsidRDefault="003D212A" w:rsidP="003D212A">
            <w:pPr>
              <w:spacing w:after="0" w:line="240" w:lineRule="auto"/>
              <w:jc w:val="center"/>
              <w:rPr>
                <w:sz w:val="20"/>
                <w:szCs w:val="20"/>
              </w:rPr>
            </w:pPr>
            <w:r w:rsidRPr="003D212A">
              <w:rPr>
                <w:sz w:val="20"/>
                <w:szCs w:val="20"/>
              </w:rPr>
              <w:t>87</w:t>
            </w:r>
          </w:p>
        </w:tc>
        <w:tc>
          <w:tcPr>
            <w:tcW w:w="977" w:type="dxa"/>
            <w:shd w:val="clear" w:color="auto" w:fill="auto"/>
          </w:tcPr>
          <w:p w14:paraId="3E91FD58" w14:textId="77777777" w:rsidR="003D212A" w:rsidRPr="003D212A" w:rsidRDefault="003D212A" w:rsidP="003D212A">
            <w:pPr>
              <w:spacing w:after="0" w:line="240" w:lineRule="auto"/>
              <w:jc w:val="center"/>
              <w:rPr>
                <w:sz w:val="20"/>
                <w:szCs w:val="20"/>
              </w:rPr>
            </w:pPr>
            <w:r w:rsidRPr="003D212A">
              <w:rPr>
                <w:sz w:val="20"/>
                <w:szCs w:val="20"/>
              </w:rPr>
              <w:t>80.8</w:t>
            </w:r>
          </w:p>
        </w:tc>
        <w:tc>
          <w:tcPr>
            <w:tcW w:w="977" w:type="dxa"/>
            <w:shd w:val="clear" w:color="auto" w:fill="auto"/>
          </w:tcPr>
          <w:p w14:paraId="01B0EF5D" w14:textId="77777777" w:rsidR="003D212A" w:rsidRPr="003D212A" w:rsidRDefault="003D212A" w:rsidP="003D212A">
            <w:pPr>
              <w:spacing w:after="0" w:line="240" w:lineRule="auto"/>
              <w:jc w:val="center"/>
              <w:rPr>
                <w:sz w:val="20"/>
                <w:szCs w:val="20"/>
              </w:rPr>
            </w:pPr>
            <w:r w:rsidRPr="003D212A">
              <w:rPr>
                <w:sz w:val="20"/>
                <w:szCs w:val="20"/>
              </w:rPr>
              <w:t>77.8</w:t>
            </w:r>
          </w:p>
        </w:tc>
        <w:tc>
          <w:tcPr>
            <w:tcW w:w="977" w:type="dxa"/>
            <w:shd w:val="clear" w:color="auto" w:fill="auto"/>
          </w:tcPr>
          <w:p w14:paraId="7BDB86D1" w14:textId="77777777" w:rsidR="003D212A" w:rsidRPr="003D212A" w:rsidRDefault="003D212A" w:rsidP="003D212A">
            <w:pPr>
              <w:spacing w:after="0" w:line="240" w:lineRule="auto"/>
              <w:jc w:val="center"/>
              <w:rPr>
                <w:sz w:val="20"/>
                <w:szCs w:val="20"/>
              </w:rPr>
            </w:pPr>
            <w:r w:rsidRPr="003D212A">
              <w:rPr>
                <w:sz w:val="20"/>
                <w:szCs w:val="20"/>
              </w:rPr>
              <w:t>85.1</w:t>
            </w:r>
          </w:p>
        </w:tc>
        <w:tc>
          <w:tcPr>
            <w:tcW w:w="977" w:type="dxa"/>
            <w:shd w:val="clear" w:color="auto" w:fill="auto"/>
          </w:tcPr>
          <w:p w14:paraId="2FCFFD6F" w14:textId="77777777" w:rsidR="003D212A" w:rsidRPr="003D212A" w:rsidRDefault="003D212A" w:rsidP="003D212A">
            <w:pPr>
              <w:spacing w:after="0" w:line="240" w:lineRule="auto"/>
              <w:jc w:val="center"/>
              <w:rPr>
                <w:sz w:val="20"/>
                <w:szCs w:val="20"/>
              </w:rPr>
            </w:pPr>
            <w:r w:rsidRPr="003D212A">
              <w:rPr>
                <w:sz w:val="20"/>
                <w:szCs w:val="20"/>
              </w:rPr>
              <w:t>81.6</w:t>
            </w:r>
          </w:p>
        </w:tc>
        <w:tc>
          <w:tcPr>
            <w:tcW w:w="977" w:type="dxa"/>
            <w:shd w:val="clear" w:color="auto" w:fill="auto"/>
          </w:tcPr>
          <w:p w14:paraId="593A5F51" w14:textId="77777777" w:rsidR="003D212A" w:rsidRPr="003D212A" w:rsidRDefault="003D212A" w:rsidP="003D212A">
            <w:pPr>
              <w:spacing w:after="0" w:line="240" w:lineRule="auto"/>
              <w:jc w:val="center"/>
              <w:rPr>
                <w:sz w:val="20"/>
                <w:szCs w:val="20"/>
              </w:rPr>
            </w:pPr>
            <w:r w:rsidRPr="003D212A">
              <w:rPr>
                <w:sz w:val="20"/>
                <w:szCs w:val="20"/>
              </w:rPr>
              <w:t>0.8</w:t>
            </w:r>
          </w:p>
        </w:tc>
        <w:tc>
          <w:tcPr>
            <w:tcW w:w="978" w:type="dxa"/>
            <w:shd w:val="clear" w:color="auto" w:fill="auto"/>
          </w:tcPr>
          <w:p w14:paraId="2F679805" w14:textId="77777777" w:rsidR="003D212A" w:rsidRPr="003D212A" w:rsidRDefault="003D212A" w:rsidP="003D212A">
            <w:pPr>
              <w:spacing w:after="0" w:line="240" w:lineRule="auto"/>
              <w:jc w:val="center"/>
              <w:rPr>
                <w:sz w:val="20"/>
                <w:szCs w:val="20"/>
              </w:rPr>
            </w:pPr>
            <w:r w:rsidRPr="003D212A">
              <w:rPr>
                <w:sz w:val="20"/>
                <w:szCs w:val="20"/>
              </w:rPr>
              <w:t>76.5</w:t>
            </w:r>
          </w:p>
        </w:tc>
      </w:tr>
      <w:tr w:rsidR="000C5FD3" w:rsidRPr="003D212A" w14:paraId="1D4D43D6" w14:textId="77777777" w:rsidTr="00522F6C">
        <w:tc>
          <w:tcPr>
            <w:tcW w:w="2718" w:type="dxa"/>
            <w:shd w:val="clear" w:color="auto" w:fill="auto"/>
          </w:tcPr>
          <w:p w14:paraId="5EF8E33F" w14:textId="7241320B" w:rsidR="000C5FD3" w:rsidRPr="003D212A" w:rsidRDefault="000C5FD3" w:rsidP="000C5FD3">
            <w:pPr>
              <w:spacing w:after="0" w:line="240" w:lineRule="auto"/>
              <w:rPr>
                <w:sz w:val="20"/>
                <w:szCs w:val="20"/>
              </w:rPr>
            </w:pPr>
            <w:r w:rsidRPr="003D212A">
              <w:rPr>
                <w:sz w:val="20"/>
                <w:szCs w:val="20"/>
              </w:rPr>
              <w:t>EL</w:t>
            </w:r>
          </w:p>
        </w:tc>
        <w:tc>
          <w:tcPr>
            <w:tcW w:w="977" w:type="dxa"/>
            <w:shd w:val="clear" w:color="auto" w:fill="auto"/>
          </w:tcPr>
          <w:p w14:paraId="0D32D642" w14:textId="2601ACB3" w:rsidR="000C5FD3" w:rsidRPr="003D212A" w:rsidRDefault="000C5FD3" w:rsidP="000C5FD3">
            <w:pPr>
              <w:spacing w:after="0" w:line="240" w:lineRule="auto"/>
              <w:jc w:val="center"/>
              <w:rPr>
                <w:sz w:val="20"/>
                <w:szCs w:val="20"/>
              </w:rPr>
            </w:pPr>
            <w:r w:rsidRPr="003D212A">
              <w:rPr>
                <w:sz w:val="20"/>
                <w:szCs w:val="20"/>
              </w:rPr>
              <w:t>34</w:t>
            </w:r>
          </w:p>
        </w:tc>
        <w:tc>
          <w:tcPr>
            <w:tcW w:w="977" w:type="dxa"/>
            <w:shd w:val="clear" w:color="auto" w:fill="auto"/>
          </w:tcPr>
          <w:p w14:paraId="72526ACE" w14:textId="294B0C78" w:rsidR="000C5FD3" w:rsidRPr="003D212A" w:rsidRDefault="000C5FD3" w:rsidP="000C5FD3">
            <w:pPr>
              <w:spacing w:after="0" w:line="240" w:lineRule="auto"/>
              <w:jc w:val="center"/>
              <w:rPr>
                <w:sz w:val="20"/>
                <w:szCs w:val="20"/>
              </w:rPr>
            </w:pPr>
            <w:r w:rsidRPr="003D212A">
              <w:rPr>
                <w:sz w:val="20"/>
                <w:szCs w:val="20"/>
              </w:rPr>
              <w:t>81.3</w:t>
            </w:r>
          </w:p>
        </w:tc>
        <w:tc>
          <w:tcPr>
            <w:tcW w:w="977" w:type="dxa"/>
            <w:shd w:val="clear" w:color="auto" w:fill="auto"/>
          </w:tcPr>
          <w:p w14:paraId="5ED84FF4" w14:textId="3F2A2F56" w:rsidR="000C5FD3" w:rsidRPr="003D212A" w:rsidRDefault="000C5FD3" w:rsidP="000C5FD3">
            <w:pPr>
              <w:spacing w:after="0" w:line="240" w:lineRule="auto"/>
              <w:jc w:val="center"/>
              <w:rPr>
                <w:sz w:val="20"/>
                <w:szCs w:val="20"/>
              </w:rPr>
            </w:pPr>
            <w:r w:rsidRPr="003D212A">
              <w:rPr>
                <w:sz w:val="20"/>
                <w:szCs w:val="20"/>
              </w:rPr>
              <w:t>86.7</w:t>
            </w:r>
          </w:p>
        </w:tc>
        <w:tc>
          <w:tcPr>
            <w:tcW w:w="977" w:type="dxa"/>
            <w:shd w:val="clear" w:color="auto" w:fill="auto"/>
          </w:tcPr>
          <w:p w14:paraId="2B802BDE" w14:textId="5066C49E" w:rsidR="000C5FD3" w:rsidRPr="003D212A" w:rsidRDefault="000C5FD3" w:rsidP="000C5FD3">
            <w:pPr>
              <w:spacing w:after="0" w:line="240" w:lineRule="auto"/>
              <w:jc w:val="center"/>
              <w:rPr>
                <w:sz w:val="20"/>
                <w:szCs w:val="20"/>
              </w:rPr>
            </w:pPr>
            <w:r w:rsidRPr="003D212A">
              <w:rPr>
                <w:sz w:val="20"/>
                <w:szCs w:val="20"/>
              </w:rPr>
              <w:t>68.8</w:t>
            </w:r>
          </w:p>
        </w:tc>
        <w:tc>
          <w:tcPr>
            <w:tcW w:w="977" w:type="dxa"/>
            <w:shd w:val="clear" w:color="auto" w:fill="auto"/>
          </w:tcPr>
          <w:p w14:paraId="6F1FB086" w14:textId="1191BB17" w:rsidR="000C5FD3" w:rsidRPr="003D212A" w:rsidRDefault="000C5FD3" w:rsidP="000C5FD3">
            <w:pPr>
              <w:spacing w:after="0" w:line="240" w:lineRule="auto"/>
              <w:jc w:val="center"/>
              <w:rPr>
                <w:sz w:val="20"/>
                <w:szCs w:val="20"/>
              </w:rPr>
            </w:pPr>
            <w:r w:rsidRPr="003D212A">
              <w:rPr>
                <w:sz w:val="20"/>
                <w:szCs w:val="20"/>
              </w:rPr>
              <w:t>79.4</w:t>
            </w:r>
          </w:p>
        </w:tc>
        <w:tc>
          <w:tcPr>
            <w:tcW w:w="977" w:type="dxa"/>
            <w:shd w:val="clear" w:color="auto" w:fill="auto"/>
          </w:tcPr>
          <w:p w14:paraId="2DC3EC75" w14:textId="1EC32518" w:rsidR="000C5FD3" w:rsidRPr="003D212A" w:rsidRDefault="000C5FD3" w:rsidP="000C5FD3">
            <w:pPr>
              <w:spacing w:after="0" w:line="240" w:lineRule="auto"/>
              <w:jc w:val="center"/>
              <w:rPr>
                <w:sz w:val="20"/>
                <w:szCs w:val="20"/>
              </w:rPr>
            </w:pPr>
            <w:r w:rsidRPr="003D212A">
              <w:rPr>
                <w:sz w:val="20"/>
                <w:szCs w:val="20"/>
              </w:rPr>
              <w:t>-1.9</w:t>
            </w:r>
          </w:p>
        </w:tc>
        <w:tc>
          <w:tcPr>
            <w:tcW w:w="978" w:type="dxa"/>
            <w:shd w:val="clear" w:color="auto" w:fill="auto"/>
          </w:tcPr>
          <w:p w14:paraId="50530E02" w14:textId="3F72C4FD" w:rsidR="000C5FD3" w:rsidRPr="003D212A" w:rsidRDefault="000C5FD3" w:rsidP="000C5FD3">
            <w:pPr>
              <w:spacing w:after="0" w:line="240" w:lineRule="auto"/>
              <w:jc w:val="center"/>
              <w:rPr>
                <w:sz w:val="20"/>
                <w:szCs w:val="20"/>
              </w:rPr>
            </w:pPr>
            <w:r w:rsidRPr="003D212A">
              <w:rPr>
                <w:sz w:val="20"/>
                <w:szCs w:val="20"/>
              </w:rPr>
              <w:t>70.9</w:t>
            </w:r>
          </w:p>
        </w:tc>
      </w:tr>
      <w:tr w:rsidR="003D212A" w:rsidRPr="003D212A" w14:paraId="5BCCA9AC" w14:textId="77777777" w:rsidTr="00522F6C">
        <w:tc>
          <w:tcPr>
            <w:tcW w:w="2718" w:type="dxa"/>
            <w:shd w:val="clear" w:color="auto" w:fill="BFBFBF" w:themeFill="background1" w:themeFillShade="BF"/>
          </w:tcPr>
          <w:p w14:paraId="0BB7959C" w14:textId="77777777" w:rsidR="003D212A" w:rsidRPr="003D212A" w:rsidRDefault="003D212A" w:rsidP="003D212A">
            <w:pPr>
              <w:spacing w:after="0" w:line="240" w:lineRule="auto"/>
              <w:rPr>
                <w:rFonts w:eastAsia="Times New Roman" w:cs="Times New Roman"/>
                <w:sz w:val="20"/>
                <w:szCs w:val="20"/>
              </w:rPr>
            </w:pPr>
            <w:r w:rsidRPr="003D212A">
              <w:rPr>
                <w:sz w:val="20"/>
                <w:szCs w:val="20"/>
              </w:rPr>
              <w:t>All</w:t>
            </w:r>
          </w:p>
        </w:tc>
        <w:tc>
          <w:tcPr>
            <w:tcW w:w="977" w:type="dxa"/>
            <w:shd w:val="clear" w:color="auto" w:fill="BFBFBF" w:themeFill="background1" w:themeFillShade="BF"/>
          </w:tcPr>
          <w:p w14:paraId="1CF32D35" w14:textId="77777777" w:rsidR="003D212A" w:rsidRPr="003D212A" w:rsidRDefault="003D212A" w:rsidP="003D212A">
            <w:pPr>
              <w:spacing w:after="0" w:line="240" w:lineRule="auto"/>
              <w:jc w:val="center"/>
              <w:rPr>
                <w:sz w:val="20"/>
                <w:szCs w:val="20"/>
              </w:rPr>
            </w:pPr>
            <w:r w:rsidRPr="003D212A">
              <w:rPr>
                <w:sz w:val="20"/>
                <w:szCs w:val="20"/>
              </w:rPr>
              <w:t>272</w:t>
            </w:r>
          </w:p>
        </w:tc>
        <w:tc>
          <w:tcPr>
            <w:tcW w:w="977" w:type="dxa"/>
            <w:shd w:val="clear" w:color="auto" w:fill="BFBFBF" w:themeFill="background1" w:themeFillShade="BF"/>
          </w:tcPr>
          <w:p w14:paraId="381A1230" w14:textId="77777777" w:rsidR="003D212A" w:rsidRPr="003D212A" w:rsidRDefault="003D212A" w:rsidP="003D212A">
            <w:pPr>
              <w:spacing w:after="0" w:line="240" w:lineRule="auto"/>
              <w:jc w:val="center"/>
              <w:rPr>
                <w:sz w:val="20"/>
                <w:szCs w:val="20"/>
              </w:rPr>
            </w:pPr>
            <w:r w:rsidRPr="003D212A">
              <w:rPr>
                <w:sz w:val="20"/>
                <w:szCs w:val="20"/>
              </w:rPr>
              <w:t>88.1</w:t>
            </w:r>
          </w:p>
        </w:tc>
        <w:tc>
          <w:tcPr>
            <w:tcW w:w="977" w:type="dxa"/>
            <w:shd w:val="clear" w:color="auto" w:fill="BFBFBF" w:themeFill="background1" w:themeFillShade="BF"/>
          </w:tcPr>
          <w:p w14:paraId="5B387D4C" w14:textId="77777777" w:rsidR="003D212A" w:rsidRPr="003D212A" w:rsidRDefault="003D212A" w:rsidP="003D212A">
            <w:pPr>
              <w:spacing w:after="0" w:line="240" w:lineRule="auto"/>
              <w:jc w:val="center"/>
              <w:rPr>
                <w:sz w:val="20"/>
                <w:szCs w:val="20"/>
              </w:rPr>
            </w:pPr>
            <w:r w:rsidRPr="003D212A">
              <w:rPr>
                <w:sz w:val="20"/>
                <w:szCs w:val="20"/>
              </w:rPr>
              <w:t>89.4</w:t>
            </w:r>
          </w:p>
        </w:tc>
        <w:tc>
          <w:tcPr>
            <w:tcW w:w="977" w:type="dxa"/>
            <w:shd w:val="clear" w:color="auto" w:fill="BFBFBF" w:themeFill="background1" w:themeFillShade="BF"/>
          </w:tcPr>
          <w:p w14:paraId="212BBFDA" w14:textId="77777777" w:rsidR="003D212A" w:rsidRPr="003D212A" w:rsidRDefault="003D212A" w:rsidP="003D212A">
            <w:pPr>
              <w:spacing w:after="0" w:line="240" w:lineRule="auto"/>
              <w:jc w:val="center"/>
              <w:rPr>
                <w:sz w:val="20"/>
                <w:szCs w:val="20"/>
              </w:rPr>
            </w:pPr>
            <w:r w:rsidRPr="003D212A">
              <w:rPr>
                <w:sz w:val="20"/>
                <w:szCs w:val="20"/>
              </w:rPr>
              <w:t>91.4</w:t>
            </w:r>
          </w:p>
        </w:tc>
        <w:tc>
          <w:tcPr>
            <w:tcW w:w="977" w:type="dxa"/>
            <w:shd w:val="clear" w:color="auto" w:fill="BFBFBF" w:themeFill="background1" w:themeFillShade="BF"/>
          </w:tcPr>
          <w:p w14:paraId="266BCF9C" w14:textId="77777777" w:rsidR="003D212A" w:rsidRPr="003D212A" w:rsidRDefault="003D212A" w:rsidP="003D212A">
            <w:pPr>
              <w:spacing w:after="0" w:line="240" w:lineRule="auto"/>
              <w:jc w:val="center"/>
              <w:rPr>
                <w:sz w:val="20"/>
                <w:szCs w:val="20"/>
              </w:rPr>
            </w:pPr>
            <w:r w:rsidRPr="003D212A">
              <w:rPr>
                <w:sz w:val="20"/>
                <w:szCs w:val="20"/>
              </w:rPr>
              <w:t>87.1</w:t>
            </w:r>
          </w:p>
        </w:tc>
        <w:tc>
          <w:tcPr>
            <w:tcW w:w="977" w:type="dxa"/>
            <w:shd w:val="clear" w:color="auto" w:fill="BFBFBF" w:themeFill="background1" w:themeFillShade="BF"/>
          </w:tcPr>
          <w:p w14:paraId="11085D1B" w14:textId="77777777" w:rsidR="003D212A" w:rsidRPr="003D212A" w:rsidRDefault="003D212A" w:rsidP="003D212A">
            <w:pPr>
              <w:spacing w:after="0" w:line="240" w:lineRule="auto"/>
              <w:jc w:val="center"/>
              <w:rPr>
                <w:sz w:val="20"/>
                <w:szCs w:val="20"/>
              </w:rPr>
            </w:pPr>
            <w:r w:rsidRPr="003D212A">
              <w:rPr>
                <w:sz w:val="20"/>
                <w:szCs w:val="20"/>
              </w:rPr>
              <w:t>-1.0</w:t>
            </w:r>
          </w:p>
        </w:tc>
        <w:tc>
          <w:tcPr>
            <w:tcW w:w="978" w:type="dxa"/>
            <w:shd w:val="clear" w:color="auto" w:fill="BFBFBF" w:themeFill="background1" w:themeFillShade="BF"/>
          </w:tcPr>
          <w:p w14:paraId="08E88896" w14:textId="77777777" w:rsidR="003D212A" w:rsidRPr="003D212A" w:rsidRDefault="003D212A" w:rsidP="003D212A">
            <w:pPr>
              <w:spacing w:after="0" w:line="240" w:lineRule="auto"/>
              <w:jc w:val="center"/>
              <w:rPr>
                <w:sz w:val="20"/>
                <w:szCs w:val="20"/>
              </w:rPr>
            </w:pPr>
            <w:r w:rsidRPr="003D212A">
              <w:rPr>
                <w:sz w:val="20"/>
                <w:szCs w:val="20"/>
              </w:rPr>
              <w:t>89.8</w:t>
            </w:r>
          </w:p>
        </w:tc>
      </w:tr>
      <w:tr w:rsidR="003D212A" w:rsidRPr="003D212A" w14:paraId="7A8D2DD5" w14:textId="77777777" w:rsidTr="00522F6C">
        <w:tc>
          <w:tcPr>
            <w:tcW w:w="9558" w:type="dxa"/>
            <w:gridSpan w:val="8"/>
            <w:tcBorders>
              <w:left w:val="nil"/>
              <w:bottom w:val="nil"/>
              <w:right w:val="nil"/>
            </w:tcBorders>
            <w:shd w:val="clear" w:color="auto" w:fill="auto"/>
          </w:tcPr>
          <w:p w14:paraId="55961AC0" w14:textId="4ACD40BA" w:rsidR="003D212A" w:rsidRPr="003D212A" w:rsidRDefault="003D212A" w:rsidP="00246FA6">
            <w:pPr>
              <w:spacing w:after="0" w:line="240" w:lineRule="auto"/>
              <w:rPr>
                <w:sz w:val="18"/>
                <w:szCs w:val="18"/>
              </w:rPr>
            </w:pPr>
            <w:r w:rsidRPr="003D212A">
              <w:rPr>
                <w:sz w:val="18"/>
                <w:szCs w:val="18"/>
              </w:rPr>
              <w:t>* F</w:t>
            </w:r>
            <w:r w:rsidR="00246FA6">
              <w:rPr>
                <w:sz w:val="18"/>
                <w:szCs w:val="18"/>
              </w:rPr>
              <w:t>ive</w:t>
            </w:r>
            <w:r w:rsidRPr="003D212A">
              <w:rPr>
                <w:sz w:val="18"/>
                <w:szCs w:val="18"/>
              </w:rPr>
              <w:t xml:space="preserve">-year cohort graduation rate for students from </w:t>
            </w:r>
            <w:r w:rsidR="008765A4" w:rsidRPr="003D212A">
              <w:rPr>
                <w:sz w:val="18"/>
                <w:szCs w:val="18"/>
              </w:rPr>
              <w:t>low</w:t>
            </w:r>
            <w:r w:rsidR="008765A4">
              <w:rPr>
                <w:sz w:val="18"/>
                <w:szCs w:val="18"/>
              </w:rPr>
              <w:t>-</w:t>
            </w:r>
            <w:r w:rsidRPr="003D212A">
              <w:rPr>
                <w:sz w:val="18"/>
                <w:szCs w:val="18"/>
              </w:rPr>
              <w:t>income families used for 2014 rates.</w:t>
            </w:r>
          </w:p>
        </w:tc>
      </w:tr>
    </w:tbl>
    <w:p w14:paraId="15244EC6" w14:textId="7117EBE1" w:rsidR="003D212A" w:rsidRDefault="003D212A" w:rsidP="003D212A">
      <w:pPr>
        <w:spacing w:after="0" w:line="240" w:lineRule="auto"/>
      </w:pPr>
    </w:p>
    <w:p w14:paraId="3DC10EC6" w14:textId="67D372AF" w:rsidR="005145E9" w:rsidRDefault="005145E9" w:rsidP="003D212A">
      <w:pPr>
        <w:spacing w:after="0" w:line="240" w:lineRule="auto"/>
      </w:pPr>
    </w:p>
    <w:p w14:paraId="583303B7" w14:textId="77777777" w:rsidR="00522F6C" w:rsidRDefault="00522F6C" w:rsidP="003D212A">
      <w:pPr>
        <w:spacing w:after="0" w:line="240" w:lineRule="auto"/>
      </w:pPr>
    </w:p>
    <w:p w14:paraId="382279A5" w14:textId="77777777" w:rsidR="00522F6C" w:rsidRDefault="00522F6C" w:rsidP="003D212A">
      <w:pPr>
        <w:spacing w:after="0" w:line="240" w:lineRule="auto"/>
      </w:pPr>
    </w:p>
    <w:tbl>
      <w:tblPr>
        <w:tblStyle w:val="TableGrid12"/>
        <w:tblW w:w="0" w:type="auto"/>
        <w:tblLook w:val="04A0" w:firstRow="1" w:lastRow="0" w:firstColumn="1" w:lastColumn="0" w:noHBand="0" w:noVBand="1"/>
        <w:tblCaption w:val="Table 24: Salem Public Schools"/>
        <w:tblDescription w:val="In-School Suspension Rates by Student Group, 2015–2018"/>
      </w:tblPr>
      <w:tblGrid>
        <w:gridCol w:w="3075"/>
        <w:gridCol w:w="991"/>
        <w:gridCol w:w="991"/>
        <w:gridCol w:w="991"/>
        <w:gridCol w:w="997"/>
        <w:gridCol w:w="1151"/>
        <w:gridCol w:w="1164"/>
      </w:tblGrid>
      <w:tr w:rsidR="003D212A" w:rsidRPr="003D212A" w14:paraId="4716FFFA" w14:textId="77777777" w:rsidTr="00522F6C">
        <w:tc>
          <w:tcPr>
            <w:tcW w:w="9360" w:type="dxa"/>
            <w:gridSpan w:val="7"/>
            <w:tcBorders>
              <w:top w:val="nil"/>
              <w:left w:val="nil"/>
              <w:right w:val="nil"/>
            </w:tcBorders>
            <w:shd w:val="clear" w:color="auto" w:fill="auto"/>
          </w:tcPr>
          <w:p w14:paraId="2CEEC84A" w14:textId="77777777" w:rsidR="003D212A" w:rsidRPr="005145E9" w:rsidRDefault="003D212A" w:rsidP="003D212A">
            <w:pPr>
              <w:spacing w:after="0" w:line="240" w:lineRule="auto"/>
              <w:jc w:val="center"/>
              <w:rPr>
                <w:b/>
                <w:sz w:val="20"/>
                <w:szCs w:val="20"/>
              </w:rPr>
            </w:pPr>
            <w:r w:rsidRPr="005145E9">
              <w:rPr>
                <w:b/>
                <w:sz w:val="20"/>
                <w:szCs w:val="20"/>
              </w:rPr>
              <w:lastRenderedPageBreak/>
              <w:t xml:space="preserve">Table 24: </w:t>
            </w:r>
            <w:r w:rsidRPr="005145E9">
              <w:rPr>
                <w:rFonts w:cs="Times New Roman"/>
                <w:b/>
                <w:sz w:val="20"/>
                <w:szCs w:val="20"/>
              </w:rPr>
              <w:t>Salem Public Schools</w:t>
            </w:r>
          </w:p>
          <w:p w14:paraId="5F8687DD" w14:textId="7169C8BC" w:rsidR="003D212A" w:rsidRPr="003D212A" w:rsidRDefault="003D212A" w:rsidP="00E450B1">
            <w:pPr>
              <w:spacing w:after="0" w:line="240" w:lineRule="auto"/>
              <w:jc w:val="center"/>
              <w:rPr>
                <w:sz w:val="20"/>
                <w:szCs w:val="20"/>
              </w:rPr>
            </w:pPr>
            <w:r w:rsidRPr="005145E9">
              <w:rPr>
                <w:b/>
                <w:sz w:val="20"/>
                <w:szCs w:val="20"/>
              </w:rPr>
              <w:t xml:space="preserve">In-School Suspension Rates by </w:t>
            </w:r>
            <w:r w:rsidR="00E450B1">
              <w:rPr>
                <w:b/>
                <w:sz w:val="20"/>
                <w:szCs w:val="20"/>
              </w:rPr>
              <w:t>Student G</w:t>
            </w:r>
            <w:r w:rsidRPr="005145E9">
              <w:rPr>
                <w:b/>
                <w:sz w:val="20"/>
                <w:szCs w:val="20"/>
              </w:rPr>
              <w:t>roup, 2015–2018</w:t>
            </w:r>
          </w:p>
        </w:tc>
      </w:tr>
      <w:tr w:rsidR="003D212A" w:rsidRPr="005145E9" w14:paraId="7DA4F70F" w14:textId="77777777" w:rsidTr="00522F6C">
        <w:tc>
          <w:tcPr>
            <w:tcW w:w="3075" w:type="dxa"/>
            <w:shd w:val="clear" w:color="auto" w:fill="BFBFBF" w:themeFill="background1" w:themeFillShade="BF"/>
          </w:tcPr>
          <w:p w14:paraId="5866F9BA" w14:textId="77777777" w:rsidR="003D212A" w:rsidRPr="005145E9" w:rsidRDefault="003D212A" w:rsidP="005145E9">
            <w:pPr>
              <w:spacing w:after="0" w:line="240" w:lineRule="auto"/>
              <w:rPr>
                <w:b/>
                <w:sz w:val="20"/>
                <w:szCs w:val="20"/>
              </w:rPr>
            </w:pPr>
            <w:r w:rsidRPr="005145E9">
              <w:rPr>
                <w:b/>
                <w:sz w:val="20"/>
                <w:szCs w:val="20"/>
              </w:rPr>
              <w:t>Group</w:t>
            </w:r>
          </w:p>
        </w:tc>
        <w:tc>
          <w:tcPr>
            <w:tcW w:w="991" w:type="dxa"/>
            <w:shd w:val="clear" w:color="auto" w:fill="BFBFBF" w:themeFill="background1" w:themeFillShade="BF"/>
          </w:tcPr>
          <w:p w14:paraId="01874198" w14:textId="77777777" w:rsidR="003D212A" w:rsidRPr="005145E9" w:rsidRDefault="003D212A" w:rsidP="003D212A">
            <w:pPr>
              <w:spacing w:after="0" w:line="240" w:lineRule="auto"/>
              <w:jc w:val="center"/>
              <w:rPr>
                <w:b/>
                <w:sz w:val="20"/>
                <w:szCs w:val="20"/>
              </w:rPr>
            </w:pPr>
            <w:r w:rsidRPr="005145E9">
              <w:rPr>
                <w:b/>
                <w:sz w:val="20"/>
                <w:szCs w:val="20"/>
              </w:rPr>
              <w:t>2015</w:t>
            </w:r>
          </w:p>
        </w:tc>
        <w:tc>
          <w:tcPr>
            <w:tcW w:w="991" w:type="dxa"/>
            <w:shd w:val="clear" w:color="auto" w:fill="BFBFBF" w:themeFill="background1" w:themeFillShade="BF"/>
          </w:tcPr>
          <w:p w14:paraId="3CEC22B6" w14:textId="77777777" w:rsidR="003D212A" w:rsidRPr="005145E9" w:rsidRDefault="003D212A" w:rsidP="003D212A">
            <w:pPr>
              <w:spacing w:after="0" w:line="240" w:lineRule="auto"/>
              <w:jc w:val="center"/>
              <w:rPr>
                <w:b/>
                <w:sz w:val="20"/>
                <w:szCs w:val="20"/>
              </w:rPr>
            </w:pPr>
            <w:r w:rsidRPr="005145E9">
              <w:rPr>
                <w:b/>
                <w:sz w:val="20"/>
                <w:szCs w:val="20"/>
              </w:rPr>
              <w:t>2016</w:t>
            </w:r>
          </w:p>
        </w:tc>
        <w:tc>
          <w:tcPr>
            <w:tcW w:w="991" w:type="dxa"/>
            <w:shd w:val="clear" w:color="auto" w:fill="BFBFBF" w:themeFill="background1" w:themeFillShade="BF"/>
          </w:tcPr>
          <w:p w14:paraId="49FC6653" w14:textId="77777777" w:rsidR="003D212A" w:rsidRPr="005145E9" w:rsidRDefault="003D212A" w:rsidP="003D212A">
            <w:pPr>
              <w:spacing w:after="0" w:line="240" w:lineRule="auto"/>
              <w:jc w:val="center"/>
              <w:rPr>
                <w:b/>
                <w:sz w:val="20"/>
                <w:szCs w:val="20"/>
              </w:rPr>
            </w:pPr>
            <w:r w:rsidRPr="005145E9">
              <w:rPr>
                <w:b/>
                <w:sz w:val="20"/>
                <w:szCs w:val="20"/>
              </w:rPr>
              <w:t>2017</w:t>
            </w:r>
          </w:p>
        </w:tc>
        <w:tc>
          <w:tcPr>
            <w:tcW w:w="997" w:type="dxa"/>
            <w:shd w:val="clear" w:color="auto" w:fill="BFBFBF" w:themeFill="background1" w:themeFillShade="BF"/>
          </w:tcPr>
          <w:p w14:paraId="72EE6B05" w14:textId="77777777" w:rsidR="003D212A" w:rsidRPr="005145E9" w:rsidRDefault="003D212A" w:rsidP="003D212A">
            <w:pPr>
              <w:spacing w:after="0" w:line="240" w:lineRule="auto"/>
              <w:jc w:val="center"/>
              <w:rPr>
                <w:b/>
                <w:sz w:val="20"/>
                <w:szCs w:val="20"/>
              </w:rPr>
            </w:pPr>
            <w:r w:rsidRPr="005145E9">
              <w:rPr>
                <w:b/>
                <w:sz w:val="20"/>
                <w:szCs w:val="20"/>
              </w:rPr>
              <w:t>2018</w:t>
            </w:r>
          </w:p>
        </w:tc>
        <w:tc>
          <w:tcPr>
            <w:tcW w:w="1151" w:type="dxa"/>
            <w:shd w:val="clear" w:color="auto" w:fill="BFBFBF" w:themeFill="background1" w:themeFillShade="BF"/>
          </w:tcPr>
          <w:p w14:paraId="3F8C9C19" w14:textId="77777777" w:rsidR="003D212A" w:rsidRPr="005145E9" w:rsidRDefault="003D212A" w:rsidP="003D212A">
            <w:pPr>
              <w:spacing w:after="0" w:line="240" w:lineRule="auto"/>
              <w:jc w:val="center"/>
              <w:rPr>
                <w:b/>
                <w:sz w:val="20"/>
                <w:szCs w:val="20"/>
              </w:rPr>
            </w:pPr>
            <w:r w:rsidRPr="005145E9">
              <w:rPr>
                <w:b/>
                <w:sz w:val="20"/>
                <w:szCs w:val="20"/>
              </w:rPr>
              <w:t>4-yr Change</w:t>
            </w:r>
          </w:p>
        </w:tc>
        <w:tc>
          <w:tcPr>
            <w:tcW w:w="1164" w:type="dxa"/>
            <w:shd w:val="clear" w:color="auto" w:fill="BFBFBF" w:themeFill="background1" w:themeFillShade="BF"/>
          </w:tcPr>
          <w:p w14:paraId="104D3989" w14:textId="77777777" w:rsidR="003D212A" w:rsidRPr="005145E9" w:rsidRDefault="003D212A" w:rsidP="003D212A">
            <w:pPr>
              <w:spacing w:after="0" w:line="240" w:lineRule="auto"/>
              <w:jc w:val="center"/>
              <w:rPr>
                <w:b/>
                <w:sz w:val="20"/>
                <w:szCs w:val="20"/>
              </w:rPr>
            </w:pPr>
            <w:r w:rsidRPr="005145E9">
              <w:rPr>
                <w:b/>
                <w:sz w:val="20"/>
                <w:szCs w:val="20"/>
              </w:rPr>
              <w:t>State (2018)</w:t>
            </w:r>
          </w:p>
        </w:tc>
      </w:tr>
      <w:tr w:rsidR="003D212A" w:rsidRPr="003D212A" w14:paraId="687C73CD" w14:textId="77777777" w:rsidTr="00522F6C">
        <w:tc>
          <w:tcPr>
            <w:tcW w:w="3075" w:type="dxa"/>
            <w:shd w:val="clear" w:color="auto" w:fill="auto"/>
          </w:tcPr>
          <w:p w14:paraId="3CA706CA"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African American/Black</w:t>
            </w:r>
          </w:p>
        </w:tc>
        <w:tc>
          <w:tcPr>
            <w:tcW w:w="991" w:type="dxa"/>
            <w:shd w:val="clear" w:color="auto" w:fill="auto"/>
          </w:tcPr>
          <w:p w14:paraId="6EBC5576" w14:textId="77777777" w:rsidR="003D212A" w:rsidRPr="003D212A" w:rsidRDefault="003D212A" w:rsidP="003D212A">
            <w:pPr>
              <w:spacing w:after="0" w:line="240" w:lineRule="auto"/>
              <w:jc w:val="center"/>
              <w:rPr>
                <w:sz w:val="20"/>
                <w:szCs w:val="20"/>
              </w:rPr>
            </w:pPr>
            <w:r w:rsidRPr="003D212A">
              <w:rPr>
                <w:sz w:val="20"/>
                <w:szCs w:val="20"/>
              </w:rPr>
              <w:t>1.8</w:t>
            </w:r>
          </w:p>
        </w:tc>
        <w:tc>
          <w:tcPr>
            <w:tcW w:w="991" w:type="dxa"/>
            <w:shd w:val="clear" w:color="auto" w:fill="auto"/>
          </w:tcPr>
          <w:p w14:paraId="4A278727" w14:textId="77777777" w:rsidR="003D212A" w:rsidRPr="003D212A" w:rsidRDefault="003D212A" w:rsidP="003D212A">
            <w:pPr>
              <w:spacing w:after="0" w:line="240" w:lineRule="auto"/>
              <w:jc w:val="center"/>
              <w:rPr>
                <w:sz w:val="20"/>
                <w:szCs w:val="20"/>
              </w:rPr>
            </w:pPr>
            <w:r w:rsidRPr="003D212A">
              <w:rPr>
                <w:sz w:val="20"/>
                <w:szCs w:val="20"/>
              </w:rPr>
              <w:t>0.8</w:t>
            </w:r>
          </w:p>
        </w:tc>
        <w:tc>
          <w:tcPr>
            <w:tcW w:w="991" w:type="dxa"/>
            <w:shd w:val="clear" w:color="auto" w:fill="auto"/>
          </w:tcPr>
          <w:p w14:paraId="6978C399" w14:textId="77777777" w:rsidR="003D212A" w:rsidRPr="003D212A" w:rsidRDefault="003D212A" w:rsidP="003D212A">
            <w:pPr>
              <w:spacing w:after="0" w:line="240" w:lineRule="auto"/>
              <w:jc w:val="center"/>
              <w:rPr>
                <w:sz w:val="20"/>
                <w:szCs w:val="20"/>
              </w:rPr>
            </w:pPr>
            <w:r w:rsidRPr="003D212A">
              <w:rPr>
                <w:sz w:val="20"/>
                <w:szCs w:val="20"/>
              </w:rPr>
              <w:t>0.0</w:t>
            </w:r>
          </w:p>
        </w:tc>
        <w:tc>
          <w:tcPr>
            <w:tcW w:w="997" w:type="dxa"/>
            <w:shd w:val="clear" w:color="auto" w:fill="auto"/>
          </w:tcPr>
          <w:p w14:paraId="58F4BC04" w14:textId="77777777" w:rsidR="003D212A" w:rsidRPr="003D212A" w:rsidRDefault="003D212A" w:rsidP="003D212A">
            <w:pPr>
              <w:spacing w:after="0" w:line="240" w:lineRule="auto"/>
              <w:jc w:val="center"/>
              <w:rPr>
                <w:sz w:val="20"/>
                <w:szCs w:val="20"/>
              </w:rPr>
            </w:pPr>
            <w:r w:rsidRPr="003D212A">
              <w:rPr>
                <w:sz w:val="20"/>
                <w:szCs w:val="20"/>
              </w:rPr>
              <w:t>0.0</w:t>
            </w:r>
          </w:p>
        </w:tc>
        <w:tc>
          <w:tcPr>
            <w:tcW w:w="1151" w:type="dxa"/>
            <w:shd w:val="clear" w:color="auto" w:fill="auto"/>
          </w:tcPr>
          <w:p w14:paraId="3FDDD3D3" w14:textId="77777777" w:rsidR="003D212A" w:rsidRPr="003D212A" w:rsidRDefault="003D212A" w:rsidP="003D212A">
            <w:pPr>
              <w:spacing w:after="0" w:line="240" w:lineRule="auto"/>
              <w:jc w:val="center"/>
              <w:rPr>
                <w:sz w:val="20"/>
                <w:szCs w:val="20"/>
              </w:rPr>
            </w:pPr>
            <w:r w:rsidRPr="003D212A">
              <w:rPr>
                <w:sz w:val="20"/>
                <w:szCs w:val="20"/>
              </w:rPr>
              <w:t>-1.8</w:t>
            </w:r>
          </w:p>
        </w:tc>
        <w:tc>
          <w:tcPr>
            <w:tcW w:w="1164" w:type="dxa"/>
            <w:shd w:val="clear" w:color="auto" w:fill="auto"/>
          </w:tcPr>
          <w:p w14:paraId="3C140E7C" w14:textId="77777777" w:rsidR="003D212A" w:rsidRPr="003D212A" w:rsidRDefault="003D212A" w:rsidP="003D212A">
            <w:pPr>
              <w:spacing w:after="0" w:line="240" w:lineRule="auto"/>
              <w:jc w:val="center"/>
              <w:rPr>
                <w:sz w:val="20"/>
                <w:szCs w:val="20"/>
              </w:rPr>
            </w:pPr>
            <w:r w:rsidRPr="003D212A">
              <w:rPr>
                <w:sz w:val="20"/>
                <w:szCs w:val="20"/>
              </w:rPr>
              <w:t>3.4</w:t>
            </w:r>
          </w:p>
        </w:tc>
      </w:tr>
      <w:tr w:rsidR="003D212A" w:rsidRPr="003D212A" w14:paraId="0E350911" w14:textId="77777777" w:rsidTr="00522F6C">
        <w:tc>
          <w:tcPr>
            <w:tcW w:w="3075" w:type="dxa"/>
            <w:shd w:val="clear" w:color="auto" w:fill="BFBFBF" w:themeFill="background1" w:themeFillShade="BF"/>
          </w:tcPr>
          <w:p w14:paraId="097367A0"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Asian</w:t>
            </w:r>
          </w:p>
        </w:tc>
        <w:tc>
          <w:tcPr>
            <w:tcW w:w="991" w:type="dxa"/>
            <w:shd w:val="clear" w:color="auto" w:fill="BFBFBF" w:themeFill="background1" w:themeFillShade="BF"/>
          </w:tcPr>
          <w:p w14:paraId="2B5B2B09" w14:textId="77777777" w:rsidR="003D212A" w:rsidRPr="003D212A" w:rsidRDefault="003D212A" w:rsidP="003D212A">
            <w:pPr>
              <w:spacing w:after="0" w:line="240" w:lineRule="auto"/>
              <w:jc w:val="center"/>
              <w:rPr>
                <w:sz w:val="20"/>
                <w:szCs w:val="20"/>
              </w:rPr>
            </w:pPr>
            <w:r w:rsidRPr="003D212A">
              <w:rPr>
                <w:sz w:val="20"/>
                <w:szCs w:val="20"/>
              </w:rPr>
              <w:t>0.0</w:t>
            </w:r>
          </w:p>
        </w:tc>
        <w:tc>
          <w:tcPr>
            <w:tcW w:w="991" w:type="dxa"/>
            <w:shd w:val="clear" w:color="auto" w:fill="BFBFBF" w:themeFill="background1" w:themeFillShade="BF"/>
          </w:tcPr>
          <w:p w14:paraId="638EBDCD" w14:textId="77777777" w:rsidR="003D212A" w:rsidRPr="003D212A" w:rsidRDefault="003D212A" w:rsidP="003D212A">
            <w:pPr>
              <w:spacing w:after="0" w:line="240" w:lineRule="auto"/>
              <w:jc w:val="center"/>
              <w:rPr>
                <w:sz w:val="20"/>
                <w:szCs w:val="20"/>
              </w:rPr>
            </w:pPr>
            <w:r w:rsidRPr="003D212A">
              <w:rPr>
                <w:sz w:val="20"/>
                <w:szCs w:val="20"/>
              </w:rPr>
              <w:t>0.0</w:t>
            </w:r>
          </w:p>
        </w:tc>
        <w:tc>
          <w:tcPr>
            <w:tcW w:w="991" w:type="dxa"/>
            <w:shd w:val="clear" w:color="auto" w:fill="BFBFBF" w:themeFill="background1" w:themeFillShade="BF"/>
          </w:tcPr>
          <w:p w14:paraId="761450E3" w14:textId="77777777" w:rsidR="003D212A" w:rsidRPr="003D212A" w:rsidRDefault="003D212A" w:rsidP="003D212A">
            <w:pPr>
              <w:spacing w:after="0" w:line="240" w:lineRule="auto"/>
              <w:jc w:val="center"/>
              <w:rPr>
                <w:sz w:val="20"/>
                <w:szCs w:val="20"/>
              </w:rPr>
            </w:pPr>
            <w:r w:rsidRPr="003D212A">
              <w:rPr>
                <w:sz w:val="20"/>
                <w:szCs w:val="20"/>
              </w:rPr>
              <w:t>0.0</w:t>
            </w:r>
          </w:p>
        </w:tc>
        <w:tc>
          <w:tcPr>
            <w:tcW w:w="997" w:type="dxa"/>
            <w:shd w:val="clear" w:color="auto" w:fill="BFBFBF" w:themeFill="background1" w:themeFillShade="BF"/>
          </w:tcPr>
          <w:p w14:paraId="0470187E" w14:textId="77777777" w:rsidR="003D212A" w:rsidRPr="003D212A" w:rsidRDefault="003D212A" w:rsidP="003D212A">
            <w:pPr>
              <w:spacing w:after="0" w:line="240" w:lineRule="auto"/>
              <w:jc w:val="center"/>
              <w:rPr>
                <w:sz w:val="20"/>
                <w:szCs w:val="20"/>
              </w:rPr>
            </w:pPr>
            <w:r w:rsidRPr="003D212A">
              <w:rPr>
                <w:sz w:val="20"/>
                <w:szCs w:val="20"/>
              </w:rPr>
              <w:t>0.0</w:t>
            </w:r>
          </w:p>
        </w:tc>
        <w:tc>
          <w:tcPr>
            <w:tcW w:w="1151" w:type="dxa"/>
            <w:shd w:val="clear" w:color="auto" w:fill="BFBFBF" w:themeFill="background1" w:themeFillShade="BF"/>
          </w:tcPr>
          <w:p w14:paraId="5B684F59" w14:textId="77777777" w:rsidR="003D212A" w:rsidRPr="003D212A" w:rsidRDefault="003D212A" w:rsidP="003D212A">
            <w:pPr>
              <w:spacing w:after="0" w:line="240" w:lineRule="auto"/>
              <w:jc w:val="center"/>
              <w:rPr>
                <w:sz w:val="20"/>
                <w:szCs w:val="20"/>
              </w:rPr>
            </w:pPr>
            <w:r w:rsidRPr="003D212A">
              <w:rPr>
                <w:sz w:val="20"/>
                <w:szCs w:val="20"/>
              </w:rPr>
              <w:t>0.0</w:t>
            </w:r>
          </w:p>
        </w:tc>
        <w:tc>
          <w:tcPr>
            <w:tcW w:w="1164" w:type="dxa"/>
            <w:shd w:val="clear" w:color="auto" w:fill="BFBFBF" w:themeFill="background1" w:themeFillShade="BF"/>
          </w:tcPr>
          <w:p w14:paraId="4BB8DE4D" w14:textId="77777777" w:rsidR="003D212A" w:rsidRPr="003D212A" w:rsidRDefault="003D212A" w:rsidP="003D212A">
            <w:pPr>
              <w:spacing w:after="0" w:line="240" w:lineRule="auto"/>
              <w:jc w:val="center"/>
              <w:rPr>
                <w:sz w:val="20"/>
                <w:szCs w:val="20"/>
              </w:rPr>
            </w:pPr>
            <w:r w:rsidRPr="003D212A">
              <w:rPr>
                <w:sz w:val="20"/>
                <w:szCs w:val="20"/>
              </w:rPr>
              <w:t>0.6</w:t>
            </w:r>
          </w:p>
        </w:tc>
      </w:tr>
      <w:tr w:rsidR="003D212A" w:rsidRPr="003D212A" w14:paraId="435C7642" w14:textId="77777777" w:rsidTr="00522F6C">
        <w:tc>
          <w:tcPr>
            <w:tcW w:w="3075" w:type="dxa"/>
            <w:shd w:val="clear" w:color="auto" w:fill="auto"/>
          </w:tcPr>
          <w:p w14:paraId="23A98388"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Hispanic or Latino</w:t>
            </w:r>
          </w:p>
        </w:tc>
        <w:tc>
          <w:tcPr>
            <w:tcW w:w="991" w:type="dxa"/>
            <w:shd w:val="clear" w:color="auto" w:fill="auto"/>
          </w:tcPr>
          <w:p w14:paraId="3927AE48" w14:textId="77777777" w:rsidR="003D212A" w:rsidRPr="003D212A" w:rsidRDefault="003D212A" w:rsidP="003D212A">
            <w:pPr>
              <w:spacing w:after="0" w:line="240" w:lineRule="auto"/>
              <w:jc w:val="center"/>
              <w:rPr>
                <w:sz w:val="20"/>
                <w:szCs w:val="20"/>
              </w:rPr>
            </w:pPr>
            <w:r w:rsidRPr="003D212A">
              <w:rPr>
                <w:sz w:val="20"/>
                <w:szCs w:val="20"/>
              </w:rPr>
              <w:t>3.1</w:t>
            </w:r>
          </w:p>
        </w:tc>
        <w:tc>
          <w:tcPr>
            <w:tcW w:w="991" w:type="dxa"/>
            <w:shd w:val="clear" w:color="auto" w:fill="auto"/>
          </w:tcPr>
          <w:p w14:paraId="4255CAA3" w14:textId="77777777" w:rsidR="003D212A" w:rsidRPr="003D212A" w:rsidRDefault="003D212A" w:rsidP="003D212A">
            <w:pPr>
              <w:spacing w:after="0" w:line="240" w:lineRule="auto"/>
              <w:jc w:val="center"/>
              <w:rPr>
                <w:sz w:val="20"/>
                <w:szCs w:val="20"/>
              </w:rPr>
            </w:pPr>
            <w:r w:rsidRPr="003D212A">
              <w:rPr>
                <w:sz w:val="20"/>
                <w:szCs w:val="20"/>
              </w:rPr>
              <w:t>2.2</w:t>
            </w:r>
          </w:p>
        </w:tc>
        <w:tc>
          <w:tcPr>
            <w:tcW w:w="991" w:type="dxa"/>
            <w:shd w:val="clear" w:color="auto" w:fill="auto"/>
          </w:tcPr>
          <w:p w14:paraId="704B97D1" w14:textId="77777777" w:rsidR="003D212A" w:rsidRPr="003D212A" w:rsidRDefault="003D212A" w:rsidP="003D212A">
            <w:pPr>
              <w:spacing w:after="0" w:line="240" w:lineRule="auto"/>
              <w:jc w:val="center"/>
              <w:rPr>
                <w:sz w:val="20"/>
                <w:szCs w:val="20"/>
              </w:rPr>
            </w:pPr>
            <w:r w:rsidRPr="003D212A">
              <w:rPr>
                <w:sz w:val="20"/>
                <w:szCs w:val="20"/>
              </w:rPr>
              <w:t>0.9</w:t>
            </w:r>
          </w:p>
        </w:tc>
        <w:tc>
          <w:tcPr>
            <w:tcW w:w="997" w:type="dxa"/>
            <w:shd w:val="clear" w:color="auto" w:fill="auto"/>
          </w:tcPr>
          <w:p w14:paraId="1F0C2D81" w14:textId="77777777" w:rsidR="003D212A" w:rsidRPr="003D212A" w:rsidRDefault="003D212A" w:rsidP="003D212A">
            <w:pPr>
              <w:spacing w:after="0" w:line="240" w:lineRule="auto"/>
              <w:jc w:val="center"/>
              <w:rPr>
                <w:sz w:val="20"/>
                <w:szCs w:val="20"/>
              </w:rPr>
            </w:pPr>
            <w:r w:rsidRPr="003D212A">
              <w:rPr>
                <w:sz w:val="20"/>
                <w:szCs w:val="20"/>
              </w:rPr>
              <w:t>0.5</w:t>
            </w:r>
          </w:p>
        </w:tc>
        <w:tc>
          <w:tcPr>
            <w:tcW w:w="1151" w:type="dxa"/>
            <w:shd w:val="clear" w:color="auto" w:fill="auto"/>
          </w:tcPr>
          <w:p w14:paraId="313A7C04" w14:textId="77777777" w:rsidR="003D212A" w:rsidRPr="003D212A" w:rsidRDefault="003D212A" w:rsidP="003D212A">
            <w:pPr>
              <w:spacing w:after="0" w:line="240" w:lineRule="auto"/>
              <w:jc w:val="center"/>
              <w:rPr>
                <w:sz w:val="20"/>
                <w:szCs w:val="20"/>
              </w:rPr>
            </w:pPr>
            <w:r w:rsidRPr="003D212A">
              <w:rPr>
                <w:sz w:val="20"/>
                <w:szCs w:val="20"/>
              </w:rPr>
              <w:t>-2.6</w:t>
            </w:r>
          </w:p>
        </w:tc>
        <w:tc>
          <w:tcPr>
            <w:tcW w:w="1164" w:type="dxa"/>
            <w:shd w:val="clear" w:color="auto" w:fill="auto"/>
          </w:tcPr>
          <w:p w14:paraId="2BB46A3D" w14:textId="77777777" w:rsidR="003D212A" w:rsidRPr="003D212A" w:rsidRDefault="003D212A" w:rsidP="003D212A">
            <w:pPr>
              <w:spacing w:after="0" w:line="240" w:lineRule="auto"/>
              <w:jc w:val="center"/>
              <w:rPr>
                <w:sz w:val="20"/>
                <w:szCs w:val="20"/>
              </w:rPr>
            </w:pPr>
            <w:r w:rsidRPr="003D212A">
              <w:rPr>
                <w:sz w:val="20"/>
                <w:szCs w:val="20"/>
              </w:rPr>
              <w:t>2.4</w:t>
            </w:r>
          </w:p>
        </w:tc>
      </w:tr>
      <w:tr w:rsidR="003D212A" w:rsidRPr="003D212A" w14:paraId="780A92B4" w14:textId="77777777" w:rsidTr="00522F6C">
        <w:tc>
          <w:tcPr>
            <w:tcW w:w="3075" w:type="dxa"/>
            <w:shd w:val="clear" w:color="auto" w:fill="BFBFBF" w:themeFill="background1" w:themeFillShade="BF"/>
          </w:tcPr>
          <w:p w14:paraId="4D31A27C"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Multi-Race, non-Hispanic or Latino</w:t>
            </w:r>
          </w:p>
        </w:tc>
        <w:tc>
          <w:tcPr>
            <w:tcW w:w="991" w:type="dxa"/>
            <w:shd w:val="clear" w:color="auto" w:fill="BFBFBF" w:themeFill="background1" w:themeFillShade="BF"/>
          </w:tcPr>
          <w:p w14:paraId="04334717" w14:textId="77777777" w:rsidR="003D212A" w:rsidRPr="003D212A" w:rsidRDefault="003D212A" w:rsidP="003D212A">
            <w:pPr>
              <w:spacing w:after="0" w:line="240" w:lineRule="auto"/>
              <w:jc w:val="center"/>
              <w:rPr>
                <w:sz w:val="20"/>
                <w:szCs w:val="20"/>
              </w:rPr>
            </w:pPr>
            <w:r w:rsidRPr="003D212A">
              <w:rPr>
                <w:sz w:val="20"/>
                <w:szCs w:val="20"/>
              </w:rPr>
              <w:t>2.9</w:t>
            </w:r>
          </w:p>
        </w:tc>
        <w:tc>
          <w:tcPr>
            <w:tcW w:w="991" w:type="dxa"/>
            <w:shd w:val="clear" w:color="auto" w:fill="BFBFBF" w:themeFill="background1" w:themeFillShade="BF"/>
          </w:tcPr>
          <w:p w14:paraId="3E3B013E" w14:textId="77777777" w:rsidR="003D212A" w:rsidRPr="003D212A" w:rsidRDefault="003D212A" w:rsidP="003D212A">
            <w:pPr>
              <w:spacing w:after="0" w:line="240" w:lineRule="auto"/>
              <w:jc w:val="center"/>
              <w:rPr>
                <w:sz w:val="20"/>
                <w:szCs w:val="20"/>
              </w:rPr>
            </w:pPr>
            <w:r w:rsidRPr="003D212A">
              <w:rPr>
                <w:sz w:val="20"/>
                <w:szCs w:val="20"/>
              </w:rPr>
              <w:t>1.1</w:t>
            </w:r>
          </w:p>
        </w:tc>
        <w:tc>
          <w:tcPr>
            <w:tcW w:w="991" w:type="dxa"/>
            <w:shd w:val="clear" w:color="auto" w:fill="BFBFBF" w:themeFill="background1" w:themeFillShade="BF"/>
          </w:tcPr>
          <w:p w14:paraId="78AB70BA" w14:textId="77777777" w:rsidR="003D212A" w:rsidRPr="003D212A" w:rsidRDefault="003D212A" w:rsidP="003D212A">
            <w:pPr>
              <w:spacing w:after="0" w:line="240" w:lineRule="auto"/>
              <w:jc w:val="center"/>
              <w:rPr>
                <w:sz w:val="20"/>
                <w:szCs w:val="20"/>
              </w:rPr>
            </w:pPr>
            <w:r w:rsidRPr="003D212A">
              <w:rPr>
                <w:sz w:val="20"/>
                <w:szCs w:val="20"/>
              </w:rPr>
              <w:t>0.0</w:t>
            </w:r>
          </w:p>
        </w:tc>
        <w:tc>
          <w:tcPr>
            <w:tcW w:w="997" w:type="dxa"/>
            <w:shd w:val="clear" w:color="auto" w:fill="BFBFBF" w:themeFill="background1" w:themeFillShade="BF"/>
          </w:tcPr>
          <w:p w14:paraId="64107B2A" w14:textId="77777777" w:rsidR="003D212A" w:rsidRPr="003D212A" w:rsidRDefault="003D212A" w:rsidP="003D212A">
            <w:pPr>
              <w:spacing w:after="0" w:line="240" w:lineRule="auto"/>
              <w:jc w:val="center"/>
              <w:rPr>
                <w:sz w:val="20"/>
                <w:szCs w:val="20"/>
              </w:rPr>
            </w:pPr>
            <w:r w:rsidRPr="003D212A">
              <w:rPr>
                <w:sz w:val="20"/>
                <w:szCs w:val="20"/>
              </w:rPr>
              <w:t>0.5</w:t>
            </w:r>
          </w:p>
        </w:tc>
        <w:tc>
          <w:tcPr>
            <w:tcW w:w="1151" w:type="dxa"/>
            <w:shd w:val="clear" w:color="auto" w:fill="BFBFBF" w:themeFill="background1" w:themeFillShade="BF"/>
          </w:tcPr>
          <w:p w14:paraId="6751F42A" w14:textId="77777777" w:rsidR="003D212A" w:rsidRPr="003D212A" w:rsidRDefault="003D212A" w:rsidP="003D212A">
            <w:pPr>
              <w:spacing w:after="0" w:line="240" w:lineRule="auto"/>
              <w:jc w:val="center"/>
              <w:rPr>
                <w:sz w:val="20"/>
                <w:szCs w:val="20"/>
              </w:rPr>
            </w:pPr>
            <w:r w:rsidRPr="003D212A">
              <w:rPr>
                <w:sz w:val="20"/>
                <w:szCs w:val="20"/>
              </w:rPr>
              <w:t>-2.4</w:t>
            </w:r>
          </w:p>
        </w:tc>
        <w:tc>
          <w:tcPr>
            <w:tcW w:w="1164" w:type="dxa"/>
            <w:shd w:val="clear" w:color="auto" w:fill="BFBFBF" w:themeFill="background1" w:themeFillShade="BF"/>
          </w:tcPr>
          <w:p w14:paraId="4E10DD67" w14:textId="77777777" w:rsidR="003D212A" w:rsidRPr="003D212A" w:rsidRDefault="003D212A" w:rsidP="003D212A">
            <w:pPr>
              <w:spacing w:after="0" w:line="240" w:lineRule="auto"/>
              <w:jc w:val="center"/>
              <w:rPr>
                <w:sz w:val="20"/>
                <w:szCs w:val="20"/>
              </w:rPr>
            </w:pPr>
            <w:r w:rsidRPr="003D212A">
              <w:rPr>
                <w:sz w:val="20"/>
                <w:szCs w:val="20"/>
              </w:rPr>
              <w:t>2.3</w:t>
            </w:r>
          </w:p>
        </w:tc>
      </w:tr>
      <w:tr w:rsidR="003D212A" w:rsidRPr="003D212A" w14:paraId="4137D2DF" w14:textId="77777777" w:rsidTr="00522F6C">
        <w:tc>
          <w:tcPr>
            <w:tcW w:w="3075" w:type="dxa"/>
            <w:shd w:val="clear" w:color="auto" w:fill="auto"/>
          </w:tcPr>
          <w:p w14:paraId="48AAFEDF"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White</w:t>
            </w:r>
          </w:p>
        </w:tc>
        <w:tc>
          <w:tcPr>
            <w:tcW w:w="991" w:type="dxa"/>
            <w:shd w:val="clear" w:color="auto" w:fill="auto"/>
          </w:tcPr>
          <w:p w14:paraId="63009809" w14:textId="77777777" w:rsidR="003D212A" w:rsidRPr="003D212A" w:rsidRDefault="003D212A" w:rsidP="003D212A">
            <w:pPr>
              <w:spacing w:after="0" w:line="240" w:lineRule="auto"/>
              <w:jc w:val="center"/>
              <w:rPr>
                <w:sz w:val="20"/>
                <w:szCs w:val="20"/>
              </w:rPr>
            </w:pPr>
            <w:r w:rsidRPr="003D212A">
              <w:rPr>
                <w:sz w:val="20"/>
                <w:szCs w:val="20"/>
              </w:rPr>
              <w:t>1.1</w:t>
            </w:r>
          </w:p>
        </w:tc>
        <w:tc>
          <w:tcPr>
            <w:tcW w:w="991" w:type="dxa"/>
            <w:shd w:val="clear" w:color="auto" w:fill="auto"/>
          </w:tcPr>
          <w:p w14:paraId="28D5881C" w14:textId="77777777" w:rsidR="003D212A" w:rsidRPr="003D212A" w:rsidRDefault="003D212A" w:rsidP="003D212A">
            <w:pPr>
              <w:spacing w:after="0" w:line="240" w:lineRule="auto"/>
              <w:jc w:val="center"/>
              <w:rPr>
                <w:sz w:val="20"/>
                <w:szCs w:val="20"/>
              </w:rPr>
            </w:pPr>
            <w:r w:rsidRPr="003D212A">
              <w:rPr>
                <w:sz w:val="20"/>
                <w:szCs w:val="20"/>
              </w:rPr>
              <w:t>1.1</w:t>
            </w:r>
          </w:p>
        </w:tc>
        <w:tc>
          <w:tcPr>
            <w:tcW w:w="991" w:type="dxa"/>
            <w:shd w:val="clear" w:color="auto" w:fill="auto"/>
          </w:tcPr>
          <w:p w14:paraId="22D350CC" w14:textId="77777777" w:rsidR="003D212A" w:rsidRPr="003D212A" w:rsidRDefault="003D212A" w:rsidP="003D212A">
            <w:pPr>
              <w:spacing w:after="0" w:line="240" w:lineRule="auto"/>
              <w:jc w:val="center"/>
              <w:rPr>
                <w:sz w:val="20"/>
                <w:szCs w:val="20"/>
              </w:rPr>
            </w:pPr>
            <w:r w:rsidRPr="003D212A">
              <w:rPr>
                <w:sz w:val="20"/>
                <w:szCs w:val="20"/>
              </w:rPr>
              <w:t>0.6</w:t>
            </w:r>
          </w:p>
        </w:tc>
        <w:tc>
          <w:tcPr>
            <w:tcW w:w="997" w:type="dxa"/>
            <w:shd w:val="clear" w:color="auto" w:fill="auto"/>
          </w:tcPr>
          <w:p w14:paraId="1FCF658C" w14:textId="77777777" w:rsidR="003D212A" w:rsidRPr="003D212A" w:rsidRDefault="003D212A" w:rsidP="003D212A">
            <w:pPr>
              <w:spacing w:after="0" w:line="240" w:lineRule="auto"/>
              <w:jc w:val="center"/>
              <w:rPr>
                <w:sz w:val="20"/>
                <w:szCs w:val="20"/>
              </w:rPr>
            </w:pPr>
            <w:r w:rsidRPr="003D212A">
              <w:rPr>
                <w:sz w:val="20"/>
                <w:szCs w:val="20"/>
              </w:rPr>
              <w:t>0.4</w:t>
            </w:r>
          </w:p>
        </w:tc>
        <w:tc>
          <w:tcPr>
            <w:tcW w:w="1151" w:type="dxa"/>
            <w:shd w:val="clear" w:color="auto" w:fill="auto"/>
          </w:tcPr>
          <w:p w14:paraId="7277719D" w14:textId="77777777" w:rsidR="003D212A" w:rsidRPr="003D212A" w:rsidRDefault="003D212A" w:rsidP="003D212A">
            <w:pPr>
              <w:spacing w:after="0" w:line="240" w:lineRule="auto"/>
              <w:jc w:val="center"/>
              <w:rPr>
                <w:sz w:val="20"/>
                <w:szCs w:val="20"/>
              </w:rPr>
            </w:pPr>
            <w:r w:rsidRPr="003D212A">
              <w:rPr>
                <w:sz w:val="20"/>
                <w:szCs w:val="20"/>
              </w:rPr>
              <w:t>-0.7</w:t>
            </w:r>
          </w:p>
        </w:tc>
        <w:tc>
          <w:tcPr>
            <w:tcW w:w="1164" w:type="dxa"/>
            <w:shd w:val="clear" w:color="auto" w:fill="auto"/>
          </w:tcPr>
          <w:p w14:paraId="6B4E985B" w14:textId="77777777" w:rsidR="003D212A" w:rsidRPr="003D212A" w:rsidRDefault="003D212A" w:rsidP="003D212A">
            <w:pPr>
              <w:spacing w:after="0" w:line="240" w:lineRule="auto"/>
              <w:jc w:val="center"/>
              <w:rPr>
                <w:sz w:val="20"/>
                <w:szCs w:val="20"/>
              </w:rPr>
            </w:pPr>
            <w:r w:rsidRPr="003D212A">
              <w:rPr>
                <w:sz w:val="20"/>
                <w:szCs w:val="20"/>
              </w:rPr>
              <w:t>1.4</w:t>
            </w:r>
          </w:p>
        </w:tc>
      </w:tr>
      <w:tr w:rsidR="003D212A" w:rsidRPr="003D212A" w14:paraId="13832C80" w14:textId="77777777" w:rsidTr="00522F6C">
        <w:tc>
          <w:tcPr>
            <w:tcW w:w="3075" w:type="dxa"/>
            <w:shd w:val="clear" w:color="auto" w:fill="BFBFBF" w:themeFill="background1" w:themeFillShade="BF"/>
          </w:tcPr>
          <w:p w14:paraId="15A17993" w14:textId="77777777" w:rsidR="003D212A" w:rsidRPr="003D212A" w:rsidRDefault="003D212A" w:rsidP="003D212A">
            <w:pPr>
              <w:spacing w:after="0" w:line="240" w:lineRule="auto"/>
              <w:rPr>
                <w:sz w:val="20"/>
                <w:szCs w:val="20"/>
              </w:rPr>
            </w:pPr>
            <w:r w:rsidRPr="003D212A">
              <w:rPr>
                <w:sz w:val="20"/>
                <w:szCs w:val="20"/>
              </w:rPr>
              <w:t>High Needs</w:t>
            </w:r>
          </w:p>
        </w:tc>
        <w:tc>
          <w:tcPr>
            <w:tcW w:w="991" w:type="dxa"/>
            <w:shd w:val="clear" w:color="auto" w:fill="BFBFBF" w:themeFill="background1" w:themeFillShade="BF"/>
          </w:tcPr>
          <w:p w14:paraId="6EC1B798" w14:textId="77777777" w:rsidR="003D212A" w:rsidRPr="003D212A" w:rsidRDefault="003D212A" w:rsidP="003D212A">
            <w:pPr>
              <w:spacing w:after="0" w:line="240" w:lineRule="auto"/>
              <w:jc w:val="center"/>
              <w:rPr>
                <w:sz w:val="20"/>
                <w:szCs w:val="20"/>
              </w:rPr>
            </w:pPr>
            <w:r w:rsidRPr="003D212A">
              <w:rPr>
                <w:sz w:val="20"/>
                <w:szCs w:val="20"/>
              </w:rPr>
              <w:t>2.6</w:t>
            </w:r>
          </w:p>
        </w:tc>
        <w:tc>
          <w:tcPr>
            <w:tcW w:w="991" w:type="dxa"/>
            <w:shd w:val="clear" w:color="auto" w:fill="BFBFBF" w:themeFill="background1" w:themeFillShade="BF"/>
          </w:tcPr>
          <w:p w14:paraId="18AD2F18" w14:textId="77777777" w:rsidR="003D212A" w:rsidRPr="003D212A" w:rsidRDefault="003D212A" w:rsidP="003D212A">
            <w:pPr>
              <w:spacing w:after="0" w:line="240" w:lineRule="auto"/>
              <w:jc w:val="center"/>
              <w:rPr>
                <w:sz w:val="20"/>
                <w:szCs w:val="20"/>
              </w:rPr>
            </w:pPr>
            <w:r w:rsidRPr="003D212A">
              <w:rPr>
                <w:sz w:val="20"/>
                <w:szCs w:val="20"/>
              </w:rPr>
              <w:t>2.0</w:t>
            </w:r>
          </w:p>
        </w:tc>
        <w:tc>
          <w:tcPr>
            <w:tcW w:w="991" w:type="dxa"/>
            <w:shd w:val="clear" w:color="auto" w:fill="BFBFBF" w:themeFill="background1" w:themeFillShade="BF"/>
          </w:tcPr>
          <w:p w14:paraId="46F45C59" w14:textId="77777777" w:rsidR="003D212A" w:rsidRPr="003D212A" w:rsidRDefault="003D212A" w:rsidP="003D212A">
            <w:pPr>
              <w:spacing w:after="0" w:line="240" w:lineRule="auto"/>
              <w:jc w:val="center"/>
              <w:rPr>
                <w:sz w:val="20"/>
                <w:szCs w:val="20"/>
              </w:rPr>
            </w:pPr>
            <w:r w:rsidRPr="003D212A">
              <w:rPr>
                <w:sz w:val="20"/>
                <w:szCs w:val="20"/>
              </w:rPr>
              <w:t>0.9</w:t>
            </w:r>
          </w:p>
        </w:tc>
        <w:tc>
          <w:tcPr>
            <w:tcW w:w="997" w:type="dxa"/>
            <w:shd w:val="clear" w:color="auto" w:fill="BFBFBF" w:themeFill="background1" w:themeFillShade="BF"/>
          </w:tcPr>
          <w:p w14:paraId="278797C1" w14:textId="77777777" w:rsidR="003D212A" w:rsidRPr="003D212A" w:rsidRDefault="003D212A" w:rsidP="003D212A">
            <w:pPr>
              <w:spacing w:after="0" w:line="240" w:lineRule="auto"/>
              <w:jc w:val="center"/>
              <w:rPr>
                <w:sz w:val="20"/>
                <w:szCs w:val="20"/>
              </w:rPr>
            </w:pPr>
            <w:r w:rsidRPr="003D212A">
              <w:rPr>
                <w:sz w:val="20"/>
                <w:szCs w:val="20"/>
              </w:rPr>
              <w:t>0.6</w:t>
            </w:r>
          </w:p>
        </w:tc>
        <w:tc>
          <w:tcPr>
            <w:tcW w:w="1151" w:type="dxa"/>
            <w:shd w:val="clear" w:color="auto" w:fill="BFBFBF" w:themeFill="background1" w:themeFillShade="BF"/>
          </w:tcPr>
          <w:p w14:paraId="17D57D4A" w14:textId="77777777" w:rsidR="003D212A" w:rsidRPr="003D212A" w:rsidRDefault="003D212A" w:rsidP="003D212A">
            <w:pPr>
              <w:spacing w:after="0" w:line="240" w:lineRule="auto"/>
              <w:jc w:val="center"/>
              <w:rPr>
                <w:sz w:val="20"/>
                <w:szCs w:val="20"/>
              </w:rPr>
            </w:pPr>
            <w:r w:rsidRPr="003D212A">
              <w:rPr>
                <w:sz w:val="20"/>
                <w:szCs w:val="20"/>
              </w:rPr>
              <w:t>-2</w:t>
            </w:r>
          </w:p>
        </w:tc>
        <w:tc>
          <w:tcPr>
            <w:tcW w:w="1164" w:type="dxa"/>
            <w:shd w:val="clear" w:color="auto" w:fill="BFBFBF" w:themeFill="background1" w:themeFillShade="BF"/>
          </w:tcPr>
          <w:p w14:paraId="74343FDE" w14:textId="77777777" w:rsidR="003D212A" w:rsidRPr="003D212A" w:rsidRDefault="003D212A" w:rsidP="003D212A">
            <w:pPr>
              <w:spacing w:after="0" w:line="240" w:lineRule="auto"/>
              <w:jc w:val="center"/>
              <w:rPr>
                <w:sz w:val="20"/>
                <w:szCs w:val="20"/>
              </w:rPr>
            </w:pPr>
            <w:r w:rsidRPr="003D212A">
              <w:rPr>
                <w:sz w:val="20"/>
                <w:szCs w:val="20"/>
              </w:rPr>
              <w:t>2.7</w:t>
            </w:r>
          </w:p>
        </w:tc>
      </w:tr>
      <w:tr w:rsidR="003D212A" w:rsidRPr="003D212A" w14:paraId="5618B952" w14:textId="77777777" w:rsidTr="00522F6C">
        <w:tc>
          <w:tcPr>
            <w:tcW w:w="3075" w:type="dxa"/>
            <w:shd w:val="clear" w:color="auto" w:fill="auto"/>
          </w:tcPr>
          <w:p w14:paraId="2A4EDFED" w14:textId="77777777" w:rsidR="003D212A" w:rsidRPr="003D212A" w:rsidRDefault="003D212A" w:rsidP="003D212A">
            <w:pPr>
              <w:spacing w:after="0" w:line="240" w:lineRule="auto"/>
              <w:rPr>
                <w:sz w:val="20"/>
                <w:szCs w:val="20"/>
              </w:rPr>
            </w:pPr>
            <w:r w:rsidRPr="003D212A">
              <w:rPr>
                <w:sz w:val="20"/>
                <w:szCs w:val="20"/>
              </w:rPr>
              <w:t>Economically disadvantaged*</w:t>
            </w:r>
          </w:p>
        </w:tc>
        <w:tc>
          <w:tcPr>
            <w:tcW w:w="991" w:type="dxa"/>
            <w:shd w:val="clear" w:color="auto" w:fill="auto"/>
          </w:tcPr>
          <w:p w14:paraId="2EF14E22" w14:textId="77777777" w:rsidR="003D212A" w:rsidRPr="003D212A" w:rsidRDefault="003D212A" w:rsidP="003D212A">
            <w:pPr>
              <w:spacing w:after="0" w:line="240" w:lineRule="auto"/>
              <w:jc w:val="center"/>
              <w:rPr>
                <w:sz w:val="20"/>
                <w:szCs w:val="20"/>
              </w:rPr>
            </w:pPr>
            <w:r w:rsidRPr="003D212A">
              <w:rPr>
                <w:sz w:val="20"/>
                <w:szCs w:val="20"/>
              </w:rPr>
              <w:t>2.8</w:t>
            </w:r>
          </w:p>
        </w:tc>
        <w:tc>
          <w:tcPr>
            <w:tcW w:w="991" w:type="dxa"/>
            <w:shd w:val="clear" w:color="auto" w:fill="auto"/>
          </w:tcPr>
          <w:p w14:paraId="7A4F2951" w14:textId="77777777" w:rsidR="003D212A" w:rsidRPr="003D212A" w:rsidRDefault="003D212A" w:rsidP="003D212A">
            <w:pPr>
              <w:spacing w:after="0" w:line="240" w:lineRule="auto"/>
              <w:jc w:val="center"/>
              <w:rPr>
                <w:sz w:val="20"/>
                <w:szCs w:val="20"/>
              </w:rPr>
            </w:pPr>
            <w:r w:rsidRPr="003D212A">
              <w:rPr>
                <w:sz w:val="20"/>
                <w:szCs w:val="20"/>
              </w:rPr>
              <w:t>1.8</w:t>
            </w:r>
          </w:p>
        </w:tc>
        <w:tc>
          <w:tcPr>
            <w:tcW w:w="991" w:type="dxa"/>
            <w:shd w:val="clear" w:color="auto" w:fill="auto"/>
          </w:tcPr>
          <w:p w14:paraId="49F106C1" w14:textId="77777777" w:rsidR="003D212A" w:rsidRPr="003D212A" w:rsidRDefault="003D212A" w:rsidP="003D212A">
            <w:pPr>
              <w:spacing w:after="0" w:line="240" w:lineRule="auto"/>
              <w:jc w:val="center"/>
              <w:rPr>
                <w:sz w:val="20"/>
                <w:szCs w:val="20"/>
              </w:rPr>
            </w:pPr>
            <w:r w:rsidRPr="003D212A">
              <w:rPr>
                <w:sz w:val="20"/>
                <w:szCs w:val="20"/>
              </w:rPr>
              <w:t>0.9</w:t>
            </w:r>
          </w:p>
        </w:tc>
        <w:tc>
          <w:tcPr>
            <w:tcW w:w="997" w:type="dxa"/>
            <w:shd w:val="clear" w:color="auto" w:fill="auto"/>
          </w:tcPr>
          <w:p w14:paraId="3E9CFD8B" w14:textId="77777777" w:rsidR="003D212A" w:rsidRPr="003D212A" w:rsidRDefault="003D212A" w:rsidP="003D212A">
            <w:pPr>
              <w:spacing w:after="0" w:line="240" w:lineRule="auto"/>
              <w:jc w:val="center"/>
              <w:rPr>
                <w:sz w:val="20"/>
                <w:szCs w:val="20"/>
              </w:rPr>
            </w:pPr>
            <w:r w:rsidRPr="003D212A">
              <w:rPr>
                <w:sz w:val="20"/>
                <w:szCs w:val="20"/>
              </w:rPr>
              <w:t>0.5</w:t>
            </w:r>
          </w:p>
        </w:tc>
        <w:tc>
          <w:tcPr>
            <w:tcW w:w="1151" w:type="dxa"/>
            <w:shd w:val="clear" w:color="auto" w:fill="auto"/>
          </w:tcPr>
          <w:p w14:paraId="27B798C3" w14:textId="77777777" w:rsidR="003D212A" w:rsidRPr="003D212A" w:rsidRDefault="003D212A" w:rsidP="003D212A">
            <w:pPr>
              <w:spacing w:after="0" w:line="240" w:lineRule="auto"/>
              <w:jc w:val="center"/>
              <w:rPr>
                <w:sz w:val="20"/>
                <w:szCs w:val="20"/>
              </w:rPr>
            </w:pPr>
            <w:r w:rsidRPr="003D212A">
              <w:rPr>
                <w:sz w:val="20"/>
                <w:szCs w:val="20"/>
              </w:rPr>
              <w:t>-2.3</w:t>
            </w:r>
          </w:p>
        </w:tc>
        <w:tc>
          <w:tcPr>
            <w:tcW w:w="1164" w:type="dxa"/>
            <w:shd w:val="clear" w:color="auto" w:fill="auto"/>
          </w:tcPr>
          <w:p w14:paraId="496C2D75" w14:textId="77777777" w:rsidR="003D212A" w:rsidRPr="003D212A" w:rsidRDefault="003D212A" w:rsidP="003D212A">
            <w:pPr>
              <w:spacing w:after="0" w:line="240" w:lineRule="auto"/>
              <w:jc w:val="center"/>
              <w:rPr>
                <w:sz w:val="20"/>
                <w:szCs w:val="20"/>
              </w:rPr>
            </w:pPr>
            <w:r w:rsidRPr="003D212A">
              <w:rPr>
                <w:sz w:val="20"/>
                <w:szCs w:val="20"/>
              </w:rPr>
              <w:t>2.9</w:t>
            </w:r>
          </w:p>
        </w:tc>
      </w:tr>
      <w:tr w:rsidR="003D212A" w:rsidRPr="003D212A" w14:paraId="32EBA48C" w14:textId="77777777" w:rsidTr="00522F6C">
        <w:tc>
          <w:tcPr>
            <w:tcW w:w="3075" w:type="dxa"/>
            <w:shd w:val="clear" w:color="auto" w:fill="auto"/>
          </w:tcPr>
          <w:p w14:paraId="04787A3F" w14:textId="77777777" w:rsidR="003D212A" w:rsidRPr="003D212A" w:rsidRDefault="003D212A" w:rsidP="003D212A">
            <w:pPr>
              <w:spacing w:after="0" w:line="240" w:lineRule="auto"/>
              <w:rPr>
                <w:sz w:val="20"/>
                <w:szCs w:val="20"/>
              </w:rPr>
            </w:pPr>
            <w:r w:rsidRPr="003D212A">
              <w:rPr>
                <w:sz w:val="20"/>
                <w:szCs w:val="20"/>
              </w:rPr>
              <w:t>SWD</w:t>
            </w:r>
          </w:p>
        </w:tc>
        <w:tc>
          <w:tcPr>
            <w:tcW w:w="991" w:type="dxa"/>
            <w:shd w:val="clear" w:color="auto" w:fill="auto"/>
          </w:tcPr>
          <w:p w14:paraId="1CF67504" w14:textId="77777777" w:rsidR="003D212A" w:rsidRPr="003D212A" w:rsidRDefault="003D212A" w:rsidP="003D212A">
            <w:pPr>
              <w:spacing w:after="0" w:line="240" w:lineRule="auto"/>
              <w:jc w:val="center"/>
              <w:rPr>
                <w:sz w:val="20"/>
                <w:szCs w:val="20"/>
              </w:rPr>
            </w:pPr>
            <w:r w:rsidRPr="003D212A">
              <w:rPr>
                <w:sz w:val="20"/>
                <w:szCs w:val="20"/>
              </w:rPr>
              <w:t>3.9</w:t>
            </w:r>
          </w:p>
        </w:tc>
        <w:tc>
          <w:tcPr>
            <w:tcW w:w="991" w:type="dxa"/>
            <w:shd w:val="clear" w:color="auto" w:fill="auto"/>
          </w:tcPr>
          <w:p w14:paraId="35F3E1C9" w14:textId="77777777" w:rsidR="003D212A" w:rsidRPr="003D212A" w:rsidRDefault="003D212A" w:rsidP="003D212A">
            <w:pPr>
              <w:spacing w:after="0" w:line="240" w:lineRule="auto"/>
              <w:jc w:val="center"/>
              <w:rPr>
                <w:sz w:val="20"/>
                <w:szCs w:val="20"/>
              </w:rPr>
            </w:pPr>
            <w:r w:rsidRPr="003D212A">
              <w:rPr>
                <w:sz w:val="20"/>
                <w:szCs w:val="20"/>
              </w:rPr>
              <w:t>3.1</w:t>
            </w:r>
          </w:p>
        </w:tc>
        <w:tc>
          <w:tcPr>
            <w:tcW w:w="991" w:type="dxa"/>
            <w:shd w:val="clear" w:color="auto" w:fill="auto"/>
          </w:tcPr>
          <w:p w14:paraId="6829B2DC" w14:textId="77777777" w:rsidR="003D212A" w:rsidRPr="003D212A" w:rsidRDefault="003D212A" w:rsidP="003D212A">
            <w:pPr>
              <w:spacing w:after="0" w:line="240" w:lineRule="auto"/>
              <w:jc w:val="center"/>
              <w:rPr>
                <w:sz w:val="20"/>
                <w:szCs w:val="20"/>
              </w:rPr>
            </w:pPr>
            <w:r w:rsidRPr="003D212A">
              <w:rPr>
                <w:sz w:val="20"/>
                <w:szCs w:val="20"/>
              </w:rPr>
              <w:t>1.8</w:t>
            </w:r>
          </w:p>
        </w:tc>
        <w:tc>
          <w:tcPr>
            <w:tcW w:w="997" w:type="dxa"/>
            <w:shd w:val="clear" w:color="auto" w:fill="auto"/>
          </w:tcPr>
          <w:p w14:paraId="22BF8FC5" w14:textId="77777777" w:rsidR="003D212A" w:rsidRPr="003D212A" w:rsidRDefault="003D212A" w:rsidP="003D212A">
            <w:pPr>
              <w:spacing w:after="0" w:line="240" w:lineRule="auto"/>
              <w:jc w:val="center"/>
              <w:rPr>
                <w:sz w:val="20"/>
                <w:szCs w:val="20"/>
              </w:rPr>
            </w:pPr>
            <w:r w:rsidRPr="003D212A">
              <w:rPr>
                <w:sz w:val="20"/>
                <w:szCs w:val="20"/>
              </w:rPr>
              <w:t>1.4</w:t>
            </w:r>
          </w:p>
        </w:tc>
        <w:tc>
          <w:tcPr>
            <w:tcW w:w="1151" w:type="dxa"/>
            <w:shd w:val="clear" w:color="auto" w:fill="auto"/>
          </w:tcPr>
          <w:p w14:paraId="29FB36FC" w14:textId="77777777" w:rsidR="003D212A" w:rsidRPr="003D212A" w:rsidRDefault="003D212A" w:rsidP="003D212A">
            <w:pPr>
              <w:spacing w:after="0" w:line="240" w:lineRule="auto"/>
              <w:jc w:val="center"/>
              <w:rPr>
                <w:sz w:val="20"/>
                <w:szCs w:val="20"/>
              </w:rPr>
            </w:pPr>
            <w:r w:rsidRPr="003D212A">
              <w:rPr>
                <w:sz w:val="20"/>
                <w:szCs w:val="20"/>
              </w:rPr>
              <w:t>-2.5</w:t>
            </w:r>
          </w:p>
        </w:tc>
        <w:tc>
          <w:tcPr>
            <w:tcW w:w="1164" w:type="dxa"/>
            <w:shd w:val="clear" w:color="auto" w:fill="auto"/>
          </w:tcPr>
          <w:p w14:paraId="257920CA" w14:textId="77777777" w:rsidR="003D212A" w:rsidRPr="003D212A" w:rsidRDefault="003D212A" w:rsidP="003D212A">
            <w:pPr>
              <w:spacing w:after="0" w:line="240" w:lineRule="auto"/>
              <w:jc w:val="center"/>
              <w:rPr>
                <w:sz w:val="20"/>
                <w:szCs w:val="20"/>
              </w:rPr>
            </w:pPr>
            <w:r w:rsidRPr="003D212A">
              <w:rPr>
                <w:sz w:val="20"/>
                <w:szCs w:val="20"/>
              </w:rPr>
              <w:t>3.3</w:t>
            </w:r>
          </w:p>
        </w:tc>
      </w:tr>
      <w:tr w:rsidR="000C5FD3" w:rsidRPr="003D212A" w14:paraId="4E6A29BC" w14:textId="77777777" w:rsidTr="00522F6C">
        <w:tc>
          <w:tcPr>
            <w:tcW w:w="3075" w:type="dxa"/>
            <w:shd w:val="clear" w:color="auto" w:fill="auto"/>
          </w:tcPr>
          <w:p w14:paraId="639201C0" w14:textId="0246B69B" w:rsidR="000C5FD3" w:rsidRPr="003D212A" w:rsidRDefault="000C5FD3" w:rsidP="000C5FD3">
            <w:pPr>
              <w:spacing w:after="0" w:line="240" w:lineRule="auto"/>
              <w:rPr>
                <w:sz w:val="20"/>
                <w:szCs w:val="20"/>
              </w:rPr>
            </w:pPr>
            <w:r w:rsidRPr="003D212A">
              <w:rPr>
                <w:sz w:val="20"/>
                <w:szCs w:val="20"/>
              </w:rPr>
              <w:t>EL</w:t>
            </w:r>
          </w:p>
        </w:tc>
        <w:tc>
          <w:tcPr>
            <w:tcW w:w="991" w:type="dxa"/>
            <w:shd w:val="clear" w:color="auto" w:fill="auto"/>
          </w:tcPr>
          <w:p w14:paraId="735A1EE7" w14:textId="57AB1ED0" w:rsidR="000C5FD3" w:rsidRPr="003D212A" w:rsidRDefault="000C5FD3" w:rsidP="000C5FD3">
            <w:pPr>
              <w:spacing w:after="0" w:line="240" w:lineRule="auto"/>
              <w:jc w:val="center"/>
              <w:rPr>
                <w:sz w:val="20"/>
                <w:szCs w:val="20"/>
              </w:rPr>
            </w:pPr>
            <w:r w:rsidRPr="003D212A">
              <w:rPr>
                <w:sz w:val="20"/>
                <w:szCs w:val="20"/>
              </w:rPr>
              <w:t>1.9</w:t>
            </w:r>
          </w:p>
        </w:tc>
        <w:tc>
          <w:tcPr>
            <w:tcW w:w="991" w:type="dxa"/>
            <w:shd w:val="clear" w:color="auto" w:fill="auto"/>
          </w:tcPr>
          <w:p w14:paraId="6360834B" w14:textId="5AC9F464" w:rsidR="000C5FD3" w:rsidRPr="003D212A" w:rsidRDefault="000C5FD3" w:rsidP="000C5FD3">
            <w:pPr>
              <w:spacing w:after="0" w:line="240" w:lineRule="auto"/>
              <w:jc w:val="center"/>
              <w:rPr>
                <w:sz w:val="20"/>
                <w:szCs w:val="20"/>
              </w:rPr>
            </w:pPr>
            <w:r w:rsidRPr="003D212A">
              <w:rPr>
                <w:sz w:val="20"/>
                <w:szCs w:val="20"/>
              </w:rPr>
              <w:t>2.7</w:t>
            </w:r>
          </w:p>
        </w:tc>
        <w:tc>
          <w:tcPr>
            <w:tcW w:w="991" w:type="dxa"/>
            <w:shd w:val="clear" w:color="auto" w:fill="auto"/>
          </w:tcPr>
          <w:p w14:paraId="0899CC5C" w14:textId="10B19093" w:rsidR="000C5FD3" w:rsidRPr="003D212A" w:rsidRDefault="000C5FD3" w:rsidP="000C5FD3">
            <w:pPr>
              <w:spacing w:after="0" w:line="240" w:lineRule="auto"/>
              <w:jc w:val="center"/>
              <w:rPr>
                <w:sz w:val="20"/>
                <w:szCs w:val="20"/>
              </w:rPr>
            </w:pPr>
            <w:r w:rsidRPr="003D212A">
              <w:rPr>
                <w:sz w:val="20"/>
                <w:szCs w:val="20"/>
              </w:rPr>
              <w:t>0.9</w:t>
            </w:r>
          </w:p>
        </w:tc>
        <w:tc>
          <w:tcPr>
            <w:tcW w:w="997" w:type="dxa"/>
            <w:shd w:val="clear" w:color="auto" w:fill="auto"/>
          </w:tcPr>
          <w:p w14:paraId="0F419F6B" w14:textId="07040EA1" w:rsidR="000C5FD3" w:rsidRPr="003D212A" w:rsidRDefault="000C5FD3" w:rsidP="000C5FD3">
            <w:pPr>
              <w:spacing w:after="0" w:line="240" w:lineRule="auto"/>
              <w:jc w:val="center"/>
              <w:rPr>
                <w:sz w:val="20"/>
                <w:szCs w:val="20"/>
              </w:rPr>
            </w:pPr>
            <w:r w:rsidRPr="003D212A">
              <w:rPr>
                <w:sz w:val="20"/>
                <w:szCs w:val="20"/>
              </w:rPr>
              <w:t>0.7</w:t>
            </w:r>
          </w:p>
        </w:tc>
        <w:tc>
          <w:tcPr>
            <w:tcW w:w="1151" w:type="dxa"/>
            <w:shd w:val="clear" w:color="auto" w:fill="auto"/>
          </w:tcPr>
          <w:p w14:paraId="638D95F9" w14:textId="41B1E4F2" w:rsidR="000C5FD3" w:rsidRPr="003D212A" w:rsidRDefault="000C5FD3" w:rsidP="000C5FD3">
            <w:pPr>
              <w:spacing w:after="0" w:line="240" w:lineRule="auto"/>
              <w:jc w:val="center"/>
              <w:rPr>
                <w:sz w:val="20"/>
                <w:szCs w:val="20"/>
              </w:rPr>
            </w:pPr>
            <w:r w:rsidRPr="003D212A">
              <w:rPr>
                <w:sz w:val="20"/>
                <w:szCs w:val="20"/>
              </w:rPr>
              <w:t>-1.2</w:t>
            </w:r>
          </w:p>
        </w:tc>
        <w:tc>
          <w:tcPr>
            <w:tcW w:w="1164" w:type="dxa"/>
            <w:shd w:val="clear" w:color="auto" w:fill="auto"/>
          </w:tcPr>
          <w:p w14:paraId="49BF63F2" w14:textId="60A8E311" w:rsidR="000C5FD3" w:rsidRPr="003D212A" w:rsidRDefault="000C5FD3" w:rsidP="000C5FD3">
            <w:pPr>
              <w:spacing w:after="0" w:line="240" w:lineRule="auto"/>
              <w:jc w:val="center"/>
              <w:rPr>
                <w:sz w:val="20"/>
                <w:szCs w:val="20"/>
              </w:rPr>
            </w:pPr>
            <w:r w:rsidRPr="003D212A">
              <w:rPr>
                <w:sz w:val="20"/>
                <w:szCs w:val="20"/>
              </w:rPr>
              <w:t>1.8</w:t>
            </w:r>
          </w:p>
        </w:tc>
      </w:tr>
      <w:tr w:rsidR="003D212A" w:rsidRPr="003D212A" w14:paraId="5E478F3E" w14:textId="77777777" w:rsidTr="00522F6C">
        <w:tc>
          <w:tcPr>
            <w:tcW w:w="3075" w:type="dxa"/>
            <w:shd w:val="clear" w:color="auto" w:fill="BFBFBF" w:themeFill="background1" w:themeFillShade="BF"/>
          </w:tcPr>
          <w:p w14:paraId="15146D6C" w14:textId="77777777" w:rsidR="003D212A" w:rsidRPr="003D212A" w:rsidRDefault="003D212A" w:rsidP="003D212A">
            <w:pPr>
              <w:spacing w:after="0" w:line="240" w:lineRule="auto"/>
              <w:rPr>
                <w:rFonts w:eastAsia="Times New Roman" w:cs="Times New Roman"/>
                <w:sz w:val="20"/>
                <w:szCs w:val="20"/>
              </w:rPr>
            </w:pPr>
            <w:r w:rsidRPr="003D212A">
              <w:rPr>
                <w:sz w:val="20"/>
                <w:szCs w:val="20"/>
              </w:rPr>
              <w:t>All</w:t>
            </w:r>
          </w:p>
        </w:tc>
        <w:tc>
          <w:tcPr>
            <w:tcW w:w="991" w:type="dxa"/>
            <w:shd w:val="clear" w:color="auto" w:fill="BFBFBF" w:themeFill="background1" w:themeFillShade="BF"/>
          </w:tcPr>
          <w:p w14:paraId="4BB6848D" w14:textId="77777777" w:rsidR="003D212A" w:rsidRPr="003D212A" w:rsidRDefault="003D212A" w:rsidP="003D212A">
            <w:pPr>
              <w:spacing w:after="0" w:line="240" w:lineRule="auto"/>
              <w:jc w:val="center"/>
              <w:rPr>
                <w:sz w:val="20"/>
                <w:szCs w:val="20"/>
              </w:rPr>
            </w:pPr>
            <w:r w:rsidRPr="003D212A">
              <w:rPr>
                <w:sz w:val="20"/>
                <w:szCs w:val="20"/>
              </w:rPr>
              <w:t>1.9</w:t>
            </w:r>
          </w:p>
        </w:tc>
        <w:tc>
          <w:tcPr>
            <w:tcW w:w="991" w:type="dxa"/>
            <w:shd w:val="clear" w:color="auto" w:fill="BFBFBF" w:themeFill="background1" w:themeFillShade="BF"/>
          </w:tcPr>
          <w:p w14:paraId="3407F788" w14:textId="77777777" w:rsidR="003D212A" w:rsidRPr="003D212A" w:rsidRDefault="003D212A" w:rsidP="003D212A">
            <w:pPr>
              <w:spacing w:after="0" w:line="240" w:lineRule="auto"/>
              <w:jc w:val="center"/>
              <w:rPr>
                <w:sz w:val="20"/>
                <w:szCs w:val="20"/>
              </w:rPr>
            </w:pPr>
            <w:r w:rsidRPr="003D212A">
              <w:rPr>
                <w:sz w:val="20"/>
                <w:szCs w:val="20"/>
              </w:rPr>
              <w:t>1.5</w:t>
            </w:r>
          </w:p>
        </w:tc>
        <w:tc>
          <w:tcPr>
            <w:tcW w:w="991" w:type="dxa"/>
            <w:shd w:val="clear" w:color="auto" w:fill="BFBFBF" w:themeFill="background1" w:themeFillShade="BF"/>
          </w:tcPr>
          <w:p w14:paraId="30AFDBDF" w14:textId="77777777" w:rsidR="003D212A" w:rsidRPr="003D212A" w:rsidRDefault="003D212A" w:rsidP="003D212A">
            <w:pPr>
              <w:spacing w:after="0" w:line="240" w:lineRule="auto"/>
              <w:jc w:val="center"/>
              <w:rPr>
                <w:sz w:val="20"/>
                <w:szCs w:val="20"/>
              </w:rPr>
            </w:pPr>
            <w:r w:rsidRPr="003D212A">
              <w:rPr>
                <w:sz w:val="20"/>
                <w:szCs w:val="20"/>
              </w:rPr>
              <w:t>0.7</w:t>
            </w:r>
          </w:p>
        </w:tc>
        <w:tc>
          <w:tcPr>
            <w:tcW w:w="997" w:type="dxa"/>
            <w:shd w:val="clear" w:color="auto" w:fill="BFBFBF" w:themeFill="background1" w:themeFillShade="BF"/>
          </w:tcPr>
          <w:p w14:paraId="6592CE14" w14:textId="77777777" w:rsidR="003D212A" w:rsidRPr="003D212A" w:rsidRDefault="003D212A" w:rsidP="003D212A">
            <w:pPr>
              <w:spacing w:after="0" w:line="240" w:lineRule="auto"/>
              <w:jc w:val="center"/>
              <w:rPr>
                <w:sz w:val="20"/>
                <w:szCs w:val="20"/>
              </w:rPr>
            </w:pPr>
            <w:r w:rsidRPr="003D212A">
              <w:rPr>
                <w:sz w:val="20"/>
                <w:szCs w:val="20"/>
              </w:rPr>
              <w:t>0.4</w:t>
            </w:r>
          </w:p>
        </w:tc>
        <w:tc>
          <w:tcPr>
            <w:tcW w:w="1151" w:type="dxa"/>
            <w:shd w:val="clear" w:color="auto" w:fill="BFBFBF" w:themeFill="background1" w:themeFillShade="BF"/>
          </w:tcPr>
          <w:p w14:paraId="4BF8CDD3" w14:textId="77777777" w:rsidR="003D212A" w:rsidRPr="003D212A" w:rsidRDefault="003D212A" w:rsidP="003D212A">
            <w:pPr>
              <w:spacing w:after="0" w:line="240" w:lineRule="auto"/>
              <w:jc w:val="center"/>
              <w:rPr>
                <w:sz w:val="20"/>
                <w:szCs w:val="20"/>
              </w:rPr>
            </w:pPr>
            <w:r w:rsidRPr="003D212A">
              <w:rPr>
                <w:sz w:val="20"/>
                <w:szCs w:val="20"/>
              </w:rPr>
              <w:t>-1.5</w:t>
            </w:r>
          </w:p>
        </w:tc>
        <w:tc>
          <w:tcPr>
            <w:tcW w:w="1164" w:type="dxa"/>
            <w:shd w:val="clear" w:color="auto" w:fill="BFBFBF" w:themeFill="background1" w:themeFillShade="BF"/>
          </w:tcPr>
          <w:p w14:paraId="22FCFB75" w14:textId="77777777" w:rsidR="003D212A" w:rsidRPr="003D212A" w:rsidRDefault="003D212A" w:rsidP="003D212A">
            <w:pPr>
              <w:spacing w:after="0" w:line="240" w:lineRule="auto"/>
              <w:jc w:val="center"/>
              <w:rPr>
                <w:sz w:val="20"/>
                <w:szCs w:val="20"/>
              </w:rPr>
            </w:pPr>
            <w:r w:rsidRPr="003D212A">
              <w:rPr>
                <w:sz w:val="20"/>
                <w:szCs w:val="20"/>
              </w:rPr>
              <w:t>1.8</w:t>
            </w:r>
          </w:p>
        </w:tc>
      </w:tr>
    </w:tbl>
    <w:p w14:paraId="7A4F3242" w14:textId="65C7841D" w:rsidR="003D212A" w:rsidRDefault="003D212A" w:rsidP="003D212A">
      <w:pPr>
        <w:spacing w:after="0" w:line="240" w:lineRule="auto"/>
      </w:pPr>
    </w:p>
    <w:p w14:paraId="3224488B" w14:textId="11149E46" w:rsidR="00C11F65" w:rsidRDefault="00C11F65" w:rsidP="003D212A">
      <w:pPr>
        <w:spacing w:after="0" w:line="240" w:lineRule="auto"/>
      </w:pPr>
    </w:p>
    <w:tbl>
      <w:tblPr>
        <w:tblStyle w:val="TableGrid12"/>
        <w:tblW w:w="0" w:type="auto"/>
        <w:tblLook w:val="04A0" w:firstRow="1" w:lastRow="0" w:firstColumn="1" w:lastColumn="0" w:noHBand="0" w:noVBand="1"/>
        <w:tblCaption w:val="Table 25: Salem Public Schools"/>
        <w:tblDescription w:val="Out-of-School Suspension Rates by Student Group, 2015–2018"/>
      </w:tblPr>
      <w:tblGrid>
        <w:gridCol w:w="3076"/>
        <w:gridCol w:w="996"/>
        <w:gridCol w:w="991"/>
        <w:gridCol w:w="991"/>
        <w:gridCol w:w="991"/>
        <w:gridCol w:w="1194"/>
        <w:gridCol w:w="1121"/>
      </w:tblGrid>
      <w:tr w:rsidR="003D212A" w:rsidRPr="003D212A" w14:paraId="59413BFC" w14:textId="77777777" w:rsidTr="00522F6C">
        <w:tc>
          <w:tcPr>
            <w:tcW w:w="9360" w:type="dxa"/>
            <w:gridSpan w:val="7"/>
            <w:tcBorders>
              <w:top w:val="nil"/>
              <w:left w:val="nil"/>
              <w:right w:val="nil"/>
            </w:tcBorders>
            <w:shd w:val="clear" w:color="auto" w:fill="auto"/>
          </w:tcPr>
          <w:p w14:paraId="264F0CB8" w14:textId="77777777" w:rsidR="003D212A" w:rsidRPr="005145E9" w:rsidRDefault="003D212A" w:rsidP="003D212A">
            <w:pPr>
              <w:spacing w:after="0" w:line="240" w:lineRule="auto"/>
              <w:jc w:val="center"/>
              <w:rPr>
                <w:b/>
                <w:sz w:val="20"/>
                <w:szCs w:val="20"/>
              </w:rPr>
            </w:pPr>
            <w:r w:rsidRPr="005145E9">
              <w:rPr>
                <w:b/>
                <w:sz w:val="20"/>
                <w:szCs w:val="20"/>
              </w:rPr>
              <w:t xml:space="preserve">Table 25: </w:t>
            </w:r>
            <w:r w:rsidRPr="005145E9">
              <w:rPr>
                <w:rFonts w:cs="Times New Roman"/>
                <w:b/>
                <w:sz w:val="20"/>
                <w:szCs w:val="20"/>
              </w:rPr>
              <w:t>Salem Public Schools</w:t>
            </w:r>
          </w:p>
          <w:p w14:paraId="41A7B115" w14:textId="6DD817C5" w:rsidR="003D212A" w:rsidRPr="003D212A" w:rsidRDefault="003D212A" w:rsidP="00E450B1">
            <w:pPr>
              <w:spacing w:after="0" w:line="240" w:lineRule="auto"/>
              <w:jc w:val="center"/>
              <w:rPr>
                <w:sz w:val="20"/>
                <w:szCs w:val="20"/>
              </w:rPr>
            </w:pPr>
            <w:r w:rsidRPr="005145E9">
              <w:rPr>
                <w:b/>
                <w:sz w:val="20"/>
                <w:szCs w:val="20"/>
              </w:rPr>
              <w:t xml:space="preserve">Out-of-School Suspension Rates by </w:t>
            </w:r>
            <w:r w:rsidR="00E450B1">
              <w:rPr>
                <w:b/>
                <w:sz w:val="20"/>
                <w:szCs w:val="20"/>
              </w:rPr>
              <w:t>Student G</w:t>
            </w:r>
            <w:r w:rsidR="00E450B1" w:rsidRPr="005145E9">
              <w:rPr>
                <w:b/>
                <w:sz w:val="20"/>
                <w:szCs w:val="20"/>
              </w:rPr>
              <w:t>roup</w:t>
            </w:r>
            <w:r w:rsidRPr="005145E9">
              <w:rPr>
                <w:b/>
                <w:sz w:val="20"/>
                <w:szCs w:val="20"/>
              </w:rPr>
              <w:t>, 2015–2018</w:t>
            </w:r>
          </w:p>
        </w:tc>
      </w:tr>
      <w:tr w:rsidR="003D212A" w:rsidRPr="003D212A" w14:paraId="5683A05F" w14:textId="77777777" w:rsidTr="00522F6C">
        <w:tc>
          <w:tcPr>
            <w:tcW w:w="3076" w:type="dxa"/>
            <w:shd w:val="clear" w:color="auto" w:fill="BFBFBF" w:themeFill="background1" w:themeFillShade="BF"/>
          </w:tcPr>
          <w:p w14:paraId="36A705B8" w14:textId="77777777" w:rsidR="003D212A" w:rsidRPr="005145E9" w:rsidRDefault="003D212A" w:rsidP="005145E9">
            <w:pPr>
              <w:spacing w:after="0" w:line="240" w:lineRule="auto"/>
              <w:rPr>
                <w:b/>
                <w:sz w:val="20"/>
                <w:szCs w:val="20"/>
              </w:rPr>
            </w:pPr>
            <w:r w:rsidRPr="005145E9">
              <w:rPr>
                <w:b/>
                <w:sz w:val="20"/>
                <w:szCs w:val="20"/>
              </w:rPr>
              <w:t>Group</w:t>
            </w:r>
          </w:p>
        </w:tc>
        <w:tc>
          <w:tcPr>
            <w:tcW w:w="996" w:type="dxa"/>
            <w:shd w:val="clear" w:color="auto" w:fill="BFBFBF" w:themeFill="background1" w:themeFillShade="BF"/>
          </w:tcPr>
          <w:p w14:paraId="40932F26" w14:textId="77777777" w:rsidR="003D212A" w:rsidRPr="005145E9" w:rsidRDefault="003D212A" w:rsidP="003D212A">
            <w:pPr>
              <w:spacing w:after="0" w:line="240" w:lineRule="auto"/>
              <w:jc w:val="center"/>
              <w:rPr>
                <w:b/>
                <w:sz w:val="20"/>
                <w:szCs w:val="20"/>
              </w:rPr>
            </w:pPr>
            <w:r w:rsidRPr="005145E9">
              <w:rPr>
                <w:b/>
                <w:sz w:val="20"/>
                <w:szCs w:val="20"/>
              </w:rPr>
              <w:t>2015</w:t>
            </w:r>
          </w:p>
        </w:tc>
        <w:tc>
          <w:tcPr>
            <w:tcW w:w="991" w:type="dxa"/>
            <w:shd w:val="clear" w:color="auto" w:fill="BFBFBF" w:themeFill="background1" w:themeFillShade="BF"/>
          </w:tcPr>
          <w:p w14:paraId="69848D55" w14:textId="77777777" w:rsidR="003D212A" w:rsidRPr="005145E9" w:rsidRDefault="003D212A" w:rsidP="003D212A">
            <w:pPr>
              <w:spacing w:after="0" w:line="240" w:lineRule="auto"/>
              <w:jc w:val="center"/>
              <w:rPr>
                <w:b/>
                <w:sz w:val="20"/>
                <w:szCs w:val="20"/>
              </w:rPr>
            </w:pPr>
            <w:r w:rsidRPr="005145E9">
              <w:rPr>
                <w:b/>
                <w:sz w:val="20"/>
                <w:szCs w:val="20"/>
              </w:rPr>
              <w:t>2016</w:t>
            </w:r>
          </w:p>
        </w:tc>
        <w:tc>
          <w:tcPr>
            <w:tcW w:w="991" w:type="dxa"/>
            <w:shd w:val="clear" w:color="auto" w:fill="BFBFBF" w:themeFill="background1" w:themeFillShade="BF"/>
          </w:tcPr>
          <w:p w14:paraId="1D2EEF7D" w14:textId="77777777" w:rsidR="003D212A" w:rsidRPr="005145E9" w:rsidRDefault="003D212A" w:rsidP="003D212A">
            <w:pPr>
              <w:spacing w:after="0" w:line="240" w:lineRule="auto"/>
              <w:jc w:val="center"/>
              <w:rPr>
                <w:b/>
                <w:sz w:val="20"/>
                <w:szCs w:val="20"/>
              </w:rPr>
            </w:pPr>
            <w:r w:rsidRPr="005145E9">
              <w:rPr>
                <w:b/>
                <w:sz w:val="20"/>
                <w:szCs w:val="20"/>
              </w:rPr>
              <w:t>2017</w:t>
            </w:r>
          </w:p>
        </w:tc>
        <w:tc>
          <w:tcPr>
            <w:tcW w:w="991" w:type="dxa"/>
            <w:shd w:val="clear" w:color="auto" w:fill="BFBFBF" w:themeFill="background1" w:themeFillShade="BF"/>
          </w:tcPr>
          <w:p w14:paraId="2CA660AF" w14:textId="77777777" w:rsidR="003D212A" w:rsidRPr="005145E9" w:rsidRDefault="003D212A" w:rsidP="003D212A">
            <w:pPr>
              <w:spacing w:after="0" w:line="240" w:lineRule="auto"/>
              <w:jc w:val="center"/>
              <w:rPr>
                <w:b/>
                <w:sz w:val="20"/>
                <w:szCs w:val="20"/>
              </w:rPr>
            </w:pPr>
            <w:r w:rsidRPr="005145E9">
              <w:rPr>
                <w:b/>
                <w:sz w:val="20"/>
                <w:szCs w:val="20"/>
              </w:rPr>
              <w:t>2018</w:t>
            </w:r>
          </w:p>
        </w:tc>
        <w:tc>
          <w:tcPr>
            <w:tcW w:w="1194" w:type="dxa"/>
            <w:shd w:val="clear" w:color="auto" w:fill="BFBFBF" w:themeFill="background1" w:themeFillShade="BF"/>
          </w:tcPr>
          <w:p w14:paraId="05D7DDFD" w14:textId="77777777" w:rsidR="003D212A" w:rsidRPr="005145E9" w:rsidRDefault="003D212A" w:rsidP="003D212A">
            <w:pPr>
              <w:spacing w:after="0" w:line="240" w:lineRule="auto"/>
              <w:jc w:val="center"/>
              <w:rPr>
                <w:b/>
                <w:sz w:val="20"/>
                <w:szCs w:val="20"/>
              </w:rPr>
            </w:pPr>
            <w:r w:rsidRPr="005145E9">
              <w:rPr>
                <w:b/>
                <w:sz w:val="20"/>
                <w:szCs w:val="20"/>
              </w:rPr>
              <w:t>4-yr Change</w:t>
            </w:r>
          </w:p>
        </w:tc>
        <w:tc>
          <w:tcPr>
            <w:tcW w:w="1121" w:type="dxa"/>
            <w:shd w:val="clear" w:color="auto" w:fill="BFBFBF" w:themeFill="background1" w:themeFillShade="BF"/>
          </w:tcPr>
          <w:p w14:paraId="456BE02B" w14:textId="77777777" w:rsidR="003D212A" w:rsidRPr="005145E9" w:rsidRDefault="003D212A" w:rsidP="003D212A">
            <w:pPr>
              <w:spacing w:after="0" w:line="240" w:lineRule="auto"/>
              <w:jc w:val="center"/>
              <w:rPr>
                <w:b/>
                <w:sz w:val="20"/>
                <w:szCs w:val="20"/>
              </w:rPr>
            </w:pPr>
            <w:r w:rsidRPr="005145E9">
              <w:rPr>
                <w:b/>
                <w:sz w:val="20"/>
                <w:szCs w:val="20"/>
              </w:rPr>
              <w:t>State (2018)</w:t>
            </w:r>
          </w:p>
        </w:tc>
      </w:tr>
      <w:tr w:rsidR="003D212A" w:rsidRPr="003D212A" w14:paraId="3FD64F8F" w14:textId="77777777" w:rsidTr="00522F6C">
        <w:tc>
          <w:tcPr>
            <w:tcW w:w="3076" w:type="dxa"/>
            <w:shd w:val="clear" w:color="auto" w:fill="auto"/>
          </w:tcPr>
          <w:p w14:paraId="12AC32AF"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African American/Black</w:t>
            </w:r>
          </w:p>
        </w:tc>
        <w:tc>
          <w:tcPr>
            <w:tcW w:w="996" w:type="dxa"/>
            <w:shd w:val="clear" w:color="auto" w:fill="auto"/>
          </w:tcPr>
          <w:p w14:paraId="732112B4" w14:textId="77777777" w:rsidR="003D212A" w:rsidRPr="003D212A" w:rsidRDefault="003D212A" w:rsidP="003D212A">
            <w:pPr>
              <w:spacing w:after="0" w:line="240" w:lineRule="auto"/>
              <w:jc w:val="center"/>
              <w:rPr>
                <w:sz w:val="20"/>
                <w:szCs w:val="20"/>
              </w:rPr>
            </w:pPr>
            <w:r w:rsidRPr="003D212A">
              <w:rPr>
                <w:sz w:val="20"/>
                <w:szCs w:val="20"/>
              </w:rPr>
              <w:t>6.8</w:t>
            </w:r>
          </w:p>
        </w:tc>
        <w:tc>
          <w:tcPr>
            <w:tcW w:w="991" w:type="dxa"/>
            <w:shd w:val="clear" w:color="auto" w:fill="auto"/>
          </w:tcPr>
          <w:p w14:paraId="56D766E5" w14:textId="77777777" w:rsidR="003D212A" w:rsidRPr="003D212A" w:rsidRDefault="003D212A" w:rsidP="003D212A">
            <w:pPr>
              <w:spacing w:after="0" w:line="240" w:lineRule="auto"/>
              <w:jc w:val="center"/>
              <w:rPr>
                <w:sz w:val="20"/>
                <w:szCs w:val="20"/>
              </w:rPr>
            </w:pPr>
            <w:r w:rsidRPr="003D212A">
              <w:rPr>
                <w:sz w:val="20"/>
                <w:szCs w:val="20"/>
              </w:rPr>
              <w:t>3.7</w:t>
            </w:r>
          </w:p>
        </w:tc>
        <w:tc>
          <w:tcPr>
            <w:tcW w:w="991" w:type="dxa"/>
            <w:shd w:val="clear" w:color="auto" w:fill="auto"/>
          </w:tcPr>
          <w:p w14:paraId="2093416D" w14:textId="77777777" w:rsidR="003D212A" w:rsidRPr="003D212A" w:rsidRDefault="003D212A" w:rsidP="003D212A">
            <w:pPr>
              <w:spacing w:after="0" w:line="240" w:lineRule="auto"/>
              <w:jc w:val="center"/>
              <w:rPr>
                <w:sz w:val="20"/>
                <w:szCs w:val="20"/>
              </w:rPr>
            </w:pPr>
            <w:r w:rsidRPr="003D212A">
              <w:rPr>
                <w:sz w:val="20"/>
                <w:szCs w:val="20"/>
              </w:rPr>
              <w:t>0.0</w:t>
            </w:r>
          </w:p>
        </w:tc>
        <w:tc>
          <w:tcPr>
            <w:tcW w:w="991" w:type="dxa"/>
            <w:shd w:val="clear" w:color="auto" w:fill="auto"/>
          </w:tcPr>
          <w:p w14:paraId="4C41AB18" w14:textId="77777777" w:rsidR="003D212A" w:rsidRPr="003D212A" w:rsidRDefault="003D212A" w:rsidP="003D212A">
            <w:pPr>
              <w:spacing w:after="0" w:line="240" w:lineRule="auto"/>
              <w:jc w:val="center"/>
              <w:rPr>
                <w:sz w:val="20"/>
                <w:szCs w:val="20"/>
              </w:rPr>
            </w:pPr>
            <w:r w:rsidRPr="003D212A">
              <w:rPr>
                <w:sz w:val="20"/>
                <w:szCs w:val="20"/>
              </w:rPr>
              <w:t>2.3</w:t>
            </w:r>
          </w:p>
        </w:tc>
        <w:tc>
          <w:tcPr>
            <w:tcW w:w="1194" w:type="dxa"/>
            <w:shd w:val="clear" w:color="auto" w:fill="auto"/>
          </w:tcPr>
          <w:p w14:paraId="0E4D8FEA" w14:textId="77777777" w:rsidR="003D212A" w:rsidRPr="003D212A" w:rsidRDefault="003D212A" w:rsidP="003D212A">
            <w:pPr>
              <w:spacing w:after="0" w:line="240" w:lineRule="auto"/>
              <w:jc w:val="center"/>
              <w:rPr>
                <w:sz w:val="20"/>
                <w:szCs w:val="20"/>
              </w:rPr>
            </w:pPr>
            <w:r w:rsidRPr="003D212A">
              <w:rPr>
                <w:sz w:val="20"/>
                <w:szCs w:val="20"/>
              </w:rPr>
              <w:t>-4.5</w:t>
            </w:r>
          </w:p>
        </w:tc>
        <w:tc>
          <w:tcPr>
            <w:tcW w:w="1121" w:type="dxa"/>
            <w:shd w:val="clear" w:color="auto" w:fill="auto"/>
          </w:tcPr>
          <w:p w14:paraId="5096AF77" w14:textId="77777777" w:rsidR="003D212A" w:rsidRPr="003D212A" w:rsidRDefault="003D212A" w:rsidP="003D212A">
            <w:pPr>
              <w:spacing w:after="0" w:line="240" w:lineRule="auto"/>
              <w:jc w:val="center"/>
              <w:rPr>
                <w:sz w:val="20"/>
                <w:szCs w:val="20"/>
              </w:rPr>
            </w:pPr>
            <w:r w:rsidRPr="003D212A">
              <w:rPr>
                <w:sz w:val="20"/>
                <w:szCs w:val="20"/>
              </w:rPr>
              <w:t>6.0</w:t>
            </w:r>
          </w:p>
        </w:tc>
      </w:tr>
      <w:tr w:rsidR="003D212A" w:rsidRPr="003D212A" w14:paraId="231D155B" w14:textId="77777777" w:rsidTr="00522F6C">
        <w:tc>
          <w:tcPr>
            <w:tcW w:w="3076" w:type="dxa"/>
            <w:shd w:val="clear" w:color="auto" w:fill="BFBFBF" w:themeFill="background1" w:themeFillShade="BF"/>
          </w:tcPr>
          <w:p w14:paraId="1BB6E6EF"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Asian</w:t>
            </w:r>
          </w:p>
        </w:tc>
        <w:tc>
          <w:tcPr>
            <w:tcW w:w="996" w:type="dxa"/>
            <w:shd w:val="clear" w:color="auto" w:fill="BFBFBF" w:themeFill="background1" w:themeFillShade="BF"/>
          </w:tcPr>
          <w:p w14:paraId="52C62B53" w14:textId="77777777" w:rsidR="003D212A" w:rsidRPr="003D212A" w:rsidRDefault="003D212A" w:rsidP="003D212A">
            <w:pPr>
              <w:spacing w:after="0" w:line="240" w:lineRule="auto"/>
              <w:jc w:val="center"/>
              <w:rPr>
                <w:sz w:val="20"/>
                <w:szCs w:val="20"/>
              </w:rPr>
            </w:pPr>
            <w:r w:rsidRPr="003D212A">
              <w:rPr>
                <w:sz w:val="20"/>
                <w:szCs w:val="20"/>
              </w:rPr>
              <w:t>0.0</w:t>
            </w:r>
          </w:p>
        </w:tc>
        <w:tc>
          <w:tcPr>
            <w:tcW w:w="991" w:type="dxa"/>
            <w:shd w:val="clear" w:color="auto" w:fill="BFBFBF" w:themeFill="background1" w:themeFillShade="BF"/>
          </w:tcPr>
          <w:p w14:paraId="1778FA74" w14:textId="77777777" w:rsidR="003D212A" w:rsidRPr="003D212A" w:rsidRDefault="003D212A" w:rsidP="003D212A">
            <w:pPr>
              <w:spacing w:after="0" w:line="240" w:lineRule="auto"/>
              <w:jc w:val="center"/>
              <w:rPr>
                <w:sz w:val="20"/>
                <w:szCs w:val="20"/>
              </w:rPr>
            </w:pPr>
            <w:r w:rsidRPr="003D212A">
              <w:rPr>
                <w:sz w:val="20"/>
                <w:szCs w:val="20"/>
              </w:rPr>
              <w:t>0.0</w:t>
            </w:r>
          </w:p>
        </w:tc>
        <w:tc>
          <w:tcPr>
            <w:tcW w:w="991" w:type="dxa"/>
            <w:shd w:val="clear" w:color="auto" w:fill="BFBFBF" w:themeFill="background1" w:themeFillShade="BF"/>
          </w:tcPr>
          <w:p w14:paraId="172CEBD1" w14:textId="77777777" w:rsidR="003D212A" w:rsidRPr="003D212A" w:rsidRDefault="003D212A" w:rsidP="003D212A">
            <w:pPr>
              <w:spacing w:after="0" w:line="240" w:lineRule="auto"/>
              <w:jc w:val="center"/>
              <w:rPr>
                <w:sz w:val="20"/>
                <w:szCs w:val="20"/>
              </w:rPr>
            </w:pPr>
            <w:r w:rsidRPr="003D212A">
              <w:rPr>
                <w:sz w:val="20"/>
                <w:szCs w:val="20"/>
              </w:rPr>
              <w:t>0.0</w:t>
            </w:r>
          </w:p>
        </w:tc>
        <w:tc>
          <w:tcPr>
            <w:tcW w:w="991" w:type="dxa"/>
            <w:shd w:val="clear" w:color="auto" w:fill="BFBFBF" w:themeFill="background1" w:themeFillShade="BF"/>
          </w:tcPr>
          <w:p w14:paraId="315F62D4" w14:textId="77777777" w:rsidR="003D212A" w:rsidRPr="003D212A" w:rsidRDefault="003D212A" w:rsidP="003D212A">
            <w:pPr>
              <w:spacing w:after="0" w:line="240" w:lineRule="auto"/>
              <w:jc w:val="center"/>
              <w:rPr>
                <w:sz w:val="20"/>
                <w:szCs w:val="20"/>
              </w:rPr>
            </w:pPr>
            <w:r w:rsidRPr="003D212A">
              <w:rPr>
                <w:sz w:val="20"/>
                <w:szCs w:val="20"/>
              </w:rPr>
              <w:t>0.0</w:t>
            </w:r>
          </w:p>
        </w:tc>
        <w:tc>
          <w:tcPr>
            <w:tcW w:w="1194" w:type="dxa"/>
            <w:shd w:val="clear" w:color="auto" w:fill="BFBFBF" w:themeFill="background1" w:themeFillShade="BF"/>
          </w:tcPr>
          <w:p w14:paraId="335F37CF" w14:textId="77777777" w:rsidR="003D212A" w:rsidRPr="003D212A" w:rsidRDefault="003D212A" w:rsidP="003D212A">
            <w:pPr>
              <w:spacing w:after="0" w:line="240" w:lineRule="auto"/>
              <w:jc w:val="center"/>
              <w:rPr>
                <w:sz w:val="20"/>
                <w:szCs w:val="20"/>
              </w:rPr>
            </w:pPr>
            <w:r w:rsidRPr="003D212A">
              <w:rPr>
                <w:sz w:val="20"/>
                <w:szCs w:val="20"/>
              </w:rPr>
              <w:t>0.0</w:t>
            </w:r>
          </w:p>
        </w:tc>
        <w:tc>
          <w:tcPr>
            <w:tcW w:w="1121" w:type="dxa"/>
            <w:shd w:val="clear" w:color="auto" w:fill="BFBFBF" w:themeFill="background1" w:themeFillShade="BF"/>
          </w:tcPr>
          <w:p w14:paraId="66ECBD0A" w14:textId="77777777" w:rsidR="003D212A" w:rsidRPr="003D212A" w:rsidRDefault="003D212A" w:rsidP="003D212A">
            <w:pPr>
              <w:spacing w:after="0" w:line="240" w:lineRule="auto"/>
              <w:jc w:val="center"/>
              <w:rPr>
                <w:sz w:val="20"/>
                <w:szCs w:val="20"/>
              </w:rPr>
            </w:pPr>
            <w:r w:rsidRPr="003D212A">
              <w:rPr>
                <w:sz w:val="20"/>
                <w:szCs w:val="20"/>
              </w:rPr>
              <w:t>0.7</w:t>
            </w:r>
          </w:p>
        </w:tc>
      </w:tr>
      <w:tr w:rsidR="003D212A" w:rsidRPr="003D212A" w14:paraId="7BE29F92" w14:textId="77777777" w:rsidTr="00522F6C">
        <w:tc>
          <w:tcPr>
            <w:tcW w:w="3076" w:type="dxa"/>
            <w:shd w:val="clear" w:color="auto" w:fill="auto"/>
          </w:tcPr>
          <w:p w14:paraId="2DC90D0A"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Hispanic or Latino</w:t>
            </w:r>
          </w:p>
        </w:tc>
        <w:tc>
          <w:tcPr>
            <w:tcW w:w="996" w:type="dxa"/>
            <w:shd w:val="clear" w:color="auto" w:fill="auto"/>
          </w:tcPr>
          <w:p w14:paraId="15060F54" w14:textId="77777777" w:rsidR="003D212A" w:rsidRPr="003D212A" w:rsidRDefault="003D212A" w:rsidP="003D212A">
            <w:pPr>
              <w:spacing w:after="0" w:line="240" w:lineRule="auto"/>
              <w:jc w:val="center"/>
              <w:rPr>
                <w:sz w:val="20"/>
                <w:szCs w:val="20"/>
              </w:rPr>
            </w:pPr>
            <w:r w:rsidRPr="003D212A">
              <w:rPr>
                <w:sz w:val="20"/>
                <w:szCs w:val="20"/>
              </w:rPr>
              <w:t>5.0</w:t>
            </w:r>
          </w:p>
        </w:tc>
        <w:tc>
          <w:tcPr>
            <w:tcW w:w="991" w:type="dxa"/>
            <w:shd w:val="clear" w:color="auto" w:fill="auto"/>
          </w:tcPr>
          <w:p w14:paraId="2486C310" w14:textId="77777777" w:rsidR="003D212A" w:rsidRPr="003D212A" w:rsidRDefault="003D212A" w:rsidP="003D212A">
            <w:pPr>
              <w:spacing w:after="0" w:line="240" w:lineRule="auto"/>
              <w:jc w:val="center"/>
              <w:rPr>
                <w:sz w:val="20"/>
                <w:szCs w:val="20"/>
              </w:rPr>
            </w:pPr>
            <w:r w:rsidRPr="003D212A">
              <w:rPr>
                <w:sz w:val="20"/>
                <w:szCs w:val="20"/>
              </w:rPr>
              <w:t>7.7</w:t>
            </w:r>
          </w:p>
        </w:tc>
        <w:tc>
          <w:tcPr>
            <w:tcW w:w="991" w:type="dxa"/>
            <w:shd w:val="clear" w:color="auto" w:fill="auto"/>
          </w:tcPr>
          <w:p w14:paraId="60F60378" w14:textId="77777777" w:rsidR="003D212A" w:rsidRPr="003D212A" w:rsidRDefault="003D212A" w:rsidP="003D212A">
            <w:pPr>
              <w:spacing w:after="0" w:line="240" w:lineRule="auto"/>
              <w:jc w:val="center"/>
              <w:rPr>
                <w:sz w:val="20"/>
                <w:szCs w:val="20"/>
              </w:rPr>
            </w:pPr>
            <w:r w:rsidRPr="003D212A">
              <w:rPr>
                <w:sz w:val="20"/>
                <w:szCs w:val="20"/>
              </w:rPr>
              <w:t>1.2</w:t>
            </w:r>
          </w:p>
        </w:tc>
        <w:tc>
          <w:tcPr>
            <w:tcW w:w="991" w:type="dxa"/>
            <w:shd w:val="clear" w:color="auto" w:fill="auto"/>
          </w:tcPr>
          <w:p w14:paraId="58EFF772" w14:textId="77777777" w:rsidR="003D212A" w:rsidRPr="003D212A" w:rsidRDefault="003D212A" w:rsidP="003D212A">
            <w:pPr>
              <w:spacing w:after="0" w:line="240" w:lineRule="auto"/>
              <w:jc w:val="center"/>
              <w:rPr>
                <w:sz w:val="20"/>
                <w:szCs w:val="20"/>
              </w:rPr>
            </w:pPr>
            <w:r w:rsidRPr="003D212A">
              <w:rPr>
                <w:sz w:val="20"/>
                <w:szCs w:val="20"/>
              </w:rPr>
              <w:t>3.3</w:t>
            </w:r>
          </w:p>
        </w:tc>
        <w:tc>
          <w:tcPr>
            <w:tcW w:w="1194" w:type="dxa"/>
            <w:shd w:val="clear" w:color="auto" w:fill="auto"/>
          </w:tcPr>
          <w:p w14:paraId="08F4BCFD" w14:textId="77777777" w:rsidR="003D212A" w:rsidRPr="003D212A" w:rsidRDefault="003D212A" w:rsidP="003D212A">
            <w:pPr>
              <w:spacing w:after="0" w:line="240" w:lineRule="auto"/>
              <w:jc w:val="center"/>
              <w:rPr>
                <w:sz w:val="20"/>
                <w:szCs w:val="20"/>
              </w:rPr>
            </w:pPr>
            <w:r w:rsidRPr="003D212A">
              <w:rPr>
                <w:sz w:val="20"/>
                <w:szCs w:val="20"/>
              </w:rPr>
              <w:t>-1.7</w:t>
            </w:r>
          </w:p>
        </w:tc>
        <w:tc>
          <w:tcPr>
            <w:tcW w:w="1121" w:type="dxa"/>
            <w:shd w:val="clear" w:color="auto" w:fill="auto"/>
          </w:tcPr>
          <w:p w14:paraId="3002F0F4" w14:textId="77777777" w:rsidR="003D212A" w:rsidRPr="003D212A" w:rsidRDefault="003D212A" w:rsidP="003D212A">
            <w:pPr>
              <w:spacing w:after="0" w:line="240" w:lineRule="auto"/>
              <w:jc w:val="center"/>
              <w:rPr>
                <w:sz w:val="20"/>
                <w:szCs w:val="20"/>
              </w:rPr>
            </w:pPr>
            <w:r w:rsidRPr="003D212A">
              <w:rPr>
                <w:sz w:val="20"/>
                <w:szCs w:val="20"/>
              </w:rPr>
              <w:t>5.1</w:t>
            </w:r>
          </w:p>
        </w:tc>
      </w:tr>
      <w:tr w:rsidR="003D212A" w:rsidRPr="003D212A" w14:paraId="12821E37" w14:textId="77777777" w:rsidTr="00522F6C">
        <w:tc>
          <w:tcPr>
            <w:tcW w:w="3076" w:type="dxa"/>
            <w:shd w:val="clear" w:color="auto" w:fill="BFBFBF" w:themeFill="background1" w:themeFillShade="BF"/>
          </w:tcPr>
          <w:p w14:paraId="4010A990"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Multi-Race, non-Hispanic or Latino</w:t>
            </w:r>
          </w:p>
        </w:tc>
        <w:tc>
          <w:tcPr>
            <w:tcW w:w="996" w:type="dxa"/>
            <w:shd w:val="clear" w:color="auto" w:fill="BFBFBF" w:themeFill="background1" w:themeFillShade="BF"/>
          </w:tcPr>
          <w:p w14:paraId="5A45C729" w14:textId="77777777" w:rsidR="003D212A" w:rsidRPr="003D212A" w:rsidRDefault="003D212A" w:rsidP="003D212A">
            <w:pPr>
              <w:spacing w:after="0" w:line="240" w:lineRule="auto"/>
              <w:jc w:val="center"/>
              <w:rPr>
                <w:sz w:val="20"/>
                <w:szCs w:val="20"/>
              </w:rPr>
            </w:pPr>
            <w:r w:rsidRPr="003D212A">
              <w:rPr>
                <w:sz w:val="20"/>
                <w:szCs w:val="20"/>
              </w:rPr>
              <w:t>5.2</w:t>
            </w:r>
          </w:p>
        </w:tc>
        <w:tc>
          <w:tcPr>
            <w:tcW w:w="991" w:type="dxa"/>
            <w:shd w:val="clear" w:color="auto" w:fill="BFBFBF" w:themeFill="background1" w:themeFillShade="BF"/>
          </w:tcPr>
          <w:p w14:paraId="41F66588" w14:textId="77777777" w:rsidR="003D212A" w:rsidRPr="003D212A" w:rsidRDefault="003D212A" w:rsidP="003D212A">
            <w:pPr>
              <w:spacing w:after="0" w:line="240" w:lineRule="auto"/>
              <w:jc w:val="center"/>
              <w:rPr>
                <w:sz w:val="20"/>
                <w:szCs w:val="20"/>
              </w:rPr>
            </w:pPr>
            <w:r w:rsidRPr="003D212A">
              <w:rPr>
                <w:sz w:val="20"/>
                <w:szCs w:val="20"/>
              </w:rPr>
              <w:t>3.7</w:t>
            </w:r>
          </w:p>
        </w:tc>
        <w:tc>
          <w:tcPr>
            <w:tcW w:w="991" w:type="dxa"/>
            <w:shd w:val="clear" w:color="auto" w:fill="BFBFBF" w:themeFill="background1" w:themeFillShade="BF"/>
          </w:tcPr>
          <w:p w14:paraId="24A1F2FE" w14:textId="77777777" w:rsidR="003D212A" w:rsidRPr="003D212A" w:rsidRDefault="003D212A" w:rsidP="003D212A">
            <w:pPr>
              <w:spacing w:after="0" w:line="240" w:lineRule="auto"/>
              <w:jc w:val="center"/>
              <w:rPr>
                <w:sz w:val="20"/>
                <w:szCs w:val="20"/>
              </w:rPr>
            </w:pPr>
            <w:r w:rsidRPr="003D212A">
              <w:rPr>
                <w:sz w:val="20"/>
                <w:szCs w:val="20"/>
              </w:rPr>
              <w:t>0.0</w:t>
            </w:r>
          </w:p>
        </w:tc>
        <w:tc>
          <w:tcPr>
            <w:tcW w:w="991" w:type="dxa"/>
            <w:shd w:val="clear" w:color="auto" w:fill="BFBFBF" w:themeFill="background1" w:themeFillShade="BF"/>
          </w:tcPr>
          <w:p w14:paraId="73F3B2EB" w14:textId="77777777" w:rsidR="003D212A" w:rsidRPr="003D212A" w:rsidRDefault="003D212A" w:rsidP="003D212A">
            <w:pPr>
              <w:spacing w:after="0" w:line="240" w:lineRule="auto"/>
              <w:jc w:val="center"/>
              <w:rPr>
                <w:sz w:val="20"/>
                <w:szCs w:val="20"/>
              </w:rPr>
            </w:pPr>
            <w:r w:rsidRPr="003D212A">
              <w:rPr>
                <w:sz w:val="20"/>
                <w:szCs w:val="20"/>
              </w:rPr>
              <w:t>3.1</w:t>
            </w:r>
          </w:p>
        </w:tc>
        <w:tc>
          <w:tcPr>
            <w:tcW w:w="1194" w:type="dxa"/>
            <w:shd w:val="clear" w:color="auto" w:fill="BFBFBF" w:themeFill="background1" w:themeFillShade="BF"/>
          </w:tcPr>
          <w:p w14:paraId="6723C77F" w14:textId="77777777" w:rsidR="003D212A" w:rsidRPr="003D212A" w:rsidRDefault="003D212A" w:rsidP="003D212A">
            <w:pPr>
              <w:spacing w:after="0" w:line="240" w:lineRule="auto"/>
              <w:jc w:val="center"/>
              <w:rPr>
                <w:sz w:val="20"/>
                <w:szCs w:val="20"/>
              </w:rPr>
            </w:pPr>
            <w:r w:rsidRPr="003D212A">
              <w:rPr>
                <w:sz w:val="20"/>
                <w:szCs w:val="20"/>
              </w:rPr>
              <w:t>-2.1</w:t>
            </w:r>
          </w:p>
        </w:tc>
        <w:tc>
          <w:tcPr>
            <w:tcW w:w="1121" w:type="dxa"/>
            <w:shd w:val="clear" w:color="auto" w:fill="BFBFBF" w:themeFill="background1" w:themeFillShade="BF"/>
          </w:tcPr>
          <w:p w14:paraId="62A94327" w14:textId="77777777" w:rsidR="003D212A" w:rsidRPr="003D212A" w:rsidRDefault="003D212A" w:rsidP="003D212A">
            <w:pPr>
              <w:spacing w:after="0" w:line="240" w:lineRule="auto"/>
              <w:jc w:val="center"/>
              <w:rPr>
                <w:sz w:val="20"/>
                <w:szCs w:val="20"/>
              </w:rPr>
            </w:pPr>
            <w:r w:rsidRPr="003D212A">
              <w:rPr>
                <w:sz w:val="20"/>
                <w:szCs w:val="20"/>
              </w:rPr>
              <w:t>3.3</w:t>
            </w:r>
          </w:p>
        </w:tc>
      </w:tr>
      <w:tr w:rsidR="003D212A" w:rsidRPr="003D212A" w14:paraId="1E68C7F3" w14:textId="77777777" w:rsidTr="00522F6C">
        <w:tc>
          <w:tcPr>
            <w:tcW w:w="3076" w:type="dxa"/>
            <w:shd w:val="clear" w:color="auto" w:fill="auto"/>
          </w:tcPr>
          <w:p w14:paraId="24CDDECD"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White</w:t>
            </w:r>
          </w:p>
        </w:tc>
        <w:tc>
          <w:tcPr>
            <w:tcW w:w="996" w:type="dxa"/>
            <w:shd w:val="clear" w:color="auto" w:fill="auto"/>
          </w:tcPr>
          <w:p w14:paraId="08E92881" w14:textId="77777777" w:rsidR="003D212A" w:rsidRPr="003D212A" w:rsidRDefault="003D212A" w:rsidP="003D212A">
            <w:pPr>
              <w:spacing w:after="0" w:line="240" w:lineRule="auto"/>
              <w:jc w:val="center"/>
              <w:rPr>
                <w:sz w:val="20"/>
                <w:szCs w:val="20"/>
              </w:rPr>
            </w:pPr>
            <w:r w:rsidRPr="003D212A">
              <w:rPr>
                <w:sz w:val="20"/>
                <w:szCs w:val="20"/>
              </w:rPr>
              <w:t>2.9</w:t>
            </w:r>
          </w:p>
        </w:tc>
        <w:tc>
          <w:tcPr>
            <w:tcW w:w="991" w:type="dxa"/>
            <w:shd w:val="clear" w:color="auto" w:fill="auto"/>
          </w:tcPr>
          <w:p w14:paraId="73C3A205" w14:textId="77777777" w:rsidR="003D212A" w:rsidRPr="003D212A" w:rsidRDefault="003D212A" w:rsidP="003D212A">
            <w:pPr>
              <w:spacing w:after="0" w:line="240" w:lineRule="auto"/>
              <w:jc w:val="center"/>
              <w:rPr>
                <w:sz w:val="20"/>
                <w:szCs w:val="20"/>
              </w:rPr>
            </w:pPr>
            <w:r w:rsidRPr="003D212A">
              <w:rPr>
                <w:sz w:val="20"/>
                <w:szCs w:val="20"/>
              </w:rPr>
              <w:t>2.2</w:t>
            </w:r>
          </w:p>
        </w:tc>
        <w:tc>
          <w:tcPr>
            <w:tcW w:w="991" w:type="dxa"/>
            <w:shd w:val="clear" w:color="auto" w:fill="auto"/>
          </w:tcPr>
          <w:p w14:paraId="332B8CC2" w14:textId="77777777" w:rsidR="003D212A" w:rsidRPr="003D212A" w:rsidRDefault="003D212A" w:rsidP="003D212A">
            <w:pPr>
              <w:spacing w:after="0" w:line="240" w:lineRule="auto"/>
              <w:jc w:val="center"/>
              <w:rPr>
                <w:sz w:val="20"/>
                <w:szCs w:val="20"/>
              </w:rPr>
            </w:pPr>
            <w:r w:rsidRPr="003D212A">
              <w:rPr>
                <w:sz w:val="20"/>
                <w:szCs w:val="20"/>
              </w:rPr>
              <w:t>1.0</w:t>
            </w:r>
          </w:p>
        </w:tc>
        <w:tc>
          <w:tcPr>
            <w:tcW w:w="991" w:type="dxa"/>
            <w:shd w:val="clear" w:color="auto" w:fill="auto"/>
          </w:tcPr>
          <w:p w14:paraId="28C3BA88" w14:textId="77777777" w:rsidR="003D212A" w:rsidRPr="003D212A" w:rsidRDefault="003D212A" w:rsidP="003D212A">
            <w:pPr>
              <w:spacing w:after="0" w:line="240" w:lineRule="auto"/>
              <w:jc w:val="center"/>
              <w:rPr>
                <w:sz w:val="20"/>
                <w:szCs w:val="20"/>
              </w:rPr>
            </w:pPr>
            <w:r w:rsidRPr="003D212A">
              <w:rPr>
                <w:sz w:val="20"/>
                <w:szCs w:val="20"/>
              </w:rPr>
              <w:t>1.4</w:t>
            </w:r>
          </w:p>
        </w:tc>
        <w:tc>
          <w:tcPr>
            <w:tcW w:w="1194" w:type="dxa"/>
            <w:shd w:val="clear" w:color="auto" w:fill="auto"/>
          </w:tcPr>
          <w:p w14:paraId="77D7B4E4" w14:textId="77777777" w:rsidR="003D212A" w:rsidRPr="003D212A" w:rsidRDefault="003D212A" w:rsidP="003D212A">
            <w:pPr>
              <w:spacing w:after="0" w:line="240" w:lineRule="auto"/>
              <w:jc w:val="center"/>
              <w:rPr>
                <w:sz w:val="20"/>
                <w:szCs w:val="20"/>
              </w:rPr>
            </w:pPr>
            <w:r w:rsidRPr="003D212A">
              <w:rPr>
                <w:sz w:val="20"/>
                <w:szCs w:val="20"/>
              </w:rPr>
              <w:t>-1.5</w:t>
            </w:r>
          </w:p>
        </w:tc>
        <w:tc>
          <w:tcPr>
            <w:tcW w:w="1121" w:type="dxa"/>
            <w:shd w:val="clear" w:color="auto" w:fill="auto"/>
          </w:tcPr>
          <w:p w14:paraId="29438597" w14:textId="77777777" w:rsidR="003D212A" w:rsidRPr="003D212A" w:rsidRDefault="003D212A" w:rsidP="003D212A">
            <w:pPr>
              <w:spacing w:after="0" w:line="240" w:lineRule="auto"/>
              <w:jc w:val="center"/>
              <w:rPr>
                <w:sz w:val="20"/>
                <w:szCs w:val="20"/>
              </w:rPr>
            </w:pPr>
            <w:r w:rsidRPr="003D212A">
              <w:rPr>
                <w:sz w:val="20"/>
                <w:szCs w:val="20"/>
              </w:rPr>
              <w:t>1.9</w:t>
            </w:r>
          </w:p>
        </w:tc>
      </w:tr>
      <w:tr w:rsidR="003D212A" w:rsidRPr="003D212A" w14:paraId="23D2BC17" w14:textId="77777777" w:rsidTr="00522F6C">
        <w:tc>
          <w:tcPr>
            <w:tcW w:w="3076" w:type="dxa"/>
            <w:shd w:val="clear" w:color="auto" w:fill="BFBFBF" w:themeFill="background1" w:themeFillShade="BF"/>
          </w:tcPr>
          <w:p w14:paraId="34CB83CE" w14:textId="77777777" w:rsidR="003D212A" w:rsidRPr="003D212A" w:rsidRDefault="003D212A" w:rsidP="003D212A">
            <w:pPr>
              <w:spacing w:after="0" w:line="240" w:lineRule="auto"/>
              <w:rPr>
                <w:sz w:val="20"/>
                <w:szCs w:val="20"/>
              </w:rPr>
            </w:pPr>
            <w:r w:rsidRPr="003D212A">
              <w:rPr>
                <w:sz w:val="20"/>
                <w:szCs w:val="20"/>
              </w:rPr>
              <w:t>High Needs</w:t>
            </w:r>
          </w:p>
        </w:tc>
        <w:tc>
          <w:tcPr>
            <w:tcW w:w="996" w:type="dxa"/>
            <w:shd w:val="clear" w:color="auto" w:fill="BFBFBF" w:themeFill="background1" w:themeFillShade="BF"/>
          </w:tcPr>
          <w:p w14:paraId="7E8C3718" w14:textId="77777777" w:rsidR="003D212A" w:rsidRPr="003D212A" w:rsidRDefault="003D212A" w:rsidP="003D212A">
            <w:pPr>
              <w:spacing w:after="0" w:line="240" w:lineRule="auto"/>
              <w:jc w:val="center"/>
              <w:rPr>
                <w:sz w:val="20"/>
                <w:szCs w:val="20"/>
              </w:rPr>
            </w:pPr>
            <w:r w:rsidRPr="003D212A">
              <w:rPr>
                <w:sz w:val="20"/>
                <w:szCs w:val="20"/>
              </w:rPr>
              <w:t>5.3</w:t>
            </w:r>
          </w:p>
        </w:tc>
        <w:tc>
          <w:tcPr>
            <w:tcW w:w="991" w:type="dxa"/>
            <w:shd w:val="clear" w:color="auto" w:fill="BFBFBF" w:themeFill="background1" w:themeFillShade="BF"/>
          </w:tcPr>
          <w:p w14:paraId="642A9BF0" w14:textId="77777777" w:rsidR="003D212A" w:rsidRPr="003D212A" w:rsidRDefault="003D212A" w:rsidP="003D212A">
            <w:pPr>
              <w:spacing w:after="0" w:line="240" w:lineRule="auto"/>
              <w:jc w:val="center"/>
              <w:rPr>
                <w:sz w:val="20"/>
                <w:szCs w:val="20"/>
              </w:rPr>
            </w:pPr>
            <w:r w:rsidRPr="003D212A">
              <w:rPr>
                <w:sz w:val="20"/>
                <w:szCs w:val="20"/>
              </w:rPr>
              <w:t>6.3</w:t>
            </w:r>
          </w:p>
        </w:tc>
        <w:tc>
          <w:tcPr>
            <w:tcW w:w="991" w:type="dxa"/>
            <w:shd w:val="clear" w:color="auto" w:fill="BFBFBF" w:themeFill="background1" w:themeFillShade="BF"/>
          </w:tcPr>
          <w:p w14:paraId="51AD28B8" w14:textId="77777777" w:rsidR="003D212A" w:rsidRPr="003D212A" w:rsidRDefault="003D212A" w:rsidP="003D212A">
            <w:pPr>
              <w:spacing w:after="0" w:line="240" w:lineRule="auto"/>
              <w:jc w:val="center"/>
              <w:rPr>
                <w:sz w:val="20"/>
                <w:szCs w:val="20"/>
              </w:rPr>
            </w:pPr>
            <w:r w:rsidRPr="003D212A">
              <w:rPr>
                <w:sz w:val="20"/>
                <w:szCs w:val="20"/>
              </w:rPr>
              <w:t>1.4</w:t>
            </w:r>
          </w:p>
        </w:tc>
        <w:tc>
          <w:tcPr>
            <w:tcW w:w="991" w:type="dxa"/>
            <w:shd w:val="clear" w:color="auto" w:fill="BFBFBF" w:themeFill="background1" w:themeFillShade="BF"/>
          </w:tcPr>
          <w:p w14:paraId="7AFFEF36" w14:textId="77777777" w:rsidR="003D212A" w:rsidRPr="003D212A" w:rsidRDefault="003D212A" w:rsidP="003D212A">
            <w:pPr>
              <w:spacing w:after="0" w:line="240" w:lineRule="auto"/>
              <w:jc w:val="center"/>
              <w:rPr>
                <w:sz w:val="20"/>
                <w:szCs w:val="20"/>
              </w:rPr>
            </w:pPr>
            <w:r w:rsidRPr="003D212A">
              <w:rPr>
                <w:sz w:val="20"/>
                <w:szCs w:val="20"/>
              </w:rPr>
              <w:t>3.2</w:t>
            </w:r>
          </w:p>
        </w:tc>
        <w:tc>
          <w:tcPr>
            <w:tcW w:w="1194" w:type="dxa"/>
            <w:shd w:val="clear" w:color="auto" w:fill="BFBFBF" w:themeFill="background1" w:themeFillShade="BF"/>
          </w:tcPr>
          <w:p w14:paraId="4788D8B0" w14:textId="77777777" w:rsidR="003D212A" w:rsidRPr="003D212A" w:rsidRDefault="003D212A" w:rsidP="003D212A">
            <w:pPr>
              <w:spacing w:after="0" w:line="240" w:lineRule="auto"/>
              <w:jc w:val="center"/>
              <w:rPr>
                <w:sz w:val="20"/>
                <w:szCs w:val="20"/>
              </w:rPr>
            </w:pPr>
            <w:r w:rsidRPr="003D212A">
              <w:rPr>
                <w:sz w:val="20"/>
                <w:szCs w:val="20"/>
              </w:rPr>
              <w:t>-2.1</w:t>
            </w:r>
          </w:p>
        </w:tc>
        <w:tc>
          <w:tcPr>
            <w:tcW w:w="1121" w:type="dxa"/>
            <w:shd w:val="clear" w:color="auto" w:fill="BFBFBF" w:themeFill="background1" w:themeFillShade="BF"/>
          </w:tcPr>
          <w:p w14:paraId="67EDAB55" w14:textId="77777777" w:rsidR="003D212A" w:rsidRPr="003D212A" w:rsidRDefault="003D212A" w:rsidP="003D212A">
            <w:pPr>
              <w:spacing w:after="0" w:line="240" w:lineRule="auto"/>
              <w:jc w:val="center"/>
              <w:rPr>
                <w:sz w:val="20"/>
                <w:szCs w:val="20"/>
              </w:rPr>
            </w:pPr>
            <w:r w:rsidRPr="003D212A">
              <w:rPr>
                <w:sz w:val="20"/>
                <w:szCs w:val="20"/>
              </w:rPr>
              <w:t>4.6</w:t>
            </w:r>
          </w:p>
        </w:tc>
      </w:tr>
      <w:tr w:rsidR="003D212A" w:rsidRPr="003D212A" w14:paraId="4AB299F5" w14:textId="77777777" w:rsidTr="00522F6C">
        <w:tc>
          <w:tcPr>
            <w:tcW w:w="3076" w:type="dxa"/>
            <w:shd w:val="clear" w:color="auto" w:fill="auto"/>
          </w:tcPr>
          <w:p w14:paraId="66867A85" w14:textId="77777777" w:rsidR="003D212A" w:rsidRPr="003D212A" w:rsidRDefault="003D212A" w:rsidP="003D212A">
            <w:pPr>
              <w:spacing w:after="0" w:line="240" w:lineRule="auto"/>
              <w:rPr>
                <w:sz w:val="20"/>
                <w:szCs w:val="20"/>
              </w:rPr>
            </w:pPr>
            <w:r w:rsidRPr="003D212A">
              <w:rPr>
                <w:sz w:val="20"/>
                <w:szCs w:val="20"/>
              </w:rPr>
              <w:t>Economically disadvantaged*</w:t>
            </w:r>
          </w:p>
        </w:tc>
        <w:tc>
          <w:tcPr>
            <w:tcW w:w="996" w:type="dxa"/>
            <w:shd w:val="clear" w:color="auto" w:fill="auto"/>
          </w:tcPr>
          <w:p w14:paraId="50173B0C" w14:textId="77777777" w:rsidR="003D212A" w:rsidRPr="003D212A" w:rsidRDefault="003D212A" w:rsidP="003D212A">
            <w:pPr>
              <w:spacing w:after="0" w:line="240" w:lineRule="auto"/>
              <w:jc w:val="center"/>
              <w:rPr>
                <w:sz w:val="20"/>
                <w:szCs w:val="20"/>
              </w:rPr>
            </w:pPr>
            <w:r w:rsidRPr="003D212A">
              <w:rPr>
                <w:sz w:val="20"/>
                <w:szCs w:val="20"/>
              </w:rPr>
              <w:t>5.4</w:t>
            </w:r>
          </w:p>
        </w:tc>
        <w:tc>
          <w:tcPr>
            <w:tcW w:w="991" w:type="dxa"/>
            <w:shd w:val="clear" w:color="auto" w:fill="auto"/>
          </w:tcPr>
          <w:p w14:paraId="2641296E" w14:textId="77777777" w:rsidR="003D212A" w:rsidRPr="003D212A" w:rsidRDefault="003D212A" w:rsidP="003D212A">
            <w:pPr>
              <w:spacing w:after="0" w:line="240" w:lineRule="auto"/>
              <w:jc w:val="center"/>
              <w:rPr>
                <w:sz w:val="20"/>
                <w:szCs w:val="20"/>
              </w:rPr>
            </w:pPr>
            <w:r w:rsidRPr="003D212A">
              <w:rPr>
                <w:sz w:val="20"/>
                <w:szCs w:val="20"/>
              </w:rPr>
              <w:t>6.3</w:t>
            </w:r>
          </w:p>
        </w:tc>
        <w:tc>
          <w:tcPr>
            <w:tcW w:w="991" w:type="dxa"/>
            <w:shd w:val="clear" w:color="auto" w:fill="auto"/>
          </w:tcPr>
          <w:p w14:paraId="2CDF3448" w14:textId="77777777" w:rsidR="003D212A" w:rsidRPr="003D212A" w:rsidRDefault="003D212A" w:rsidP="003D212A">
            <w:pPr>
              <w:spacing w:after="0" w:line="240" w:lineRule="auto"/>
              <w:jc w:val="center"/>
              <w:rPr>
                <w:sz w:val="20"/>
                <w:szCs w:val="20"/>
              </w:rPr>
            </w:pPr>
            <w:r w:rsidRPr="003D212A">
              <w:rPr>
                <w:sz w:val="20"/>
                <w:szCs w:val="20"/>
              </w:rPr>
              <w:t>1.6</w:t>
            </w:r>
          </w:p>
        </w:tc>
        <w:tc>
          <w:tcPr>
            <w:tcW w:w="991" w:type="dxa"/>
            <w:shd w:val="clear" w:color="auto" w:fill="auto"/>
          </w:tcPr>
          <w:p w14:paraId="09E58766" w14:textId="77777777" w:rsidR="003D212A" w:rsidRPr="003D212A" w:rsidRDefault="003D212A" w:rsidP="003D212A">
            <w:pPr>
              <w:spacing w:after="0" w:line="240" w:lineRule="auto"/>
              <w:jc w:val="center"/>
              <w:rPr>
                <w:sz w:val="20"/>
                <w:szCs w:val="20"/>
              </w:rPr>
            </w:pPr>
            <w:r w:rsidRPr="003D212A">
              <w:rPr>
                <w:sz w:val="20"/>
                <w:szCs w:val="20"/>
              </w:rPr>
              <w:t>3.3</w:t>
            </w:r>
          </w:p>
        </w:tc>
        <w:tc>
          <w:tcPr>
            <w:tcW w:w="1194" w:type="dxa"/>
            <w:shd w:val="clear" w:color="auto" w:fill="auto"/>
          </w:tcPr>
          <w:p w14:paraId="45881458" w14:textId="77777777" w:rsidR="003D212A" w:rsidRPr="003D212A" w:rsidRDefault="003D212A" w:rsidP="003D212A">
            <w:pPr>
              <w:spacing w:after="0" w:line="240" w:lineRule="auto"/>
              <w:jc w:val="center"/>
              <w:rPr>
                <w:sz w:val="20"/>
                <w:szCs w:val="20"/>
              </w:rPr>
            </w:pPr>
            <w:r w:rsidRPr="003D212A">
              <w:rPr>
                <w:sz w:val="20"/>
                <w:szCs w:val="20"/>
              </w:rPr>
              <w:t>-2.1</w:t>
            </w:r>
          </w:p>
        </w:tc>
        <w:tc>
          <w:tcPr>
            <w:tcW w:w="1121" w:type="dxa"/>
            <w:shd w:val="clear" w:color="auto" w:fill="auto"/>
          </w:tcPr>
          <w:p w14:paraId="108147F7" w14:textId="77777777" w:rsidR="003D212A" w:rsidRPr="003D212A" w:rsidRDefault="003D212A" w:rsidP="003D212A">
            <w:pPr>
              <w:spacing w:after="0" w:line="240" w:lineRule="auto"/>
              <w:jc w:val="center"/>
              <w:rPr>
                <w:sz w:val="20"/>
                <w:szCs w:val="20"/>
              </w:rPr>
            </w:pPr>
            <w:r w:rsidRPr="003D212A">
              <w:rPr>
                <w:sz w:val="20"/>
                <w:szCs w:val="20"/>
              </w:rPr>
              <w:t>5.4</w:t>
            </w:r>
          </w:p>
        </w:tc>
      </w:tr>
      <w:tr w:rsidR="003D212A" w:rsidRPr="003D212A" w14:paraId="1F42CFB2" w14:textId="77777777" w:rsidTr="00522F6C">
        <w:tc>
          <w:tcPr>
            <w:tcW w:w="3076" w:type="dxa"/>
            <w:shd w:val="clear" w:color="auto" w:fill="auto"/>
          </w:tcPr>
          <w:p w14:paraId="124579F3" w14:textId="77777777" w:rsidR="003D212A" w:rsidRPr="003D212A" w:rsidRDefault="003D212A" w:rsidP="003D212A">
            <w:pPr>
              <w:spacing w:after="0" w:line="240" w:lineRule="auto"/>
              <w:rPr>
                <w:sz w:val="20"/>
                <w:szCs w:val="20"/>
              </w:rPr>
            </w:pPr>
            <w:r w:rsidRPr="003D212A">
              <w:rPr>
                <w:sz w:val="20"/>
                <w:szCs w:val="20"/>
              </w:rPr>
              <w:t>SWD</w:t>
            </w:r>
          </w:p>
        </w:tc>
        <w:tc>
          <w:tcPr>
            <w:tcW w:w="996" w:type="dxa"/>
            <w:shd w:val="clear" w:color="auto" w:fill="auto"/>
          </w:tcPr>
          <w:p w14:paraId="0E64238A" w14:textId="77777777" w:rsidR="003D212A" w:rsidRPr="003D212A" w:rsidRDefault="003D212A" w:rsidP="003D212A">
            <w:pPr>
              <w:spacing w:after="0" w:line="240" w:lineRule="auto"/>
              <w:jc w:val="center"/>
              <w:rPr>
                <w:sz w:val="20"/>
                <w:szCs w:val="20"/>
              </w:rPr>
            </w:pPr>
            <w:r w:rsidRPr="003D212A">
              <w:rPr>
                <w:sz w:val="20"/>
                <w:szCs w:val="20"/>
              </w:rPr>
              <w:t>8.6</w:t>
            </w:r>
          </w:p>
        </w:tc>
        <w:tc>
          <w:tcPr>
            <w:tcW w:w="991" w:type="dxa"/>
            <w:shd w:val="clear" w:color="auto" w:fill="auto"/>
          </w:tcPr>
          <w:p w14:paraId="32B42AD1" w14:textId="77777777" w:rsidR="003D212A" w:rsidRPr="003D212A" w:rsidRDefault="003D212A" w:rsidP="003D212A">
            <w:pPr>
              <w:spacing w:after="0" w:line="240" w:lineRule="auto"/>
              <w:jc w:val="center"/>
              <w:rPr>
                <w:sz w:val="20"/>
                <w:szCs w:val="20"/>
              </w:rPr>
            </w:pPr>
            <w:r w:rsidRPr="003D212A">
              <w:rPr>
                <w:sz w:val="20"/>
                <w:szCs w:val="20"/>
              </w:rPr>
              <w:t>8.3</w:t>
            </w:r>
          </w:p>
        </w:tc>
        <w:tc>
          <w:tcPr>
            <w:tcW w:w="991" w:type="dxa"/>
            <w:shd w:val="clear" w:color="auto" w:fill="auto"/>
          </w:tcPr>
          <w:p w14:paraId="44DB6AEB" w14:textId="77777777" w:rsidR="003D212A" w:rsidRPr="003D212A" w:rsidRDefault="003D212A" w:rsidP="003D212A">
            <w:pPr>
              <w:spacing w:after="0" w:line="240" w:lineRule="auto"/>
              <w:jc w:val="center"/>
              <w:rPr>
                <w:sz w:val="20"/>
                <w:szCs w:val="20"/>
              </w:rPr>
            </w:pPr>
            <w:r w:rsidRPr="003D212A">
              <w:rPr>
                <w:sz w:val="20"/>
                <w:szCs w:val="20"/>
              </w:rPr>
              <w:t>2.1</w:t>
            </w:r>
          </w:p>
        </w:tc>
        <w:tc>
          <w:tcPr>
            <w:tcW w:w="991" w:type="dxa"/>
            <w:shd w:val="clear" w:color="auto" w:fill="auto"/>
          </w:tcPr>
          <w:p w14:paraId="30A18ECA" w14:textId="77777777" w:rsidR="003D212A" w:rsidRPr="003D212A" w:rsidRDefault="003D212A" w:rsidP="003D212A">
            <w:pPr>
              <w:spacing w:after="0" w:line="240" w:lineRule="auto"/>
              <w:jc w:val="center"/>
              <w:rPr>
                <w:sz w:val="20"/>
                <w:szCs w:val="20"/>
              </w:rPr>
            </w:pPr>
            <w:r w:rsidRPr="003D212A">
              <w:rPr>
                <w:sz w:val="20"/>
                <w:szCs w:val="20"/>
              </w:rPr>
              <w:t>4.9</w:t>
            </w:r>
          </w:p>
        </w:tc>
        <w:tc>
          <w:tcPr>
            <w:tcW w:w="1194" w:type="dxa"/>
            <w:shd w:val="clear" w:color="auto" w:fill="auto"/>
          </w:tcPr>
          <w:p w14:paraId="40EFB7EB" w14:textId="77777777" w:rsidR="003D212A" w:rsidRPr="003D212A" w:rsidRDefault="003D212A" w:rsidP="003D212A">
            <w:pPr>
              <w:spacing w:after="0" w:line="240" w:lineRule="auto"/>
              <w:jc w:val="center"/>
              <w:rPr>
                <w:sz w:val="20"/>
                <w:szCs w:val="20"/>
              </w:rPr>
            </w:pPr>
            <w:r w:rsidRPr="003D212A">
              <w:rPr>
                <w:sz w:val="20"/>
                <w:szCs w:val="20"/>
              </w:rPr>
              <w:t>-3.7</w:t>
            </w:r>
          </w:p>
        </w:tc>
        <w:tc>
          <w:tcPr>
            <w:tcW w:w="1121" w:type="dxa"/>
            <w:shd w:val="clear" w:color="auto" w:fill="auto"/>
          </w:tcPr>
          <w:p w14:paraId="476F98B9" w14:textId="77777777" w:rsidR="003D212A" w:rsidRPr="003D212A" w:rsidRDefault="003D212A" w:rsidP="003D212A">
            <w:pPr>
              <w:spacing w:after="0" w:line="240" w:lineRule="auto"/>
              <w:jc w:val="center"/>
              <w:rPr>
                <w:sz w:val="20"/>
                <w:szCs w:val="20"/>
              </w:rPr>
            </w:pPr>
            <w:r w:rsidRPr="003D212A">
              <w:rPr>
                <w:sz w:val="20"/>
                <w:szCs w:val="20"/>
              </w:rPr>
              <w:t>5.8</w:t>
            </w:r>
          </w:p>
        </w:tc>
      </w:tr>
      <w:tr w:rsidR="000C5FD3" w:rsidRPr="003D212A" w14:paraId="475A71F6" w14:textId="77777777" w:rsidTr="00522F6C">
        <w:tc>
          <w:tcPr>
            <w:tcW w:w="3076" w:type="dxa"/>
            <w:shd w:val="clear" w:color="auto" w:fill="auto"/>
          </w:tcPr>
          <w:p w14:paraId="70E9C88F" w14:textId="1614DB01" w:rsidR="000C5FD3" w:rsidRPr="003D212A" w:rsidRDefault="000C5FD3" w:rsidP="000C5FD3">
            <w:pPr>
              <w:spacing w:after="0" w:line="240" w:lineRule="auto"/>
              <w:rPr>
                <w:sz w:val="20"/>
                <w:szCs w:val="20"/>
              </w:rPr>
            </w:pPr>
            <w:r w:rsidRPr="003D212A">
              <w:rPr>
                <w:sz w:val="20"/>
                <w:szCs w:val="20"/>
              </w:rPr>
              <w:t>EL</w:t>
            </w:r>
          </w:p>
        </w:tc>
        <w:tc>
          <w:tcPr>
            <w:tcW w:w="996" w:type="dxa"/>
            <w:shd w:val="clear" w:color="auto" w:fill="auto"/>
          </w:tcPr>
          <w:p w14:paraId="53BFFC00" w14:textId="62FB21BC" w:rsidR="000C5FD3" w:rsidRPr="003D212A" w:rsidRDefault="000C5FD3" w:rsidP="000C5FD3">
            <w:pPr>
              <w:spacing w:after="0" w:line="240" w:lineRule="auto"/>
              <w:jc w:val="center"/>
              <w:rPr>
                <w:sz w:val="20"/>
                <w:szCs w:val="20"/>
              </w:rPr>
            </w:pPr>
            <w:r w:rsidRPr="003D212A">
              <w:rPr>
                <w:sz w:val="20"/>
                <w:szCs w:val="20"/>
              </w:rPr>
              <w:t>3.3</w:t>
            </w:r>
          </w:p>
        </w:tc>
        <w:tc>
          <w:tcPr>
            <w:tcW w:w="991" w:type="dxa"/>
            <w:shd w:val="clear" w:color="auto" w:fill="auto"/>
          </w:tcPr>
          <w:p w14:paraId="07337521" w14:textId="574A2634" w:rsidR="000C5FD3" w:rsidRPr="003D212A" w:rsidRDefault="000C5FD3" w:rsidP="000C5FD3">
            <w:pPr>
              <w:spacing w:after="0" w:line="240" w:lineRule="auto"/>
              <w:jc w:val="center"/>
              <w:rPr>
                <w:sz w:val="20"/>
                <w:szCs w:val="20"/>
              </w:rPr>
            </w:pPr>
            <w:r w:rsidRPr="003D212A">
              <w:rPr>
                <w:sz w:val="20"/>
                <w:szCs w:val="20"/>
              </w:rPr>
              <w:t>10.5</w:t>
            </w:r>
          </w:p>
        </w:tc>
        <w:tc>
          <w:tcPr>
            <w:tcW w:w="991" w:type="dxa"/>
            <w:shd w:val="clear" w:color="auto" w:fill="auto"/>
          </w:tcPr>
          <w:p w14:paraId="5C212065" w14:textId="52A86ADD" w:rsidR="000C5FD3" w:rsidRPr="003D212A" w:rsidRDefault="000C5FD3" w:rsidP="000C5FD3">
            <w:pPr>
              <w:spacing w:after="0" w:line="240" w:lineRule="auto"/>
              <w:jc w:val="center"/>
              <w:rPr>
                <w:sz w:val="20"/>
                <w:szCs w:val="20"/>
              </w:rPr>
            </w:pPr>
            <w:r w:rsidRPr="003D212A">
              <w:rPr>
                <w:sz w:val="20"/>
                <w:szCs w:val="20"/>
              </w:rPr>
              <w:t>0.9</w:t>
            </w:r>
          </w:p>
        </w:tc>
        <w:tc>
          <w:tcPr>
            <w:tcW w:w="991" w:type="dxa"/>
            <w:shd w:val="clear" w:color="auto" w:fill="auto"/>
          </w:tcPr>
          <w:p w14:paraId="7DE49F60" w14:textId="22186F30" w:rsidR="000C5FD3" w:rsidRPr="003D212A" w:rsidRDefault="000C5FD3" w:rsidP="000C5FD3">
            <w:pPr>
              <w:spacing w:after="0" w:line="240" w:lineRule="auto"/>
              <w:jc w:val="center"/>
              <w:rPr>
                <w:sz w:val="20"/>
                <w:szCs w:val="20"/>
              </w:rPr>
            </w:pPr>
            <w:r w:rsidRPr="003D212A">
              <w:rPr>
                <w:sz w:val="20"/>
                <w:szCs w:val="20"/>
              </w:rPr>
              <w:t>4.0</w:t>
            </w:r>
          </w:p>
        </w:tc>
        <w:tc>
          <w:tcPr>
            <w:tcW w:w="1194" w:type="dxa"/>
            <w:shd w:val="clear" w:color="auto" w:fill="auto"/>
          </w:tcPr>
          <w:p w14:paraId="46C31A2A" w14:textId="1E6E422E" w:rsidR="000C5FD3" w:rsidRPr="003D212A" w:rsidRDefault="000C5FD3" w:rsidP="000C5FD3">
            <w:pPr>
              <w:spacing w:after="0" w:line="240" w:lineRule="auto"/>
              <w:jc w:val="center"/>
              <w:rPr>
                <w:sz w:val="20"/>
                <w:szCs w:val="20"/>
              </w:rPr>
            </w:pPr>
            <w:r w:rsidRPr="003D212A">
              <w:rPr>
                <w:sz w:val="20"/>
                <w:szCs w:val="20"/>
              </w:rPr>
              <w:t>0.7</w:t>
            </w:r>
          </w:p>
        </w:tc>
        <w:tc>
          <w:tcPr>
            <w:tcW w:w="1121" w:type="dxa"/>
            <w:shd w:val="clear" w:color="auto" w:fill="auto"/>
          </w:tcPr>
          <w:p w14:paraId="45CF9380" w14:textId="06EDABF7" w:rsidR="000C5FD3" w:rsidRPr="003D212A" w:rsidRDefault="000C5FD3" w:rsidP="000C5FD3">
            <w:pPr>
              <w:spacing w:after="0" w:line="240" w:lineRule="auto"/>
              <w:jc w:val="center"/>
              <w:rPr>
                <w:sz w:val="20"/>
                <w:szCs w:val="20"/>
              </w:rPr>
            </w:pPr>
            <w:r w:rsidRPr="003D212A">
              <w:rPr>
                <w:sz w:val="20"/>
                <w:szCs w:val="20"/>
              </w:rPr>
              <w:t>3.7</w:t>
            </w:r>
          </w:p>
        </w:tc>
      </w:tr>
      <w:tr w:rsidR="000C5FD3" w:rsidRPr="003D212A" w14:paraId="640D1E4E" w14:textId="77777777" w:rsidTr="00522F6C">
        <w:tc>
          <w:tcPr>
            <w:tcW w:w="3076" w:type="dxa"/>
            <w:shd w:val="clear" w:color="auto" w:fill="BFBFBF" w:themeFill="background1" w:themeFillShade="BF"/>
          </w:tcPr>
          <w:p w14:paraId="61269503" w14:textId="77777777" w:rsidR="000C5FD3" w:rsidRPr="003D212A" w:rsidRDefault="000C5FD3" w:rsidP="000C5FD3">
            <w:pPr>
              <w:spacing w:after="0" w:line="240" w:lineRule="auto"/>
              <w:rPr>
                <w:sz w:val="20"/>
                <w:szCs w:val="20"/>
              </w:rPr>
            </w:pPr>
            <w:r w:rsidRPr="003D212A">
              <w:rPr>
                <w:sz w:val="20"/>
                <w:szCs w:val="20"/>
              </w:rPr>
              <w:t>All</w:t>
            </w:r>
          </w:p>
        </w:tc>
        <w:tc>
          <w:tcPr>
            <w:tcW w:w="996" w:type="dxa"/>
            <w:shd w:val="clear" w:color="auto" w:fill="BFBFBF" w:themeFill="background1" w:themeFillShade="BF"/>
          </w:tcPr>
          <w:p w14:paraId="202F7A85" w14:textId="77777777" w:rsidR="000C5FD3" w:rsidRPr="003D212A" w:rsidRDefault="000C5FD3" w:rsidP="000C5FD3">
            <w:pPr>
              <w:spacing w:after="0" w:line="240" w:lineRule="auto"/>
              <w:jc w:val="center"/>
              <w:rPr>
                <w:sz w:val="20"/>
                <w:szCs w:val="20"/>
              </w:rPr>
            </w:pPr>
            <w:r w:rsidRPr="003D212A">
              <w:rPr>
                <w:sz w:val="20"/>
                <w:szCs w:val="20"/>
              </w:rPr>
              <w:t>3.9</w:t>
            </w:r>
          </w:p>
        </w:tc>
        <w:tc>
          <w:tcPr>
            <w:tcW w:w="991" w:type="dxa"/>
            <w:shd w:val="clear" w:color="auto" w:fill="BFBFBF" w:themeFill="background1" w:themeFillShade="BF"/>
          </w:tcPr>
          <w:p w14:paraId="587BFF68" w14:textId="77777777" w:rsidR="000C5FD3" w:rsidRPr="003D212A" w:rsidRDefault="000C5FD3" w:rsidP="000C5FD3">
            <w:pPr>
              <w:spacing w:after="0" w:line="240" w:lineRule="auto"/>
              <w:jc w:val="center"/>
              <w:rPr>
                <w:sz w:val="20"/>
                <w:szCs w:val="20"/>
              </w:rPr>
            </w:pPr>
            <w:r w:rsidRPr="003D212A">
              <w:rPr>
                <w:sz w:val="20"/>
                <w:szCs w:val="20"/>
              </w:rPr>
              <w:t>4.4</w:t>
            </w:r>
          </w:p>
        </w:tc>
        <w:tc>
          <w:tcPr>
            <w:tcW w:w="991" w:type="dxa"/>
            <w:shd w:val="clear" w:color="auto" w:fill="BFBFBF" w:themeFill="background1" w:themeFillShade="BF"/>
          </w:tcPr>
          <w:p w14:paraId="28021060" w14:textId="77777777" w:rsidR="000C5FD3" w:rsidRPr="003D212A" w:rsidRDefault="000C5FD3" w:rsidP="000C5FD3">
            <w:pPr>
              <w:spacing w:after="0" w:line="240" w:lineRule="auto"/>
              <w:jc w:val="center"/>
              <w:rPr>
                <w:sz w:val="20"/>
                <w:szCs w:val="20"/>
              </w:rPr>
            </w:pPr>
            <w:r w:rsidRPr="003D212A">
              <w:rPr>
                <w:sz w:val="20"/>
                <w:szCs w:val="20"/>
              </w:rPr>
              <w:t>1.1</w:t>
            </w:r>
          </w:p>
        </w:tc>
        <w:tc>
          <w:tcPr>
            <w:tcW w:w="991" w:type="dxa"/>
            <w:shd w:val="clear" w:color="auto" w:fill="BFBFBF" w:themeFill="background1" w:themeFillShade="BF"/>
          </w:tcPr>
          <w:p w14:paraId="723AF350" w14:textId="77777777" w:rsidR="000C5FD3" w:rsidRPr="003D212A" w:rsidRDefault="000C5FD3" w:rsidP="000C5FD3">
            <w:pPr>
              <w:spacing w:after="0" w:line="240" w:lineRule="auto"/>
              <w:jc w:val="center"/>
              <w:rPr>
                <w:sz w:val="20"/>
                <w:szCs w:val="20"/>
              </w:rPr>
            </w:pPr>
            <w:r w:rsidRPr="003D212A">
              <w:rPr>
                <w:sz w:val="20"/>
                <w:szCs w:val="20"/>
              </w:rPr>
              <w:t>2.2</w:t>
            </w:r>
          </w:p>
        </w:tc>
        <w:tc>
          <w:tcPr>
            <w:tcW w:w="1194" w:type="dxa"/>
            <w:shd w:val="clear" w:color="auto" w:fill="BFBFBF" w:themeFill="background1" w:themeFillShade="BF"/>
          </w:tcPr>
          <w:p w14:paraId="5A9525FE" w14:textId="77777777" w:rsidR="000C5FD3" w:rsidRPr="003D212A" w:rsidRDefault="000C5FD3" w:rsidP="000C5FD3">
            <w:pPr>
              <w:spacing w:after="0" w:line="240" w:lineRule="auto"/>
              <w:jc w:val="center"/>
              <w:rPr>
                <w:sz w:val="20"/>
                <w:szCs w:val="20"/>
              </w:rPr>
            </w:pPr>
            <w:r w:rsidRPr="003D212A">
              <w:rPr>
                <w:sz w:val="20"/>
                <w:szCs w:val="20"/>
              </w:rPr>
              <w:t>-1.7</w:t>
            </w:r>
          </w:p>
        </w:tc>
        <w:tc>
          <w:tcPr>
            <w:tcW w:w="1121" w:type="dxa"/>
            <w:shd w:val="clear" w:color="auto" w:fill="BFBFBF" w:themeFill="background1" w:themeFillShade="BF"/>
          </w:tcPr>
          <w:p w14:paraId="26DF6AB3" w14:textId="77777777" w:rsidR="000C5FD3" w:rsidRPr="003D212A" w:rsidRDefault="000C5FD3" w:rsidP="000C5FD3">
            <w:pPr>
              <w:spacing w:after="0" w:line="240" w:lineRule="auto"/>
              <w:jc w:val="center"/>
              <w:rPr>
                <w:sz w:val="20"/>
                <w:szCs w:val="20"/>
              </w:rPr>
            </w:pPr>
            <w:r w:rsidRPr="003D212A">
              <w:rPr>
                <w:sz w:val="20"/>
                <w:szCs w:val="20"/>
              </w:rPr>
              <w:t>6.0</w:t>
            </w:r>
          </w:p>
        </w:tc>
      </w:tr>
    </w:tbl>
    <w:p w14:paraId="665088E6" w14:textId="77777777" w:rsidR="003D212A" w:rsidRPr="003D212A" w:rsidRDefault="003D212A" w:rsidP="003D212A">
      <w:pPr>
        <w:spacing w:after="0" w:line="240" w:lineRule="auto"/>
      </w:pPr>
    </w:p>
    <w:p w14:paraId="3AA0D558" w14:textId="77777777" w:rsidR="003D212A" w:rsidRPr="003D212A" w:rsidRDefault="003D212A" w:rsidP="003D212A">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Salem Public Schools"/>
        <w:tblDescription w:val="Dropout Rates by Student Group, 2014–2017"/>
      </w:tblPr>
      <w:tblGrid>
        <w:gridCol w:w="2975"/>
        <w:gridCol w:w="1012"/>
        <w:gridCol w:w="1013"/>
        <w:gridCol w:w="1013"/>
        <w:gridCol w:w="1013"/>
        <w:gridCol w:w="1152"/>
        <w:gridCol w:w="1164"/>
      </w:tblGrid>
      <w:tr w:rsidR="003D212A" w:rsidRPr="003D212A" w14:paraId="64979E34" w14:textId="77777777" w:rsidTr="00522F6C">
        <w:tc>
          <w:tcPr>
            <w:tcW w:w="9342" w:type="dxa"/>
            <w:gridSpan w:val="7"/>
          </w:tcPr>
          <w:p w14:paraId="47255920"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 xml:space="preserve">Table 26: </w:t>
            </w:r>
            <w:r w:rsidRPr="003D212A">
              <w:rPr>
                <w:rFonts w:cs="Times New Roman"/>
                <w:b/>
                <w:sz w:val="20"/>
                <w:szCs w:val="20"/>
              </w:rPr>
              <w:t>Salem Public Schools</w:t>
            </w:r>
          </w:p>
          <w:p w14:paraId="7ED8F763" w14:textId="7A6CF722" w:rsidR="003D212A" w:rsidRPr="003D212A" w:rsidRDefault="003D212A" w:rsidP="00E450B1">
            <w:pPr>
              <w:spacing w:after="0" w:line="240" w:lineRule="auto"/>
              <w:jc w:val="center"/>
              <w:rPr>
                <w:rFonts w:eastAsia="Times New Roman" w:cs="Times New Roman"/>
                <w:b/>
                <w:sz w:val="20"/>
                <w:szCs w:val="20"/>
              </w:rPr>
            </w:pPr>
            <w:r w:rsidRPr="003D212A">
              <w:rPr>
                <w:rFonts w:eastAsia="Times New Roman" w:cs="Times New Roman"/>
                <w:b/>
                <w:sz w:val="20"/>
                <w:szCs w:val="20"/>
              </w:rPr>
              <w:t xml:space="preserve">Dropout Rates by </w:t>
            </w:r>
            <w:r w:rsidR="00E450B1">
              <w:rPr>
                <w:rFonts w:eastAsia="Times New Roman" w:cs="Times New Roman"/>
                <w:b/>
                <w:sz w:val="20"/>
                <w:szCs w:val="20"/>
              </w:rPr>
              <w:t>Student G</w:t>
            </w:r>
            <w:r w:rsidR="00E450B1" w:rsidRPr="003D212A">
              <w:rPr>
                <w:rFonts w:eastAsia="Times New Roman" w:cs="Times New Roman"/>
                <w:b/>
                <w:sz w:val="20"/>
                <w:szCs w:val="20"/>
              </w:rPr>
              <w:t>roup</w:t>
            </w:r>
            <w:r w:rsidRPr="003D212A">
              <w:rPr>
                <w:rFonts w:eastAsia="Times New Roman" w:cs="Times New Roman"/>
                <w:b/>
                <w:sz w:val="20"/>
                <w:szCs w:val="20"/>
              </w:rPr>
              <w:t>, 2014–2017</w:t>
            </w:r>
          </w:p>
        </w:tc>
      </w:tr>
      <w:tr w:rsidR="003D212A" w:rsidRPr="003D212A" w14:paraId="1E72AE83" w14:textId="77777777" w:rsidTr="00522F6C">
        <w:tc>
          <w:tcPr>
            <w:tcW w:w="2975" w:type="dxa"/>
            <w:tcBorders>
              <w:top w:val="single" w:sz="4" w:space="0" w:color="auto"/>
              <w:left w:val="single" w:sz="4" w:space="0" w:color="auto"/>
            </w:tcBorders>
            <w:shd w:val="clear" w:color="auto" w:fill="BFBFBF" w:themeFill="background1" w:themeFillShade="BF"/>
          </w:tcPr>
          <w:p w14:paraId="279D19DE" w14:textId="77777777" w:rsidR="003D212A" w:rsidRPr="003D212A" w:rsidRDefault="003D212A" w:rsidP="003D3828">
            <w:pPr>
              <w:spacing w:after="0" w:line="240" w:lineRule="auto"/>
              <w:rPr>
                <w:rFonts w:eastAsia="Times New Roman" w:cs="Times New Roman"/>
                <w:b/>
                <w:sz w:val="20"/>
                <w:szCs w:val="20"/>
              </w:rPr>
            </w:pPr>
            <w:r w:rsidRPr="003D212A">
              <w:rPr>
                <w:rFonts w:eastAsia="Times New Roman" w:cs="Times New Roman"/>
                <w:b/>
                <w:sz w:val="20"/>
                <w:szCs w:val="20"/>
              </w:rPr>
              <w:t>Group</w:t>
            </w:r>
          </w:p>
        </w:tc>
        <w:tc>
          <w:tcPr>
            <w:tcW w:w="1012" w:type="dxa"/>
            <w:shd w:val="clear" w:color="auto" w:fill="BFBFBF" w:themeFill="background1" w:themeFillShade="BF"/>
          </w:tcPr>
          <w:p w14:paraId="50F61F7B"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2014</w:t>
            </w:r>
          </w:p>
        </w:tc>
        <w:tc>
          <w:tcPr>
            <w:tcW w:w="1013" w:type="dxa"/>
            <w:shd w:val="clear" w:color="auto" w:fill="BFBFBF" w:themeFill="background1" w:themeFillShade="BF"/>
          </w:tcPr>
          <w:p w14:paraId="0D22969E"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2015</w:t>
            </w:r>
          </w:p>
        </w:tc>
        <w:tc>
          <w:tcPr>
            <w:tcW w:w="1013" w:type="dxa"/>
            <w:shd w:val="clear" w:color="auto" w:fill="BFBFBF" w:themeFill="background1" w:themeFillShade="BF"/>
          </w:tcPr>
          <w:p w14:paraId="02F8D237"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2016</w:t>
            </w:r>
          </w:p>
        </w:tc>
        <w:tc>
          <w:tcPr>
            <w:tcW w:w="1013" w:type="dxa"/>
            <w:shd w:val="clear" w:color="auto" w:fill="BFBFBF" w:themeFill="background1" w:themeFillShade="BF"/>
          </w:tcPr>
          <w:p w14:paraId="1EA53EE8"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2017</w:t>
            </w:r>
          </w:p>
        </w:tc>
        <w:tc>
          <w:tcPr>
            <w:tcW w:w="1152" w:type="dxa"/>
            <w:shd w:val="clear" w:color="auto" w:fill="BFBFBF" w:themeFill="background1" w:themeFillShade="BF"/>
          </w:tcPr>
          <w:p w14:paraId="446B033B"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5867BAB6"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State (2017)</w:t>
            </w:r>
          </w:p>
        </w:tc>
      </w:tr>
      <w:tr w:rsidR="003D212A" w:rsidRPr="003D212A" w14:paraId="02D1FCAE" w14:textId="77777777" w:rsidTr="00522F6C">
        <w:tc>
          <w:tcPr>
            <w:tcW w:w="2975" w:type="dxa"/>
            <w:tcBorders>
              <w:top w:val="single" w:sz="4" w:space="0" w:color="auto"/>
              <w:left w:val="single" w:sz="4" w:space="0" w:color="auto"/>
            </w:tcBorders>
            <w:shd w:val="clear" w:color="auto" w:fill="auto"/>
          </w:tcPr>
          <w:p w14:paraId="309D9BA0"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African American/Black</w:t>
            </w:r>
          </w:p>
        </w:tc>
        <w:tc>
          <w:tcPr>
            <w:tcW w:w="1012" w:type="dxa"/>
            <w:shd w:val="clear" w:color="auto" w:fill="auto"/>
          </w:tcPr>
          <w:p w14:paraId="29682045" w14:textId="77777777" w:rsidR="003D212A" w:rsidRPr="003D212A" w:rsidRDefault="003D212A" w:rsidP="003D212A">
            <w:pPr>
              <w:spacing w:after="0" w:line="240" w:lineRule="auto"/>
              <w:jc w:val="center"/>
              <w:rPr>
                <w:sz w:val="20"/>
                <w:szCs w:val="20"/>
              </w:rPr>
            </w:pPr>
            <w:r w:rsidRPr="003D212A">
              <w:rPr>
                <w:sz w:val="20"/>
                <w:szCs w:val="20"/>
              </w:rPr>
              <w:t>0.0</w:t>
            </w:r>
          </w:p>
        </w:tc>
        <w:tc>
          <w:tcPr>
            <w:tcW w:w="1013" w:type="dxa"/>
            <w:shd w:val="clear" w:color="auto" w:fill="auto"/>
          </w:tcPr>
          <w:p w14:paraId="1AAAB410" w14:textId="77777777" w:rsidR="003D212A" w:rsidRPr="003D212A" w:rsidRDefault="003D212A" w:rsidP="003D212A">
            <w:pPr>
              <w:spacing w:after="0" w:line="240" w:lineRule="auto"/>
              <w:jc w:val="center"/>
              <w:rPr>
                <w:sz w:val="20"/>
                <w:szCs w:val="20"/>
              </w:rPr>
            </w:pPr>
            <w:r w:rsidRPr="003D212A">
              <w:rPr>
                <w:sz w:val="20"/>
                <w:szCs w:val="20"/>
              </w:rPr>
              <w:t>1.8</w:t>
            </w:r>
          </w:p>
        </w:tc>
        <w:tc>
          <w:tcPr>
            <w:tcW w:w="1013" w:type="dxa"/>
            <w:shd w:val="clear" w:color="auto" w:fill="auto"/>
          </w:tcPr>
          <w:p w14:paraId="21CA77BF" w14:textId="77777777" w:rsidR="003D212A" w:rsidRPr="003D212A" w:rsidRDefault="003D212A" w:rsidP="003D212A">
            <w:pPr>
              <w:spacing w:after="0" w:line="240" w:lineRule="auto"/>
              <w:jc w:val="center"/>
              <w:rPr>
                <w:sz w:val="20"/>
                <w:szCs w:val="20"/>
              </w:rPr>
            </w:pPr>
            <w:r w:rsidRPr="003D212A">
              <w:rPr>
                <w:sz w:val="20"/>
                <w:szCs w:val="20"/>
              </w:rPr>
              <w:t>0.0</w:t>
            </w:r>
          </w:p>
        </w:tc>
        <w:tc>
          <w:tcPr>
            <w:tcW w:w="1013" w:type="dxa"/>
            <w:shd w:val="clear" w:color="auto" w:fill="auto"/>
          </w:tcPr>
          <w:p w14:paraId="6F609B1F" w14:textId="77777777" w:rsidR="003D212A" w:rsidRPr="003D212A" w:rsidRDefault="003D212A" w:rsidP="003D212A">
            <w:pPr>
              <w:spacing w:after="0" w:line="240" w:lineRule="auto"/>
              <w:jc w:val="center"/>
              <w:rPr>
                <w:sz w:val="20"/>
                <w:szCs w:val="20"/>
              </w:rPr>
            </w:pPr>
            <w:r w:rsidRPr="003D212A">
              <w:rPr>
                <w:sz w:val="20"/>
                <w:szCs w:val="20"/>
              </w:rPr>
              <w:t>5.3</w:t>
            </w:r>
          </w:p>
        </w:tc>
        <w:tc>
          <w:tcPr>
            <w:tcW w:w="1152" w:type="dxa"/>
            <w:shd w:val="clear" w:color="auto" w:fill="auto"/>
          </w:tcPr>
          <w:p w14:paraId="682BF210" w14:textId="77777777" w:rsidR="003D212A" w:rsidRPr="003D212A" w:rsidRDefault="003D212A" w:rsidP="003D212A">
            <w:pPr>
              <w:spacing w:after="0" w:line="240" w:lineRule="auto"/>
              <w:jc w:val="center"/>
              <w:rPr>
                <w:sz w:val="20"/>
                <w:szCs w:val="20"/>
              </w:rPr>
            </w:pPr>
            <w:r w:rsidRPr="003D212A">
              <w:rPr>
                <w:sz w:val="20"/>
                <w:szCs w:val="20"/>
              </w:rPr>
              <w:t>5.3</w:t>
            </w:r>
          </w:p>
        </w:tc>
        <w:tc>
          <w:tcPr>
            <w:tcW w:w="1164" w:type="dxa"/>
            <w:tcBorders>
              <w:top w:val="single" w:sz="4" w:space="0" w:color="auto"/>
              <w:right w:val="single" w:sz="4" w:space="0" w:color="auto"/>
            </w:tcBorders>
            <w:shd w:val="clear" w:color="auto" w:fill="auto"/>
          </w:tcPr>
          <w:p w14:paraId="78F24F1D" w14:textId="77777777" w:rsidR="003D212A" w:rsidRPr="003D212A" w:rsidRDefault="003D212A" w:rsidP="003D212A">
            <w:pPr>
              <w:spacing w:after="0" w:line="240" w:lineRule="auto"/>
              <w:jc w:val="center"/>
              <w:rPr>
                <w:sz w:val="20"/>
                <w:szCs w:val="20"/>
              </w:rPr>
            </w:pPr>
            <w:r w:rsidRPr="003D212A">
              <w:rPr>
                <w:sz w:val="20"/>
                <w:szCs w:val="20"/>
              </w:rPr>
              <w:t>2.9</w:t>
            </w:r>
          </w:p>
        </w:tc>
      </w:tr>
      <w:tr w:rsidR="003D212A" w:rsidRPr="003D212A" w14:paraId="2D91C70D" w14:textId="77777777" w:rsidTr="00522F6C">
        <w:tc>
          <w:tcPr>
            <w:tcW w:w="2975" w:type="dxa"/>
            <w:tcBorders>
              <w:top w:val="single" w:sz="4" w:space="0" w:color="auto"/>
              <w:left w:val="single" w:sz="4" w:space="0" w:color="auto"/>
            </w:tcBorders>
            <w:shd w:val="clear" w:color="auto" w:fill="BFBFBF" w:themeFill="background1" w:themeFillShade="BF"/>
          </w:tcPr>
          <w:p w14:paraId="4CD75D7A"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Asian</w:t>
            </w:r>
          </w:p>
        </w:tc>
        <w:tc>
          <w:tcPr>
            <w:tcW w:w="1012" w:type="dxa"/>
            <w:shd w:val="clear" w:color="auto" w:fill="BFBFBF" w:themeFill="background1" w:themeFillShade="BF"/>
          </w:tcPr>
          <w:p w14:paraId="7D29E8FC" w14:textId="77777777" w:rsidR="003D212A" w:rsidRPr="003D212A" w:rsidRDefault="003D212A" w:rsidP="003D212A">
            <w:pPr>
              <w:spacing w:after="0" w:line="240" w:lineRule="auto"/>
              <w:jc w:val="center"/>
              <w:rPr>
                <w:sz w:val="20"/>
                <w:szCs w:val="20"/>
              </w:rPr>
            </w:pPr>
            <w:r w:rsidRPr="003D212A">
              <w:rPr>
                <w:sz w:val="20"/>
                <w:szCs w:val="20"/>
              </w:rPr>
              <w:t>0.0</w:t>
            </w:r>
          </w:p>
        </w:tc>
        <w:tc>
          <w:tcPr>
            <w:tcW w:w="1013" w:type="dxa"/>
            <w:shd w:val="clear" w:color="auto" w:fill="BFBFBF" w:themeFill="background1" w:themeFillShade="BF"/>
          </w:tcPr>
          <w:p w14:paraId="4BDC1052" w14:textId="77777777" w:rsidR="003D212A" w:rsidRPr="003D212A" w:rsidRDefault="003D212A" w:rsidP="003D212A">
            <w:pPr>
              <w:spacing w:after="0" w:line="240" w:lineRule="auto"/>
              <w:jc w:val="center"/>
              <w:rPr>
                <w:sz w:val="20"/>
                <w:szCs w:val="20"/>
              </w:rPr>
            </w:pPr>
            <w:r w:rsidRPr="003D212A">
              <w:rPr>
                <w:sz w:val="20"/>
                <w:szCs w:val="20"/>
              </w:rPr>
              <w:t>0.0</w:t>
            </w:r>
          </w:p>
        </w:tc>
        <w:tc>
          <w:tcPr>
            <w:tcW w:w="1013" w:type="dxa"/>
            <w:shd w:val="clear" w:color="auto" w:fill="BFBFBF" w:themeFill="background1" w:themeFillShade="BF"/>
          </w:tcPr>
          <w:p w14:paraId="546AEE88" w14:textId="77777777" w:rsidR="003D212A" w:rsidRPr="003D212A" w:rsidRDefault="003D212A" w:rsidP="003D212A">
            <w:pPr>
              <w:spacing w:after="0" w:line="240" w:lineRule="auto"/>
              <w:jc w:val="center"/>
              <w:rPr>
                <w:sz w:val="20"/>
                <w:szCs w:val="20"/>
              </w:rPr>
            </w:pPr>
            <w:r w:rsidRPr="003D212A">
              <w:rPr>
                <w:sz w:val="20"/>
                <w:szCs w:val="20"/>
              </w:rPr>
              <w:t>0.0</w:t>
            </w:r>
          </w:p>
        </w:tc>
        <w:tc>
          <w:tcPr>
            <w:tcW w:w="1013" w:type="dxa"/>
            <w:shd w:val="clear" w:color="auto" w:fill="BFBFBF" w:themeFill="background1" w:themeFillShade="BF"/>
          </w:tcPr>
          <w:p w14:paraId="254DC1F5" w14:textId="77777777" w:rsidR="003D212A" w:rsidRPr="003D212A" w:rsidRDefault="003D212A" w:rsidP="003D212A">
            <w:pPr>
              <w:spacing w:after="0" w:line="240" w:lineRule="auto"/>
              <w:jc w:val="center"/>
              <w:rPr>
                <w:sz w:val="20"/>
                <w:szCs w:val="20"/>
              </w:rPr>
            </w:pPr>
            <w:r w:rsidRPr="003D212A">
              <w:rPr>
                <w:sz w:val="20"/>
                <w:szCs w:val="20"/>
              </w:rPr>
              <w:t>0.0</w:t>
            </w:r>
          </w:p>
        </w:tc>
        <w:tc>
          <w:tcPr>
            <w:tcW w:w="1152" w:type="dxa"/>
            <w:shd w:val="clear" w:color="auto" w:fill="BFBFBF" w:themeFill="background1" w:themeFillShade="BF"/>
          </w:tcPr>
          <w:p w14:paraId="331692B8" w14:textId="77777777" w:rsidR="003D212A" w:rsidRPr="003D212A" w:rsidRDefault="003D212A" w:rsidP="003D212A">
            <w:pPr>
              <w:spacing w:after="0" w:line="240" w:lineRule="auto"/>
              <w:jc w:val="center"/>
              <w:rPr>
                <w:sz w:val="20"/>
                <w:szCs w:val="20"/>
              </w:rPr>
            </w:pPr>
            <w:r w:rsidRPr="003D212A">
              <w:rPr>
                <w:sz w:val="20"/>
                <w:szCs w:val="20"/>
              </w:rPr>
              <w:t>0.0</w:t>
            </w:r>
          </w:p>
        </w:tc>
        <w:tc>
          <w:tcPr>
            <w:tcW w:w="1164" w:type="dxa"/>
            <w:tcBorders>
              <w:top w:val="single" w:sz="4" w:space="0" w:color="auto"/>
              <w:right w:val="single" w:sz="4" w:space="0" w:color="auto"/>
            </w:tcBorders>
            <w:shd w:val="clear" w:color="auto" w:fill="BFBFBF" w:themeFill="background1" w:themeFillShade="BF"/>
          </w:tcPr>
          <w:p w14:paraId="040777F6" w14:textId="77777777" w:rsidR="003D212A" w:rsidRPr="003D212A" w:rsidRDefault="003D212A" w:rsidP="003D212A">
            <w:pPr>
              <w:spacing w:after="0" w:line="240" w:lineRule="auto"/>
              <w:jc w:val="center"/>
              <w:rPr>
                <w:sz w:val="20"/>
                <w:szCs w:val="20"/>
              </w:rPr>
            </w:pPr>
            <w:r w:rsidRPr="003D212A">
              <w:rPr>
                <w:sz w:val="20"/>
                <w:szCs w:val="20"/>
              </w:rPr>
              <w:t>0.6</w:t>
            </w:r>
          </w:p>
        </w:tc>
      </w:tr>
      <w:tr w:rsidR="003D212A" w:rsidRPr="003D212A" w14:paraId="7B2B7E4C" w14:textId="77777777" w:rsidTr="00522F6C">
        <w:tc>
          <w:tcPr>
            <w:tcW w:w="2975" w:type="dxa"/>
            <w:tcBorders>
              <w:top w:val="single" w:sz="4" w:space="0" w:color="auto"/>
              <w:left w:val="single" w:sz="4" w:space="0" w:color="auto"/>
            </w:tcBorders>
            <w:shd w:val="clear" w:color="auto" w:fill="auto"/>
          </w:tcPr>
          <w:p w14:paraId="4C8DF76B"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Hispanic or Latino</w:t>
            </w:r>
          </w:p>
        </w:tc>
        <w:tc>
          <w:tcPr>
            <w:tcW w:w="1012" w:type="dxa"/>
            <w:shd w:val="clear" w:color="auto" w:fill="auto"/>
          </w:tcPr>
          <w:p w14:paraId="7D599876" w14:textId="77777777" w:rsidR="003D212A" w:rsidRPr="003D212A" w:rsidRDefault="003D212A" w:rsidP="003D212A">
            <w:pPr>
              <w:spacing w:after="0" w:line="240" w:lineRule="auto"/>
              <w:jc w:val="center"/>
              <w:rPr>
                <w:sz w:val="20"/>
                <w:szCs w:val="20"/>
              </w:rPr>
            </w:pPr>
            <w:r w:rsidRPr="003D212A">
              <w:rPr>
                <w:sz w:val="20"/>
                <w:szCs w:val="20"/>
              </w:rPr>
              <w:t>1.2</w:t>
            </w:r>
          </w:p>
        </w:tc>
        <w:tc>
          <w:tcPr>
            <w:tcW w:w="1013" w:type="dxa"/>
            <w:shd w:val="clear" w:color="auto" w:fill="auto"/>
          </w:tcPr>
          <w:p w14:paraId="713AE9D7" w14:textId="77777777" w:rsidR="003D212A" w:rsidRPr="003D212A" w:rsidRDefault="003D212A" w:rsidP="003D212A">
            <w:pPr>
              <w:spacing w:after="0" w:line="240" w:lineRule="auto"/>
              <w:jc w:val="center"/>
              <w:rPr>
                <w:sz w:val="20"/>
                <w:szCs w:val="20"/>
              </w:rPr>
            </w:pPr>
            <w:r w:rsidRPr="003D212A">
              <w:rPr>
                <w:sz w:val="20"/>
                <w:szCs w:val="20"/>
              </w:rPr>
              <w:t>1.0</w:t>
            </w:r>
          </w:p>
        </w:tc>
        <w:tc>
          <w:tcPr>
            <w:tcW w:w="1013" w:type="dxa"/>
            <w:shd w:val="clear" w:color="auto" w:fill="auto"/>
          </w:tcPr>
          <w:p w14:paraId="7C29CA6C" w14:textId="77777777" w:rsidR="003D212A" w:rsidRPr="003D212A" w:rsidRDefault="003D212A" w:rsidP="003D212A">
            <w:pPr>
              <w:spacing w:after="0" w:line="240" w:lineRule="auto"/>
              <w:jc w:val="center"/>
              <w:rPr>
                <w:sz w:val="20"/>
                <w:szCs w:val="20"/>
              </w:rPr>
            </w:pPr>
            <w:r w:rsidRPr="003D212A">
              <w:rPr>
                <w:sz w:val="20"/>
                <w:szCs w:val="20"/>
              </w:rPr>
              <w:t>1.6</w:t>
            </w:r>
          </w:p>
        </w:tc>
        <w:tc>
          <w:tcPr>
            <w:tcW w:w="1013" w:type="dxa"/>
            <w:shd w:val="clear" w:color="auto" w:fill="auto"/>
          </w:tcPr>
          <w:p w14:paraId="6A479209" w14:textId="77777777" w:rsidR="003D212A" w:rsidRPr="003D212A" w:rsidRDefault="003D212A" w:rsidP="003D212A">
            <w:pPr>
              <w:spacing w:after="0" w:line="240" w:lineRule="auto"/>
              <w:jc w:val="center"/>
              <w:rPr>
                <w:sz w:val="20"/>
                <w:szCs w:val="20"/>
              </w:rPr>
            </w:pPr>
            <w:r w:rsidRPr="003D212A">
              <w:rPr>
                <w:sz w:val="20"/>
                <w:szCs w:val="20"/>
              </w:rPr>
              <w:t>3.6</w:t>
            </w:r>
          </w:p>
        </w:tc>
        <w:tc>
          <w:tcPr>
            <w:tcW w:w="1152" w:type="dxa"/>
            <w:shd w:val="clear" w:color="auto" w:fill="auto"/>
          </w:tcPr>
          <w:p w14:paraId="56BA4666" w14:textId="77777777" w:rsidR="003D212A" w:rsidRPr="003D212A" w:rsidRDefault="003D212A" w:rsidP="003D212A">
            <w:pPr>
              <w:spacing w:after="0" w:line="240" w:lineRule="auto"/>
              <w:jc w:val="center"/>
              <w:rPr>
                <w:sz w:val="20"/>
                <w:szCs w:val="20"/>
              </w:rPr>
            </w:pPr>
            <w:r w:rsidRPr="003D212A">
              <w:rPr>
                <w:sz w:val="20"/>
                <w:szCs w:val="20"/>
              </w:rPr>
              <w:t>2.4</w:t>
            </w:r>
          </w:p>
        </w:tc>
        <w:tc>
          <w:tcPr>
            <w:tcW w:w="1164" w:type="dxa"/>
            <w:tcBorders>
              <w:top w:val="single" w:sz="4" w:space="0" w:color="auto"/>
              <w:right w:val="single" w:sz="4" w:space="0" w:color="auto"/>
            </w:tcBorders>
            <w:shd w:val="clear" w:color="auto" w:fill="auto"/>
          </w:tcPr>
          <w:p w14:paraId="432B9CCF" w14:textId="77777777" w:rsidR="003D212A" w:rsidRPr="003D212A" w:rsidRDefault="003D212A" w:rsidP="003D212A">
            <w:pPr>
              <w:spacing w:after="0" w:line="240" w:lineRule="auto"/>
              <w:jc w:val="center"/>
              <w:rPr>
                <w:sz w:val="20"/>
                <w:szCs w:val="20"/>
              </w:rPr>
            </w:pPr>
            <w:r w:rsidRPr="003D212A">
              <w:rPr>
                <w:sz w:val="20"/>
                <w:szCs w:val="20"/>
              </w:rPr>
              <w:t>4.2</w:t>
            </w:r>
          </w:p>
        </w:tc>
      </w:tr>
      <w:tr w:rsidR="003D212A" w:rsidRPr="003D212A" w14:paraId="00870C16" w14:textId="77777777" w:rsidTr="00522F6C">
        <w:tc>
          <w:tcPr>
            <w:tcW w:w="2975" w:type="dxa"/>
            <w:tcBorders>
              <w:top w:val="single" w:sz="4" w:space="0" w:color="auto"/>
              <w:left w:val="single" w:sz="4" w:space="0" w:color="auto"/>
            </w:tcBorders>
            <w:shd w:val="clear" w:color="auto" w:fill="BFBFBF" w:themeFill="background1" w:themeFillShade="BF"/>
          </w:tcPr>
          <w:p w14:paraId="4E99264A"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Multi-Race, non-Hispanic or Latino</w:t>
            </w:r>
          </w:p>
        </w:tc>
        <w:tc>
          <w:tcPr>
            <w:tcW w:w="1012" w:type="dxa"/>
            <w:shd w:val="clear" w:color="auto" w:fill="BFBFBF" w:themeFill="background1" w:themeFillShade="BF"/>
          </w:tcPr>
          <w:p w14:paraId="645EC850" w14:textId="77777777" w:rsidR="003D212A" w:rsidRPr="003D212A" w:rsidRDefault="003D212A" w:rsidP="003D212A">
            <w:pPr>
              <w:spacing w:after="0" w:line="240" w:lineRule="auto"/>
              <w:jc w:val="center"/>
              <w:rPr>
                <w:sz w:val="20"/>
                <w:szCs w:val="20"/>
              </w:rPr>
            </w:pPr>
            <w:r w:rsidRPr="003D212A">
              <w:rPr>
                <w:sz w:val="20"/>
                <w:szCs w:val="20"/>
              </w:rPr>
              <w:t>1.9</w:t>
            </w:r>
          </w:p>
        </w:tc>
        <w:tc>
          <w:tcPr>
            <w:tcW w:w="1013" w:type="dxa"/>
            <w:shd w:val="clear" w:color="auto" w:fill="BFBFBF" w:themeFill="background1" w:themeFillShade="BF"/>
          </w:tcPr>
          <w:p w14:paraId="23378054" w14:textId="77777777" w:rsidR="003D212A" w:rsidRPr="003D212A" w:rsidRDefault="003D212A" w:rsidP="003D212A">
            <w:pPr>
              <w:spacing w:after="0" w:line="240" w:lineRule="auto"/>
              <w:jc w:val="center"/>
              <w:rPr>
                <w:sz w:val="20"/>
                <w:szCs w:val="20"/>
              </w:rPr>
            </w:pPr>
            <w:r w:rsidRPr="003D212A">
              <w:rPr>
                <w:sz w:val="20"/>
                <w:szCs w:val="20"/>
              </w:rPr>
              <w:t>0.0</w:t>
            </w:r>
          </w:p>
        </w:tc>
        <w:tc>
          <w:tcPr>
            <w:tcW w:w="1013" w:type="dxa"/>
            <w:shd w:val="clear" w:color="auto" w:fill="BFBFBF" w:themeFill="background1" w:themeFillShade="BF"/>
          </w:tcPr>
          <w:p w14:paraId="2342D322" w14:textId="77777777" w:rsidR="003D212A" w:rsidRPr="003D212A" w:rsidRDefault="003D212A" w:rsidP="003D212A">
            <w:pPr>
              <w:spacing w:after="0" w:line="240" w:lineRule="auto"/>
              <w:jc w:val="center"/>
              <w:rPr>
                <w:sz w:val="20"/>
                <w:szCs w:val="20"/>
              </w:rPr>
            </w:pPr>
            <w:r w:rsidRPr="003D212A">
              <w:rPr>
                <w:sz w:val="20"/>
                <w:szCs w:val="20"/>
              </w:rPr>
              <w:t>4.9</w:t>
            </w:r>
          </w:p>
        </w:tc>
        <w:tc>
          <w:tcPr>
            <w:tcW w:w="1013" w:type="dxa"/>
            <w:shd w:val="clear" w:color="auto" w:fill="BFBFBF" w:themeFill="background1" w:themeFillShade="BF"/>
          </w:tcPr>
          <w:p w14:paraId="55AA972B" w14:textId="77777777" w:rsidR="003D212A" w:rsidRPr="003D212A" w:rsidRDefault="003D212A" w:rsidP="003D212A">
            <w:pPr>
              <w:spacing w:after="0" w:line="240" w:lineRule="auto"/>
              <w:jc w:val="center"/>
              <w:rPr>
                <w:sz w:val="20"/>
                <w:szCs w:val="20"/>
              </w:rPr>
            </w:pPr>
            <w:r w:rsidRPr="003D212A">
              <w:rPr>
                <w:sz w:val="20"/>
                <w:szCs w:val="20"/>
              </w:rPr>
              <w:t>2.8</w:t>
            </w:r>
          </w:p>
        </w:tc>
        <w:tc>
          <w:tcPr>
            <w:tcW w:w="1152" w:type="dxa"/>
            <w:shd w:val="clear" w:color="auto" w:fill="BFBFBF" w:themeFill="background1" w:themeFillShade="BF"/>
          </w:tcPr>
          <w:p w14:paraId="0C7621F8" w14:textId="77777777" w:rsidR="003D212A" w:rsidRPr="003D212A" w:rsidRDefault="003D212A" w:rsidP="003D212A">
            <w:pPr>
              <w:spacing w:after="0" w:line="240" w:lineRule="auto"/>
              <w:jc w:val="center"/>
              <w:rPr>
                <w:sz w:val="20"/>
                <w:szCs w:val="20"/>
              </w:rPr>
            </w:pPr>
            <w:r w:rsidRPr="003D212A">
              <w:rPr>
                <w:sz w:val="20"/>
                <w:szCs w:val="20"/>
              </w:rPr>
              <w:t>0.9</w:t>
            </w:r>
          </w:p>
        </w:tc>
        <w:tc>
          <w:tcPr>
            <w:tcW w:w="1164" w:type="dxa"/>
            <w:tcBorders>
              <w:top w:val="single" w:sz="4" w:space="0" w:color="auto"/>
              <w:right w:val="single" w:sz="4" w:space="0" w:color="auto"/>
            </w:tcBorders>
            <w:shd w:val="clear" w:color="auto" w:fill="BFBFBF" w:themeFill="background1" w:themeFillShade="BF"/>
          </w:tcPr>
          <w:p w14:paraId="2B01D64D" w14:textId="77777777" w:rsidR="003D212A" w:rsidRPr="003D212A" w:rsidRDefault="003D212A" w:rsidP="003D212A">
            <w:pPr>
              <w:spacing w:after="0" w:line="240" w:lineRule="auto"/>
              <w:jc w:val="center"/>
              <w:rPr>
                <w:sz w:val="20"/>
                <w:szCs w:val="20"/>
              </w:rPr>
            </w:pPr>
            <w:r w:rsidRPr="003D212A">
              <w:rPr>
                <w:sz w:val="20"/>
                <w:szCs w:val="20"/>
              </w:rPr>
              <w:t>1.7</w:t>
            </w:r>
          </w:p>
        </w:tc>
      </w:tr>
      <w:tr w:rsidR="003D212A" w:rsidRPr="003D212A" w14:paraId="64C0338D" w14:textId="77777777" w:rsidTr="00522F6C">
        <w:tc>
          <w:tcPr>
            <w:tcW w:w="2975" w:type="dxa"/>
            <w:tcBorders>
              <w:top w:val="single" w:sz="4" w:space="0" w:color="auto"/>
              <w:left w:val="single" w:sz="4" w:space="0" w:color="auto"/>
            </w:tcBorders>
            <w:shd w:val="clear" w:color="auto" w:fill="auto"/>
          </w:tcPr>
          <w:p w14:paraId="57E75FBD"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White</w:t>
            </w:r>
          </w:p>
        </w:tc>
        <w:tc>
          <w:tcPr>
            <w:tcW w:w="1012" w:type="dxa"/>
            <w:shd w:val="clear" w:color="auto" w:fill="auto"/>
          </w:tcPr>
          <w:p w14:paraId="6250B4E5" w14:textId="77777777" w:rsidR="003D212A" w:rsidRPr="003D212A" w:rsidRDefault="003D212A" w:rsidP="003D212A">
            <w:pPr>
              <w:spacing w:after="0" w:line="240" w:lineRule="auto"/>
              <w:jc w:val="center"/>
              <w:rPr>
                <w:sz w:val="20"/>
                <w:szCs w:val="20"/>
              </w:rPr>
            </w:pPr>
            <w:r w:rsidRPr="003D212A">
              <w:rPr>
                <w:sz w:val="20"/>
                <w:szCs w:val="20"/>
              </w:rPr>
              <w:t>1.4</w:t>
            </w:r>
          </w:p>
        </w:tc>
        <w:tc>
          <w:tcPr>
            <w:tcW w:w="1013" w:type="dxa"/>
            <w:shd w:val="clear" w:color="auto" w:fill="auto"/>
          </w:tcPr>
          <w:p w14:paraId="4D389553" w14:textId="77777777" w:rsidR="003D212A" w:rsidRPr="003D212A" w:rsidRDefault="003D212A" w:rsidP="003D212A">
            <w:pPr>
              <w:spacing w:after="0" w:line="240" w:lineRule="auto"/>
              <w:jc w:val="center"/>
              <w:rPr>
                <w:sz w:val="20"/>
                <w:szCs w:val="20"/>
              </w:rPr>
            </w:pPr>
            <w:r w:rsidRPr="003D212A">
              <w:rPr>
                <w:sz w:val="20"/>
                <w:szCs w:val="20"/>
              </w:rPr>
              <w:t>1.4</w:t>
            </w:r>
          </w:p>
        </w:tc>
        <w:tc>
          <w:tcPr>
            <w:tcW w:w="1013" w:type="dxa"/>
            <w:shd w:val="clear" w:color="auto" w:fill="auto"/>
          </w:tcPr>
          <w:p w14:paraId="0EC56CB8" w14:textId="77777777" w:rsidR="003D212A" w:rsidRPr="003D212A" w:rsidRDefault="003D212A" w:rsidP="003D212A">
            <w:pPr>
              <w:spacing w:after="0" w:line="240" w:lineRule="auto"/>
              <w:jc w:val="center"/>
              <w:rPr>
                <w:sz w:val="20"/>
                <w:szCs w:val="20"/>
              </w:rPr>
            </w:pPr>
            <w:r w:rsidRPr="003D212A">
              <w:rPr>
                <w:sz w:val="20"/>
                <w:szCs w:val="20"/>
              </w:rPr>
              <w:t>1.8</w:t>
            </w:r>
          </w:p>
        </w:tc>
        <w:tc>
          <w:tcPr>
            <w:tcW w:w="1013" w:type="dxa"/>
            <w:shd w:val="clear" w:color="auto" w:fill="auto"/>
          </w:tcPr>
          <w:p w14:paraId="46E880F8" w14:textId="77777777" w:rsidR="003D212A" w:rsidRPr="003D212A" w:rsidRDefault="003D212A" w:rsidP="003D212A">
            <w:pPr>
              <w:spacing w:after="0" w:line="240" w:lineRule="auto"/>
              <w:jc w:val="center"/>
              <w:rPr>
                <w:sz w:val="20"/>
                <w:szCs w:val="20"/>
              </w:rPr>
            </w:pPr>
            <w:r w:rsidRPr="003D212A">
              <w:rPr>
                <w:sz w:val="20"/>
                <w:szCs w:val="20"/>
              </w:rPr>
              <w:t>4.7</w:t>
            </w:r>
          </w:p>
        </w:tc>
        <w:tc>
          <w:tcPr>
            <w:tcW w:w="1152" w:type="dxa"/>
            <w:shd w:val="clear" w:color="auto" w:fill="auto"/>
          </w:tcPr>
          <w:p w14:paraId="60A897C9" w14:textId="77777777" w:rsidR="003D212A" w:rsidRPr="003D212A" w:rsidRDefault="003D212A" w:rsidP="003D212A">
            <w:pPr>
              <w:spacing w:after="0" w:line="240" w:lineRule="auto"/>
              <w:jc w:val="center"/>
              <w:rPr>
                <w:sz w:val="20"/>
                <w:szCs w:val="20"/>
              </w:rPr>
            </w:pPr>
            <w:r w:rsidRPr="003D212A">
              <w:rPr>
                <w:sz w:val="20"/>
                <w:szCs w:val="20"/>
              </w:rPr>
              <w:t>3.3</w:t>
            </w:r>
          </w:p>
        </w:tc>
        <w:tc>
          <w:tcPr>
            <w:tcW w:w="1164" w:type="dxa"/>
            <w:tcBorders>
              <w:top w:val="single" w:sz="4" w:space="0" w:color="auto"/>
              <w:right w:val="single" w:sz="4" w:space="0" w:color="auto"/>
            </w:tcBorders>
            <w:shd w:val="clear" w:color="auto" w:fill="auto"/>
          </w:tcPr>
          <w:p w14:paraId="3ED3F73A" w14:textId="77777777" w:rsidR="003D212A" w:rsidRPr="003D212A" w:rsidRDefault="003D212A" w:rsidP="003D212A">
            <w:pPr>
              <w:spacing w:after="0" w:line="240" w:lineRule="auto"/>
              <w:jc w:val="center"/>
              <w:rPr>
                <w:sz w:val="20"/>
                <w:szCs w:val="20"/>
              </w:rPr>
            </w:pPr>
            <w:r w:rsidRPr="003D212A">
              <w:rPr>
                <w:sz w:val="20"/>
                <w:szCs w:val="20"/>
              </w:rPr>
              <w:t>1.1</w:t>
            </w:r>
          </w:p>
        </w:tc>
      </w:tr>
      <w:tr w:rsidR="003D212A" w:rsidRPr="003D212A" w14:paraId="2852D162" w14:textId="77777777" w:rsidTr="00522F6C">
        <w:tc>
          <w:tcPr>
            <w:tcW w:w="2975" w:type="dxa"/>
            <w:tcBorders>
              <w:top w:val="single" w:sz="4" w:space="0" w:color="auto"/>
              <w:left w:val="single" w:sz="4" w:space="0" w:color="auto"/>
            </w:tcBorders>
            <w:shd w:val="clear" w:color="auto" w:fill="BFBFBF" w:themeFill="background1" w:themeFillShade="BF"/>
          </w:tcPr>
          <w:p w14:paraId="3C868D00"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High Needs</w:t>
            </w:r>
          </w:p>
        </w:tc>
        <w:tc>
          <w:tcPr>
            <w:tcW w:w="1012" w:type="dxa"/>
            <w:shd w:val="clear" w:color="auto" w:fill="BFBFBF" w:themeFill="background1" w:themeFillShade="BF"/>
          </w:tcPr>
          <w:p w14:paraId="10DC1E9B" w14:textId="77777777" w:rsidR="003D212A" w:rsidRPr="003D212A" w:rsidRDefault="003D212A" w:rsidP="003D212A">
            <w:pPr>
              <w:spacing w:after="0" w:line="240" w:lineRule="auto"/>
              <w:jc w:val="center"/>
              <w:rPr>
                <w:sz w:val="20"/>
                <w:szCs w:val="20"/>
              </w:rPr>
            </w:pPr>
            <w:r w:rsidRPr="003D212A">
              <w:rPr>
                <w:sz w:val="20"/>
                <w:szCs w:val="20"/>
              </w:rPr>
              <w:t>1.5</w:t>
            </w:r>
          </w:p>
        </w:tc>
        <w:tc>
          <w:tcPr>
            <w:tcW w:w="1013" w:type="dxa"/>
            <w:shd w:val="clear" w:color="auto" w:fill="BFBFBF" w:themeFill="background1" w:themeFillShade="BF"/>
          </w:tcPr>
          <w:p w14:paraId="678EDF79" w14:textId="77777777" w:rsidR="003D212A" w:rsidRPr="003D212A" w:rsidRDefault="003D212A" w:rsidP="003D212A">
            <w:pPr>
              <w:spacing w:after="0" w:line="240" w:lineRule="auto"/>
              <w:jc w:val="center"/>
              <w:rPr>
                <w:sz w:val="20"/>
                <w:szCs w:val="20"/>
              </w:rPr>
            </w:pPr>
            <w:r w:rsidRPr="003D212A">
              <w:rPr>
                <w:sz w:val="20"/>
                <w:szCs w:val="20"/>
              </w:rPr>
              <w:t>1.8</w:t>
            </w:r>
          </w:p>
        </w:tc>
        <w:tc>
          <w:tcPr>
            <w:tcW w:w="1013" w:type="dxa"/>
            <w:shd w:val="clear" w:color="auto" w:fill="BFBFBF" w:themeFill="background1" w:themeFillShade="BF"/>
          </w:tcPr>
          <w:p w14:paraId="6F200384" w14:textId="77777777" w:rsidR="003D212A" w:rsidRPr="003D212A" w:rsidRDefault="003D212A" w:rsidP="003D212A">
            <w:pPr>
              <w:spacing w:after="0" w:line="240" w:lineRule="auto"/>
              <w:jc w:val="center"/>
              <w:rPr>
                <w:sz w:val="20"/>
                <w:szCs w:val="20"/>
              </w:rPr>
            </w:pPr>
            <w:r w:rsidRPr="003D212A">
              <w:rPr>
                <w:sz w:val="20"/>
                <w:szCs w:val="20"/>
              </w:rPr>
              <w:t>2.7</w:t>
            </w:r>
          </w:p>
        </w:tc>
        <w:tc>
          <w:tcPr>
            <w:tcW w:w="1013" w:type="dxa"/>
            <w:shd w:val="clear" w:color="auto" w:fill="BFBFBF" w:themeFill="background1" w:themeFillShade="BF"/>
          </w:tcPr>
          <w:p w14:paraId="3A33C1A2" w14:textId="77777777" w:rsidR="003D212A" w:rsidRPr="003D212A" w:rsidRDefault="003D212A" w:rsidP="003D212A">
            <w:pPr>
              <w:spacing w:after="0" w:line="240" w:lineRule="auto"/>
              <w:jc w:val="center"/>
              <w:rPr>
                <w:sz w:val="20"/>
                <w:szCs w:val="20"/>
              </w:rPr>
            </w:pPr>
            <w:r w:rsidRPr="003D212A">
              <w:rPr>
                <w:sz w:val="20"/>
                <w:szCs w:val="20"/>
              </w:rPr>
              <w:t>5.2</w:t>
            </w:r>
          </w:p>
        </w:tc>
        <w:tc>
          <w:tcPr>
            <w:tcW w:w="1152" w:type="dxa"/>
            <w:shd w:val="clear" w:color="auto" w:fill="BFBFBF" w:themeFill="background1" w:themeFillShade="BF"/>
          </w:tcPr>
          <w:p w14:paraId="6E98463B" w14:textId="77777777" w:rsidR="003D212A" w:rsidRPr="003D212A" w:rsidRDefault="003D212A" w:rsidP="003D212A">
            <w:pPr>
              <w:spacing w:after="0" w:line="240" w:lineRule="auto"/>
              <w:jc w:val="center"/>
              <w:rPr>
                <w:sz w:val="20"/>
                <w:szCs w:val="20"/>
              </w:rPr>
            </w:pPr>
            <w:r w:rsidRPr="003D212A">
              <w:rPr>
                <w:sz w:val="20"/>
                <w:szCs w:val="20"/>
              </w:rPr>
              <w:t>3.7</w:t>
            </w:r>
          </w:p>
        </w:tc>
        <w:tc>
          <w:tcPr>
            <w:tcW w:w="1164" w:type="dxa"/>
            <w:tcBorders>
              <w:top w:val="single" w:sz="4" w:space="0" w:color="auto"/>
              <w:right w:val="single" w:sz="4" w:space="0" w:color="auto"/>
            </w:tcBorders>
            <w:shd w:val="clear" w:color="auto" w:fill="BFBFBF" w:themeFill="background1" w:themeFillShade="BF"/>
          </w:tcPr>
          <w:p w14:paraId="62CB323A" w14:textId="77777777" w:rsidR="003D212A" w:rsidRPr="003D212A" w:rsidRDefault="003D212A" w:rsidP="003D212A">
            <w:pPr>
              <w:spacing w:after="0" w:line="240" w:lineRule="auto"/>
              <w:jc w:val="center"/>
              <w:rPr>
                <w:sz w:val="20"/>
                <w:szCs w:val="20"/>
              </w:rPr>
            </w:pPr>
            <w:r w:rsidRPr="003D212A">
              <w:rPr>
                <w:sz w:val="20"/>
                <w:szCs w:val="20"/>
              </w:rPr>
              <w:t>3.5</w:t>
            </w:r>
          </w:p>
        </w:tc>
      </w:tr>
      <w:tr w:rsidR="003D212A" w:rsidRPr="003D212A" w14:paraId="58993E22" w14:textId="77777777" w:rsidTr="00522F6C">
        <w:tc>
          <w:tcPr>
            <w:tcW w:w="2975" w:type="dxa"/>
            <w:tcBorders>
              <w:top w:val="single" w:sz="4" w:space="0" w:color="auto"/>
              <w:left w:val="single" w:sz="4" w:space="0" w:color="auto"/>
            </w:tcBorders>
            <w:shd w:val="clear" w:color="auto" w:fill="auto"/>
          </w:tcPr>
          <w:p w14:paraId="0C376F2D" w14:textId="77777777" w:rsidR="003D212A" w:rsidRPr="003D212A" w:rsidRDefault="003D212A" w:rsidP="003D212A">
            <w:pPr>
              <w:spacing w:after="0" w:line="240" w:lineRule="auto"/>
              <w:rPr>
                <w:rFonts w:eastAsia="Times New Roman" w:cs="Times New Roman"/>
                <w:sz w:val="20"/>
                <w:szCs w:val="20"/>
              </w:rPr>
            </w:pPr>
            <w:r w:rsidRPr="003D212A">
              <w:rPr>
                <w:sz w:val="20"/>
                <w:szCs w:val="20"/>
              </w:rPr>
              <w:t>Economically disadvantaged*</w:t>
            </w:r>
          </w:p>
        </w:tc>
        <w:tc>
          <w:tcPr>
            <w:tcW w:w="1012" w:type="dxa"/>
            <w:shd w:val="clear" w:color="auto" w:fill="auto"/>
          </w:tcPr>
          <w:p w14:paraId="45B0CB44" w14:textId="77777777" w:rsidR="003D212A" w:rsidRPr="003D212A" w:rsidRDefault="003D212A" w:rsidP="003D212A">
            <w:pPr>
              <w:spacing w:after="0" w:line="240" w:lineRule="auto"/>
              <w:jc w:val="center"/>
              <w:rPr>
                <w:sz w:val="20"/>
                <w:szCs w:val="20"/>
              </w:rPr>
            </w:pPr>
            <w:r w:rsidRPr="003D212A">
              <w:rPr>
                <w:sz w:val="20"/>
                <w:szCs w:val="20"/>
              </w:rPr>
              <w:t>1.6</w:t>
            </w:r>
          </w:p>
        </w:tc>
        <w:tc>
          <w:tcPr>
            <w:tcW w:w="1013" w:type="dxa"/>
            <w:shd w:val="clear" w:color="auto" w:fill="auto"/>
          </w:tcPr>
          <w:p w14:paraId="2A72D934" w14:textId="77777777" w:rsidR="003D212A" w:rsidRPr="003D212A" w:rsidRDefault="003D212A" w:rsidP="003D212A">
            <w:pPr>
              <w:spacing w:after="0" w:line="240" w:lineRule="auto"/>
              <w:jc w:val="center"/>
              <w:rPr>
                <w:sz w:val="20"/>
                <w:szCs w:val="20"/>
              </w:rPr>
            </w:pPr>
            <w:r w:rsidRPr="003D212A">
              <w:rPr>
                <w:sz w:val="20"/>
                <w:szCs w:val="20"/>
              </w:rPr>
              <w:t>1.5</w:t>
            </w:r>
          </w:p>
        </w:tc>
        <w:tc>
          <w:tcPr>
            <w:tcW w:w="1013" w:type="dxa"/>
            <w:shd w:val="clear" w:color="auto" w:fill="auto"/>
          </w:tcPr>
          <w:p w14:paraId="13037024" w14:textId="77777777" w:rsidR="003D212A" w:rsidRPr="003D212A" w:rsidRDefault="003D212A" w:rsidP="003D212A">
            <w:pPr>
              <w:spacing w:after="0" w:line="240" w:lineRule="auto"/>
              <w:jc w:val="center"/>
              <w:rPr>
                <w:sz w:val="20"/>
                <w:szCs w:val="20"/>
              </w:rPr>
            </w:pPr>
            <w:r w:rsidRPr="003D212A">
              <w:rPr>
                <w:sz w:val="20"/>
                <w:szCs w:val="20"/>
              </w:rPr>
              <w:t>3.3</w:t>
            </w:r>
          </w:p>
        </w:tc>
        <w:tc>
          <w:tcPr>
            <w:tcW w:w="1013" w:type="dxa"/>
            <w:shd w:val="clear" w:color="auto" w:fill="auto"/>
          </w:tcPr>
          <w:p w14:paraId="05F1DD2A" w14:textId="77777777" w:rsidR="003D212A" w:rsidRPr="003D212A" w:rsidRDefault="003D212A" w:rsidP="003D212A">
            <w:pPr>
              <w:spacing w:after="0" w:line="240" w:lineRule="auto"/>
              <w:jc w:val="center"/>
              <w:rPr>
                <w:sz w:val="20"/>
                <w:szCs w:val="20"/>
              </w:rPr>
            </w:pPr>
            <w:r w:rsidRPr="003D212A">
              <w:rPr>
                <w:sz w:val="20"/>
                <w:szCs w:val="20"/>
              </w:rPr>
              <w:t>5.8</w:t>
            </w:r>
          </w:p>
        </w:tc>
        <w:tc>
          <w:tcPr>
            <w:tcW w:w="1152" w:type="dxa"/>
            <w:shd w:val="clear" w:color="auto" w:fill="auto"/>
          </w:tcPr>
          <w:p w14:paraId="2ABE3DB2" w14:textId="77777777" w:rsidR="003D212A" w:rsidRPr="003D212A" w:rsidRDefault="003D212A" w:rsidP="003D212A">
            <w:pPr>
              <w:spacing w:after="0" w:line="240" w:lineRule="auto"/>
              <w:jc w:val="center"/>
              <w:rPr>
                <w:sz w:val="20"/>
                <w:szCs w:val="20"/>
              </w:rPr>
            </w:pPr>
            <w:r w:rsidRPr="003D212A">
              <w:rPr>
                <w:sz w:val="20"/>
                <w:szCs w:val="20"/>
              </w:rPr>
              <w:t>4.2</w:t>
            </w:r>
          </w:p>
        </w:tc>
        <w:tc>
          <w:tcPr>
            <w:tcW w:w="1164" w:type="dxa"/>
            <w:tcBorders>
              <w:top w:val="single" w:sz="4" w:space="0" w:color="auto"/>
              <w:right w:val="single" w:sz="4" w:space="0" w:color="auto"/>
            </w:tcBorders>
            <w:shd w:val="clear" w:color="auto" w:fill="auto"/>
          </w:tcPr>
          <w:p w14:paraId="5F519A4C" w14:textId="77777777" w:rsidR="003D212A" w:rsidRPr="003D212A" w:rsidRDefault="003D212A" w:rsidP="003D212A">
            <w:pPr>
              <w:spacing w:after="0" w:line="240" w:lineRule="auto"/>
              <w:jc w:val="center"/>
              <w:rPr>
                <w:sz w:val="20"/>
                <w:szCs w:val="20"/>
              </w:rPr>
            </w:pPr>
            <w:r w:rsidRPr="003D212A">
              <w:rPr>
                <w:sz w:val="20"/>
                <w:szCs w:val="20"/>
              </w:rPr>
              <w:t>3.6</w:t>
            </w:r>
          </w:p>
        </w:tc>
      </w:tr>
      <w:tr w:rsidR="003D212A" w:rsidRPr="003D212A" w14:paraId="54756EAB" w14:textId="77777777" w:rsidTr="00522F6C">
        <w:tc>
          <w:tcPr>
            <w:tcW w:w="2975" w:type="dxa"/>
            <w:tcBorders>
              <w:top w:val="single" w:sz="4" w:space="0" w:color="auto"/>
              <w:left w:val="single" w:sz="4" w:space="0" w:color="auto"/>
            </w:tcBorders>
            <w:shd w:val="clear" w:color="auto" w:fill="auto"/>
          </w:tcPr>
          <w:p w14:paraId="14905503"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SWD</w:t>
            </w:r>
          </w:p>
        </w:tc>
        <w:tc>
          <w:tcPr>
            <w:tcW w:w="1012" w:type="dxa"/>
            <w:shd w:val="clear" w:color="auto" w:fill="auto"/>
          </w:tcPr>
          <w:p w14:paraId="001A1AC0" w14:textId="77777777" w:rsidR="003D212A" w:rsidRPr="003D212A" w:rsidRDefault="003D212A" w:rsidP="003D212A">
            <w:pPr>
              <w:spacing w:after="0" w:line="240" w:lineRule="auto"/>
              <w:jc w:val="center"/>
              <w:rPr>
                <w:sz w:val="20"/>
                <w:szCs w:val="20"/>
              </w:rPr>
            </w:pPr>
            <w:r w:rsidRPr="003D212A">
              <w:rPr>
                <w:sz w:val="20"/>
                <w:szCs w:val="20"/>
              </w:rPr>
              <w:t>1.6</w:t>
            </w:r>
          </w:p>
        </w:tc>
        <w:tc>
          <w:tcPr>
            <w:tcW w:w="1013" w:type="dxa"/>
            <w:shd w:val="clear" w:color="auto" w:fill="auto"/>
          </w:tcPr>
          <w:p w14:paraId="0480F63F" w14:textId="77777777" w:rsidR="003D212A" w:rsidRPr="003D212A" w:rsidRDefault="003D212A" w:rsidP="003D212A">
            <w:pPr>
              <w:spacing w:after="0" w:line="240" w:lineRule="auto"/>
              <w:jc w:val="center"/>
              <w:rPr>
                <w:sz w:val="20"/>
                <w:szCs w:val="20"/>
              </w:rPr>
            </w:pPr>
            <w:r w:rsidRPr="003D212A">
              <w:rPr>
                <w:sz w:val="20"/>
                <w:szCs w:val="20"/>
              </w:rPr>
              <w:t>1.7</w:t>
            </w:r>
          </w:p>
        </w:tc>
        <w:tc>
          <w:tcPr>
            <w:tcW w:w="1013" w:type="dxa"/>
            <w:shd w:val="clear" w:color="auto" w:fill="auto"/>
          </w:tcPr>
          <w:p w14:paraId="62736EBB" w14:textId="77777777" w:rsidR="003D212A" w:rsidRPr="003D212A" w:rsidRDefault="003D212A" w:rsidP="003D212A">
            <w:pPr>
              <w:spacing w:after="0" w:line="240" w:lineRule="auto"/>
              <w:jc w:val="center"/>
              <w:rPr>
                <w:sz w:val="20"/>
                <w:szCs w:val="20"/>
              </w:rPr>
            </w:pPr>
            <w:r w:rsidRPr="003D212A">
              <w:rPr>
                <w:sz w:val="20"/>
                <w:szCs w:val="20"/>
              </w:rPr>
              <w:t>2.6</w:t>
            </w:r>
          </w:p>
        </w:tc>
        <w:tc>
          <w:tcPr>
            <w:tcW w:w="1013" w:type="dxa"/>
            <w:shd w:val="clear" w:color="auto" w:fill="auto"/>
          </w:tcPr>
          <w:p w14:paraId="016BEBB7" w14:textId="77777777" w:rsidR="003D212A" w:rsidRPr="003D212A" w:rsidRDefault="003D212A" w:rsidP="003D212A">
            <w:pPr>
              <w:spacing w:after="0" w:line="240" w:lineRule="auto"/>
              <w:jc w:val="center"/>
              <w:rPr>
                <w:sz w:val="20"/>
                <w:szCs w:val="20"/>
              </w:rPr>
            </w:pPr>
            <w:r w:rsidRPr="003D212A">
              <w:rPr>
                <w:sz w:val="20"/>
                <w:szCs w:val="20"/>
              </w:rPr>
              <w:t>5.2</w:t>
            </w:r>
          </w:p>
        </w:tc>
        <w:tc>
          <w:tcPr>
            <w:tcW w:w="1152" w:type="dxa"/>
            <w:shd w:val="clear" w:color="auto" w:fill="auto"/>
          </w:tcPr>
          <w:p w14:paraId="243E8EC5" w14:textId="77777777" w:rsidR="003D212A" w:rsidRPr="003D212A" w:rsidRDefault="003D212A" w:rsidP="003D212A">
            <w:pPr>
              <w:spacing w:after="0" w:line="240" w:lineRule="auto"/>
              <w:jc w:val="center"/>
              <w:rPr>
                <w:sz w:val="20"/>
                <w:szCs w:val="20"/>
              </w:rPr>
            </w:pPr>
            <w:r w:rsidRPr="003D212A">
              <w:rPr>
                <w:sz w:val="20"/>
                <w:szCs w:val="20"/>
              </w:rPr>
              <w:t>3.6</w:t>
            </w:r>
          </w:p>
        </w:tc>
        <w:tc>
          <w:tcPr>
            <w:tcW w:w="1164" w:type="dxa"/>
            <w:tcBorders>
              <w:top w:val="single" w:sz="4" w:space="0" w:color="auto"/>
              <w:right w:val="single" w:sz="4" w:space="0" w:color="auto"/>
            </w:tcBorders>
            <w:shd w:val="clear" w:color="auto" w:fill="auto"/>
          </w:tcPr>
          <w:p w14:paraId="0EF7D364" w14:textId="77777777" w:rsidR="003D212A" w:rsidRPr="003D212A" w:rsidRDefault="003D212A" w:rsidP="003D212A">
            <w:pPr>
              <w:spacing w:after="0" w:line="240" w:lineRule="auto"/>
              <w:jc w:val="center"/>
              <w:rPr>
                <w:sz w:val="20"/>
                <w:szCs w:val="20"/>
              </w:rPr>
            </w:pPr>
            <w:r w:rsidRPr="003D212A">
              <w:rPr>
                <w:sz w:val="20"/>
                <w:szCs w:val="20"/>
              </w:rPr>
              <w:t>3.3</w:t>
            </w:r>
          </w:p>
        </w:tc>
      </w:tr>
      <w:tr w:rsidR="000C5FD3" w:rsidRPr="003D212A" w14:paraId="02DF6540" w14:textId="77777777" w:rsidTr="00522F6C">
        <w:tc>
          <w:tcPr>
            <w:tcW w:w="2975" w:type="dxa"/>
            <w:tcBorders>
              <w:top w:val="single" w:sz="4" w:space="0" w:color="auto"/>
              <w:left w:val="single" w:sz="4" w:space="0" w:color="auto"/>
            </w:tcBorders>
            <w:shd w:val="clear" w:color="auto" w:fill="auto"/>
          </w:tcPr>
          <w:p w14:paraId="2E36A569" w14:textId="4151CE29" w:rsidR="000C5FD3" w:rsidRPr="003D212A" w:rsidRDefault="000C5FD3" w:rsidP="000C5FD3">
            <w:pPr>
              <w:spacing w:after="0" w:line="240" w:lineRule="auto"/>
              <w:rPr>
                <w:rFonts w:eastAsia="Times New Roman" w:cs="Times New Roman"/>
                <w:sz w:val="20"/>
                <w:szCs w:val="20"/>
              </w:rPr>
            </w:pPr>
            <w:r w:rsidRPr="003D212A">
              <w:rPr>
                <w:rFonts w:eastAsia="Times New Roman" w:cs="Times New Roman"/>
                <w:sz w:val="20"/>
                <w:szCs w:val="20"/>
              </w:rPr>
              <w:lastRenderedPageBreak/>
              <w:t>EL</w:t>
            </w:r>
          </w:p>
        </w:tc>
        <w:tc>
          <w:tcPr>
            <w:tcW w:w="1012" w:type="dxa"/>
            <w:shd w:val="clear" w:color="auto" w:fill="auto"/>
          </w:tcPr>
          <w:p w14:paraId="01747ED2" w14:textId="36AD23E8" w:rsidR="000C5FD3" w:rsidRPr="003D212A" w:rsidRDefault="000C5FD3" w:rsidP="000C5FD3">
            <w:pPr>
              <w:spacing w:after="0" w:line="240" w:lineRule="auto"/>
              <w:jc w:val="center"/>
              <w:rPr>
                <w:sz w:val="20"/>
                <w:szCs w:val="20"/>
              </w:rPr>
            </w:pPr>
            <w:r w:rsidRPr="003D212A">
              <w:rPr>
                <w:sz w:val="20"/>
                <w:szCs w:val="20"/>
              </w:rPr>
              <w:t>1.0</w:t>
            </w:r>
          </w:p>
        </w:tc>
        <w:tc>
          <w:tcPr>
            <w:tcW w:w="1013" w:type="dxa"/>
            <w:shd w:val="clear" w:color="auto" w:fill="auto"/>
          </w:tcPr>
          <w:p w14:paraId="6D31F150" w14:textId="2B47538D" w:rsidR="000C5FD3" w:rsidRPr="003D212A" w:rsidRDefault="000C5FD3" w:rsidP="000C5FD3">
            <w:pPr>
              <w:spacing w:after="0" w:line="240" w:lineRule="auto"/>
              <w:jc w:val="center"/>
              <w:rPr>
                <w:sz w:val="20"/>
                <w:szCs w:val="20"/>
              </w:rPr>
            </w:pPr>
            <w:r w:rsidRPr="003D212A">
              <w:rPr>
                <w:sz w:val="20"/>
                <w:szCs w:val="20"/>
              </w:rPr>
              <w:t>3.0</w:t>
            </w:r>
          </w:p>
        </w:tc>
        <w:tc>
          <w:tcPr>
            <w:tcW w:w="1013" w:type="dxa"/>
            <w:shd w:val="clear" w:color="auto" w:fill="auto"/>
          </w:tcPr>
          <w:p w14:paraId="30037EA7" w14:textId="6A5D11A6" w:rsidR="000C5FD3" w:rsidRPr="003D212A" w:rsidRDefault="000C5FD3" w:rsidP="000C5FD3">
            <w:pPr>
              <w:spacing w:after="0" w:line="240" w:lineRule="auto"/>
              <w:jc w:val="center"/>
              <w:rPr>
                <w:sz w:val="20"/>
                <w:szCs w:val="20"/>
              </w:rPr>
            </w:pPr>
            <w:r w:rsidRPr="003D212A">
              <w:rPr>
                <w:sz w:val="20"/>
                <w:szCs w:val="20"/>
              </w:rPr>
              <w:t>2.7</w:t>
            </w:r>
          </w:p>
        </w:tc>
        <w:tc>
          <w:tcPr>
            <w:tcW w:w="1013" w:type="dxa"/>
            <w:shd w:val="clear" w:color="auto" w:fill="auto"/>
          </w:tcPr>
          <w:p w14:paraId="111EA3F6" w14:textId="0F7B0DCF" w:rsidR="000C5FD3" w:rsidRPr="003D212A" w:rsidRDefault="000C5FD3" w:rsidP="000C5FD3">
            <w:pPr>
              <w:spacing w:after="0" w:line="240" w:lineRule="auto"/>
              <w:jc w:val="center"/>
              <w:rPr>
                <w:sz w:val="20"/>
                <w:szCs w:val="20"/>
              </w:rPr>
            </w:pPr>
            <w:r w:rsidRPr="003D212A">
              <w:rPr>
                <w:sz w:val="20"/>
                <w:szCs w:val="20"/>
              </w:rPr>
              <w:t>6.1</w:t>
            </w:r>
          </w:p>
        </w:tc>
        <w:tc>
          <w:tcPr>
            <w:tcW w:w="1152" w:type="dxa"/>
            <w:shd w:val="clear" w:color="auto" w:fill="auto"/>
          </w:tcPr>
          <w:p w14:paraId="5F84DF4B" w14:textId="7ECD8561" w:rsidR="000C5FD3" w:rsidRPr="003D212A" w:rsidRDefault="000C5FD3" w:rsidP="000C5FD3">
            <w:pPr>
              <w:spacing w:after="0" w:line="240" w:lineRule="auto"/>
              <w:jc w:val="center"/>
              <w:rPr>
                <w:sz w:val="20"/>
                <w:szCs w:val="20"/>
              </w:rPr>
            </w:pPr>
            <w:r w:rsidRPr="003D212A">
              <w:rPr>
                <w:sz w:val="20"/>
                <w:szCs w:val="20"/>
              </w:rPr>
              <w:t>5.1</w:t>
            </w:r>
          </w:p>
        </w:tc>
        <w:tc>
          <w:tcPr>
            <w:tcW w:w="1164" w:type="dxa"/>
            <w:tcBorders>
              <w:top w:val="single" w:sz="4" w:space="0" w:color="auto"/>
              <w:right w:val="single" w:sz="4" w:space="0" w:color="auto"/>
            </w:tcBorders>
            <w:shd w:val="clear" w:color="auto" w:fill="auto"/>
          </w:tcPr>
          <w:p w14:paraId="077732AA" w14:textId="2D82C982" w:rsidR="000C5FD3" w:rsidRPr="003D212A" w:rsidRDefault="000C5FD3" w:rsidP="000C5FD3">
            <w:pPr>
              <w:spacing w:after="0" w:line="240" w:lineRule="auto"/>
              <w:jc w:val="center"/>
              <w:rPr>
                <w:sz w:val="20"/>
                <w:szCs w:val="20"/>
              </w:rPr>
            </w:pPr>
            <w:r w:rsidRPr="003D212A">
              <w:rPr>
                <w:sz w:val="20"/>
                <w:szCs w:val="20"/>
              </w:rPr>
              <w:t>6.5</w:t>
            </w:r>
          </w:p>
        </w:tc>
      </w:tr>
      <w:tr w:rsidR="003D212A" w:rsidRPr="003D212A" w14:paraId="39D072AA" w14:textId="77777777" w:rsidTr="00522F6C">
        <w:tc>
          <w:tcPr>
            <w:tcW w:w="2975" w:type="dxa"/>
            <w:tcBorders>
              <w:top w:val="single" w:sz="4" w:space="0" w:color="auto"/>
              <w:left w:val="single" w:sz="4" w:space="0" w:color="auto"/>
            </w:tcBorders>
            <w:shd w:val="clear" w:color="auto" w:fill="BFBFBF" w:themeFill="background1" w:themeFillShade="BF"/>
          </w:tcPr>
          <w:p w14:paraId="38237551"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All</w:t>
            </w:r>
          </w:p>
        </w:tc>
        <w:tc>
          <w:tcPr>
            <w:tcW w:w="1012" w:type="dxa"/>
            <w:shd w:val="clear" w:color="auto" w:fill="BFBFBF" w:themeFill="background1" w:themeFillShade="BF"/>
          </w:tcPr>
          <w:p w14:paraId="435888D4" w14:textId="77777777" w:rsidR="003D212A" w:rsidRPr="003D212A" w:rsidRDefault="003D212A" w:rsidP="003D212A">
            <w:pPr>
              <w:spacing w:after="0" w:line="240" w:lineRule="auto"/>
              <w:jc w:val="center"/>
              <w:rPr>
                <w:sz w:val="20"/>
                <w:szCs w:val="20"/>
              </w:rPr>
            </w:pPr>
            <w:r w:rsidRPr="003D212A">
              <w:rPr>
                <w:sz w:val="20"/>
                <w:szCs w:val="20"/>
              </w:rPr>
              <w:t>1.3</w:t>
            </w:r>
          </w:p>
        </w:tc>
        <w:tc>
          <w:tcPr>
            <w:tcW w:w="1013" w:type="dxa"/>
            <w:shd w:val="clear" w:color="auto" w:fill="BFBFBF" w:themeFill="background1" w:themeFillShade="BF"/>
          </w:tcPr>
          <w:p w14:paraId="36861624" w14:textId="77777777" w:rsidR="003D212A" w:rsidRPr="003D212A" w:rsidRDefault="003D212A" w:rsidP="003D212A">
            <w:pPr>
              <w:spacing w:after="0" w:line="240" w:lineRule="auto"/>
              <w:jc w:val="center"/>
              <w:rPr>
                <w:sz w:val="20"/>
                <w:szCs w:val="20"/>
              </w:rPr>
            </w:pPr>
            <w:r w:rsidRPr="003D212A">
              <w:rPr>
                <w:sz w:val="20"/>
                <w:szCs w:val="20"/>
              </w:rPr>
              <w:t>1.2</w:t>
            </w:r>
          </w:p>
        </w:tc>
        <w:tc>
          <w:tcPr>
            <w:tcW w:w="1013" w:type="dxa"/>
            <w:shd w:val="clear" w:color="auto" w:fill="BFBFBF" w:themeFill="background1" w:themeFillShade="BF"/>
          </w:tcPr>
          <w:p w14:paraId="510C36D9" w14:textId="77777777" w:rsidR="003D212A" w:rsidRPr="003D212A" w:rsidRDefault="003D212A" w:rsidP="003D212A">
            <w:pPr>
              <w:spacing w:after="0" w:line="240" w:lineRule="auto"/>
              <w:jc w:val="center"/>
              <w:rPr>
                <w:sz w:val="20"/>
                <w:szCs w:val="20"/>
              </w:rPr>
            </w:pPr>
            <w:r w:rsidRPr="003D212A">
              <w:rPr>
                <w:sz w:val="20"/>
                <w:szCs w:val="20"/>
              </w:rPr>
              <w:t>1.7</w:t>
            </w:r>
          </w:p>
        </w:tc>
        <w:tc>
          <w:tcPr>
            <w:tcW w:w="1013" w:type="dxa"/>
            <w:shd w:val="clear" w:color="auto" w:fill="BFBFBF" w:themeFill="background1" w:themeFillShade="BF"/>
          </w:tcPr>
          <w:p w14:paraId="5CA0FF84" w14:textId="77777777" w:rsidR="003D212A" w:rsidRPr="003D212A" w:rsidRDefault="003D212A" w:rsidP="003D212A">
            <w:pPr>
              <w:spacing w:after="0" w:line="240" w:lineRule="auto"/>
              <w:jc w:val="center"/>
              <w:rPr>
                <w:sz w:val="20"/>
                <w:szCs w:val="20"/>
              </w:rPr>
            </w:pPr>
            <w:r w:rsidRPr="003D212A">
              <w:rPr>
                <w:sz w:val="20"/>
                <w:szCs w:val="20"/>
              </w:rPr>
              <w:t>4.2</w:t>
            </w:r>
          </w:p>
        </w:tc>
        <w:tc>
          <w:tcPr>
            <w:tcW w:w="1152" w:type="dxa"/>
            <w:shd w:val="clear" w:color="auto" w:fill="BFBFBF" w:themeFill="background1" w:themeFillShade="BF"/>
          </w:tcPr>
          <w:p w14:paraId="27775F3E" w14:textId="77777777" w:rsidR="003D212A" w:rsidRPr="003D212A" w:rsidRDefault="003D212A" w:rsidP="003D212A">
            <w:pPr>
              <w:spacing w:after="0" w:line="240" w:lineRule="auto"/>
              <w:jc w:val="center"/>
              <w:rPr>
                <w:sz w:val="20"/>
                <w:szCs w:val="20"/>
              </w:rPr>
            </w:pPr>
            <w:r w:rsidRPr="003D212A">
              <w:rPr>
                <w:sz w:val="20"/>
                <w:szCs w:val="20"/>
              </w:rPr>
              <w:t>2.9</w:t>
            </w:r>
          </w:p>
        </w:tc>
        <w:tc>
          <w:tcPr>
            <w:tcW w:w="1164" w:type="dxa"/>
            <w:tcBorders>
              <w:top w:val="single" w:sz="4" w:space="0" w:color="auto"/>
              <w:right w:val="single" w:sz="4" w:space="0" w:color="auto"/>
            </w:tcBorders>
            <w:shd w:val="clear" w:color="auto" w:fill="BFBFBF" w:themeFill="background1" w:themeFillShade="BF"/>
          </w:tcPr>
          <w:p w14:paraId="298DA3C5" w14:textId="77777777" w:rsidR="003D212A" w:rsidRPr="003D212A" w:rsidRDefault="003D212A" w:rsidP="003D212A">
            <w:pPr>
              <w:spacing w:after="0" w:line="240" w:lineRule="auto"/>
              <w:jc w:val="center"/>
              <w:rPr>
                <w:sz w:val="20"/>
                <w:szCs w:val="20"/>
              </w:rPr>
            </w:pPr>
            <w:r w:rsidRPr="003D212A">
              <w:rPr>
                <w:sz w:val="20"/>
                <w:szCs w:val="20"/>
              </w:rPr>
              <w:t>1.8</w:t>
            </w:r>
          </w:p>
        </w:tc>
      </w:tr>
      <w:tr w:rsidR="003D212A" w:rsidRPr="003D212A" w14:paraId="000A1EB0" w14:textId="77777777" w:rsidTr="00522F6C">
        <w:tc>
          <w:tcPr>
            <w:tcW w:w="9342" w:type="dxa"/>
            <w:gridSpan w:val="7"/>
            <w:tcBorders>
              <w:top w:val="single" w:sz="4" w:space="0" w:color="auto"/>
              <w:left w:val="nil"/>
              <w:bottom w:val="nil"/>
              <w:right w:val="nil"/>
            </w:tcBorders>
            <w:shd w:val="clear" w:color="auto" w:fill="auto"/>
          </w:tcPr>
          <w:p w14:paraId="0CCBC325" w14:textId="216A951C" w:rsidR="003D212A" w:rsidRPr="003D212A" w:rsidRDefault="003D212A" w:rsidP="00B93631">
            <w:pPr>
              <w:spacing w:after="0" w:line="240" w:lineRule="auto"/>
              <w:rPr>
                <w:rFonts w:eastAsia="Times New Roman" w:cs="Times New Roman"/>
                <w:sz w:val="18"/>
                <w:szCs w:val="18"/>
              </w:rPr>
            </w:pPr>
            <w:r w:rsidRPr="003D212A">
              <w:rPr>
                <w:rFonts w:eastAsia="Times New Roman" w:cs="Times New Roman"/>
                <w:sz w:val="18"/>
                <w:szCs w:val="18"/>
              </w:rPr>
              <w:t>*Dropout rates for students from</w:t>
            </w:r>
            <w:r w:rsidRPr="003D212A">
              <w:rPr>
                <w:sz w:val="18"/>
                <w:szCs w:val="18"/>
              </w:rPr>
              <w:t xml:space="preserve"> </w:t>
            </w:r>
            <w:r w:rsidR="0034101D" w:rsidRPr="003D212A">
              <w:rPr>
                <w:sz w:val="18"/>
                <w:szCs w:val="18"/>
              </w:rPr>
              <w:t>low</w:t>
            </w:r>
            <w:r w:rsidR="0034101D">
              <w:rPr>
                <w:sz w:val="18"/>
                <w:szCs w:val="18"/>
              </w:rPr>
              <w:t>-</w:t>
            </w:r>
            <w:r w:rsidRPr="003D212A">
              <w:rPr>
                <w:sz w:val="18"/>
                <w:szCs w:val="18"/>
              </w:rPr>
              <w:t>income families used for 2014 rates.</w:t>
            </w:r>
          </w:p>
        </w:tc>
      </w:tr>
    </w:tbl>
    <w:p w14:paraId="1F47FAEA" w14:textId="2633A443" w:rsidR="003D212A" w:rsidRDefault="003D212A" w:rsidP="003D212A">
      <w:pPr>
        <w:spacing w:after="0" w:line="240" w:lineRule="auto"/>
        <w:rPr>
          <w:rFonts w:eastAsia="Times New Roman" w:cs="Times New Roman"/>
        </w:rPr>
      </w:pPr>
    </w:p>
    <w:p w14:paraId="26315E2E" w14:textId="72344471" w:rsidR="00A403FE" w:rsidRDefault="00A403FE" w:rsidP="003D212A">
      <w:pPr>
        <w:spacing w:after="0" w:line="240" w:lineRule="auto"/>
        <w:rPr>
          <w:rFonts w:eastAsia="Times New Roman" w:cs="Times New Roman"/>
        </w:rPr>
      </w:pPr>
    </w:p>
    <w:tbl>
      <w:tblPr>
        <w:tblStyle w:val="TableGrid7"/>
        <w:tblW w:w="0" w:type="auto"/>
        <w:tblLook w:val="04A0" w:firstRow="1" w:lastRow="0" w:firstColumn="1" w:lastColumn="0" w:noHBand="0" w:noVBand="1"/>
        <w:tblCaption w:val="Table 27: Salem Public Schools"/>
        <w:tblDescription w:val="Advanced Coursework Completion, 2017–2018"/>
      </w:tblPr>
      <w:tblGrid>
        <w:gridCol w:w="3055"/>
        <w:gridCol w:w="1259"/>
        <w:gridCol w:w="1259"/>
        <w:gridCol w:w="1259"/>
        <w:gridCol w:w="1259"/>
        <w:gridCol w:w="1259"/>
      </w:tblGrid>
      <w:tr w:rsidR="00A403FE" w:rsidRPr="00A403FE" w14:paraId="451785C9" w14:textId="77777777" w:rsidTr="00522F6C">
        <w:tc>
          <w:tcPr>
            <w:tcW w:w="9350" w:type="dxa"/>
            <w:gridSpan w:val="6"/>
            <w:tcBorders>
              <w:top w:val="nil"/>
              <w:left w:val="nil"/>
              <w:right w:val="nil"/>
            </w:tcBorders>
          </w:tcPr>
          <w:p w14:paraId="3C727D1F"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Table 27: Salem Public Schools</w:t>
            </w:r>
          </w:p>
          <w:p w14:paraId="0F36D1B3" w14:textId="6B9BE30A" w:rsidR="00A403FE" w:rsidRPr="00A403FE" w:rsidRDefault="00A403FE" w:rsidP="00D04EA7">
            <w:pPr>
              <w:spacing w:after="0" w:line="240" w:lineRule="auto"/>
              <w:jc w:val="center"/>
              <w:rPr>
                <w:rFonts w:eastAsia="Times New Roman" w:cs="Times New Roman"/>
                <w:sz w:val="20"/>
                <w:szCs w:val="20"/>
              </w:rPr>
            </w:pPr>
            <w:r w:rsidRPr="00A403FE">
              <w:rPr>
                <w:rFonts w:eastAsia="Times New Roman" w:cs="Times New Roman"/>
                <w:b/>
                <w:sz w:val="20"/>
                <w:szCs w:val="20"/>
              </w:rPr>
              <w:t xml:space="preserve">Advanced </w:t>
            </w:r>
            <w:r w:rsidR="00D04EA7">
              <w:rPr>
                <w:rFonts w:eastAsia="Times New Roman" w:cs="Times New Roman"/>
                <w:b/>
                <w:sz w:val="20"/>
                <w:szCs w:val="20"/>
              </w:rPr>
              <w:t>C</w:t>
            </w:r>
            <w:r w:rsidR="00D04EA7" w:rsidRPr="00A403FE">
              <w:rPr>
                <w:rFonts w:eastAsia="Times New Roman" w:cs="Times New Roman"/>
                <w:b/>
                <w:sz w:val="20"/>
                <w:szCs w:val="20"/>
              </w:rPr>
              <w:t xml:space="preserve">oursework </w:t>
            </w:r>
            <w:r w:rsidR="00D04EA7">
              <w:rPr>
                <w:rFonts w:eastAsia="Times New Roman" w:cs="Times New Roman"/>
                <w:b/>
                <w:sz w:val="20"/>
                <w:szCs w:val="20"/>
              </w:rPr>
              <w:t>C</w:t>
            </w:r>
            <w:r w:rsidR="00D04EA7" w:rsidRPr="00A403FE">
              <w:rPr>
                <w:rFonts w:eastAsia="Times New Roman" w:cs="Times New Roman"/>
                <w:b/>
                <w:sz w:val="20"/>
                <w:szCs w:val="20"/>
              </w:rPr>
              <w:t>ompletion</w:t>
            </w:r>
            <w:r w:rsidR="00A63BCF">
              <w:rPr>
                <w:rFonts w:eastAsia="Times New Roman" w:cs="Times New Roman"/>
                <w:b/>
                <w:sz w:val="20"/>
                <w:szCs w:val="20"/>
              </w:rPr>
              <w:t>, 2017–2018</w:t>
            </w:r>
          </w:p>
        </w:tc>
      </w:tr>
      <w:tr w:rsidR="00A403FE" w:rsidRPr="00A403FE" w14:paraId="35F2473A" w14:textId="77777777" w:rsidTr="00522F6C">
        <w:tc>
          <w:tcPr>
            <w:tcW w:w="3055" w:type="dxa"/>
            <w:shd w:val="clear" w:color="auto" w:fill="BFBFBF" w:themeFill="background1" w:themeFillShade="BF"/>
          </w:tcPr>
          <w:p w14:paraId="32744DFB" w14:textId="77777777" w:rsidR="00A403FE" w:rsidRPr="00A403FE" w:rsidRDefault="00A403FE" w:rsidP="003D3828">
            <w:pPr>
              <w:spacing w:after="0" w:line="240" w:lineRule="auto"/>
              <w:rPr>
                <w:rFonts w:eastAsia="Times New Roman" w:cs="Times New Roman"/>
                <w:b/>
                <w:sz w:val="20"/>
                <w:szCs w:val="20"/>
              </w:rPr>
            </w:pPr>
            <w:r w:rsidRPr="00A403FE">
              <w:rPr>
                <w:rFonts w:eastAsia="Times New Roman" w:cs="Times New Roman"/>
                <w:b/>
                <w:sz w:val="20"/>
                <w:szCs w:val="20"/>
              </w:rPr>
              <w:t>Group</w:t>
            </w:r>
          </w:p>
        </w:tc>
        <w:tc>
          <w:tcPr>
            <w:tcW w:w="1259" w:type="dxa"/>
            <w:shd w:val="clear" w:color="auto" w:fill="BFBFBF" w:themeFill="background1" w:themeFillShade="BF"/>
          </w:tcPr>
          <w:p w14:paraId="32E0677B" w14:textId="66FEDC70"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N</w:t>
            </w:r>
            <w:r w:rsidR="00473330">
              <w:rPr>
                <w:rFonts w:eastAsia="Times New Roman" w:cs="Times New Roman"/>
                <w:b/>
                <w:sz w:val="20"/>
                <w:szCs w:val="20"/>
              </w:rPr>
              <w:t xml:space="preserve"> (2-18)</w:t>
            </w:r>
          </w:p>
        </w:tc>
        <w:tc>
          <w:tcPr>
            <w:tcW w:w="1259" w:type="dxa"/>
            <w:shd w:val="clear" w:color="auto" w:fill="BFBFBF" w:themeFill="background1" w:themeFillShade="BF"/>
          </w:tcPr>
          <w:p w14:paraId="65EEB698"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2017</w:t>
            </w:r>
          </w:p>
        </w:tc>
        <w:tc>
          <w:tcPr>
            <w:tcW w:w="1259" w:type="dxa"/>
            <w:shd w:val="clear" w:color="auto" w:fill="BFBFBF" w:themeFill="background1" w:themeFillShade="BF"/>
          </w:tcPr>
          <w:p w14:paraId="11DFC80D"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2018</w:t>
            </w:r>
          </w:p>
        </w:tc>
        <w:tc>
          <w:tcPr>
            <w:tcW w:w="1259" w:type="dxa"/>
            <w:shd w:val="clear" w:color="auto" w:fill="BFBFBF" w:themeFill="background1" w:themeFillShade="BF"/>
          </w:tcPr>
          <w:p w14:paraId="510A649A"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Change</w:t>
            </w:r>
          </w:p>
        </w:tc>
        <w:tc>
          <w:tcPr>
            <w:tcW w:w="1259" w:type="dxa"/>
            <w:shd w:val="clear" w:color="auto" w:fill="BFBFBF" w:themeFill="background1" w:themeFillShade="BF"/>
          </w:tcPr>
          <w:p w14:paraId="16C24589"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Target</w:t>
            </w:r>
          </w:p>
        </w:tc>
      </w:tr>
      <w:tr w:rsidR="00A403FE" w:rsidRPr="00A403FE" w14:paraId="1DC07D99" w14:textId="77777777" w:rsidTr="00522F6C">
        <w:tc>
          <w:tcPr>
            <w:tcW w:w="3055" w:type="dxa"/>
            <w:tcBorders>
              <w:top w:val="single" w:sz="4" w:space="0" w:color="auto"/>
              <w:left w:val="single" w:sz="4" w:space="0" w:color="auto"/>
            </w:tcBorders>
            <w:shd w:val="clear" w:color="auto" w:fill="auto"/>
          </w:tcPr>
          <w:p w14:paraId="2AA3473A" w14:textId="77777777" w:rsidR="00A403FE" w:rsidRPr="00A403FE" w:rsidRDefault="00A403FE" w:rsidP="00A403FE">
            <w:pPr>
              <w:spacing w:after="0" w:line="240" w:lineRule="auto"/>
              <w:rPr>
                <w:rFonts w:eastAsia="Times New Roman" w:cs="Times New Roman"/>
                <w:sz w:val="20"/>
                <w:szCs w:val="20"/>
              </w:rPr>
            </w:pPr>
            <w:r w:rsidRPr="00A403FE">
              <w:rPr>
                <w:rFonts w:eastAsia="Times New Roman" w:cs="Times New Roman"/>
                <w:sz w:val="20"/>
                <w:szCs w:val="20"/>
              </w:rPr>
              <w:t>African American/Black</w:t>
            </w:r>
          </w:p>
        </w:tc>
        <w:tc>
          <w:tcPr>
            <w:tcW w:w="1259" w:type="dxa"/>
          </w:tcPr>
          <w:p w14:paraId="54F036AA"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37</w:t>
            </w:r>
          </w:p>
        </w:tc>
        <w:tc>
          <w:tcPr>
            <w:tcW w:w="1259" w:type="dxa"/>
          </w:tcPr>
          <w:p w14:paraId="1E6DF33F"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42.9</w:t>
            </w:r>
          </w:p>
        </w:tc>
        <w:tc>
          <w:tcPr>
            <w:tcW w:w="1259" w:type="dxa"/>
          </w:tcPr>
          <w:p w14:paraId="7B198968"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29.7</w:t>
            </w:r>
          </w:p>
        </w:tc>
        <w:tc>
          <w:tcPr>
            <w:tcW w:w="1259" w:type="dxa"/>
          </w:tcPr>
          <w:p w14:paraId="1DB94C9A"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-13.2</w:t>
            </w:r>
          </w:p>
        </w:tc>
        <w:tc>
          <w:tcPr>
            <w:tcW w:w="1259" w:type="dxa"/>
          </w:tcPr>
          <w:p w14:paraId="68BC601F"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51.3</w:t>
            </w:r>
          </w:p>
        </w:tc>
      </w:tr>
      <w:tr w:rsidR="00A403FE" w:rsidRPr="00A403FE" w14:paraId="5436DA65" w14:textId="77777777" w:rsidTr="00522F6C">
        <w:tc>
          <w:tcPr>
            <w:tcW w:w="3055" w:type="dxa"/>
            <w:tcBorders>
              <w:top w:val="single" w:sz="4" w:space="0" w:color="auto"/>
              <w:left w:val="single" w:sz="4" w:space="0" w:color="auto"/>
            </w:tcBorders>
            <w:shd w:val="clear" w:color="auto" w:fill="BFBFBF" w:themeFill="background1" w:themeFillShade="BF"/>
          </w:tcPr>
          <w:p w14:paraId="7C9F257A" w14:textId="77777777" w:rsidR="00A403FE" w:rsidRPr="00A403FE" w:rsidRDefault="00A403FE" w:rsidP="00A403FE">
            <w:pPr>
              <w:spacing w:after="0" w:line="240" w:lineRule="auto"/>
              <w:rPr>
                <w:rFonts w:eastAsia="Times New Roman" w:cs="Times New Roman"/>
                <w:sz w:val="20"/>
                <w:szCs w:val="20"/>
              </w:rPr>
            </w:pPr>
            <w:r w:rsidRPr="00A403FE">
              <w:rPr>
                <w:rFonts w:eastAsia="Times New Roman" w:cs="Times New Roman"/>
                <w:sz w:val="20"/>
                <w:szCs w:val="20"/>
              </w:rPr>
              <w:t>Asian</w:t>
            </w:r>
          </w:p>
        </w:tc>
        <w:tc>
          <w:tcPr>
            <w:tcW w:w="1259" w:type="dxa"/>
            <w:shd w:val="clear" w:color="auto" w:fill="BFBFBF" w:themeFill="background1" w:themeFillShade="BF"/>
          </w:tcPr>
          <w:p w14:paraId="006DC3CB"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14</w:t>
            </w:r>
          </w:p>
        </w:tc>
        <w:tc>
          <w:tcPr>
            <w:tcW w:w="1259" w:type="dxa"/>
            <w:shd w:val="clear" w:color="auto" w:fill="BFBFBF" w:themeFill="background1" w:themeFillShade="BF"/>
          </w:tcPr>
          <w:p w14:paraId="0DFCE9A3"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w:t>
            </w:r>
          </w:p>
        </w:tc>
        <w:tc>
          <w:tcPr>
            <w:tcW w:w="1259" w:type="dxa"/>
            <w:shd w:val="clear" w:color="auto" w:fill="BFBFBF" w:themeFill="background1" w:themeFillShade="BF"/>
          </w:tcPr>
          <w:p w14:paraId="3A9BD01C"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w:t>
            </w:r>
          </w:p>
        </w:tc>
        <w:tc>
          <w:tcPr>
            <w:tcW w:w="1259" w:type="dxa"/>
            <w:shd w:val="clear" w:color="auto" w:fill="BFBFBF" w:themeFill="background1" w:themeFillShade="BF"/>
          </w:tcPr>
          <w:p w14:paraId="068B8280"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w:t>
            </w:r>
          </w:p>
        </w:tc>
        <w:tc>
          <w:tcPr>
            <w:tcW w:w="1259" w:type="dxa"/>
            <w:shd w:val="clear" w:color="auto" w:fill="BFBFBF" w:themeFill="background1" w:themeFillShade="BF"/>
          </w:tcPr>
          <w:p w14:paraId="311A2CD6"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w:t>
            </w:r>
          </w:p>
        </w:tc>
      </w:tr>
      <w:tr w:rsidR="00A403FE" w:rsidRPr="00A403FE" w14:paraId="2EE7AF0E" w14:textId="77777777" w:rsidTr="00522F6C">
        <w:tc>
          <w:tcPr>
            <w:tcW w:w="3055" w:type="dxa"/>
            <w:tcBorders>
              <w:top w:val="single" w:sz="4" w:space="0" w:color="auto"/>
              <w:left w:val="single" w:sz="4" w:space="0" w:color="auto"/>
            </w:tcBorders>
            <w:shd w:val="clear" w:color="auto" w:fill="auto"/>
          </w:tcPr>
          <w:p w14:paraId="57652790" w14:textId="77777777" w:rsidR="00A403FE" w:rsidRPr="00A403FE" w:rsidRDefault="00A403FE" w:rsidP="00A403FE">
            <w:pPr>
              <w:spacing w:after="0" w:line="240" w:lineRule="auto"/>
              <w:rPr>
                <w:rFonts w:eastAsia="Times New Roman" w:cs="Times New Roman"/>
                <w:sz w:val="20"/>
                <w:szCs w:val="20"/>
              </w:rPr>
            </w:pPr>
            <w:r w:rsidRPr="00A403FE">
              <w:rPr>
                <w:rFonts w:eastAsia="Times New Roman" w:cs="Times New Roman"/>
                <w:sz w:val="20"/>
                <w:szCs w:val="20"/>
              </w:rPr>
              <w:t>Hispanic or Latino</w:t>
            </w:r>
          </w:p>
        </w:tc>
        <w:tc>
          <w:tcPr>
            <w:tcW w:w="1259" w:type="dxa"/>
          </w:tcPr>
          <w:p w14:paraId="5EAB951B"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220</w:t>
            </w:r>
          </w:p>
        </w:tc>
        <w:tc>
          <w:tcPr>
            <w:tcW w:w="1259" w:type="dxa"/>
          </w:tcPr>
          <w:p w14:paraId="778405D2"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30.7</w:t>
            </w:r>
          </w:p>
        </w:tc>
        <w:tc>
          <w:tcPr>
            <w:tcW w:w="1259" w:type="dxa"/>
          </w:tcPr>
          <w:p w14:paraId="1EE04167"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32.7</w:t>
            </w:r>
          </w:p>
        </w:tc>
        <w:tc>
          <w:tcPr>
            <w:tcW w:w="1259" w:type="dxa"/>
          </w:tcPr>
          <w:p w14:paraId="1C39C67D"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2.0</w:t>
            </w:r>
          </w:p>
        </w:tc>
        <w:tc>
          <w:tcPr>
            <w:tcW w:w="1259" w:type="dxa"/>
          </w:tcPr>
          <w:p w14:paraId="6F807A7B"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39.3</w:t>
            </w:r>
          </w:p>
        </w:tc>
      </w:tr>
      <w:tr w:rsidR="00A403FE" w:rsidRPr="00A403FE" w14:paraId="367B097C" w14:textId="77777777" w:rsidTr="00522F6C">
        <w:tc>
          <w:tcPr>
            <w:tcW w:w="3055" w:type="dxa"/>
            <w:tcBorders>
              <w:top w:val="single" w:sz="4" w:space="0" w:color="auto"/>
              <w:left w:val="single" w:sz="4" w:space="0" w:color="auto"/>
            </w:tcBorders>
            <w:shd w:val="clear" w:color="auto" w:fill="BFBFBF" w:themeFill="background1" w:themeFillShade="BF"/>
          </w:tcPr>
          <w:p w14:paraId="093374FF" w14:textId="77777777" w:rsidR="00A403FE" w:rsidRPr="00A403FE" w:rsidRDefault="00A403FE" w:rsidP="00A403FE">
            <w:pPr>
              <w:spacing w:after="0" w:line="240" w:lineRule="auto"/>
              <w:rPr>
                <w:rFonts w:eastAsia="Times New Roman" w:cs="Times New Roman"/>
                <w:sz w:val="20"/>
                <w:szCs w:val="20"/>
              </w:rPr>
            </w:pPr>
            <w:r w:rsidRPr="00A403FE">
              <w:rPr>
                <w:rFonts w:eastAsia="Times New Roman" w:cs="Times New Roman"/>
                <w:sz w:val="20"/>
                <w:szCs w:val="20"/>
              </w:rPr>
              <w:t>Multi-Race, non-Hispanic or Latino</w:t>
            </w:r>
          </w:p>
        </w:tc>
        <w:tc>
          <w:tcPr>
            <w:tcW w:w="1259" w:type="dxa"/>
            <w:shd w:val="clear" w:color="auto" w:fill="BFBFBF" w:themeFill="background1" w:themeFillShade="BF"/>
          </w:tcPr>
          <w:p w14:paraId="161C0400"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25</w:t>
            </w:r>
          </w:p>
        </w:tc>
        <w:tc>
          <w:tcPr>
            <w:tcW w:w="1259" w:type="dxa"/>
            <w:shd w:val="clear" w:color="auto" w:fill="BFBFBF" w:themeFill="background1" w:themeFillShade="BF"/>
          </w:tcPr>
          <w:p w14:paraId="4BD231AA"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w:t>
            </w:r>
          </w:p>
        </w:tc>
        <w:tc>
          <w:tcPr>
            <w:tcW w:w="1259" w:type="dxa"/>
            <w:shd w:val="clear" w:color="auto" w:fill="BFBFBF" w:themeFill="background1" w:themeFillShade="BF"/>
          </w:tcPr>
          <w:p w14:paraId="59C83367"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w:t>
            </w:r>
          </w:p>
        </w:tc>
        <w:tc>
          <w:tcPr>
            <w:tcW w:w="1259" w:type="dxa"/>
            <w:shd w:val="clear" w:color="auto" w:fill="BFBFBF" w:themeFill="background1" w:themeFillShade="BF"/>
          </w:tcPr>
          <w:p w14:paraId="7068DECA"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w:t>
            </w:r>
          </w:p>
        </w:tc>
        <w:tc>
          <w:tcPr>
            <w:tcW w:w="1259" w:type="dxa"/>
            <w:shd w:val="clear" w:color="auto" w:fill="BFBFBF" w:themeFill="background1" w:themeFillShade="BF"/>
          </w:tcPr>
          <w:p w14:paraId="0237EC90"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w:t>
            </w:r>
          </w:p>
        </w:tc>
      </w:tr>
      <w:tr w:rsidR="00A403FE" w:rsidRPr="00A403FE" w14:paraId="25C8B5B0" w14:textId="77777777" w:rsidTr="00522F6C">
        <w:tc>
          <w:tcPr>
            <w:tcW w:w="3055" w:type="dxa"/>
            <w:tcBorders>
              <w:top w:val="single" w:sz="4" w:space="0" w:color="auto"/>
              <w:left w:val="single" w:sz="4" w:space="0" w:color="auto"/>
            </w:tcBorders>
            <w:shd w:val="clear" w:color="auto" w:fill="auto"/>
          </w:tcPr>
          <w:p w14:paraId="2927A43B" w14:textId="77777777" w:rsidR="00A403FE" w:rsidRPr="00A403FE" w:rsidRDefault="00A403FE" w:rsidP="00A403FE">
            <w:pPr>
              <w:spacing w:after="0" w:line="240" w:lineRule="auto"/>
              <w:rPr>
                <w:rFonts w:eastAsia="Times New Roman" w:cs="Times New Roman"/>
                <w:sz w:val="20"/>
                <w:szCs w:val="20"/>
              </w:rPr>
            </w:pPr>
            <w:r w:rsidRPr="00A403FE">
              <w:rPr>
                <w:rFonts w:eastAsia="Times New Roman" w:cs="Times New Roman"/>
                <w:sz w:val="20"/>
                <w:szCs w:val="20"/>
              </w:rPr>
              <w:t>White</w:t>
            </w:r>
          </w:p>
        </w:tc>
        <w:tc>
          <w:tcPr>
            <w:tcW w:w="1259" w:type="dxa"/>
          </w:tcPr>
          <w:p w14:paraId="70D42F2B"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198</w:t>
            </w:r>
          </w:p>
        </w:tc>
        <w:tc>
          <w:tcPr>
            <w:tcW w:w="1259" w:type="dxa"/>
          </w:tcPr>
          <w:p w14:paraId="17226641"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57.3</w:t>
            </w:r>
          </w:p>
        </w:tc>
        <w:tc>
          <w:tcPr>
            <w:tcW w:w="1259" w:type="dxa"/>
          </w:tcPr>
          <w:p w14:paraId="1DB9992B"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55.6</w:t>
            </w:r>
          </w:p>
        </w:tc>
        <w:tc>
          <w:tcPr>
            <w:tcW w:w="1259" w:type="dxa"/>
          </w:tcPr>
          <w:p w14:paraId="7435BA05"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-1.7</w:t>
            </w:r>
          </w:p>
        </w:tc>
        <w:tc>
          <w:tcPr>
            <w:tcW w:w="1259" w:type="dxa"/>
          </w:tcPr>
          <w:p w14:paraId="4C2E42E2"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62.4</w:t>
            </w:r>
          </w:p>
        </w:tc>
      </w:tr>
      <w:tr w:rsidR="00A403FE" w:rsidRPr="00A403FE" w14:paraId="0B26553A" w14:textId="77777777" w:rsidTr="00522F6C">
        <w:tc>
          <w:tcPr>
            <w:tcW w:w="3055" w:type="dxa"/>
            <w:tcBorders>
              <w:top w:val="single" w:sz="4" w:space="0" w:color="auto"/>
              <w:left w:val="single" w:sz="4" w:space="0" w:color="auto"/>
            </w:tcBorders>
            <w:shd w:val="clear" w:color="auto" w:fill="BFBFBF" w:themeFill="background1" w:themeFillShade="BF"/>
          </w:tcPr>
          <w:p w14:paraId="1FEEF5C2" w14:textId="77777777" w:rsidR="00A403FE" w:rsidRPr="00A403FE" w:rsidRDefault="00A403FE" w:rsidP="00A403FE">
            <w:pPr>
              <w:spacing w:after="0" w:line="240" w:lineRule="auto"/>
              <w:rPr>
                <w:rFonts w:eastAsia="Times New Roman" w:cs="Times New Roman"/>
                <w:sz w:val="20"/>
                <w:szCs w:val="20"/>
              </w:rPr>
            </w:pPr>
            <w:r w:rsidRPr="00A403FE">
              <w:rPr>
                <w:rFonts w:eastAsia="Times New Roman" w:cs="Times New Roman"/>
                <w:sz w:val="20"/>
                <w:szCs w:val="20"/>
              </w:rPr>
              <w:t>High Needs</w:t>
            </w:r>
          </w:p>
        </w:tc>
        <w:tc>
          <w:tcPr>
            <w:tcW w:w="1259" w:type="dxa"/>
            <w:shd w:val="clear" w:color="auto" w:fill="BFBFBF" w:themeFill="background1" w:themeFillShade="BF"/>
          </w:tcPr>
          <w:p w14:paraId="2D56DEA2"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318</w:t>
            </w:r>
          </w:p>
        </w:tc>
        <w:tc>
          <w:tcPr>
            <w:tcW w:w="1259" w:type="dxa"/>
            <w:shd w:val="clear" w:color="auto" w:fill="BFBFBF" w:themeFill="background1" w:themeFillShade="BF"/>
          </w:tcPr>
          <w:p w14:paraId="78A7A771"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27.2</w:t>
            </w:r>
          </w:p>
        </w:tc>
        <w:tc>
          <w:tcPr>
            <w:tcW w:w="1259" w:type="dxa"/>
            <w:shd w:val="clear" w:color="auto" w:fill="BFBFBF" w:themeFill="background1" w:themeFillShade="BF"/>
          </w:tcPr>
          <w:p w14:paraId="52CF9BE7"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25.2</w:t>
            </w:r>
          </w:p>
        </w:tc>
        <w:tc>
          <w:tcPr>
            <w:tcW w:w="1259" w:type="dxa"/>
            <w:shd w:val="clear" w:color="auto" w:fill="BFBFBF" w:themeFill="background1" w:themeFillShade="BF"/>
          </w:tcPr>
          <w:p w14:paraId="019CBE85"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-2.0</w:t>
            </w:r>
          </w:p>
        </w:tc>
        <w:tc>
          <w:tcPr>
            <w:tcW w:w="1259" w:type="dxa"/>
            <w:shd w:val="clear" w:color="auto" w:fill="BFBFBF" w:themeFill="background1" w:themeFillShade="BF"/>
          </w:tcPr>
          <w:p w14:paraId="7545A05F"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34.2</w:t>
            </w:r>
          </w:p>
        </w:tc>
      </w:tr>
      <w:tr w:rsidR="00A403FE" w:rsidRPr="00A403FE" w14:paraId="7AB5652F" w14:textId="77777777" w:rsidTr="00522F6C">
        <w:tc>
          <w:tcPr>
            <w:tcW w:w="3055" w:type="dxa"/>
            <w:tcBorders>
              <w:top w:val="single" w:sz="4" w:space="0" w:color="auto"/>
              <w:left w:val="single" w:sz="4" w:space="0" w:color="auto"/>
            </w:tcBorders>
            <w:shd w:val="clear" w:color="auto" w:fill="auto"/>
          </w:tcPr>
          <w:p w14:paraId="58A042B3" w14:textId="77777777" w:rsidR="00A403FE" w:rsidRPr="00A403FE" w:rsidRDefault="00A403FE" w:rsidP="00A403FE">
            <w:pPr>
              <w:spacing w:after="0" w:line="240" w:lineRule="auto"/>
              <w:rPr>
                <w:rFonts w:eastAsia="Times New Roman" w:cs="Times New Roman"/>
                <w:sz w:val="20"/>
                <w:szCs w:val="20"/>
              </w:rPr>
            </w:pPr>
            <w:r w:rsidRPr="00A403FE">
              <w:rPr>
                <w:sz w:val="20"/>
                <w:szCs w:val="20"/>
              </w:rPr>
              <w:t>Economically disadvantaged</w:t>
            </w:r>
          </w:p>
        </w:tc>
        <w:tc>
          <w:tcPr>
            <w:tcW w:w="1259" w:type="dxa"/>
          </w:tcPr>
          <w:p w14:paraId="172BA273"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238</w:t>
            </w:r>
          </w:p>
        </w:tc>
        <w:tc>
          <w:tcPr>
            <w:tcW w:w="1259" w:type="dxa"/>
          </w:tcPr>
          <w:p w14:paraId="0003CBF4"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29.6</w:t>
            </w:r>
          </w:p>
        </w:tc>
        <w:tc>
          <w:tcPr>
            <w:tcW w:w="1259" w:type="dxa"/>
          </w:tcPr>
          <w:p w14:paraId="2CB40FA2"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27.3</w:t>
            </w:r>
          </w:p>
        </w:tc>
        <w:tc>
          <w:tcPr>
            <w:tcW w:w="1259" w:type="dxa"/>
          </w:tcPr>
          <w:p w14:paraId="12C871FA"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-2.3</w:t>
            </w:r>
          </w:p>
        </w:tc>
        <w:tc>
          <w:tcPr>
            <w:tcW w:w="1259" w:type="dxa"/>
          </w:tcPr>
          <w:p w14:paraId="2EC946FF"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38.7</w:t>
            </w:r>
          </w:p>
        </w:tc>
      </w:tr>
      <w:tr w:rsidR="00A403FE" w:rsidRPr="00A403FE" w14:paraId="11ED688D" w14:textId="77777777" w:rsidTr="00522F6C">
        <w:tc>
          <w:tcPr>
            <w:tcW w:w="3055" w:type="dxa"/>
            <w:tcBorders>
              <w:top w:val="single" w:sz="4" w:space="0" w:color="auto"/>
              <w:left w:val="single" w:sz="4" w:space="0" w:color="auto"/>
              <w:bottom w:val="single" w:sz="4" w:space="0" w:color="auto"/>
            </w:tcBorders>
            <w:shd w:val="clear" w:color="auto" w:fill="auto"/>
          </w:tcPr>
          <w:p w14:paraId="1576819F" w14:textId="77777777" w:rsidR="00A403FE" w:rsidRPr="00A403FE" w:rsidRDefault="00A403FE" w:rsidP="00A403FE">
            <w:pPr>
              <w:spacing w:after="0" w:line="240" w:lineRule="auto"/>
              <w:rPr>
                <w:rFonts w:eastAsia="Times New Roman" w:cs="Times New Roman"/>
                <w:sz w:val="20"/>
                <w:szCs w:val="20"/>
              </w:rPr>
            </w:pPr>
            <w:r w:rsidRPr="00A403FE">
              <w:rPr>
                <w:rFonts w:eastAsia="Times New Roman" w:cs="Times New Roman"/>
                <w:sz w:val="20"/>
                <w:szCs w:val="20"/>
              </w:rPr>
              <w:t>SWD</w:t>
            </w:r>
          </w:p>
        </w:tc>
        <w:tc>
          <w:tcPr>
            <w:tcW w:w="1259" w:type="dxa"/>
          </w:tcPr>
          <w:p w14:paraId="7E576FA0"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133</w:t>
            </w:r>
          </w:p>
        </w:tc>
        <w:tc>
          <w:tcPr>
            <w:tcW w:w="1259" w:type="dxa"/>
          </w:tcPr>
          <w:p w14:paraId="7B62362C"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10.1</w:t>
            </w:r>
          </w:p>
        </w:tc>
        <w:tc>
          <w:tcPr>
            <w:tcW w:w="1259" w:type="dxa"/>
          </w:tcPr>
          <w:p w14:paraId="01C5294E"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13.5</w:t>
            </w:r>
          </w:p>
        </w:tc>
        <w:tc>
          <w:tcPr>
            <w:tcW w:w="1259" w:type="dxa"/>
          </w:tcPr>
          <w:p w14:paraId="03CE376F"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3.4</w:t>
            </w:r>
          </w:p>
        </w:tc>
        <w:tc>
          <w:tcPr>
            <w:tcW w:w="1259" w:type="dxa"/>
          </w:tcPr>
          <w:p w14:paraId="1931433E"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15.6</w:t>
            </w:r>
          </w:p>
        </w:tc>
      </w:tr>
      <w:tr w:rsidR="0059037D" w:rsidRPr="00A403FE" w14:paraId="11624E6B" w14:textId="77777777" w:rsidTr="00522F6C">
        <w:tc>
          <w:tcPr>
            <w:tcW w:w="3055" w:type="dxa"/>
            <w:tcBorders>
              <w:top w:val="single" w:sz="4" w:space="0" w:color="auto"/>
              <w:left w:val="single" w:sz="4" w:space="0" w:color="auto"/>
            </w:tcBorders>
            <w:shd w:val="clear" w:color="auto" w:fill="auto"/>
          </w:tcPr>
          <w:p w14:paraId="7239E27A" w14:textId="4C67F15A" w:rsidR="0059037D" w:rsidRPr="00A403FE" w:rsidRDefault="0059037D" w:rsidP="0059037D">
            <w:pPr>
              <w:spacing w:after="0" w:line="240" w:lineRule="auto"/>
              <w:rPr>
                <w:rFonts w:eastAsia="Times New Roman" w:cs="Times New Roman"/>
                <w:sz w:val="20"/>
                <w:szCs w:val="20"/>
              </w:rPr>
            </w:pPr>
            <w:r w:rsidRPr="00A403FE">
              <w:rPr>
                <w:rFonts w:eastAsia="Times New Roman" w:cs="Times New Roman"/>
                <w:sz w:val="20"/>
                <w:szCs w:val="20"/>
              </w:rPr>
              <w:t>EL</w:t>
            </w:r>
          </w:p>
        </w:tc>
        <w:tc>
          <w:tcPr>
            <w:tcW w:w="1259" w:type="dxa"/>
          </w:tcPr>
          <w:p w14:paraId="31B2441A" w14:textId="48D73205" w:rsidR="0059037D" w:rsidRPr="00A403FE" w:rsidRDefault="0059037D" w:rsidP="0059037D">
            <w:pPr>
              <w:spacing w:after="0" w:line="240" w:lineRule="auto"/>
              <w:jc w:val="center"/>
              <w:rPr>
                <w:rFonts w:eastAsia="Times New Roman" w:cs="Times New Roman"/>
                <w:sz w:val="20"/>
                <w:szCs w:val="20"/>
              </w:rPr>
            </w:pPr>
            <w:r w:rsidRPr="00A403FE">
              <w:rPr>
                <w:rFonts w:eastAsia="Times New Roman" w:cs="Times New Roman"/>
                <w:sz w:val="20"/>
                <w:szCs w:val="20"/>
              </w:rPr>
              <w:t>101</w:t>
            </w:r>
          </w:p>
        </w:tc>
        <w:tc>
          <w:tcPr>
            <w:tcW w:w="1259" w:type="dxa"/>
          </w:tcPr>
          <w:p w14:paraId="1EEB74EF" w14:textId="02A6C682" w:rsidR="0059037D" w:rsidRPr="00A403FE" w:rsidRDefault="0059037D" w:rsidP="0059037D">
            <w:pPr>
              <w:spacing w:after="0" w:line="240" w:lineRule="auto"/>
              <w:jc w:val="center"/>
              <w:rPr>
                <w:rFonts w:eastAsia="Times New Roman" w:cs="Times New Roman"/>
                <w:sz w:val="20"/>
                <w:szCs w:val="20"/>
              </w:rPr>
            </w:pPr>
            <w:r w:rsidRPr="00A403FE">
              <w:rPr>
                <w:rFonts w:eastAsia="Times New Roman" w:cs="Times New Roman"/>
                <w:sz w:val="20"/>
                <w:szCs w:val="20"/>
              </w:rPr>
              <w:t>25.6</w:t>
            </w:r>
          </w:p>
        </w:tc>
        <w:tc>
          <w:tcPr>
            <w:tcW w:w="1259" w:type="dxa"/>
          </w:tcPr>
          <w:p w14:paraId="49F1C659" w14:textId="531A10CA" w:rsidR="0059037D" w:rsidRPr="00A403FE" w:rsidRDefault="0059037D" w:rsidP="0059037D">
            <w:pPr>
              <w:spacing w:after="0" w:line="240" w:lineRule="auto"/>
              <w:jc w:val="center"/>
              <w:rPr>
                <w:rFonts w:eastAsia="Times New Roman" w:cs="Times New Roman"/>
                <w:sz w:val="20"/>
                <w:szCs w:val="20"/>
              </w:rPr>
            </w:pPr>
            <w:r w:rsidRPr="00A403FE">
              <w:rPr>
                <w:rFonts w:eastAsia="Times New Roman" w:cs="Times New Roman"/>
                <w:sz w:val="20"/>
                <w:szCs w:val="20"/>
              </w:rPr>
              <w:t>20.8</w:t>
            </w:r>
          </w:p>
        </w:tc>
        <w:tc>
          <w:tcPr>
            <w:tcW w:w="1259" w:type="dxa"/>
          </w:tcPr>
          <w:p w14:paraId="5B530FC9" w14:textId="2A02EBA1" w:rsidR="0059037D" w:rsidRPr="00A403FE" w:rsidRDefault="0059037D" w:rsidP="0059037D">
            <w:pPr>
              <w:spacing w:after="0" w:line="240" w:lineRule="auto"/>
              <w:jc w:val="center"/>
              <w:rPr>
                <w:rFonts w:eastAsia="Times New Roman" w:cs="Times New Roman"/>
                <w:sz w:val="20"/>
                <w:szCs w:val="20"/>
              </w:rPr>
            </w:pPr>
            <w:r w:rsidRPr="00A403FE">
              <w:rPr>
                <w:rFonts w:eastAsia="Times New Roman" w:cs="Times New Roman"/>
                <w:sz w:val="20"/>
                <w:szCs w:val="20"/>
              </w:rPr>
              <w:t>-4.8</w:t>
            </w:r>
          </w:p>
        </w:tc>
        <w:tc>
          <w:tcPr>
            <w:tcW w:w="1259" w:type="dxa"/>
          </w:tcPr>
          <w:p w14:paraId="1C91687D" w14:textId="4D164C97" w:rsidR="0059037D" w:rsidRPr="00A403FE" w:rsidRDefault="0059037D" w:rsidP="0059037D">
            <w:pPr>
              <w:spacing w:after="0" w:line="240" w:lineRule="auto"/>
              <w:jc w:val="center"/>
              <w:rPr>
                <w:rFonts w:eastAsia="Times New Roman" w:cs="Times New Roman"/>
                <w:sz w:val="20"/>
                <w:szCs w:val="20"/>
              </w:rPr>
            </w:pPr>
            <w:r w:rsidRPr="00A403FE">
              <w:rPr>
                <w:rFonts w:eastAsia="Times New Roman" w:cs="Times New Roman"/>
                <w:sz w:val="20"/>
                <w:szCs w:val="20"/>
              </w:rPr>
              <w:t>31.2</w:t>
            </w:r>
          </w:p>
        </w:tc>
      </w:tr>
    </w:tbl>
    <w:p w14:paraId="6CF01233" w14:textId="77777777" w:rsidR="000C5FD3" w:rsidRPr="003D212A" w:rsidRDefault="000C5FD3" w:rsidP="003D212A">
      <w:pPr>
        <w:spacing w:after="0" w:line="240" w:lineRule="auto"/>
        <w:rPr>
          <w:rFonts w:eastAsia="Times New Roman" w:cs="Times New Roman"/>
        </w:rPr>
      </w:pPr>
    </w:p>
    <w:p w14:paraId="2771A699" w14:textId="0E388AF0" w:rsidR="003D212A" w:rsidRDefault="003D212A" w:rsidP="003D212A">
      <w:pPr>
        <w:spacing w:after="0" w:line="240" w:lineRule="auto"/>
        <w:rPr>
          <w:rFonts w:eastAsia="Times New Roman" w:cs="Times New Roman"/>
        </w:rPr>
      </w:pPr>
    </w:p>
    <w:tbl>
      <w:tblPr>
        <w:tblStyle w:val="TableGrid5"/>
        <w:tblW w:w="0" w:type="auto"/>
        <w:tblLook w:val="04A0" w:firstRow="1" w:lastRow="0" w:firstColumn="1" w:lastColumn="0" w:noHBand="0" w:noVBand="1"/>
        <w:tblCaption w:val="Table 28: Salem Public Schools"/>
        <w:tblDescription w:val="Progress toward Attaining English Language Proficiency, 2017–2018"/>
      </w:tblPr>
      <w:tblGrid>
        <w:gridCol w:w="850"/>
        <w:gridCol w:w="850"/>
        <w:gridCol w:w="850"/>
        <w:gridCol w:w="850"/>
        <w:gridCol w:w="850"/>
        <w:gridCol w:w="850"/>
        <w:gridCol w:w="850"/>
        <w:gridCol w:w="850"/>
        <w:gridCol w:w="850"/>
        <w:gridCol w:w="850"/>
        <w:gridCol w:w="850"/>
      </w:tblGrid>
      <w:tr w:rsidR="003D212A" w:rsidRPr="003D212A" w14:paraId="5C50AFB7" w14:textId="77777777" w:rsidTr="00522F6C">
        <w:tc>
          <w:tcPr>
            <w:tcW w:w="9350" w:type="dxa"/>
            <w:gridSpan w:val="11"/>
            <w:tcBorders>
              <w:top w:val="nil"/>
              <w:left w:val="nil"/>
              <w:right w:val="nil"/>
            </w:tcBorders>
          </w:tcPr>
          <w:p w14:paraId="4E10F68D" w14:textId="4AA2E94E"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 xml:space="preserve">Table </w:t>
            </w:r>
            <w:r w:rsidR="00A403FE" w:rsidRPr="003D212A">
              <w:rPr>
                <w:rFonts w:eastAsia="Times New Roman" w:cs="Times New Roman"/>
                <w:b/>
                <w:sz w:val="20"/>
                <w:szCs w:val="20"/>
              </w:rPr>
              <w:t>2</w:t>
            </w:r>
            <w:r w:rsidR="00A403FE">
              <w:rPr>
                <w:rFonts w:eastAsia="Times New Roman" w:cs="Times New Roman"/>
                <w:b/>
                <w:sz w:val="20"/>
                <w:szCs w:val="20"/>
              </w:rPr>
              <w:t>8</w:t>
            </w:r>
            <w:r w:rsidRPr="003D212A">
              <w:rPr>
                <w:rFonts w:eastAsia="Times New Roman" w:cs="Times New Roman"/>
                <w:b/>
                <w:sz w:val="20"/>
                <w:szCs w:val="20"/>
              </w:rPr>
              <w:t xml:space="preserve">: </w:t>
            </w:r>
            <w:r w:rsidRPr="003D212A">
              <w:rPr>
                <w:rFonts w:cs="Times New Roman"/>
                <w:b/>
                <w:sz w:val="20"/>
                <w:szCs w:val="20"/>
              </w:rPr>
              <w:t>Salem Public Schools</w:t>
            </w:r>
          </w:p>
          <w:p w14:paraId="7BCF572F" w14:textId="0C6BF02A" w:rsidR="003D212A" w:rsidRPr="003D212A" w:rsidRDefault="003D212A" w:rsidP="00CB3480">
            <w:pPr>
              <w:spacing w:after="0" w:line="240" w:lineRule="auto"/>
              <w:jc w:val="center"/>
              <w:rPr>
                <w:rFonts w:eastAsia="Times New Roman" w:cs="Times New Roman"/>
                <w:sz w:val="20"/>
                <w:szCs w:val="20"/>
              </w:rPr>
            </w:pPr>
            <w:r w:rsidRPr="003D212A">
              <w:rPr>
                <w:rFonts w:eastAsia="Times New Roman" w:cs="Times New Roman"/>
                <w:b/>
                <w:sz w:val="20"/>
                <w:szCs w:val="20"/>
              </w:rPr>
              <w:t xml:space="preserve">Progress toward </w:t>
            </w:r>
            <w:r w:rsidR="00CB3480">
              <w:rPr>
                <w:rFonts w:eastAsia="Times New Roman" w:cs="Times New Roman"/>
                <w:b/>
                <w:sz w:val="20"/>
                <w:szCs w:val="20"/>
              </w:rPr>
              <w:t>A</w:t>
            </w:r>
            <w:r w:rsidR="00CB3480" w:rsidRPr="003D212A">
              <w:rPr>
                <w:rFonts w:eastAsia="Times New Roman" w:cs="Times New Roman"/>
                <w:b/>
                <w:sz w:val="20"/>
                <w:szCs w:val="20"/>
              </w:rPr>
              <w:t xml:space="preserve">ttaining </w:t>
            </w:r>
            <w:r w:rsidRPr="003D212A">
              <w:rPr>
                <w:rFonts w:eastAsia="Times New Roman" w:cs="Times New Roman"/>
                <w:b/>
                <w:sz w:val="20"/>
                <w:szCs w:val="20"/>
              </w:rPr>
              <w:t xml:space="preserve">English </w:t>
            </w:r>
            <w:r w:rsidR="00CB3480">
              <w:rPr>
                <w:rFonts w:eastAsia="Times New Roman" w:cs="Times New Roman"/>
                <w:b/>
                <w:sz w:val="20"/>
                <w:szCs w:val="20"/>
              </w:rPr>
              <w:t>L</w:t>
            </w:r>
            <w:r w:rsidR="00CB3480" w:rsidRPr="003D212A">
              <w:rPr>
                <w:rFonts w:eastAsia="Times New Roman" w:cs="Times New Roman"/>
                <w:b/>
                <w:sz w:val="20"/>
                <w:szCs w:val="20"/>
              </w:rPr>
              <w:t xml:space="preserve">anguage </w:t>
            </w:r>
            <w:r w:rsidR="00CB3480">
              <w:rPr>
                <w:rFonts w:eastAsia="Times New Roman" w:cs="Times New Roman"/>
                <w:b/>
                <w:sz w:val="20"/>
                <w:szCs w:val="20"/>
              </w:rPr>
              <w:t>P</w:t>
            </w:r>
            <w:r w:rsidR="00CB3480" w:rsidRPr="003D212A">
              <w:rPr>
                <w:rFonts w:eastAsia="Times New Roman" w:cs="Times New Roman"/>
                <w:b/>
                <w:sz w:val="20"/>
                <w:szCs w:val="20"/>
              </w:rPr>
              <w:t>roficiency</w:t>
            </w:r>
            <w:r w:rsidR="00A63BCF">
              <w:rPr>
                <w:rFonts w:eastAsia="Times New Roman" w:cs="Times New Roman"/>
                <w:b/>
                <w:sz w:val="20"/>
                <w:szCs w:val="20"/>
              </w:rPr>
              <w:t>, 2017–2018</w:t>
            </w:r>
          </w:p>
        </w:tc>
      </w:tr>
      <w:tr w:rsidR="003D212A" w:rsidRPr="003D212A" w14:paraId="4BE8F05C" w14:textId="77777777" w:rsidTr="00522F6C">
        <w:tc>
          <w:tcPr>
            <w:tcW w:w="850" w:type="dxa"/>
            <w:shd w:val="clear" w:color="auto" w:fill="BFBFBF" w:themeFill="background1" w:themeFillShade="BF"/>
          </w:tcPr>
          <w:p w14:paraId="1E71F33F" w14:textId="77777777" w:rsidR="003D212A" w:rsidRPr="003D212A" w:rsidRDefault="003D212A" w:rsidP="003D212A">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148D83B8"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Non-high school</w:t>
            </w:r>
          </w:p>
        </w:tc>
        <w:tc>
          <w:tcPr>
            <w:tcW w:w="4250" w:type="dxa"/>
            <w:gridSpan w:val="5"/>
            <w:shd w:val="clear" w:color="auto" w:fill="BFBFBF" w:themeFill="background1" w:themeFillShade="BF"/>
          </w:tcPr>
          <w:p w14:paraId="1402D66E"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High school</w:t>
            </w:r>
          </w:p>
        </w:tc>
      </w:tr>
      <w:tr w:rsidR="003D212A" w:rsidRPr="003D212A" w14:paraId="4966AE18" w14:textId="77777777" w:rsidTr="00522F6C">
        <w:tc>
          <w:tcPr>
            <w:tcW w:w="850" w:type="dxa"/>
            <w:shd w:val="clear" w:color="auto" w:fill="BFBFBF" w:themeFill="background1" w:themeFillShade="BF"/>
          </w:tcPr>
          <w:p w14:paraId="4259CE51"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Group</w:t>
            </w:r>
          </w:p>
        </w:tc>
        <w:tc>
          <w:tcPr>
            <w:tcW w:w="850" w:type="dxa"/>
            <w:shd w:val="clear" w:color="auto" w:fill="BFBFBF" w:themeFill="background1" w:themeFillShade="BF"/>
          </w:tcPr>
          <w:p w14:paraId="0A4CCB8D" w14:textId="39851BA4"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N</w:t>
            </w:r>
            <w:r w:rsidR="00001181">
              <w:rPr>
                <w:rFonts w:eastAsia="Times New Roman" w:cs="Times New Roman"/>
                <w:b/>
                <w:sz w:val="20"/>
                <w:szCs w:val="20"/>
              </w:rPr>
              <w:t xml:space="preserve"> (2018)</w:t>
            </w:r>
          </w:p>
        </w:tc>
        <w:tc>
          <w:tcPr>
            <w:tcW w:w="850" w:type="dxa"/>
            <w:shd w:val="clear" w:color="auto" w:fill="BFBFBF" w:themeFill="background1" w:themeFillShade="BF"/>
          </w:tcPr>
          <w:p w14:paraId="3F2996B2"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2017</w:t>
            </w:r>
          </w:p>
        </w:tc>
        <w:tc>
          <w:tcPr>
            <w:tcW w:w="850" w:type="dxa"/>
            <w:shd w:val="clear" w:color="auto" w:fill="BFBFBF" w:themeFill="background1" w:themeFillShade="BF"/>
          </w:tcPr>
          <w:p w14:paraId="39870687"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2018</w:t>
            </w:r>
          </w:p>
        </w:tc>
        <w:tc>
          <w:tcPr>
            <w:tcW w:w="850" w:type="dxa"/>
            <w:shd w:val="clear" w:color="auto" w:fill="BFBFBF" w:themeFill="background1" w:themeFillShade="BF"/>
          </w:tcPr>
          <w:p w14:paraId="0C12370C"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Change</w:t>
            </w:r>
          </w:p>
        </w:tc>
        <w:tc>
          <w:tcPr>
            <w:tcW w:w="850" w:type="dxa"/>
            <w:shd w:val="clear" w:color="auto" w:fill="BFBFBF" w:themeFill="background1" w:themeFillShade="BF"/>
          </w:tcPr>
          <w:p w14:paraId="31D67E35" w14:textId="77777777" w:rsidR="003D212A" w:rsidRPr="003D212A" w:rsidRDefault="003D212A" w:rsidP="003D212A">
            <w:pPr>
              <w:spacing w:after="0" w:line="240" w:lineRule="auto"/>
              <w:jc w:val="center"/>
              <w:rPr>
                <w:rFonts w:eastAsia="Times New Roman" w:cs="Times New Roman"/>
                <w:b/>
                <w:sz w:val="20"/>
                <w:szCs w:val="20"/>
              </w:rPr>
            </w:pPr>
            <w:r w:rsidRPr="003D212A">
              <w:rPr>
                <w:rFonts w:eastAsia="Times New Roman" w:cs="Times New Roman"/>
                <w:b/>
                <w:sz w:val="20"/>
                <w:szCs w:val="20"/>
              </w:rPr>
              <w:t>Target</w:t>
            </w:r>
          </w:p>
        </w:tc>
        <w:tc>
          <w:tcPr>
            <w:tcW w:w="850" w:type="dxa"/>
            <w:shd w:val="clear" w:color="auto" w:fill="BFBFBF" w:themeFill="background1" w:themeFillShade="BF"/>
          </w:tcPr>
          <w:p w14:paraId="0CB48F99" w14:textId="612726D1" w:rsidR="003D212A" w:rsidRPr="003D212A" w:rsidRDefault="003D212A" w:rsidP="003D212A">
            <w:pPr>
              <w:spacing w:after="0" w:line="240" w:lineRule="auto"/>
              <w:jc w:val="center"/>
              <w:rPr>
                <w:b/>
                <w:sz w:val="20"/>
                <w:szCs w:val="20"/>
              </w:rPr>
            </w:pPr>
            <w:r w:rsidRPr="003D212A">
              <w:rPr>
                <w:b/>
                <w:sz w:val="20"/>
                <w:szCs w:val="20"/>
              </w:rPr>
              <w:t>N</w:t>
            </w:r>
            <w:r w:rsidR="00473330">
              <w:rPr>
                <w:b/>
                <w:sz w:val="20"/>
                <w:szCs w:val="20"/>
              </w:rPr>
              <w:t xml:space="preserve"> (2018)</w:t>
            </w:r>
          </w:p>
        </w:tc>
        <w:tc>
          <w:tcPr>
            <w:tcW w:w="850" w:type="dxa"/>
            <w:shd w:val="clear" w:color="auto" w:fill="BFBFBF" w:themeFill="background1" w:themeFillShade="BF"/>
          </w:tcPr>
          <w:p w14:paraId="05F599FB" w14:textId="77777777" w:rsidR="003D212A" w:rsidRPr="003D212A" w:rsidRDefault="003D212A" w:rsidP="003D212A">
            <w:pPr>
              <w:spacing w:after="0" w:line="240" w:lineRule="auto"/>
              <w:jc w:val="center"/>
              <w:rPr>
                <w:b/>
                <w:sz w:val="20"/>
                <w:szCs w:val="20"/>
              </w:rPr>
            </w:pPr>
            <w:r w:rsidRPr="003D212A">
              <w:rPr>
                <w:b/>
                <w:sz w:val="20"/>
                <w:szCs w:val="20"/>
              </w:rPr>
              <w:t>2017</w:t>
            </w:r>
          </w:p>
        </w:tc>
        <w:tc>
          <w:tcPr>
            <w:tcW w:w="850" w:type="dxa"/>
            <w:shd w:val="clear" w:color="auto" w:fill="BFBFBF" w:themeFill="background1" w:themeFillShade="BF"/>
          </w:tcPr>
          <w:p w14:paraId="3A20EAE8" w14:textId="77777777" w:rsidR="003D212A" w:rsidRPr="003D212A" w:rsidRDefault="003D212A" w:rsidP="003D212A">
            <w:pPr>
              <w:spacing w:after="0" w:line="240" w:lineRule="auto"/>
              <w:jc w:val="center"/>
              <w:rPr>
                <w:b/>
                <w:sz w:val="20"/>
                <w:szCs w:val="20"/>
              </w:rPr>
            </w:pPr>
            <w:r w:rsidRPr="003D212A">
              <w:rPr>
                <w:b/>
                <w:sz w:val="20"/>
                <w:szCs w:val="20"/>
              </w:rPr>
              <w:t>2018</w:t>
            </w:r>
          </w:p>
        </w:tc>
        <w:tc>
          <w:tcPr>
            <w:tcW w:w="850" w:type="dxa"/>
            <w:shd w:val="clear" w:color="auto" w:fill="BFBFBF" w:themeFill="background1" w:themeFillShade="BF"/>
          </w:tcPr>
          <w:p w14:paraId="1BE08D04" w14:textId="77777777" w:rsidR="003D212A" w:rsidRPr="003D212A" w:rsidRDefault="003D212A" w:rsidP="003D212A">
            <w:pPr>
              <w:spacing w:after="0" w:line="240" w:lineRule="auto"/>
              <w:jc w:val="center"/>
              <w:rPr>
                <w:b/>
                <w:sz w:val="20"/>
                <w:szCs w:val="20"/>
              </w:rPr>
            </w:pPr>
            <w:r w:rsidRPr="003D212A">
              <w:rPr>
                <w:b/>
                <w:sz w:val="20"/>
                <w:szCs w:val="20"/>
              </w:rPr>
              <w:t>Change</w:t>
            </w:r>
          </w:p>
        </w:tc>
        <w:tc>
          <w:tcPr>
            <w:tcW w:w="850" w:type="dxa"/>
            <w:shd w:val="clear" w:color="auto" w:fill="BFBFBF" w:themeFill="background1" w:themeFillShade="BF"/>
          </w:tcPr>
          <w:p w14:paraId="108E97EA" w14:textId="77777777" w:rsidR="003D212A" w:rsidRPr="003D212A" w:rsidRDefault="003D212A" w:rsidP="003D212A">
            <w:pPr>
              <w:spacing w:after="0" w:line="240" w:lineRule="auto"/>
              <w:jc w:val="center"/>
              <w:rPr>
                <w:b/>
                <w:sz w:val="20"/>
                <w:szCs w:val="20"/>
              </w:rPr>
            </w:pPr>
            <w:r w:rsidRPr="003D212A">
              <w:rPr>
                <w:b/>
                <w:sz w:val="20"/>
                <w:szCs w:val="20"/>
              </w:rPr>
              <w:t>Target</w:t>
            </w:r>
          </w:p>
        </w:tc>
      </w:tr>
      <w:tr w:rsidR="003D212A" w:rsidRPr="003D212A" w14:paraId="63359C95" w14:textId="77777777" w:rsidTr="00522F6C">
        <w:tc>
          <w:tcPr>
            <w:tcW w:w="850" w:type="dxa"/>
          </w:tcPr>
          <w:p w14:paraId="0331B081" w14:textId="24DCF7F6" w:rsidR="003D212A" w:rsidRPr="003D212A" w:rsidRDefault="00CB3480" w:rsidP="000C5FD3">
            <w:pPr>
              <w:spacing w:after="0" w:line="240" w:lineRule="auto"/>
              <w:rPr>
                <w:rFonts w:eastAsia="Times New Roman" w:cs="Times New Roman"/>
                <w:sz w:val="20"/>
                <w:szCs w:val="20"/>
              </w:rPr>
            </w:pPr>
            <w:r w:rsidRPr="003D212A">
              <w:rPr>
                <w:rFonts w:eastAsia="Times New Roman" w:cs="Times New Roman"/>
                <w:sz w:val="20"/>
                <w:szCs w:val="20"/>
              </w:rPr>
              <w:t>E</w:t>
            </w:r>
            <w:r>
              <w:rPr>
                <w:rFonts w:eastAsia="Times New Roman" w:cs="Times New Roman"/>
                <w:sz w:val="20"/>
                <w:szCs w:val="20"/>
              </w:rPr>
              <w:t>L</w:t>
            </w:r>
          </w:p>
        </w:tc>
        <w:tc>
          <w:tcPr>
            <w:tcW w:w="850" w:type="dxa"/>
          </w:tcPr>
          <w:p w14:paraId="244CF9EA"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243</w:t>
            </w:r>
          </w:p>
        </w:tc>
        <w:tc>
          <w:tcPr>
            <w:tcW w:w="850" w:type="dxa"/>
          </w:tcPr>
          <w:p w14:paraId="381C5091" w14:textId="77777777" w:rsidR="003D212A" w:rsidRPr="003D212A" w:rsidRDefault="003D212A" w:rsidP="003D212A">
            <w:pPr>
              <w:spacing w:after="0" w:line="240" w:lineRule="auto"/>
              <w:jc w:val="center"/>
              <w:rPr>
                <w:sz w:val="20"/>
                <w:szCs w:val="20"/>
              </w:rPr>
            </w:pPr>
            <w:r w:rsidRPr="003D212A">
              <w:rPr>
                <w:sz w:val="20"/>
                <w:szCs w:val="20"/>
              </w:rPr>
              <w:t>43.0</w:t>
            </w:r>
          </w:p>
        </w:tc>
        <w:tc>
          <w:tcPr>
            <w:tcW w:w="850" w:type="dxa"/>
          </w:tcPr>
          <w:p w14:paraId="314B8AE4" w14:textId="77777777" w:rsidR="003D212A" w:rsidRPr="003D212A" w:rsidRDefault="003D212A" w:rsidP="003D212A">
            <w:pPr>
              <w:spacing w:after="0" w:line="240" w:lineRule="auto"/>
              <w:jc w:val="center"/>
              <w:rPr>
                <w:sz w:val="20"/>
                <w:szCs w:val="20"/>
              </w:rPr>
            </w:pPr>
            <w:r w:rsidRPr="003D212A">
              <w:rPr>
                <w:sz w:val="20"/>
                <w:szCs w:val="20"/>
              </w:rPr>
              <w:t>54.3</w:t>
            </w:r>
          </w:p>
        </w:tc>
        <w:tc>
          <w:tcPr>
            <w:tcW w:w="850" w:type="dxa"/>
          </w:tcPr>
          <w:p w14:paraId="3A1C19DB" w14:textId="77777777" w:rsidR="003D212A" w:rsidRPr="003D212A" w:rsidRDefault="003D212A" w:rsidP="003D212A">
            <w:pPr>
              <w:spacing w:after="0" w:line="240" w:lineRule="auto"/>
              <w:jc w:val="center"/>
              <w:rPr>
                <w:sz w:val="20"/>
                <w:szCs w:val="20"/>
              </w:rPr>
            </w:pPr>
            <w:r w:rsidRPr="003D212A">
              <w:rPr>
                <w:sz w:val="20"/>
                <w:szCs w:val="20"/>
              </w:rPr>
              <w:t>11.3</w:t>
            </w:r>
          </w:p>
        </w:tc>
        <w:tc>
          <w:tcPr>
            <w:tcW w:w="850" w:type="dxa"/>
          </w:tcPr>
          <w:p w14:paraId="6318B5E8" w14:textId="77777777" w:rsidR="003D212A" w:rsidRPr="003D212A" w:rsidRDefault="003D212A" w:rsidP="003D212A">
            <w:pPr>
              <w:spacing w:after="0" w:line="240" w:lineRule="auto"/>
              <w:jc w:val="center"/>
              <w:rPr>
                <w:sz w:val="20"/>
                <w:szCs w:val="20"/>
              </w:rPr>
            </w:pPr>
            <w:r w:rsidRPr="003D212A">
              <w:rPr>
                <w:sz w:val="20"/>
                <w:szCs w:val="20"/>
              </w:rPr>
              <w:t>57.1</w:t>
            </w:r>
          </w:p>
        </w:tc>
        <w:tc>
          <w:tcPr>
            <w:tcW w:w="850" w:type="dxa"/>
          </w:tcPr>
          <w:p w14:paraId="46076CD5" w14:textId="77777777" w:rsidR="003D212A" w:rsidRPr="003D212A" w:rsidRDefault="003D212A" w:rsidP="003D212A">
            <w:pPr>
              <w:spacing w:after="0" w:line="240" w:lineRule="auto"/>
              <w:jc w:val="center"/>
              <w:rPr>
                <w:sz w:val="20"/>
                <w:szCs w:val="20"/>
              </w:rPr>
            </w:pPr>
            <w:r w:rsidRPr="003D212A">
              <w:rPr>
                <w:sz w:val="20"/>
                <w:szCs w:val="20"/>
              </w:rPr>
              <w:t>98</w:t>
            </w:r>
          </w:p>
        </w:tc>
        <w:tc>
          <w:tcPr>
            <w:tcW w:w="850" w:type="dxa"/>
          </w:tcPr>
          <w:p w14:paraId="25E70245" w14:textId="77777777" w:rsidR="003D212A" w:rsidRPr="003D212A" w:rsidRDefault="003D212A" w:rsidP="003D212A">
            <w:pPr>
              <w:spacing w:after="0" w:line="240" w:lineRule="auto"/>
              <w:jc w:val="center"/>
              <w:rPr>
                <w:sz w:val="20"/>
                <w:szCs w:val="20"/>
              </w:rPr>
            </w:pPr>
            <w:r w:rsidRPr="003D212A">
              <w:rPr>
                <w:sz w:val="20"/>
                <w:szCs w:val="20"/>
              </w:rPr>
              <w:t>33.3</w:t>
            </w:r>
          </w:p>
        </w:tc>
        <w:tc>
          <w:tcPr>
            <w:tcW w:w="850" w:type="dxa"/>
          </w:tcPr>
          <w:p w14:paraId="2A4ED135" w14:textId="77777777" w:rsidR="003D212A" w:rsidRPr="003D212A" w:rsidRDefault="003D212A" w:rsidP="003D212A">
            <w:pPr>
              <w:spacing w:after="0" w:line="240" w:lineRule="auto"/>
              <w:jc w:val="center"/>
              <w:rPr>
                <w:sz w:val="20"/>
                <w:szCs w:val="20"/>
              </w:rPr>
            </w:pPr>
            <w:r w:rsidRPr="003D212A">
              <w:rPr>
                <w:sz w:val="20"/>
                <w:szCs w:val="20"/>
              </w:rPr>
              <w:t>29.6</w:t>
            </w:r>
          </w:p>
        </w:tc>
        <w:tc>
          <w:tcPr>
            <w:tcW w:w="850" w:type="dxa"/>
          </w:tcPr>
          <w:p w14:paraId="2CBCA450" w14:textId="77777777" w:rsidR="003D212A" w:rsidRPr="003D212A" w:rsidRDefault="003D212A" w:rsidP="003D212A">
            <w:pPr>
              <w:spacing w:after="0" w:line="240" w:lineRule="auto"/>
              <w:jc w:val="center"/>
              <w:rPr>
                <w:sz w:val="20"/>
                <w:szCs w:val="20"/>
              </w:rPr>
            </w:pPr>
            <w:r w:rsidRPr="003D212A">
              <w:rPr>
                <w:sz w:val="20"/>
                <w:szCs w:val="20"/>
              </w:rPr>
              <w:t>-3.7</w:t>
            </w:r>
          </w:p>
        </w:tc>
        <w:tc>
          <w:tcPr>
            <w:tcW w:w="850" w:type="dxa"/>
          </w:tcPr>
          <w:p w14:paraId="5BF86488" w14:textId="77777777" w:rsidR="003D212A" w:rsidRPr="003D212A" w:rsidRDefault="003D212A" w:rsidP="003D212A">
            <w:pPr>
              <w:spacing w:after="0" w:line="240" w:lineRule="auto"/>
              <w:jc w:val="center"/>
              <w:rPr>
                <w:sz w:val="20"/>
                <w:szCs w:val="20"/>
              </w:rPr>
            </w:pPr>
            <w:r w:rsidRPr="003D212A">
              <w:rPr>
                <w:sz w:val="20"/>
                <w:szCs w:val="20"/>
              </w:rPr>
              <w:t>33.9</w:t>
            </w:r>
          </w:p>
        </w:tc>
      </w:tr>
      <w:tr w:rsidR="003D212A" w:rsidRPr="003D212A" w14:paraId="76C78978" w14:textId="77777777" w:rsidTr="00522F6C">
        <w:tc>
          <w:tcPr>
            <w:tcW w:w="850" w:type="dxa"/>
          </w:tcPr>
          <w:p w14:paraId="1AC4DE8B" w14:textId="77777777" w:rsidR="003D212A" w:rsidRPr="003D212A" w:rsidRDefault="003D212A" w:rsidP="003D212A">
            <w:pPr>
              <w:spacing w:after="0" w:line="240" w:lineRule="auto"/>
              <w:rPr>
                <w:rFonts w:eastAsia="Times New Roman" w:cs="Times New Roman"/>
                <w:sz w:val="20"/>
                <w:szCs w:val="20"/>
              </w:rPr>
            </w:pPr>
            <w:r w:rsidRPr="003D212A">
              <w:rPr>
                <w:rFonts w:eastAsia="Times New Roman" w:cs="Times New Roman"/>
                <w:sz w:val="20"/>
                <w:szCs w:val="20"/>
              </w:rPr>
              <w:t>All</w:t>
            </w:r>
          </w:p>
        </w:tc>
        <w:tc>
          <w:tcPr>
            <w:tcW w:w="850" w:type="dxa"/>
          </w:tcPr>
          <w:p w14:paraId="0D9A28E1"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243</w:t>
            </w:r>
          </w:p>
        </w:tc>
        <w:tc>
          <w:tcPr>
            <w:tcW w:w="850" w:type="dxa"/>
          </w:tcPr>
          <w:p w14:paraId="6E1F03EC"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43.0</w:t>
            </w:r>
          </w:p>
        </w:tc>
        <w:tc>
          <w:tcPr>
            <w:tcW w:w="850" w:type="dxa"/>
          </w:tcPr>
          <w:p w14:paraId="36E659D0"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54.3</w:t>
            </w:r>
          </w:p>
        </w:tc>
        <w:tc>
          <w:tcPr>
            <w:tcW w:w="850" w:type="dxa"/>
          </w:tcPr>
          <w:p w14:paraId="3E105BC0"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11.3</w:t>
            </w:r>
          </w:p>
        </w:tc>
        <w:tc>
          <w:tcPr>
            <w:tcW w:w="850" w:type="dxa"/>
          </w:tcPr>
          <w:p w14:paraId="149CB0C4"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57.1</w:t>
            </w:r>
          </w:p>
        </w:tc>
        <w:tc>
          <w:tcPr>
            <w:tcW w:w="850" w:type="dxa"/>
          </w:tcPr>
          <w:p w14:paraId="5A3604C7"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98</w:t>
            </w:r>
          </w:p>
        </w:tc>
        <w:tc>
          <w:tcPr>
            <w:tcW w:w="850" w:type="dxa"/>
          </w:tcPr>
          <w:p w14:paraId="65621B42"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33.3</w:t>
            </w:r>
          </w:p>
        </w:tc>
        <w:tc>
          <w:tcPr>
            <w:tcW w:w="850" w:type="dxa"/>
          </w:tcPr>
          <w:p w14:paraId="7FBCB26D"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29.6</w:t>
            </w:r>
          </w:p>
        </w:tc>
        <w:tc>
          <w:tcPr>
            <w:tcW w:w="850" w:type="dxa"/>
          </w:tcPr>
          <w:p w14:paraId="0515FEAE"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-3.7</w:t>
            </w:r>
          </w:p>
        </w:tc>
        <w:tc>
          <w:tcPr>
            <w:tcW w:w="850" w:type="dxa"/>
          </w:tcPr>
          <w:p w14:paraId="37D80F16" w14:textId="77777777" w:rsidR="003D212A" w:rsidRPr="003D212A" w:rsidRDefault="003D212A" w:rsidP="003D212A">
            <w:pPr>
              <w:spacing w:after="0" w:line="240" w:lineRule="auto"/>
              <w:jc w:val="center"/>
              <w:rPr>
                <w:rFonts w:eastAsia="Times New Roman" w:cs="Times New Roman"/>
                <w:sz w:val="20"/>
                <w:szCs w:val="20"/>
              </w:rPr>
            </w:pPr>
            <w:r w:rsidRPr="003D212A">
              <w:rPr>
                <w:rFonts w:eastAsia="Times New Roman" w:cs="Times New Roman"/>
                <w:sz w:val="20"/>
                <w:szCs w:val="20"/>
              </w:rPr>
              <w:t>33.9</w:t>
            </w:r>
          </w:p>
        </w:tc>
      </w:tr>
    </w:tbl>
    <w:p w14:paraId="233CB689" w14:textId="6AF13241" w:rsidR="00073AB2" w:rsidRDefault="00073AB2" w:rsidP="003D212A"/>
    <w:p w14:paraId="4221CC9E" w14:textId="53D7ABED" w:rsidR="00073AB2" w:rsidRDefault="00073AB2" w:rsidP="003D212A"/>
    <w:tbl>
      <w:tblPr>
        <w:tblStyle w:val="TableGrid6"/>
        <w:tblW w:w="0" w:type="auto"/>
        <w:jc w:val="center"/>
        <w:tblLook w:val="04A0" w:firstRow="1" w:lastRow="0" w:firstColumn="1" w:lastColumn="0" w:noHBand="0" w:noVBand="1"/>
        <w:tblCaption w:val="Table 29: Salem Public Schools"/>
        <w:tblDescription w:val="Chronic Absence Rates, 2017–2018"/>
      </w:tblPr>
      <w:tblGrid>
        <w:gridCol w:w="1600"/>
        <w:gridCol w:w="747"/>
        <w:gridCol w:w="744"/>
        <w:gridCol w:w="744"/>
        <w:gridCol w:w="841"/>
        <w:gridCol w:w="804"/>
        <w:gridCol w:w="747"/>
        <w:gridCol w:w="744"/>
        <w:gridCol w:w="744"/>
        <w:gridCol w:w="841"/>
        <w:gridCol w:w="804"/>
      </w:tblGrid>
      <w:tr w:rsidR="00A403FE" w:rsidRPr="00A403FE" w14:paraId="758E6E39" w14:textId="77777777" w:rsidTr="00522F6C">
        <w:trPr>
          <w:jc w:val="center"/>
        </w:trPr>
        <w:tc>
          <w:tcPr>
            <w:tcW w:w="9360" w:type="dxa"/>
            <w:gridSpan w:val="11"/>
            <w:tcBorders>
              <w:top w:val="nil"/>
              <w:left w:val="nil"/>
              <w:right w:val="nil"/>
            </w:tcBorders>
          </w:tcPr>
          <w:p w14:paraId="483DA766"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 xml:space="preserve">Table 29: </w:t>
            </w:r>
            <w:r w:rsidRPr="00A403FE">
              <w:rPr>
                <w:rFonts w:cs="Times New Roman"/>
                <w:b/>
                <w:sz w:val="20"/>
                <w:szCs w:val="20"/>
              </w:rPr>
              <w:t>Salem Public Schools</w:t>
            </w:r>
          </w:p>
          <w:p w14:paraId="004BC342" w14:textId="36056805" w:rsidR="00A403FE" w:rsidRPr="00A403FE" w:rsidRDefault="00A403FE" w:rsidP="00473330">
            <w:pPr>
              <w:spacing w:after="0" w:line="240" w:lineRule="auto"/>
              <w:jc w:val="center"/>
              <w:rPr>
                <w:rFonts w:eastAsia="Times New Roman" w:cs="Times New Roman"/>
                <w:sz w:val="20"/>
                <w:szCs w:val="20"/>
              </w:rPr>
            </w:pPr>
            <w:r w:rsidRPr="00A403FE">
              <w:rPr>
                <w:rFonts w:eastAsia="Times New Roman" w:cs="Times New Roman"/>
                <w:b/>
                <w:sz w:val="20"/>
                <w:szCs w:val="20"/>
              </w:rPr>
              <w:t xml:space="preserve">Chronic </w:t>
            </w:r>
            <w:r w:rsidR="00473330" w:rsidRPr="00A403FE">
              <w:rPr>
                <w:rFonts w:eastAsia="Times New Roman" w:cs="Times New Roman"/>
                <w:b/>
                <w:sz w:val="20"/>
                <w:szCs w:val="20"/>
              </w:rPr>
              <w:t>Absen</w:t>
            </w:r>
            <w:r w:rsidR="00473330">
              <w:rPr>
                <w:rFonts w:eastAsia="Times New Roman" w:cs="Times New Roman"/>
                <w:b/>
                <w:sz w:val="20"/>
                <w:szCs w:val="20"/>
              </w:rPr>
              <w:t>ce Rates</w:t>
            </w:r>
            <w:r w:rsidR="001B4E06">
              <w:rPr>
                <w:rFonts w:eastAsia="Times New Roman" w:cs="Times New Roman"/>
                <w:b/>
                <w:sz w:val="20"/>
                <w:szCs w:val="20"/>
              </w:rPr>
              <w:t>,</w:t>
            </w:r>
            <w:r w:rsidRPr="00A403FE">
              <w:rPr>
                <w:rFonts w:eastAsia="Times New Roman" w:cs="Times New Roman"/>
                <w:b/>
                <w:sz w:val="20"/>
                <w:szCs w:val="20"/>
              </w:rPr>
              <w:t>*</w:t>
            </w:r>
            <w:r w:rsidR="001B4E06">
              <w:rPr>
                <w:rFonts w:eastAsia="Times New Roman" w:cs="Times New Roman"/>
                <w:b/>
                <w:sz w:val="20"/>
                <w:szCs w:val="20"/>
              </w:rPr>
              <w:t xml:space="preserve"> 2017–2018</w:t>
            </w:r>
          </w:p>
        </w:tc>
      </w:tr>
      <w:tr w:rsidR="00A403FE" w:rsidRPr="00A403FE" w14:paraId="5FC35610" w14:textId="77777777" w:rsidTr="00522F6C">
        <w:trPr>
          <w:jc w:val="center"/>
        </w:trPr>
        <w:tc>
          <w:tcPr>
            <w:tcW w:w="1600" w:type="dxa"/>
            <w:shd w:val="clear" w:color="auto" w:fill="BFBFBF" w:themeFill="background1" w:themeFillShade="BF"/>
          </w:tcPr>
          <w:p w14:paraId="74278A33" w14:textId="77777777" w:rsidR="00A403FE" w:rsidRPr="00A403FE" w:rsidRDefault="00A403FE" w:rsidP="00A403FE">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2BEDBABE"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5A21DA5F"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High school</w:t>
            </w:r>
          </w:p>
        </w:tc>
      </w:tr>
      <w:tr w:rsidR="00A403FE" w:rsidRPr="00A403FE" w14:paraId="6111F503" w14:textId="77777777" w:rsidTr="00522F6C">
        <w:trPr>
          <w:jc w:val="center"/>
        </w:trPr>
        <w:tc>
          <w:tcPr>
            <w:tcW w:w="1600" w:type="dxa"/>
            <w:shd w:val="clear" w:color="auto" w:fill="BFBFBF" w:themeFill="background1" w:themeFillShade="BF"/>
          </w:tcPr>
          <w:p w14:paraId="63C97EB3" w14:textId="77777777" w:rsidR="00A403FE" w:rsidRPr="00A403FE" w:rsidRDefault="00A403FE" w:rsidP="003D3828">
            <w:pPr>
              <w:spacing w:after="0" w:line="240" w:lineRule="auto"/>
              <w:rPr>
                <w:rFonts w:eastAsia="Times New Roman" w:cs="Times New Roman"/>
                <w:b/>
                <w:sz w:val="20"/>
                <w:szCs w:val="20"/>
              </w:rPr>
            </w:pPr>
            <w:r w:rsidRPr="00A403FE">
              <w:rPr>
                <w:rFonts w:eastAsia="Times New Roman" w:cs="Times New Roman"/>
                <w:b/>
                <w:sz w:val="20"/>
                <w:szCs w:val="20"/>
              </w:rPr>
              <w:t>Group</w:t>
            </w:r>
          </w:p>
        </w:tc>
        <w:tc>
          <w:tcPr>
            <w:tcW w:w="747" w:type="dxa"/>
            <w:shd w:val="clear" w:color="auto" w:fill="BFBFBF" w:themeFill="background1" w:themeFillShade="BF"/>
          </w:tcPr>
          <w:p w14:paraId="440E7F88" w14:textId="659A734A"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N</w:t>
            </w:r>
            <w:r>
              <w:rPr>
                <w:rFonts w:eastAsia="Times New Roman" w:cs="Times New Roman"/>
                <w:b/>
                <w:sz w:val="20"/>
                <w:szCs w:val="20"/>
              </w:rPr>
              <w:t xml:space="preserve"> (2018)</w:t>
            </w:r>
          </w:p>
        </w:tc>
        <w:tc>
          <w:tcPr>
            <w:tcW w:w="744" w:type="dxa"/>
            <w:shd w:val="clear" w:color="auto" w:fill="BFBFBF" w:themeFill="background1" w:themeFillShade="BF"/>
          </w:tcPr>
          <w:p w14:paraId="7B3F4A76"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2017</w:t>
            </w:r>
          </w:p>
        </w:tc>
        <w:tc>
          <w:tcPr>
            <w:tcW w:w="744" w:type="dxa"/>
            <w:shd w:val="clear" w:color="auto" w:fill="BFBFBF" w:themeFill="background1" w:themeFillShade="BF"/>
          </w:tcPr>
          <w:p w14:paraId="46188AB3"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2018</w:t>
            </w:r>
          </w:p>
        </w:tc>
        <w:tc>
          <w:tcPr>
            <w:tcW w:w="841" w:type="dxa"/>
            <w:shd w:val="clear" w:color="auto" w:fill="BFBFBF" w:themeFill="background1" w:themeFillShade="BF"/>
          </w:tcPr>
          <w:p w14:paraId="368DDC5B"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7B4B550A" w14:textId="77777777" w:rsidR="00A403FE" w:rsidRPr="00A403FE" w:rsidRDefault="00A403FE" w:rsidP="00A403FE">
            <w:pPr>
              <w:spacing w:after="0" w:line="240" w:lineRule="auto"/>
              <w:jc w:val="center"/>
              <w:rPr>
                <w:rFonts w:eastAsia="Times New Roman" w:cs="Times New Roman"/>
                <w:b/>
                <w:sz w:val="20"/>
                <w:szCs w:val="20"/>
              </w:rPr>
            </w:pPr>
            <w:r w:rsidRPr="00A403FE">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140A5380" w14:textId="23817601" w:rsidR="00A403FE" w:rsidRPr="00A403FE" w:rsidRDefault="00A403FE" w:rsidP="00A403FE">
            <w:pPr>
              <w:spacing w:after="0" w:line="240" w:lineRule="auto"/>
              <w:jc w:val="center"/>
              <w:rPr>
                <w:b/>
                <w:sz w:val="20"/>
                <w:szCs w:val="20"/>
              </w:rPr>
            </w:pPr>
            <w:r w:rsidRPr="00A403FE">
              <w:rPr>
                <w:b/>
                <w:sz w:val="20"/>
                <w:szCs w:val="20"/>
              </w:rPr>
              <w:t>N</w:t>
            </w:r>
            <w:r>
              <w:rPr>
                <w:b/>
                <w:sz w:val="20"/>
                <w:szCs w:val="20"/>
              </w:rPr>
              <w:t xml:space="preserve"> (2018)</w:t>
            </w:r>
          </w:p>
        </w:tc>
        <w:tc>
          <w:tcPr>
            <w:tcW w:w="744" w:type="dxa"/>
            <w:shd w:val="clear" w:color="auto" w:fill="BFBFBF" w:themeFill="background1" w:themeFillShade="BF"/>
          </w:tcPr>
          <w:p w14:paraId="6B321A82" w14:textId="77777777" w:rsidR="00A403FE" w:rsidRPr="00A403FE" w:rsidRDefault="00A403FE" w:rsidP="00A403FE">
            <w:pPr>
              <w:spacing w:after="0" w:line="240" w:lineRule="auto"/>
              <w:jc w:val="center"/>
              <w:rPr>
                <w:b/>
                <w:sz w:val="20"/>
                <w:szCs w:val="20"/>
              </w:rPr>
            </w:pPr>
            <w:r w:rsidRPr="00A403FE">
              <w:rPr>
                <w:b/>
                <w:sz w:val="20"/>
                <w:szCs w:val="20"/>
              </w:rPr>
              <w:t>2017</w:t>
            </w:r>
          </w:p>
        </w:tc>
        <w:tc>
          <w:tcPr>
            <w:tcW w:w="744" w:type="dxa"/>
            <w:shd w:val="clear" w:color="auto" w:fill="BFBFBF" w:themeFill="background1" w:themeFillShade="BF"/>
          </w:tcPr>
          <w:p w14:paraId="7C2FD23A" w14:textId="77777777" w:rsidR="00A403FE" w:rsidRPr="00A403FE" w:rsidRDefault="00A403FE" w:rsidP="00A403FE">
            <w:pPr>
              <w:spacing w:after="0" w:line="240" w:lineRule="auto"/>
              <w:jc w:val="center"/>
              <w:rPr>
                <w:b/>
                <w:sz w:val="20"/>
                <w:szCs w:val="20"/>
              </w:rPr>
            </w:pPr>
            <w:r w:rsidRPr="00A403FE">
              <w:rPr>
                <w:b/>
                <w:sz w:val="20"/>
                <w:szCs w:val="20"/>
              </w:rPr>
              <w:t>2018</w:t>
            </w:r>
          </w:p>
        </w:tc>
        <w:tc>
          <w:tcPr>
            <w:tcW w:w="841" w:type="dxa"/>
            <w:shd w:val="clear" w:color="auto" w:fill="BFBFBF" w:themeFill="background1" w:themeFillShade="BF"/>
          </w:tcPr>
          <w:p w14:paraId="51A0F594" w14:textId="77777777" w:rsidR="00A403FE" w:rsidRPr="00A403FE" w:rsidRDefault="00A403FE" w:rsidP="00A403FE">
            <w:pPr>
              <w:spacing w:after="0" w:line="240" w:lineRule="auto"/>
              <w:jc w:val="center"/>
              <w:rPr>
                <w:b/>
                <w:sz w:val="20"/>
                <w:szCs w:val="20"/>
              </w:rPr>
            </w:pPr>
            <w:r w:rsidRPr="00A403FE">
              <w:rPr>
                <w:b/>
                <w:sz w:val="20"/>
                <w:szCs w:val="20"/>
              </w:rPr>
              <w:t>Change</w:t>
            </w:r>
          </w:p>
        </w:tc>
        <w:tc>
          <w:tcPr>
            <w:tcW w:w="804" w:type="dxa"/>
            <w:shd w:val="clear" w:color="auto" w:fill="BFBFBF" w:themeFill="background1" w:themeFillShade="BF"/>
          </w:tcPr>
          <w:p w14:paraId="26FA0802" w14:textId="77777777" w:rsidR="00A403FE" w:rsidRPr="00A403FE" w:rsidRDefault="00A403FE" w:rsidP="00A403FE">
            <w:pPr>
              <w:spacing w:after="0" w:line="240" w:lineRule="auto"/>
              <w:jc w:val="center"/>
              <w:rPr>
                <w:b/>
                <w:sz w:val="20"/>
                <w:szCs w:val="20"/>
              </w:rPr>
            </w:pPr>
            <w:r w:rsidRPr="00A403FE">
              <w:rPr>
                <w:b/>
                <w:sz w:val="20"/>
                <w:szCs w:val="20"/>
              </w:rPr>
              <w:t>Target</w:t>
            </w:r>
          </w:p>
        </w:tc>
      </w:tr>
      <w:tr w:rsidR="00A403FE" w:rsidRPr="00A403FE" w14:paraId="71452775" w14:textId="77777777" w:rsidTr="00522F6C">
        <w:trPr>
          <w:jc w:val="center"/>
        </w:trPr>
        <w:tc>
          <w:tcPr>
            <w:tcW w:w="1600" w:type="dxa"/>
            <w:shd w:val="clear" w:color="auto" w:fill="auto"/>
          </w:tcPr>
          <w:p w14:paraId="08F16E74" w14:textId="77777777" w:rsidR="00A403FE" w:rsidRPr="00A403FE" w:rsidRDefault="00A403FE" w:rsidP="00A403FE">
            <w:pPr>
              <w:spacing w:after="0" w:line="240" w:lineRule="auto"/>
              <w:rPr>
                <w:sz w:val="20"/>
                <w:szCs w:val="20"/>
              </w:rPr>
            </w:pPr>
            <w:r w:rsidRPr="00A403FE">
              <w:rPr>
                <w:sz w:val="20"/>
                <w:szCs w:val="20"/>
              </w:rPr>
              <w:t>African American/Black</w:t>
            </w:r>
          </w:p>
        </w:tc>
        <w:tc>
          <w:tcPr>
            <w:tcW w:w="747" w:type="dxa"/>
            <w:shd w:val="clear" w:color="auto" w:fill="auto"/>
          </w:tcPr>
          <w:p w14:paraId="3126FD02" w14:textId="77777777" w:rsidR="00A403FE" w:rsidRPr="00A403FE" w:rsidRDefault="00A403FE" w:rsidP="00A403FE">
            <w:pPr>
              <w:spacing w:after="0" w:line="240" w:lineRule="auto"/>
              <w:jc w:val="center"/>
              <w:rPr>
                <w:rFonts w:eastAsia="Times New Roman" w:cs="Times New Roman"/>
                <w:sz w:val="20"/>
                <w:szCs w:val="20"/>
              </w:rPr>
            </w:pPr>
            <w:r w:rsidRPr="00A403FE">
              <w:rPr>
                <w:rFonts w:eastAsia="Times New Roman" w:cs="Times New Roman"/>
                <w:sz w:val="20"/>
                <w:szCs w:val="20"/>
              </w:rPr>
              <w:t>175</w:t>
            </w:r>
          </w:p>
        </w:tc>
        <w:tc>
          <w:tcPr>
            <w:tcW w:w="744" w:type="dxa"/>
            <w:shd w:val="clear" w:color="auto" w:fill="auto"/>
          </w:tcPr>
          <w:p w14:paraId="3FC4F74A" w14:textId="77777777" w:rsidR="00A403FE" w:rsidRPr="00A403FE" w:rsidRDefault="00A403FE" w:rsidP="00A403FE">
            <w:pPr>
              <w:spacing w:after="0" w:line="240" w:lineRule="auto"/>
              <w:jc w:val="center"/>
              <w:rPr>
                <w:sz w:val="20"/>
                <w:szCs w:val="20"/>
              </w:rPr>
            </w:pPr>
            <w:r w:rsidRPr="00A403FE">
              <w:rPr>
                <w:sz w:val="20"/>
                <w:szCs w:val="20"/>
              </w:rPr>
              <w:t>13.4</w:t>
            </w:r>
          </w:p>
        </w:tc>
        <w:tc>
          <w:tcPr>
            <w:tcW w:w="744" w:type="dxa"/>
            <w:shd w:val="clear" w:color="auto" w:fill="auto"/>
          </w:tcPr>
          <w:p w14:paraId="024FA941" w14:textId="77777777" w:rsidR="00A403FE" w:rsidRPr="00A403FE" w:rsidRDefault="00A403FE" w:rsidP="00A403FE">
            <w:pPr>
              <w:spacing w:after="0" w:line="240" w:lineRule="auto"/>
              <w:jc w:val="center"/>
              <w:rPr>
                <w:sz w:val="20"/>
                <w:szCs w:val="20"/>
              </w:rPr>
            </w:pPr>
            <w:r w:rsidRPr="00A403FE">
              <w:rPr>
                <w:sz w:val="20"/>
                <w:szCs w:val="20"/>
              </w:rPr>
              <w:t>16.0</w:t>
            </w:r>
          </w:p>
        </w:tc>
        <w:tc>
          <w:tcPr>
            <w:tcW w:w="841" w:type="dxa"/>
            <w:shd w:val="clear" w:color="auto" w:fill="auto"/>
          </w:tcPr>
          <w:p w14:paraId="451CCE26" w14:textId="77777777" w:rsidR="00A403FE" w:rsidRPr="00A403FE" w:rsidRDefault="00A403FE" w:rsidP="00A403FE">
            <w:pPr>
              <w:spacing w:after="0" w:line="240" w:lineRule="auto"/>
              <w:jc w:val="center"/>
              <w:rPr>
                <w:sz w:val="20"/>
                <w:szCs w:val="20"/>
              </w:rPr>
            </w:pPr>
            <w:r w:rsidRPr="00A403FE">
              <w:rPr>
                <w:sz w:val="20"/>
                <w:szCs w:val="20"/>
              </w:rPr>
              <w:t>-2.6</w:t>
            </w:r>
          </w:p>
        </w:tc>
        <w:tc>
          <w:tcPr>
            <w:tcW w:w="804" w:type="dxa"/>
            <w:tcBorders>
              <w:right w:val="single" w:sz="12" w:space="0" w:color="auto"/>
            </w:tcBorders>
            <w:shd w:val="clear" w:color="auto" w:fill="auto"/>
          </w:tcPr>
          <w:p w14:paraId="7D1D4FBC" w14:textId="77777777" w:rsidR="00A403FE" w:rsidRPr="00A403FE" w:rsidRDefault="00A403FE" w:rsidP="00A403FE">
            <w:pPr>
              <w:spacing w:after="0" w:line="240" w:lineRule="auto"/>
              <w:jc w:val="center"/>
              <w:rPr>
                <w:sz w:val="20"/>
                <w:szCs w:val="20"/>
              </w:rPr>
            </w:pPr>
            <w:r w:rsidRPr="00A403FE">
              <w:rPr>
                <w:sz w:val="20"/>
                <w:szCs w:val="20"/>
              </w:rPr>
              <w:t>10.5</w:t>
            </w:r>
          </w:p>
        </w:tc>
        <w:tc>
          <w:tcPr>
            <w:tcW w:w="747" w:type="dxa"/>
            <w:tcBorders>
              <w:left w:val="single" w:sz="12" w:space="0" w:color="auto"/>
            </w:tcBorders>
            <w:shd w:val="clear" w:color="auto" w:fill="auto"/>
          </w:tcPr>
          <w:p w14:paraId="6888DE86" w14:textId="77777777" w:rsidR="00A403FE" w:rsidRPr="00A403FE" w:rsidRDefault="00A403FE" w:rsidP="00A403FE">
            <w:pPr>
              <w:spacing w:after="0" w:line="240" w:lineRule="auto"/>
              <w:jc w:val="center"/>
              <w:rPr>
                <w:sz w:val="20"/>
                <w:szCs w:val="20"/>
              </w:rPr>
            </w:pPr>
            <w:r w:rsidRPr="00A403FE">
              <w:rPr>
                <w:sz w:val="20"/>
                <w:szCs w:val="20"/>
              </w:rPr>
              <w:t>75</w:t>
            </w:r>
          </w:p>
        </w:tc>
        <w:tc>
          <w:tcPr>
            <w:tcW w:w="744" w:type="dxa"/>
            <w:shd w:val="clear" w:color="auto" w:fill="auto"/>
          </w:tcPr>
          <w:p w14:paraId="65CDA500" w14:textId="77777777" w:rsidR="00A403FE" w:rsidRPr="00A403FE" w:rsidRDefault="00A403FE" w:rsidP="00A403FE">
            <w:pPr>
              <w:spacing w:after="0" w:line="240" w:lineRule="auto"/>
              <w:jc w:val="center"/>
              <w:rPr>
                <w:sz w:val="20"/>
                <w:szCs w:val="20"/>
              </w:rPr>
            </w:pPr>
            <w:r w:rsidRPr="00A403FE">
              <w:rPr>
                <w:sz w:val="20"/>
                <w:szCs w:val="20"/>
              </w:rPr>
              <w:t>30.3</w:t>
            </w:r>
          </w:p>
        </w:tc>
        <w:tc>
          <w:tcPr>
            <w:tcW w:w="744" w:type="dxa"/>
            <w:shd w:val="clear" w:color="auto" w:fill="auto"/>
          </w:tcPr>
          <w:p w14:paraId="1D3FE78A" w14:textId="77777777" w:rsidR="00A403FE" w:rsidRPr="00A403FE" w:rsidRDefault="00A403FE" w:rsidP="00A403FE">
            <w:pPr>
              <w:spacing w:after="0" w:line="240" w:lineRule="auto"/>
              <w:jc w:val="center"/>
              <w:rPr>
                <w:sz w:val="20"/>
                <w:szCs w:val="20"/>
              </w:rPr>
            </w:pPr>
            <w:r w:rsidRPr="00A403FE">
              <w:rPr>
                <w:sz w:val="20"/>
                <w:szCs w:val="20"/>
              </w:rPr>
              <w:t>41.3</w:t>
            </w:r>
          </w:p>
        </w:tc>
        <w:tc>
          <w:tcPr>
            <w:tcW w:w="841" w:type="dxa"/>
            <w:shd w:val="clear" w:color="auto" w:fill="auto"/>
          </w:tcPr>
          <w:p w14:paraId="37A25A3F" w14:textId="77777777" w:rsidR="00A403FE" w:rsidRPr="00A403FE" w:rsidRDefault="00A403FE" w:rsidP="00A403FE">
            <w:pPr>
              <w:spacing w:after="0" w:line="240" w:lineRule="auto"/>
              <w:jc w:val="center"/>
              <w:rPr>
                <w:sz w:val="20"/>
                <w:szCs w:val="20"/>
              </w:rPr>
            </w:pPr>
            <w:r w:rsidRPr="00A403FE">
              <w:rPr>
                <w:sz w:val="20"/>
                <w:szCs w:val="20"/>
              </w:rPr>
              <w:t>-11.0</w:t>
            </w:r>
          </w:p>
        </w:tc>
        <w:tc>
          <w:tcPr>
            <w:tcW w:w="804" w:type="dxa"/>
            <w:shd w:val="clear" w:color="auto" w:fill="auto"/>
          </w:tcPr>
          <w:p w14:paraId="6A6CF6CE" w14:textId="77777777" w:rsidR="00A403FE" w:rsidRPr="00A403FE" w:rsidRDefault="00A403FE" w:rsidP="00A403FE">
            <w:pPr>
              <w:spacing w:after="0" w:line="240" w:lineRule="auto"/>
              <w:jc w:val="center"/>
              <w:rPr>
                <w:sz w:val="20"/>
                <w:szCs w:val="20"/>
              </w:rPr>
            </w:pPr>
            <w:r w:rsidRPr="00A403FE">
              <w:rPr>
                <w:sz w:val="20"/>
                <w:szCs w:val="20"/>
              </w:rPr>
              <w:t>27.4</w:t>
            </w:r>
          </w:p>
        </w:tc>
      </w:tr>
      <w:tr w:rsidR="00A403FE" w:rsidRPr="00A403FE" w14:paraId="1C24CB0D" w14:textId="77777777" w:rsidTr="00522F6C">
        <w:trPr>
          <w:jc w:val="center"/>
        </w:trPr>
        <w:tc>
          <w:tcPr>
            <w:tcW w:w="1600" w:type="dxa"/>
            <w:shd w:val="clear" w:color="auto" w:fill="BFBFBF" w:themeFill="background1" w:themeFillShade="BF"/>
          </w:tcPr>
          <w:p w14:paraId="05079F8E" w14:textId="77777777" w:rsidR="00A403FE" w:rsidRPr="00A403FE" w:rsidRDefault="00A403FE" w:rsidP="00A403FE">
            <w:pPr>
              <w:spacing w:after="0" w:line="240" w:lineRule="auto"/>
              <w:rPr>
                <w:sz w:val="20"/>
                <w:szCs w:val="20"/>
              </w:rPr>
            </w:pPr>
            <w:r w:rsidRPr="00A403FE">
              <w:rPr>
                <w:sz w:val="20"/>
                <w:szCs w:val="20"/>
              </w:rPr>
              <w:t>Asian</w:t>
            </w:r>
          </w:p>
        </w:tc>
        <w:tc>
          <w:tcPr>
            <w:tcW w:w="747" w:type="dxa"/>
            <w:shd w:val="clear" w:color="auto" w:fill="BFBFBF" w:themeFill="background1" w:themeFillShade="BF"/>
          </w:tcPr>
          <w:p w14:paraId="1080BB5E" w14:textId="77777777" w:rsidR="00A403FE" w:rsidRPr="00A403FE" w:rsidRDefault="00A403FE" w:rsidP="00A403FE">
            <w:pPr>
              <w:spacing w:after="0" w:line="240" w:lineRule="auto"/>
              <w:jc w:val="center"/>
              <w:rPr>
                <w:sz w:val="20"/>
                <w:szCs w:val="20"/>
              </w:rPr>
            </w:pPr>
            <w:r w:rsidRPr="00A403FE">
              <w:rPr>
                <w:sz w:val="20"/>
                <w:szCs w:val="20"/>
              </w:rPr>
              <w:t>80</w:t>
            </w:r>
          </w:p>
        </w:tc>
        <w:tc>
          <w:tcPr>
            <w:tcW w:w="744" w:type="dxa"/>
            <w:shd w:val="clear" w:color="auto" w:fill="BFBFBF" w:themeFill="background1" w:themeFillShade="BF"/>
          </w:tcPr>
          <w:p w14:paraId="35A0C224" w14:textId="77777777" w:rsidR="00A403FE" w:rsidRPr="00A403FE" w:rsidRDefault="00A403FE" w:rsidP="00A403FE">
            <w:pPr>
              <w:spacing w:after="0" w:line="240" w:lineRule="auto"/>
              <w:jc w:val="center"/>
              <w:rPr>
                <w:sz w:val="20"/>
                <w:szCs w:val="20"/>
              </w:rPr>
            </w:pPr>
            <w:r w:rsidRPr="00A403FE">
              <w:rPr>
                <w:sz w:val="20"/>
                <w:szCs w:val="20"/>
              </w:rPr>
              <w:t>--</w:t>
            </w:r>
          </w:p>
        </w:tc>
        <w:tc>
          <w:tcPr>
            <w:tcW w:w="744" w:type="dxa"/>
            <w:shd w:val="clear" w:color="auto" w:fill="BFBFBF" w:themeFill="background1" w:themeFillShade="BF"/>
          </w:tcPr>
          <w:p w14:paraId="7344B35F" w14:textId="77777777" w:rsidR="00A403FE" w:rsidRPr="00A403FE" w:rsidRDefault="00A403FE" w:rsidP="00A403FE">
            <w:pPr>
              <w:spacing w:after="0" w:line="240" w:lineRule="auto"/>
              <w:jc w:val="center"/>
              <w:rPr>
                <w:sz w:val="20"/>
                <w:szCs w:val="20"/>
              </w:rPr>
            </w:pPr>
            <w:r w:rsidRPr="00A403FE">
              <w:rPr>
                <w:sz w:val="20"/>
                <w:szCs w:val="20"/>
              </w:rPr>
              <w:t>--</w:t>
            </w:r>
          </w:p>
        </w:tc>
        <w:tc>
          <w:tcPr>
            <w:tcW w:w="841" w:type="dxa"/>
            <w:shd w:val="clear" w:color="auto" w:fill="BFBFBF" w:themeFill="background1" w:themeFillShade="BF"/>
          </w:tcPr>
          <w:p w14:paraId="2DA22A9D" w14:textId="77777777" w:rsidR="00A403FE" w:rsidRPr="00A403FE" w:rsidRDefault="00A403FE" w:rsidP="00A403FE">
            <w:pPr>
              <w:spacing w:after="0" w:line="240" w:lineRule="auto"/>
              <w:jc w:val="center"/>
              <w:rPr>
                <w:sz w:val="20"/>
                <w:szCs w:val="20"/>
              </w:rPr>
            </w:pPr>
            <w:r w:rsidRPr="00A403FE">
              <w:rPr>
                <w:sz w:val="20"/>
                <w:szCs w:val="20"/>
              </w:rPr>
              <w:t>--</w:t>
            </w:r>
          </w:p>
        </w:tc>
        <w:tc>
          <w:tcPr>
            <w:tcW w:w="804" w:type="dxa"/>
            <w:tcBorders>
              <w:right w:val="single" w:sz="12" w:space="0" w:color="auto"/>
            </w:tcBorders>
            <w:shd w:val="clear" w:color="auto" w:fill="BFBFBF" w:themeFill="background1" w:themeFillShade="BF"/>
          </w:tcPr>
          <w:p w14:paraId="4149A07A" w14:textId="77777777" w:rsidR="00A403FE" w:rsidRPr="00A403FE" w:rsidRDefault="00A403FE" w:rsidP="00A403FE">
            <w:pPr>
              <w:spacing w:after="0" w:line="240" w:lineRule="auto"/>
              <w:jc w:val="center"/>
              <w:rPr>
                <w:sz w:val="20"/>
                <w:szCs w:val="20"/>
              </w:rPr>
            </w:pPr>
            <w:r w:rsidRPr="00A403FE">
              <w:rPr>
                <w:sz w:val="20"/>
                <w:szCs w:val="20"/>
              </w:rPr>
              <w:t>--</w:t>
            </w:r>
          </w:p>
        </w:tc>
        <w:tc>
          <w:tcPr>
            <w:tcW w:w="747" w:type="dxa"/>
            <w:tcBorders>
              <w:left w:val="single" w:sz="12" w:space="0" w:color="auto"/>
            </w:tcBorders>
            <w:shd w:val="clear" w:color="auto" w:fill="BFBFBF" w:themeFill="background1" w:themeFillShade="BF"/>
          </w:tcPr>
          <w:p w14:paraId="409E4130" w14:textId="77777777" w:rsidR="00A403FE" w:rsidRPr="00A403FE" w:rsidRDefault="00A403FE" w:rsidP="00A403FE">
            <w:pPr>
              <w:spacing w:after="0" w:line="240" w:lineRule="auto"/>
              <w:jc w:val="center"/>
              <w:rPr>
                <w:sz w:val="20"/>
                <w:szCs w:val="20"/>
              </w:rPr>
            </w:pPr>
            <w:r w:rsidRPr="00A403FE">
              <w:rPr>
                <w:sz w:val="20"/>
                <w:szCs w:val="20"/>
              </w:rPr>
              <w:t>31</w:t>
            </w:r>
          </w:p>
        </w:tc>
        <w:tc>
          <w:tcPr>
            <w:tcW w:w="744" w:type="dxa"/>
            <w:shd w:val="clear" w:color="auto" w:fill="BFBFBF" w:themeFill="background1" w:themeFillShade="BF"/>
          </w:tcPr>
          <w:p w14:paraId="12379240" w14:textId="77777777" w:rsidR="00A403FE" w:rsidRPr="00A403FE" w:rsidRDefault="00A403FE" w:rsidP="00A403FE">
            <w:pPr>
              <w:spacing w:after="0" w:line="240" w:lineRule="auto"/>
              <w:jc w:val="center"/>
              <w:rPr>
                <w:sz w:val="20"/>
                <w:szCs w:val="20"/>
              </w:rPr>
            </w:pPr>
            <w:r w:rsidRPr="00A403FE">
              <w:rPr>
                <w:sz w:val="20"/>
                <w:szCs w:val="20"/>
              </w:rPr>
              <w:t>--</w:t>
            </w:r>
          </w:p>
        </w:tc>
        <w:tc>
          <w:tcPr>
            <w:tcW w:w="744" w:type="dxa"/>
            <w:shd w:val="clear" w:color="auto" w:fill="BFBFBF" w:themeFill="background1" w:themeFillShade="BF"/>
          </w:tcPr>
          <w:p w14:paraId="78F2637C" w14:textId="77777777" w:rsidR="00A403FE" w:rsidRPr="00A403FE" w:rsidRDefault="00A403FE" w:rsidP="00A403FE">
            <w:pPr>
              <w:spacing w:after="0" w:line="240" w:lineRule="auto"/>
              <w:jc w:val="center"/>
              <w:rPr>
                <w:sz w:val="20"/>
                <w:szCs w:val="20"/>
              </w:rPr>
            </w:pPr>
            <w:r w:rsidRPr="00A403FE">
              <w:rPr>
                <w:sz w:val="20"/>
                <w:szCs w:val="20"/>
              </w:rPr>
              <w:t>--</w:t>
            </w:r>
          </w:p>
        </w:tc>
        <w:tc>
          <w:tcPr>
            <w:tcW w:w="841" w:type="dxa"/>
            <w:shd w:val="clear" w:color="auto" w:fill="BFBFBF" w:themeFill="background1" w:themeFillShade="BF"/>
          </w:tcPr>
          <w:p w14:paraId="05DF7BC5" w14:textId="77777777" w:rsidR="00A403FE" w:rsidRPr="00A403FE" w:rsidRDefault="00A403FE" w:rsidP="00A403FE">
            <w:pPr>
              <w:spacing w:after="0" w:line="240" w:lineRule="auto"/>
              <w:jc w:val="center"/>
              <w:rPr>
                <w:sz w:val="20"/>
                <w:szCs w:val="20"/>
              </w:rPr>
            </w:pPr>
            <w:r w:rsidRPr="00A403FE">
              <w:rPr>
                <w:sz w:val="20"/>
                <w:szCs w:val="20"/>
              </w:rPr>
              <w:t>--</w:t>
            </w:r>
          </w:p>
        </w:tc>
        <w:tc>
          <w:tcPr>
            <w:tcW w:w="804" w:type="dxa"/>
            <w:shd w:val="clear" w:color="auto" w:fill="BFBFBF" w:themeFill="background1" w:themeFillShade="BF"/>
          </w:tcPr>
          <w:p w14:paraId="699BE172" w14:textId="77777777" w:rsidR="00A403FE" w:rsidRPr="00A403FE" w:rsidRDefault="00A403FE" w:rsidP="00A403FE">
            <w:pPr>
              <w:spacing w:after="0" w:line="240" w:lineRule="auto"/>
              <w:jc w:val="center"/>
              <w:rPr>
                <w:sz w:val="20"/>
                <w:szCs w:val="20"/>
              </w:rPr>
            </w:pPr>
            <w:r w:rsidRPr="00A403FE">
              <w:rPr>
                <w:sz w:val="20"/>
                <w:szCs w:val="20"/>
              </w:rPr>
              <w:t>--</w:t>
            </w:r>
          </w:p>
        </w:tc>
      </w:tr>
      <w:tr w:rsidR="00A403FE" w:rsidRPr="00A403FE" w14:paraId="0A95C052" w14:textId="77777777" w:rsidTr="00522F6C">
        <w:trPr>
          <w:jc w:val="center"/>
        </w:trPr>
        <w:tc>
          <w:tcPr>
            <w:tcW w:w="1600" w:type="dxa"/>
          </w:tcPr>
          <w:p w14:paraId="4A8E7622" w14:textId="77777777" w:rsidR="00A403FE" w:rsidRPr="00A403FE" w:rsidRDefault="00A403FE" w:rsidP="00A403FE">
            <w:pPr>
              <w:spacing w:after="0" w:line="240" w:lineRule="auto"/>
              <w:rPr>
                <w:sz w:val="20"/>
                <w:szCs w:val="20"/>
              </w:rPr>
            </w:pPr>
            <w:r w:rsidRPr="00A403FE">
              <w:rPr>
                <w:sz w:val="20"/>
                <w:szCs w:val="20"/>
              </w:rPr>
              <w:t>Hispanic or Latino</w:t>
            </w:r>
          </w:p>
        </w:tc>
        <w:tc>
          <w:tcPr>
            <w:tcW w:w="747" w:type="dxa"/>
          </w:tcPr>
          <w:p w14:paraId="5656C9F8" w14:textId="77777777" w:rsidR="00A403FE" w:rsidRPr="00A403FE" w:rsidRDefault="00A403FE" w:rsidP="00A403FE">
            <w:pPr>
              <w:spacing w:after="0" w:line="240" w:lineRule="auto"/>
              <w:jc w:val="center"/>
              <w:rPr>
                <w:sz w:val="20"/>
                <w:szCs w:val="20"/>
              </w:rPr>
            </w:pPr>
            <w:r w:rsidRPr="00A403FE">
              <w:rPr>
                <w:sz w:val="20"/>
                <w:szCs w:val="20"/>
              </w:rPr>
              <w:t>959</w:t>
            </w:r>
          </w:p>
        </w:tc>
        <w:tc>
          <w:tcPr>
            <w:tcW w:w="744" w:type="dxa"/>
          </w:tcPr>
          <w:p w14:paraId="5A8F2435" w14:textId="77777777" w:rsidR="00A403FE" w:rsidRPr="00A403FE" w:rsidRDefault="00A403FE" w:rsidP="00A403FE">
            <w:pPr>
              <w:spacing w:after="0" w:line="240" w:lineRule="auto"/>
              <w:jc w:val="center"/>
              <w:rPr>
                <w:sz w:val="20"/>
                <w:szCs w:val="20"/>
              </w:rPr>
            </w:pPr>
            <w:r w:rsidRPr="00A403FE">
              <w:rPr>
                <w:sz w:val="20"/>
                <w:szCs w:val="20"/>
              </w:rPr>
              <w:t>19.2</w:t>
            </w:r>
          </w:p>
        </w:tc>
        <w:tc>
          <w:tcPr>
            <w:tcW w:w="744" w:type="dxa"/>
          </w:tcPr>
          <w:p w14:paraId="406CDB6C" w14:textId="77777777" w:rsidR="00A403FE" w:rsidRPr="00A403FE" w:rsidRDefault="00A403FE" w:rsidP="00A403FE">
            <w:pPr>
              <w:spacing w:after="0" w:line="240" w:lineRule="auto"/>
              <w:jc w:val="center"/>
              <w:rPr>
                <w:sz w:val="20"/>
                <w:szCs w:val="20"/>
              </w:rPr>
            </w:pPr>
            <w:r w:rsidRPr="00A403FE">
              <w:rPr>
                <w:sz w:val="20"/>
                <w:szCs w:val="20"/>
              </w:rPr>
              <w:t>20.6</w:t>
            </w:r>
          </w:p>
        </w:tc>
        <w:tc>
          <w:tcPr>
            <w:tcW w:w="841" w:type="dxa"/>
          </w:tcPr>
          <w:p w14:paraId="2B2A93BB" w14:textId="77777777" w:rsidR="00A403FE" w:rsidRPr="00A403FE" w:rsidRDefault="00A403FE" w:rsidP="00A403FE">
            <w:pPr>
              <w:spacing w:after="0" w:line="240" w:lineRule="auto"/>
              <w:jc w:val="center"/>
              <w:rPr>
                <w:sz w:val="20"/>
                <w:szCs w:val="20"/>
              </w:rPr>
            </w:pPr>
            <w:r w:rsidRPr="00A403FE">
              <w:rPr>
                <w:sz w:val="20"/>
                <w:szCs w:val="20"/>
              </w:rPr>
              <w:t>-1.4</w:t>
            </w:r>
          </w:p>
        </w:tc>
        <w:tc>
          <w:tcPr>
            <w:tcW w:w="804" w:type="dxa"/>
            <w:tcBorders>
              <w:right w:val="single" w:sz="12" w:space="0" w:color="auto"/>
            </w:tcBorders>
          </w:tcPr>
          <w:p w14:paraId="1B722A14" w14:textId="77777777" w:rsidR="00A403FE" w:rsidRPr="00A403FE" w:rsidRDefault="00A403FE" w:rsidP="00A403FE">
            <w:pPr>
              <w:spacing w:after="0" w:line="240" w:lineRule="auto"/>
              <w:jc w:val="center"/>
              <w:rPr>
                <w:sz w:val="20"/>
                <w:szCs w:val="20"/>
              </w:rPr>
            </w:pPr>
            <w:r w:rsidRPr="00A403FE">
              <w:rPr>
                <w:sz w:val="20"/>
                <w:szCs w:val="20"/>
              </w:rPr>
              <w:t>16.4</w:t>
            </w:r>
          </w:p>
        </w:tc>
        <w:tc>
          <w:tcPr>
            <w:tcW w:w="747" w:type="dxa"/>
            <w:tcBorders>
              <w:left w:val="single" w:sz="12" w:space="0" w:color="auto"/>
            </w:tcBorders>
          </w:tcPr>
          <w:p w14:paraId="05C4FD23" w14:textId="77777777" w:rsidR="00A403FE" w:rsidRPr="00A403FE" w:rsidRDefault="00A403FE" w:rsidP="00A403FE">
            <w:pPr>
              <w:spacing w:after="0" w:line="240" w:lineRule="auto"/>
              <w:jc w:val="center"/>
              <w:rPr>
                <w:sz w:val="20"/>
                <w:szCs w:val="20"/>
              </w:rPr>
            </w:pPr>
            <w:r w:rsidRPr="00A403FE">
              <w:rPr>
                <w:sz w:val="20"/>
                <w:szCs w:val="20"/>
              </w:rPr>
              <w:t>470</w:t>
            </w:r>
          </w:p>
        </w:tc>
        <w:tc>
          <w:tcPr>
            <w:tcW w:w="744" w:type="dxa"/>
          </w:tcPr>
          <w:p w14:paraId="712FE035" w14:textId="77777777" w:rsidR="00A403FE" w:rsidRPr="00A403FE" w:rsidRDefault="00A403FE" w:rsidP="00A403FE">
            <w:pPr>
              <w:spacing w:after="0" w:line="240" w:lineRule="auto"/>
              <w:jc w:val="center"/>
              <w:rPr>
                <w:sz w:val="20"/>
                <w:szCs w:val="20"/>
              </w:rPr>
            </w:pPr>
            <w:r w:rsidRPr="00A403FE">
              <w:rPr>
                <w:sz w:val="20"/>
                <w:szCs w:val="20"/>
              </w:rPr>
              <w:t>37.0</w:t>
            </w:r>
          </w:p>
        </w:tc>
        <w:tc>
          <w:tcPr>
            <w:tcW w:w="744" w:type="dxa"/>
          </w:tcPr>
          <w:p w14:paraId="54B94FCF" w14:textId="77777777" w:rsidR="00A403FE" w:rsidRPr="00A403FE" w:rsidRDefault="00A403FE" w:rsidP="00A403FE">
            <w:pPr>
              <w:spacing w:after="0" w:line="240" w:lineRule="auto"/>
              <w:jc w:val="center"/>
              <w:rPr>
                <w:sz w:val="20"/>
                <w:szCs w:val="20"/>
              </w:rPr>
            </w:pPr>
            <w:r w:rsidRPr="00A403FE">
              <w:rPr>
                <w:sz w:val="20"/>
                <w:szCs w:val="20"/>
              </w:rPr>
              <w:t>40.9</w:t>
            </w:r>
          </w:p>
        </w:tc>
        <w:tc>
          <w:tcPr>
            <w:tcW w:w="841" w:type="dxa"/>
          </w:tcPr>
          <w:p w14:paraId="64378A18" w14:textId="77777777" w:rsidR="00A403FE" w:rsidRPr="00A403FE" w:rsidRDefault="00A403FE" w:rsidP="00A403FE">
            <w:pPr>
              <w:spacing w:after="0" w:line="240" w:lineRule="auto"/>
              <w:jc w:val="center"/>
              <w:rPr>
                <w:sz w:val="20"/>
                <w:szCs w:val="20"/>
              </w:rPr>
            </w:pPr>
            <w:r w:rsidRPr="00A403FE">
              <w:rPr>
                <w:sz w:val="20"/>
                <w:szCs w:val="20"/>
              </w:rPr>
              <w:t>-3.9</w:t>
            </w:r>
          </w:p>
        </w:tc>
        <w:tc>
          <w:tcPr>
            <w:tcW w:w="804" w:type="dxa"/>
          </w:tcPr>
          <w:p w14:paraId="41B9A903" w14:textId="77777777" w:rsidR="00A403FE" w:rsidRPr="00A403FE" w:rsidRDefault="00A403FE" w:rsidP="00A403FE">
            <w:pPr>
              <w:spacing w:after="0" w:line="240" w:lineRule="auto"/>
              <w:jc w:val="center"/>
              <w:rPr>
                <w:sz w:val="20"/>
                <w:szCs w:val="20"/>
              </w:rPr>
            </w:pPr>
            <w:r w:rsidRPr="00A403FE">
              <w:rPr>
                <w:sz w:val="20"/>
                <w:szCs w:val="20"/>
              </w:rPr>
              <w:t>34.2</w:t>
            </w:r>
          </w:p>
        </w:tc>
      </w:tr>
      <w:tr w:rsidR="00A403FE" w:rsidRPr="00A403FE" w14:paraId="0A5F469B" w14:textId="77777777" w:rsidTr="00522F6C">
        <w:trPr>
          <w:jc w:val="center"/>
        </w:trPr>
        <w:tc>
          <w:tcPr>
            <w:tcW w:w="1600" w:type="dxa"/>
            <w:shd w:val="clear" w:color="auto" w:fill="BFBFBF" w:themeFill="background1" w:themeFillShade="BF"/>
          </w:tcPr>
          <w:p w14:paraId="2DFFB04E" w14:textId="77777777" w:rsidR="00A403FE" w:rsidRPr="00A403FE" w:rsidRDefault="00A403FE" w:rsidP="00A403FE">
            <w:pPr>
              <w:spacing w:after="0" w:line="240" w:lineRule="auto"/>
              <w:rPr>
                <w:sz w:val="20"/>
                <w:szCs w:val="20"/>
              </w:rPr>
            </w:pPr>
            <w:r w:rsidRPr="00A403FE">
              <w:rPr>
                <w:sz w:val="20"/>
                <w:szCs w:val="20"/>
              </w:rPr>
              <w:t>Multi-Race, non-Hisp./Lat.</w:t>
            </w:r>
          </w:p>
        </w:tc>
        <w:tc>
          <w:tcPr>
            <w:tcW w:w="747" w:type="dxa"/>
            <w:shd w:val="clear" w:color="auto" w:fill="BFBFBF" w:themeFill="background1" w:themeFillShade="BF"/>
          </w:tcPr>
          <w:p w14:paraId="451B61C0" w14:textId="77777777" w:rsidR="00A403FE" w:rsidRPr="00A403FE" w:rsidRDefault="00A403FE" w:rsidP="00A403FE">
            <w:pPr>
              <w:spacing w:after="0" w:line="240" w:lineRule="auto"/>
              <w:jc w:val="center"/>
              <w:rPr>
                <w:sz w:val="20"/>
                <w:szCs w:val="20"/>
              </w:rPr>
            </w:pPr>
            <w:r w:rsidRPr="00A403FE">
              <w:rPr>
                <w:sz w:val="20"/>
                <w:szCs w:val="20"/>
              </w:rPr>
              <w:t>124</w:t>
            </w:r>
          </w:p>
        </w:tc>
        <w:tc>
          <w:tcPr>
            <w:tcW w:w="744" w:type="dxa"/>
            <w:shd w:val="clear" w:color="auto" w:fill="BFBFBF" w:themeFill="background1" w:themeFillShade="BF"/>
          </w:tcPr>
          <w:p w14:paraId="4681CC2E" w14:textId="77777777" w:rsidR="00A403FE" w:rsidRPr="00A403FE" w:rsidRDefault="00A403FE" w:rsidP="00A403FE">
            <w:pPr>
              <w:spacing w:after="0" w:line="240" w:lineRule="auto"/>
              <w:jc w:val="center"/>
              <w:rPr>
                <w:sz w:val="20"/>
                <w:szCs w:val="20"/>
              </w:rPr>
            </w:pPr>
            <w:r w:rsidRPr="00A403FE">
              <w:rPr>
                <w:sz w:val="20"/>
                <w:szCs w:val="20"/>
              </w:rPr>
              <w:t>--</w:t>
            </w:r>
          </w:p>
        </w:tc>
        <w:tc>
          <w:tcPr>
            <w:tcW w:w="744" w:type="dxa"/>
            <w:shd w:val="clear" w:color="auto" w:fill="BFBFBF" w:themeFill="background1" w:themeFillShade="BF"/>
          </w:tcPr>
          <w:p w14:paraId="7C82DAD9" w14:textId="77777777" w:rsidR="00A403FE" w:rsidRPr="00A403FE" w:rsidRDefault="00A403FE" w:rsidP="00A403FE">
            <w:pPr>
              <w:spacing w:after="0" w:line="240" w:lineRule="auto"/>
              <w:jc w:val="center"/>
              <w:rPr>
                <w:sz w:val="20"/>
                <w:szCs w:val="20"/>
              </w:rPr>
            </w:pPr>
            <w:r w:rsidRPr="00A403FE">
              <w:rPr>
                <w:sz w:val="20"/>
                <w:szCs w:val="20"/>
              </w:rPr>
              <w:t>--</w:t>
            </w:r>
          </w:p>
        </w:tc>
        <w:tc>
          <w:tcPr>
            <w:tcW w:w="841" w:type="dxa"/>
            <w:shd w:val="clear" w:color="auto" w:fill="BFBFBF" w:themeFill="background1" w:themeFillShade="BF"/>
          </w:tcPr>
          <w:p w14:paraId="4312A461" w14:textId="77777777" w:rsidR="00A403FE" w:rsidRPr="00A403FE" w:rsidRDefault="00A403FE" w:rsidP="00A403FE">
            <w:pPr>
              <w:spacing w:after="0" w:line="240" w:lineRule="auto"/>
              <w:jc w:val="center"/>
              <w:rPr>
                <w:sz w:val="20"/>
                <w:szCs w:val="20"/>
              </w:rPr>
            </w:pPr>
            <w:r w:rsidRPr="00A403FE">
              <w:rPr>
                <w:sz w:val="20"/>
                <w:szCs w:val="20"/>
              </w:rPr>
              <w:t>--</w:t>
            </w:r>
          </w:p>
        </w:tc>
        <w:tc>
          <w:tcPr>
            <w:tcW w:w="804" w:type="dxa"/>
            <w:tcBorders>
              <w:right w:val="single" w:sz="12" w:space="0" w:color="auto"/>
            </w:tcBorders>
            <w:shd w:val="clear" w:color="auto" w:fill="BFBFBF" w:themeFill="background1" w:themeFillShade="BF"/>
          </w:tcPr>
          <w:p w14:paraId="3D38E64B" w14:textId="77777777" w:rsidR="00A403FE" w:rsidRPr="00A403FE" w:rsidRDefault="00A403FE" w:rsidP="00A403FE">
            <w:pPr>
              <w:spacing w:after="0" w:line="240" w:lineRule="auto"/>
              <w:jc w:val="center"/>
              <w:rPr>
                <w:sz w:val="20"/>
                <w:szCs w:val="20"/>
              </w:rPr>
            </w:pPr>
            <w:r w:rsidRPr="00A403FE">
              <w:rPr>
                <w:sz w:val="20"/>
                <w:szCs w:val="20"/>
              </w:rPr>
              <w:t>--</w:t>
            </w:r>
          </w:p>
        </w:tc>
        <w:tc>
          <w:tcPr>
            <w:tcW w:w="747" w:type="dxa"/>
            <w:tcBorders>
              <w:left w:val="single" w:sz="12" w:space="0" w:color="auto"/>
            </w:tcBorders>
            <w:shd w:val="clear" w:color="auto" w:fill="BFBFBF" w:themeFill="background1" w:themeFillShade="BF"/>
          </w:tcPr>
          <w:p w14:paraId="4AE7A8E8" w14:textId="77777777" w:rsidR="00A403FE" w:rsidRPr="00A403FE" w:rsidRDefault="00A403FE" w:rsidP="00A403FE">
            <w:pPr>
              <w:spacing w:after="0" w:line="240" w:lineRule="auto"/>
              <w:jc w:val="center"/>
              <w:rPr>
                <w:sz w:val="20"/>
                <w:szCs w:val="20"/>
              </w:rPr>
            </w:pPr>
            <w:r w:rsidRPr="00A403FE">
              <w:rPr>
                <w:sz w:val="20"/>
                <w:szCs w:val="20"/>
              </w:rPr>
              <w:t>44</w:t>
            </w:r>
          </w:p>
        </w:tc>
        <w:tc>
          <w:tcPr>
            <w:tcW w:w="744" w:type="dxa"/>
            <w:shd w:val="clear" w:color="auto" w:fill="BFBFBF" w:themeFill="background1" w:themeFillShade="BF"/>
          </w:tcPr>
          <w:p w14:paraId="3447A812" w14:textId="77777777" w:rsidR="00A403FE" w:rsidRPr="00A403FE" w:rsidRDefault="00A403FE" w:rsidP="00A403FE">
            <w:pPr>
              <w:spacing w:after="0" w:line="240" w:lineRule="auto"/>
              <w:jc w:val="center"/>
              <w:rPr>
                <w:sz w:val="20"/>
                <w:szCs w:val="20"/>
              </w:rPr>
            </w:pPr>
            <w:r w:rsidRPr="00A403FE">
              <w:rPr>
                <w:sz w:val="20"/>
                <w:szCs w:val="20"/>
              </w:rPr>
              <w:t>--</w:t>
            </w:r>
          </w:p>
        </w:tc>
        <w:tc>
          <w:tcPr>
            <w:tcW w:w="744" w:type="dxa"/>
            <w:shd w:val="clear" w:color="auto" w:fill="BFBFBF" w:themeFill="background1" w:themeFillShade="BF"/>
          </w:tcPr>
          <w:p w14:paraId="3C078192" w14:textId="77777777" w:rsidR="00A403FE" w:rsidRPr="00A403FE" w:rsidRDefault="00A403FE" w:rsidP="00A403FE">
            <w:pPr>
              <w:spacing w:after="0" w:line="240" w:lineRule="auto"/>
              <w:jc w:val="center"/>
              <w:rPr>
                <w:sz w:val="20"/>
                <w:szCs w:val="20"/>
              </w:rPr>
            </w:pPr>
            <w:r w:rsidRPr="00A403FE">
              <w:rPr>
                <w:sz w:val="20"/>
                <w:szCs w:val="20"/>
              </w:rPr>
              <w:t>--</w:t>
            </w:r>
          </w:p>
        </w:tc>
        <w:tc>
          <w:tcPr>
            <w:tcW w:w="841" w:type="dxa"/>
            <w:shd w:val="clear" w:color="auto" w:fill="BFBFBF" w:themeFill="background1" w:themeFillShade="BF"/>
          </w:tcPr>
          <w:p w14:paraId="07029F60" w14:textId="77777777" w:rsidR="00A403FE" w:rsidRPr="00A403FE" w:rsidRDefault="00A403FE" w:rsidP="00A403FE">
            <w:pPr>
              <w:spacing w:after="0" w:line="240" w:lineRule="auto"/>
              <w:jc w:val="center"/>
              <w:rPr>
                <w:sz w:val="20"/>
                <w:szCs w:val="20"/>
              </w:rPr>
            </w:pPr>
            <w:r w:rsidRPr="00A403FE">
              <w:rPr>
                <w:sz w:val="20"/>
                <w:szCs w:val="20"/>
              </w:rPr>
              <w:t>--</w:t>
            </w:r>
          </w:p>
        </w:tc>
        <w:tc>
          <w:tcPr>
            <w:tcW w:w="804" w:type="dxa"/>
            <w:shd w:val="clear" w:color="auto" w:fill="BFBFBF" w:themeFill="background1" w:themeFillShade="BF"/>
          </w:tcPr>
          <w:p w14:paraId="0AA8D77B" w14:textId="77777777" w:rsidR="00A403FE" w:rsidRPr="00A403FE" w:rsidRDefault="00A403FE" w:rsidP="00A403FE">
            <w:pPr>
              <w:spacing w:after="0" w:line="240" w:lineRule="auto"/>
              <w:jc w:val="center"/>
              <w:rPr>
                <w:sz w:val="20"/>
                <w:szCs w:val="20"/>
              </w:rPr>
            </w:pPr>
            <w:r w:rsidRPr="00A403FE">
              <w:rPr>
                <w:sz w:val="20"/>
                <w:szCs w:val="20"/>
              </w:rPr>
              <w:t>--</w:t>
            </w:r>
          </w:p>
        </w:tc>
      </w:tr>
      <w:tr w:rsidR="00A403FE" w:rsidRPr="00A403FE" w14:paraId="175B9D32" w14:textId="77777777" w:rsidTr="00522F6C">
        <w:trPr>
          <w:jc w:val="center"/>
        </w:trPr>
        <w:tc>
          <w:tcPr>
            <w:tcW w:w="1600" w:type="dxa"/>
          </w:tcPr>
          <w:p w14:paraId="04244F46" w14:textId="77777777" w:rsidR="00A403FE" w:rsidRPr="00A403FE" w:rsidRDefault="00A403FE" w:rsidP="00A403FE">
            <w:pPr>
              <w:spacing w:after="0" w:line="240" w:lineRule="auto"/>
              <w:rPr>
                <w:sz w:val="20"/>
                <w:szCs w:val="20"/>
              </w:rPr>
            </w:pPr>
            <w:r w:rsidRPr="00A403FE">
              <w:rPr>
                <w:sz w:val="20"/>
                <w:szCs w:val="20"/>
              </w:rPr>
              <w:t>White</w:t>
            </w:r>
          </w:p>
        </w:tc>
        <w:tc>
          <w:tcPr>
            <w:tcW w:w="747" w:type="dxa"/>
          </w:tcPr>
          <w:p w14:paraId="0001F54B" w14:textId="77777777" w:rsidR="00A403FE" w:rsidRPr="00A403FE" w:rsidRDefault="00A403FE" w:rsidP="00A403FE">
            <w:pPr>
              <w:spacing w:after="0" w:line="240" w:lineRule="auto"/>
              <w:jc w:val="center"/>
              <w:rPr>
                <w:sz w:val="20"/>
                <w:szCs w:val="20"/>
              </w:rPr>
            </w:pPr>
            <w:r w:rsidRPr="00A403FE">
              <w:rPr>
                <w:sz w:val="20"/>
                <w:szCs w:val="20"/>
              </w:rPr>
              <w:t>1,175</w:t>
            </w:r>
          </w:p>
        </w:tc>
        <w:tc>
          <w:tcPr>
            <w:tcW w:w="744" w:type="dxa"/>
          </w:tcPr>
          <w:p w14:paraId="662BEEF3" w14:textId="77777777" w:rsidR="00A403FE" w:rsidRPr="00A403FE" w:rsidRDefault="00A403FE" w:rsidP="00A403FE">
            <w:pPr>
              <w:spacing w:after="0" w:line="240" w:lineRule="auto"/>
              <w:jc w:val="center"/>
              <w:rPr>
                <w:sz w:val="20"/>
                <w:szCs w:val="20"/>
              </w:rPr>
            </w:pPr>
            <w:r w:rsidRPr="00A403FE">
              <w:rPr>
                <w:sz w:val="20"/>
                <w:szCs w:val="20"/>
              </w:rPr>
              <w:t>16.3</w:t>
            </w:r>
          </w:p>
        </w:tc>
        <w:tc>
          <w:tcPr>
            <w:tcW w:w="744" w:type="dxa"/>
          </w:tcPr>
          <w:p w14:paraId="3E7ABCAA" w14:textId="77777777" w:rsidR="00A403FE" w:rsidRPr="00A403FE" w:rsidRDefault="00A403FE" w:rsidP="00A403FE">
            <w:pPr>
              <w:spacing w:after="0" w:line="240" w:lineRule="auto"/>
              <w:jc w:val="center"/>
              <w:rPr>
                <w:sz w:val="20"/>
                <w:szCs w:val="20"/>
              </w:rPr>
            </w:pPr>
            <w:r w:rsidRPr="00A403FE">
              <w:rPr>
                <w:sz w:val="20"/>
                <w:szCs w:val="20"/>
              </w:rPr>
              <w:t>17.1</w:t>
            </w:r>
          </w:p>
        </w:tc>
        <w:tc>
          <w:tcPr>
            <w:tcW w:w="841" w:type="dxa"/>
          </w:tcPr>
          <w:p w14:paraId="05A4AC0A" w14:textId="77777777" w:rsidR="00A403FE" w:rsidRPr="00A403FE" w:rsidRDefault="00A403FE" w:rsidP="00A403FE">
            <w:pPr>
              <w:spacing w:after="0" w:line="240" w:lineRule="auto"/>
              <w:jc w:val="center"/>
              <w:rPr>
                <w:sz w:val="20"/>
                <w:szCs w:val="20"/>
              </w:rPr>
            </w:pPr>
            <w:r w:rsidRPr="00A403FE">
              <w:rPr>
                <w:sz w:val="20"/>
                <w:szCs w:val="20"/>
              </w:rPr>
              <w:t>-0.8</w:t>
            </w:r>
          </w:p>
        </w:tc>
        <w:tc>
          <w:tcPr>
            <w:tcW w:w="804" w:type="dxa"/>
            <w:tcBorders>
              <w:right w:val="single" w:sz="12" w:space="0" w:color="auto"/>
            </w:tcBorders>
          </w:tcPr>
          <w:p w14:paraId="1968ACCA" w14:textId="77777777" w:rsidR="00A403FE" w:rsidRPr="00A403FE" w:rsidRDefault="00A403FE" w:rsidP="00A403FE">
            <w:pPr>
              <w:spacing w:after="0" w:line="240" w:lineRule="auto"/>
              <w:jc w:val="center"/>
              <w:rPr>
                <w:sz w:val="20"/>
                <w:szCs w:val="20"/>
              </w:rPr>
            </w:pPr>
            <w:r w:rsidRPr="00A403FE">
              <w:rPr>
                <w:sz w:val="20"/>
                <w:szCs w:val="20"/>
              </w:rPr>
              <w:t>15.3</w:t>
            </w:r>
          </w:p>
        </w:tc>
        <w:tc>
          <w:tcPr>
            <w:tcW w:w="747" w:type="dxa"/>
            <w:tcBorders>
              <w:left w:val="single" w:sz="12" w:space="0" w:color="auto"/>
            </w:tcBorders>
          </w:tcPr>
          <w:p w14:paraId="5FB97ADA" w14:textId="77777777" w:rsidR="00A403FE" w:rsidRPr="00A403FE" w:rsidRDefault="00A403FE" w:rsidP="00A403FE">
            <w:pPr>
              <w:spacing w:after="0" w:line="240" w:lineRule="auto"/>
              <w:jc w:val="center"/>
              <w:rPr>
                <w:sz w:val="20"/>
                <w:szCs w:val="20"/>
              </w:rPr>
            </w:pPr>
            <w:r w:rsidRPr="00A403FE">
              <w:rPr>
                <w:sz w:val="20"/>
                <w:szCs w:val="20"/>
              </w:rPr>
              <w:t>455</w:t>
            </w:r>
          </w:p>
        </w:tc>
        <w:tc>
          <w:tcPr>
            <w:tcW w:w="744" w:type="dxa"/>
          </w:tcPr>
          <w:p w14:paraId="69AAE33F" w14:textId="77777777" w:rsidR="00A403FE" w:rsidRPr="00A403FE" w:rsidRDefault="00A403FE" w:rsidP="00A403FE">
            <w:pPr>
              <w:spacing w:after="0" w:line="240" w:lineRule="auto"/>
              <w:jc w:val="center"/>
              <w:rPr>
                <w:sz w:val="20"/>
                <w:szCs w:val="20"/>
              </w:rPr>
            </w:pPr>
            <w:r w:rsidRPr="00A403FE">
              <w:rPr>
                <w:sz w:val="20"/>
                <w:szCs w:val="20"/>
              </w:rPr>
              <w:t>34.5</w:t>
            </w:r>
          </w:p>
        </w:tc>
        <w:tc>
          <w:tcPr>
            <w:tcW w:w="744" w:type="dxa"/>
          </w:tcPr>
          <w:p w14:paraId="5BDCD0DC" w14:textId="77777777" w:rsidR="00A403FE" w:rsidRPr="00A403FE" w:rsidRDefault="00A403FE" w:rsidP="00A403FE">
            <w:pPr>
              <w:spacing w:after="0" w:line="240" w:lineRule="auto"/>
              <w:jc w:val="center"/>
              <w:rPr>
                <w:sz w:val="20"/>
                <w:szCs w:val="20"/>
              </w:rPr>
            </w:pPr>
            <w:r w:rsidRPr="00A403FE">
              <w:rPr>
                <w:sz w:val="20"/>
                <w:szCs w:val="20"/>
              </w:rPr>
              <w:t>33.2</w:t>
            </w:r>
          </w:p>
        </w:tc>
        <w:tc>
          <w:tcPr>
            <w:tcW w:w="841" w:type="dxa"/>
          </w:tcPr>
          <w:p w14:paraId="4145741E" w14:textId="77777777" w:rsidR="00A403FE" w:rsidRPr="00A403FE" w:rsidRDefault="00A403FE" w:rsidP="00A403FE">
            <w:pPr>
              <w:spacing w:after="0" w:line="240" w:lineRule="auto"/>
              <w:jc w:val="center"/>
              <w:rPr>
                <w:sz w:val="20"/>
                <w:szCs w:val="20"/>
              </w:rPr>
            </w:pPr>
            <w:r w:rsidRPr="00A403FE">
              <w:rPr>
                <w:sz w:val="20"/>
                <w:szCs w:val="20"/>
              </w:rPr>
              <w:t>1.3</w:t>
            </w:r>
          </w:p>
        </w:tc>
        <w:tc>
          <w:tcPr>
            <w:tcW w:w="804" w:type="dxa"/>
          </w:tcPr>
          <w:p w14:paraId="208487D4" w14:textId="77777777" w:rsidR="00A403FE" w:rsidRPr="00A403FE" w:rsidRDefault="00A403FE" w:rsidP="00A403FE">
            <w:pPr>
              <w:spacing w:after="0" w:line="240" w:lineRule="auto"/>
              <w:jc w:val="center"/>
              <w:rPr>
                <w:sz w:val="20"/>
                <w:szCs w:val="20"/>
              </w:rPr>
            </w:pPr>
            <w:r w:rsidRPr="00A403FE">
              <w:rPr>
                <w:sz w:val="20"/>
                <w:szCs w:val="20"/>
              </w:rPr>
              <w:t>33.5</w:t>
            </w:r>
          </w:p>
        </w:tc>
      </w:tr>
      <w:tr w:rsidR="00A403FE" w:rsidRPr="00A403FE" w14:paraId="715D8703" w14:textId="77777777" w:rsidTr="00522F6C">
        <w:trPr>
          <w:jc w:val="center"/>
        </w:trPr>
        <w:tc>
          <w:tcPr>
            <w:tcW w:w="1600" w:type="dxa"/>
            <w:shd w:val="clear" w:color="auto" w:fill="BFBFBF" w:themeFill="background1" w:themeFillShade="BF"/>
          </w:tcPr>
          <w:p w14:paraId="30AA3E16" w14:textId="77777777" w:rsidR="00A403FE" w:rsidRPr="00A403FE" w:rsidRDefault="00A403FE" w:rsidP="00A403FE">
            <w:pPr>
              <w:spacing w:after="0" w:line="240" w:lineRule="auto"/>
              <w:rPr>
                <w:sz w:val="20"/>
                <w:szCs w:val="20"/>
              </w:rPr>
            </w:pPr>
            <w:r w:rsidRPr="00A403FE">
              <w:rPr>
                <w:sz w:val="20"/>
                <w:szCs w:val="20"/>
              </w:rPr>
              <w:t>High needs</w:t>
            </w:r>
          </w:p>
        </w:tc>
        <w:tc>
          <w:tcPr>
            <w:tcW w:w="747" w:type="dxa"/>
            <w:shd w:val="clear" w:color="auto" w:fill="BFBFBF" w:themeFill="background1" w:themeFillShade="BF"/>
          </w:tcPr>
          <w:p w14:paraId="0E1CB14E" w14:textId="77777777" w:rsidR="00A403FE" w:rsidRPr="00A403FE" w:rsidRDefault="00A403FE" w:rsidP="00A403FE">
            <w:pPr>
              <w:spacing w:after="0" w:line="240" w:lineRule="auto"/>
              <w:jc w:val="center"/>
              <w:rPr>
                <w:sz w:val="20"/>
                <w:szCs w:val="20"/>
              </w:rPr>
            </w:pPr>
            <w:r w:rsidRPr="00A403FE">
              <w:rPr>
                <w:sz w:val="20"/>
                <w:szCs w:val="20"/>
              </w:rPr>
              <w:t>1,648</w:t>
            </w:r>
          </w:p>
        </w:tc>
        <w:tc>
          <w:tcPr>
            <w:tcW w:w="744" w:type="dxa"/>
            <w:shd w:val="clear" w:color="auto" w:fill="BFBFBF" w:themeFill="background1" w:themeFillShade="BF"/>
          </w:tcPr>
          <w:p w14:paraId="7DCAB29B" w14:textId="77777777" w:rsidR="00A403FE" w:rsidRPr="00A403FE" w:rsidRDefault="00A403FE" w:rsidP="00A403FE">
            <w:pPr>
              <w:spacing w:after="0" w:line="240" w:lineRule="auto"/>
              <w:jc w:val="center"/>
              <w:rPr>
                <w:sz w:val="20"/>
                <w:szCs w:val="20"/>
              </w:rPr>
            </w:pPr>
            <w:r w:rsidRPr="00A403FE">
              <w:rPr>
                <w:sz w:val="20"/>
                <w:szCs w:val="20"/>
              </w:rPr>
              <w:t>23.1</w:t>
            </w:r>
          </w:p>
        </w:tc>
        <w:tc>
          <w:tcPr>
            <w:tcW w:w="744" w:type="dxa"/>
            <w:shd w:val="clear" w:color="auto" w:fill="BFBFBF" w:themeFill="background1" w:themeFillShade="BF"/>
          </w:tcPr>
          <w:p w14:paraId="6432EA21" w14:textId="77777777" w:rsidR="00A403FE" w:rsidRPr="00A403FE" w:rsidRDefault="00A403FE" w:rsidP="00A403FE">
            <w:pPr>
              <w:spacing w:after="0" w:line="240" w:lineRule="auto"/>
              <w:jc w:val="center"/>
              <w:rPr>
                <w:sz w:val="20"/>
                <w:szCs w:val="20"/>
              </w:rPr>
            </w:pPr>
            <w:r w:rsidRPr="00A403FE">
              <w:rPr>
                <w:sz w:val="20"/>
                <w:szCs w:val="20"/>
              </w:rPr>
              <w:t>23.7</w:t>
            </w:r>
          </w:p>
        </w:tc>
        <w:tc>
          <w:tcPr>
            <w:tcW w:w="841" w:type="dxa"/>
            <w:shd w:val="clear" w:color="auto" w:fill="BFBFBF" w:themeFill="background1" w:themeFillShade="BF"/>
          </w:tcPr>
          <w:p w14:paraId="104CDDB7" w14:textId="77777777" w:rsidR="00A403FE" w:rsidRPr="00A403FE" w:rsidRDefault="00A403FE" w:rsidP="00A403FE">
            <w:pPr>
              <w:spacing w:after="0" w:line="240" w:lineRule="auto"/>
              <w:jc w:val="center"/>
              <w:rPr>
                <w:sz w:val="20"/>
                <w:szCs w:val="20"/>
              </w:rPr>
            </w:pPr>
            <w:r w:rsidRPr="00A403FE">
              <w:rPr>
                <w:sz w:val="20"/>
                <w:szCs w:val="20"/>
              </w:rPr>
              <w:t>-0.6</w:t>
            </w:r>
          </w:p>
        </w:tc>
        <w:tc>
          <w:tcPr>
            <w:tcW w:w="804" w:type="dxa"/>
            <w:tcBorders>
              <w:right w:val="single" w:sz="12" w:space="0" w:color="auto"/>
            </w:tcBorders>
            <w:shd w:val="clear" w:color="auto" w:fill="BFBFBF" w:themeFill="background1" w:themeFillShade="BF"/>
          </w:tcPr>
          <w:p w14:paraId="6FE27445" w14:textId="77777777" w:rsidR="00A403FE" w:rsidRPr="00A403FE" w:rsidRDefault="00A403FE" w:rsidP="00A403FE">
            <w:pPr>
              <w:spacing w:after="0" w:line="240" w:lineRule="auto"/>
              <w:jc w:val="center"/>
              <w:rPr>
                <w:sz w:val="20"/>
                <w:szCs w:val="20"/>
              </w:rPr>
            </w:pPr>
            <w:r w:rsidRPr="00A403FE">
              <w:rPr>
                <w:sz w:val="20"/>
                <w:szCs w:val="20"/>
              </w:rPr>
              <w:t>21.2</w:t>
            </w:r>
          </w:p>
        </w:tc>
        <w:tc>
          <w:tcPr>
            <w:tcW w:w="747" w:type="dxa"/>
            <w:tcBorders>
              <w:left w:val="single" w:sz="12" w:space="0" w:color="auto"/>
            </w:tcBorders>
            <w:shd w:val="clear" w:color="auto" w:fill="BFBFBF" w:themeFill="background1" w:themeFillShade="BF"/>
          </w:tcPr>
          <w:p w14:paraId="5D935D25" w14:textId="77777777" w:rsidR="00A403FE" w:rsidRPr="00A403FE" w:rsidRDefault="00A403FE" w:rsidP="00A403FE">
            <w:pPr>
              <w:spacing w:after="0" w:line="240" w:lineRule="auto"/>
              <w:jc w:val="center"/>
              <w:rPr>
                <w:sz w:val="20"/>
                <w:szCs w:val="20"/>
              </w:rPr>
            </w:pPr>
            <w:r w:rsidRPr="00A403FE">
              <w:rPr>
                <w:sz w:val="20"/>
                <w:szCs w:val="20"/>
              </w:rPr>
              <w:t>733</w:t>
            </w:r>
          </w:p>
        </w:tc>
        <w:tc>
          <w:tcPr>
            <w:tcW w:w="744" w:type="dxa"/>
            <w:shd w:val="clear" w:color="auto" w:fill="BFBFBF" w:themeFill="background1" w:themeFillShade="BF"/>
          </w:tcPr>
          <w:p w14:paraId="79694BCD" w14:textId="77777777" w:rsidR="00A403FE" w:rsidRPr="00A403FE" w:rsidRDefault="00A403FE" w:rsidP="00A403FE">
            <w:pPr>
              <w:spacing w:after="0" w:line="240" w:lineRule="auto"/>
              <w:jc w:val="center"/>
              <w:rPr>
                <w:sz w:val="20"/>
                <w:szCs w:val="20"/>
              </w:rPr>
            </w:pPr>
            <w:r w:rsidRPr="00A403FE">
              <w:rPr>
                <w:sz w:val="20"/>
                <w:szCs w:val="20"/>
              </w:rPr>
              <w:t>41.9</w:t>
            </w:r>
          </w:p>
        </w:tc>
        <w:tc>
          <w:tcPr>
            <w:tcW w:w="744" w:type="dxa"/>
            <w:shd w:val="clear" w:color="auto" w:fill="BFBFBF" w:themeFill="background1" w:themeFillShade="BF"/>
          </w:tcPr>
          <w:p w14:paraId="578DDEDF" w14:textId="77777777" w:rsidR="00A403FE" w:rsidRPr="00A403FE" w:rsidRDefault="00A403FE" w:rsidP="00A403FE">
            <w:pPr>
              <w:spacing w:after="0" w:line="240" w:lineRule="auto"/>
              <w:jc w:val="center"/>
              <w:rPr>
                <w:sz w:val="20"/>
                <w:szCs w:val="20"/>
              </w:rPr>
            </w:pPr>
            <w:r w:rsidRPr="00A403FE">
              <w:rPr>
                <w:sz w:val="20"/>
                <w:szCs w:val="20"/>
              </w:rPr>
              <w:t>44.5</w:t>
            </w:r>
          </w:p>
        </w:tc>
        <w:tc>
          <w:tcPr>
            <w:tcW w:w="841" w:type="dxa"/>
            <w:shd w:val="clear" w:color="auto" w:fill="BFBFBF" w:themeFill="background1" w:themeFillShade="BF"/>
          </w:tcPr>
          <w:p w14:paraId="78AC0453" w14:textId="77777777" w:rsidR="00A403FE" w:rsidRPr="00A403FE" w:rsidRDefault="00A403FE" w:rsidP="00A403FE">
            <w:pPr>
              <w:spacing w:after="0" w:line="240" w:lineRule="auto"/>
              <w:jc w:val="center"/>
              <w:rPr>
                <w:sz w:val="20"/>
                <w:szCs w:val="20"/>
              </w:rPr>
            </w:pPr>
            <w:r w:rsidRPr="00A403FE">
              <w:rPr>
                <w:sz w:val="20"/>
                <w:szCs w:val="20"/>
              </w:rPr>
              <w:t>-2.6</w:t>
            </w:r>
          </w:p>
        </w:tc>
        <w:tc>
          <w:tcPr>
            <w:tcW w:w="804" w:type="dxa"/>
            <w:shd w:val="clear" w:color="auto" w:fill="BFBFBF" w:themeFill="background1" w:themeFillShade="BF"/>
          </w:tcPr>
          <w:p w14:paraId="7A2ED2E5" w14:textId="77777777" w:rsidR="00A403FE" w:rsidRPr="00A403FE" w:rsidRDefault="00A403FE" w:rsidP="00A403FE">
            <w:pPr>
              <w:spacing w:after="0" w:line="240" w:lineRule="auto"/>
              <w:jc w:val="center"/>
              <w:rPr>
                <w:sz w:val="20"/>
                <w:szCs w:val="20"/>
              </w:rPr>
            </w:pPr>
            <w:r w:rsidRPr="00A403FE">
              <w:rPr>
                <w:sz w:val="20"/>
                <w:szCs w:val="20"/>
              </w:rPr>
              <w:t>40.0</w:t>
            </w:r>
          </w:p>
        </w:tc>
      </w:tr>
      <w:tr w:rsidR="00A403FE" w:rsidRPr="00A403FE" w14:paraId="15669ADE" w14:textId="40CD9096" w:rsidTr="00522F6C">
        <w:trPr>
          <w:jc w:val="center"/>
        </w:trPr>
        <w:tc>
          <w:tcPr>
            <w:tcW w:w="1600" w:type="dxa"/>
          </w:tcPr>
          <w:p w14:paraId="2C11669E" w14:textId="46C2999E" w:rsidR="00A403FE" w:rsidRPr="00A403FE" w:rsidRDefault="00A403FE" w:rsidP="00A403FE">
            <w:pPr>
              <w:spacing w:after="0" w:line="240" w:lineRule="auto"/>
              <w:rPr>
                <w:sz w:val="20"/>
                <w:szCs w:val="20"/>
              </w:rPr>
            </w:pPr>
            <w:r w:rsidRPr="00A403FE">
              <w:rPr>
                <w:sz w:val="20"/>
                <w:szCs w:val="20"/>
              </w:rPr>
              <w:t>Economically Disadvantaged</w:t>
            </w:r>
          </w:p>
        </w:tc>
        <w:tc>
          <w:tcPr>
            <w:tcW w:w="747" w:type="dxa"/>
          </w:tcPr>
          <w:p w14:paraId="329A7DDC" w14:textId="46C7A371" w:rsidR="00A403FE" w:rsidRPr="00A403FE" w:rsidRDefault="00A403FE" w:rsidP="00A403FE">
            <w:pPr>
              <w:spacing w:after="0" w:line="240" w:lineRule="auto"/>
              <w:jc w:val="center"/>
              <w:rPr>
                <w:sz w:val="20"/>
                <w:szCs w:val="20"/>
              </w:rPr>
            </w:pPr>
            <w:r w:rsidRPr="00A403FE">
              <w:rPr>
                <w:sz w:val="20"/>
                <w:szCs w:val="20"/>
              </w:rPr>
              <w:t>1,221</w:t>
            </w:r>
          </w:p>
        </w:tc>
        <w:tc>
          <w:tcPr>
            <w:tcW w:w="744" w:type="dxa"/>
          </w:tcPr>
          <w:p w14:paraId="6BDB3F2E" w14:textId="724E1070" w:rsidR="00A403FE" w:rsidRPr="00A403FE" w:rsidRDefault="00A403FE" w:rsidP="00A403FE">
            <w:pPr>
              <w:spacing w:after="0" w:line="240" w:lineRule="auto"/>
              <w:jc w:val="center"/>
              <w:rPr>
                <w:sz w:val="20"/>
                <w:szCs w:val="20"/>
              </w:rPr>
            </w:pPr>
            <w:r w:rsidRPr="00A403FE">
              <w:rPr>
                <w:sz w:val="20"/>
                <w:szCs w:val="20"/>
              </w:rPr>
              <w:t>26.0</w:t>
            </w:r>
          </w:p>
        </w:tc>
        <w:tc>
          <w:tcPr>
            <w:tcW w:w="744" w:type="dxa"/>
          </w:tcPr>
          <w:p w14:paraId="5513B4E1" w14:textId="32273070" w:rsidR="00A403FE" w:rsidRPr="00A403FE" w:rsidRDefault="00A403FE" w:rsidP="00A403FE">
            <w:pPr>
              <w:spacing w:after="0" w:line="240" w:lineRule="auto"/>
              <w:jc w:val="center"/>
              <w:rPr>
                <w:sz w:val="20"/>
                <w:szCs w:val="20"/>
              </w:rPr>
            </w:pPr>
            <w:r w:rsidRPr="00A403FE">
              <w:rPr>
                <w:sz w:val="20"/>
                <w:szCs w:val="20"/>
              </w:rPr>
              <w:t>26.8</w:t>
            </w:r>
          </w:p>
        </w:tc>
        <w:tc>
          <w:tcPr>
            <w:tcW w:w="841" w:type="dxa"/>
          </w:tcPr>
          <w:p w14:paraId="700F0E9A" w14:textId="789BC86E" w:rsidR="00A403FE" w:rsidRPr="00A403FE" w:rsidRDefault="00A403FE" w:rsidP="00A403FE">
            <w:pPr>
              <w:spacing w:after="0" w:line="240" w:lineRule="auto"/>
              <w:jc w:val="center"/>
              <w:rPr>
                <w:sz w:val="20"/>
                <w:szCs w:val="20"/>
              </w:rPr>
            </w:pPr>
            <w:r w:rsidRPr="00A403FE">
              <w:rPr>
                <w:sz w:val="20"/>
                <w:szCs w:val="20"/>
              </w:rPr>
              <w:t>-0.8</w:t>
            </w:r>
          </w:p>
        </w:tc>
        <w:tc>
          <w:tcPr>
            <w:tcW w:w="804" w:type="dxa"/>
            <w:tcBorders>
              <w:right w:val="single" w:sz="12" w:space="0" w:color="auto"/>
            </w:tcBorders>
          </w:tcPr>
          <w:p w14:paraId="0CB0153F" w14:textId="40772475" w:rsidR="00A403FE" w:rsidRPr="00A403FE" w:rsidRDefault="00A403FE" w:rsidP="00A403FE">
            <w:pPr>
              <w:spacing w:after="0" w:line="240" w:lineRule="auto"/>
              <w:jc w:val="center"/>
              <w:rPr>
                <w:sz w:val="20"/>
                <w:szCs w:val="20"/>
              </w:rPr>
            </w:pPr>
            <w:r w:rsidRPr="00A403FE">
              <w:rPr>
                <w:sz w:val="20"/>
                <w:szCs w:val="20"/>
              </w:rPr>
              <w:t>23.4</w:t>
            </w:r>
          </w:p>
        </w:tc>
        <w:tc>
          <w:tcPr>
            <w:tcW w:w="747" w:type="dxa"/>
            <w:tcBorders>
              <w:left w:val="single" w:sz="12" w:space="0" w:color="auto"/>
            </w:tcBorders>
          </w:tcPr>
          <w:p w14:paraId="5A2BC98F" w14:textId="680271CD" w:rsidR="00A403FE" w:rsidRPr="00A403FE" w:rsidRDefault="00A403FE" w:rsidP="00A403FE">
            <w:pPr>
              <w:spacing w:after="0" w:line="240" w:lineRule="auto"/>
              <w:jc w:val="center"/>
              <w:rPr>
                <w:sz w:val="20"/>
                <w:szCs w:val="20"/>
              </w:rPr>
            </w:pPr>
            <w:r w:rsidRPr="00A403FE">
              <w:rPr>
                <w:sz w:val="20"/>
                <w:szCs w:val="20"/>
              </w:rPr>
              <w:t>502</w:t>
            </w:r>
          </w:p>
        </w:tc>
        <w:tc>
          <w:tcPr>
            <w:tcW w:w="744" w:type="dxa"/>
          </w:tcPr>
          <w:p w14:paraId="5CE04B37" w14:textId="3AC7D104" w:rsidR="00A403FE" w:rsidRPr="00A403FE" w:rsidRDefault="00A403FE" w:rsidP="00A403FE">
            <w:pPr>
              <w:spacing w:after="0" w:line="240" w:lineRule="auto"/>
              <w:jc w:val="center"/>
              <w:rPr>
                <w:sz w:val="20"/>
                <w:szCs w:val="20"/>
              </w:rPr>
            </w:pPr>
            <w:r w:rsidRPr="00A403FE">
              <w:rPr>
                <w:sz w:val="20"/>
                <w:szCs w:val="20"/>
              </w:rPr>
              <w:t>43.3</w:t>
            </w:r>
          </w:p>
        </w:tc>
        <w:tc>
          <w:tcPr>
            <w:tcW w:w="744" w:type="dxa"/>
          </w:tcPr>
          <w:p w14:paraId="23B255C6" w14:textId="08261B77" w:rsidR="00A403FE" w:rsidRPr="00A403FE" w:rsidRDefault="00A403FE" w:rsidP="00A403FE">
            <w:pPr>
              <w:spacing w:after="0" w:line="240" w:lineRule="auto"/>
              <w:jc w:val="center"/>
              <w:rPr>
                <w:sz w:val="20"/>
                <w:szCs w:val="20"/>
              </w:rPr>
            </w:pPr>
            <w:r w:rsidRPr="00A403FE">
              <w:rPr>
                <w:sz w:val="20"/>
                <w:szCs w:val="20"/>
              </w:rPr>
              <w:t>46.6</w:t>
            </w:r>
          </w:p>
        </w:tc>
        <w:tc>
          <w:tcPr>
            <w:tcW w:w="841" w:type="dxa"/>
          </w:tcPr>
          <w:p w14:paraId="0B9149C6" w14:textId="2CA25166" w:rsidR="00A403FE" w:rsidRPr="00A403FE" w:rsidRDefault="00A403FE" w:rsidP="00A403FE">
            <w:pPr>
              <w:spacing w:after="0" w:line="240" w:lineRule="auto"/>
              <w:jc w:val="center"/>
              <w:rPr>
                <w:sz w:val="20"/>
                <w:szCs w:val="20"/>
              </w:rPr>
            </w:pPr>
            <w:r w:rsidRPr="00A403FE">
              <w:rPr>
                <w:sz w:val="20"/>
                <w:szCs w:val="20"/>
              </w:rPr>
              <w:t>-3.3</w:t>
            </w:r>
          </w:p>
        </w:tc>
        <w:tc>
          <w:tcPr>
            <w:tcW w:w="804" w:type="dxa"/>
          </w:tcPr>
          <w:p w14:paraId="5FC7F749" w14:textId="6F08D483" w:rsidR="00A403FE" w:rsidRPr="00A403FE" w:rsidRDefault="00A403FE" w:rsidP="00A403FE">
            <w:pPr>
              <w:spacing w:after="0" w:line="240" w:lineRule="auto"/>
              <w:jc w:val="center"/>
              <w:rPr>
                <w:sz w:val="20"/>
                <w:szCs w:val="20"/>
              </w:rPr>
            </w:pPr>
            <w:r w:rsidRPr="00A403FE">
              <w:rPr>
                <w:sz w:val="20"/>
                <w:szCs w:val="20"/>
              </w:rPr>
              <w:t>40.7</w:t>
            </w:r>
          </w:p>
        </w:tc>
      </w:tr>
      <w:tr w:rsidR="00A403FE" w:rsidRPr="00A403FE" w14:paraId="2A5015A9" w14:textId="77777777" w:rsidTr="00522F6C">
        <w:trPr>
          <w:jc w:val="center"/>
        </w:trPr>
        <w:tc>
          <w:tcPr>
            <w:tcW w:w="1600" w:type="dxa"/>
            <w:tcBorders>
              <w:bottom w:val="single" w:sz="4" w:space="0" w:color="auto"/>
            </w:tcBorders>
          </w:tcPr>
          <w:p w14:paraId="6D1FF779" w14:textId="77777777" w:rsidR="00A403FE" w:rsidRPr="00A403FE" w:rsidRDefault="00A403FE" w:rsidP="00A403FE">
            <w:pPr>
              <w:spacing w:after="0" w:line="240" w:lineRule="auto"/>
              <w:rPr>
                <w:sz w:val="20"/>
                <w:szCs w:val="20"/>
              </w:rPr>
            </w:pPr>
            <w:r w:rsidRPr="00A403FE">
              <w:rPr>
                <w:sz w:val="20"/>
                <w:szCs w:val="20"/>
              </w:rPr>
              <w:lastRenderedPageBreak/>
              <w:t>SWD</w:t>
            </w:r>
          </w:p>
        </w:tc>
        <w:tc>
          <w:tcPr>
            <w:tcW w:w="747" w:type="dxa"/>
            <w:tcBorders>
              <w:bottom w:val="single" w:sz="4" w:space="0" w:color="auto"/>
            </w:tcBorders>
          </w:tcPr>
          <w:p w14:paraId="7E65CFBE" w14:textId="77777777" w:rsidR="00A403FE" w:rsidRPr="00A403FE" w:rsidRDefault="00A403FE" w:rsidP="00A403FE">
            <w:pPr>
              <w:spacing w:after="0" w:line="240" w:lineRule="auto"/>
              <w:jc w:val="center"/>
              <w:rPr>
                <w:sz w:val="20"/>
                <w:szCs w:val="20"/>
              </w:rPr>
            </w:pPr>
            <w:r w:rsidRPr="00A403FE">
              <w:rPr>
                <w:sz w:val="20"/>
                <w:szCs w:val="20"/>
              </w:rPr>
              <w:t>585</w:t>
            </w:r>
          </w:p>
        </w:tc>
        <w:tc>
          <w:tcPr>
            <w:tcW w:w="744" w:type="dxa"/>
            <w:tcBorders>
              <w:bottom w:val="single" w:sz="4" w:space="0" w:color="auto"/>
            </w:tcBorders>
          </w:tcPr>
          <w:p w14:paraId="22DFB6B8" w14:textId="77777777" w:rsidR="00A403FE" w:rsidRPr="00A403FE" w:rsidRDefault="00A403FE" w:rsidP="00A403FE">
            <w:pPr>
              <w:spacing w:after="0" w:line="240" w:lineRule="auto"/>
              <w:jc w:val="center"/>
              <w:rPr>
                <w:sz w:val="20"/>
                <w:szCs w:val="20"/>
              </w:rPr>
            </w:pPr>
            <w:r w:rsidRPr="00A403FE">
              <w:rPr>
                <w:sz w:val="20"/>
                <w:szCs w:val="20"/>
              </w:rPr>
              <w:t>27.1</w:t>
            </w:r>
          </w:p>
        </w:tc>
        <w:tc>
          <w:tcPr>
            <w:tcW w:w="744" w:type="dxa"/>
            <w:tcBorders>
              <w:bottom w:val="single" w:sz="4" w:space="0" w:color="auto"/>
            </w:tcBorders>
          </w:tcPr>
          <w:p w14:paraId="7B716CB5" w14:textId="77777777" w:rsidR="00A403FE" w:rsidRPr="00A403FE" w:rsidRDefault="00A403FE" w:rsidP="00A403FE">
            <w:pPr>
              <w:spacing w:after="0" w:line="240" w:lineRule="auto"/>
              <w:jc w:val="center"/>
              <w:rPr>
                <w:sz w:val="20"/>
                <w:szCs w:val="20"/>
              </w:rPr>
            </w:pPr>
            <w:r w:rsidRPr="00A403FE">
              <w:rPr>
                <w:sz w:val="20"/>
                <w:szCs w:val="20"/>
              </w:rPr>
              <w:t>28.7</w:t>
            </w:r>
          </w:p>
        </w:tc>
        <w:tc>
          <w:tcPr>
            <w:tcW w:w="841" w:type="dxa"/>
            <w:tcBorders>
              <w:bottom w:val="single" w:sz="4" w:space="0" w:color="auto"/>
            </w:tcBorders>
          </w:tcPr>
          <w:p w14:paraId="496460FA" w14:textId="77777777" w:rsidR="00A403FE" w:rsidRPr="00A403FE" w:rsidRDefault="00A403FE" w:rsidP="00A403FE">
            <w:pPr>
              <w:spacing w:after="0" w:line="240" w:lineRule="auto"/>
              <w:jc w:val="center"/>
              <w:rPr>
                <w:sz w:val="20"/>
                <w:szCs w:val="20"/>
              </w:rPr>
            </w:pPr>
            <w:r w:rsidRPr="00A403FE">
              <w:rPr>
                <w:sz w:val="20"/>
                <w:szCs w:val="20"/>
              </w:rPr>
              <w:t>-1.6</w:t>
            </w:r>
          </w:p>
        </w:tc>
        <w:tc>
          <w:tcPr>
            <w:tcW w:w="804" w:type="dxa"/>
            <w:tcBorders>
              <w:bottom w:val="single" w:sz="4" w:space="0" w:color="auto"/>
              <w:right w:val="single" w:sz="12" w:space="0" w:color="auto"/>
            </w:tcBorders>
          </w:tcPr>
          <w:p w14:paraId="2AE92F2A" w14:textId="77777777" w:rsidR="00A403FE" w:rsidRPr="00A403FE" w:rsidRDefault="00A403FE" w:rsidP="00A403FE">
            <w:pPr>
              <w:spacing w:after="0" w:line="240" w:lineRule="auto"/>
              <w:jc w:val="center"/>
              <w:rPr>
                <w:sz w:val="20"/>
                <w:szCs w:val="20"/>
              </w:rPr>
            </w:pPr>
            <w:r w:rsidRPr="00A403FE">
              <w:rPr>
                <w:sz w:val="20"/>
                <w:szCs w:val="20"/>
              </w:rPr>
              <w:t>24.7</w:t>
            </w:r>
          </w:p>
        </w:tc>
        <w:tc>
          <w:tcPr>
            <w:tcW w:w="747" w:type="dxa"/>
            <w:tcBorders>
              <w:left w:val="single" w:sz="12" w:space="0" w:color="auto"/>
              <w:bottom w:val="single" w:sz="4" w:space="0" w:color="auto"/>
            </w:tcBorders>
          </w:tcPr>
          <w:p w14:paraId="4EC317A7" w14:textId="77777777" w:rsidR="00A403FE" w:rsidRPr="00A403FE" w:rsidRDefault="00A403FE" w:rsidP="00A403FE">
            <w:pPr>
              <w:spacing w:after="0" w:line="240" w:lineRule="auto"/>
              <w:jc w:val="center"/>
              <w:rPr>
                <w:sz w:val="20"/>
                <w:szCs w:val="20"/>
              </w:rPr>
            </w:pPr>
            <w:r w:rsidRPr="00A403FE">
              <w:rPr>
                <w:sz w:val="20"/>
                <w:szCs w:val="20"/>
              </w:rPr>
              <w:t>291</w:t>
            </w:r>
          </w:p>
        </w:tc>
        <w:tc>
          <w:tcPr>
            <w:tcW w:w="744" w:type="dxa"/>
            <w:tcBorders>
              <w:bottom w:val="single" w:sz="4" w:space="0" w:color="auto"/>
            </w:tcBorders>
          </w:tcPr>
          <w:p w14:paraId="2D6F40C1" w14:textId="77777777" w:rsidR="00A403FE" w:rsidRPr="00A403FE" w:rsidRDefault="00A403FE" w:rsidP="00A403FE">
            <w:pPr>
              <w:spacing w:after="0" w:line="240" w:lineRule="auto"/>
              <w:jc w:val="center"/>
              <w:rPr>
                <w:sz w:val="20"/>
                <w:szCs w:val="20"/>
              </w:rPr>
            </w:pPr>
            <w:r w:rsidRPr="00A403FE">
              <w:rPr>
                <w:sz w:val="20"/>
                <w:szCs w:val="20"/>
              </w:rPr>
              <w:t>47.0</w:t>
            </w:r>
          </w:p>
        </w:tc>
        <w:tc>
          <w:tcPr>
            <w:tcW w:w="744" w:type="dxa"/>
            <w:tcBorders>
              <w:bottom w:val="single" w:sz="4" w:space="0" w:color="auto"/>
            </w:tcBorders>
          </w:tcPr>
          <w:p w14:paraId="2013F2D9" w14:textId="77777777" w:rsidR="00A403FE" w:rsidRPr="00A403FE" w:rsidRDefault="00A403FE" w:rsidP="00A403FE">
            <w:pPr>
              <w:spacing w:after="0" w:line="240" w:lineRule="auto"/>
              <w:jc w:val="center"/>
              <w:rPr>
                <w:sz w:val="20"/>
                <w:szCs w:val="20"/>
              </w:rPr>
            </w:pPr>
            <w:r w:rsidRPr="00A403FE">
              <w:rPr>
                <w:sz w:val="20"/>
                <w:szCs w:val="20"/>
              </w:rPr>
              <w:t>48.5</w:t>
            </w:r>
          </w:p>
        </w:tc>
        <w:tc>
          <w:tcPr>
            <w:tcW w:w="841" w:type="dxa"/>
            <w:tcBorders>
              <w:bottom w:val="single" w:sz="4" w:space="0" w:color="auto"/>
            </w:tcBorders>
          </w:tcPr>
          <w:p w14:paraId="3858344B" w14:textId="77777777" w:rsidR="00A403FE" w:rsidRPr="00A403FE" w:rsidRDefault="00A403FE" w:rsidP="00A403FE">
            <w:pPr>
              <w:spacing w:after="0" w:line="240" w:lineRule="auto"/>
              <w:jc w:val="center"/>
              <w:rPr>
                <w:sz w:val="20"/>
                <w:szCs w:val="20"/>
              </w:rPr>
            </w:pPr>
            <w:r w:rsidRPr="00A403FE">
              <w:rPr>
                <w:sz w:val="20"/>
                <w:szCs w:val="20"/>
              </w:rPr>
              <w:t>-1.5</w:t>
            </w:r>
          </w:p>
        </w:tc>
        <w:tc>
          <w:tcPr>
            <w:tcW w:w="804" w:type="dxa"/>
            <w:tcBorders>
              <w:bottom w:val="single" w:sz="4" w:space="0" w:color="auto"/>
            </w:tcBorders>
          </w:tcPr>
          <w:p w14:paraId="2ADAE356" w14:textId="77777777" w:rsidR="00A403FE" w:rsidRPr="00A403FE" w:rsidRDefault="00A403FE" w:rsidP="00A403FE">
            <w:pPr>
              <w:spacing w:after="0" w:line="240" w:lineRule="auto"/>
              <w:jc w:val="center"/>
              <w:rPr>
                <w:sz w:val="20"/>
                <w:szCs w:val="20"/>
              </w:rPr>
            </w:pPr>
            <w:r w:rsidRPr="00A403FE">
              <w:rPr>
                <w:sz w:val="20"/>
                <w:szCs w:val="20"/>
              </w:rPr>
              <w:t>44.6</w:t>
            </w:r>
          </w:p>
        </w:tc>
      </w:tr>
      <w:tr w:rsidR="00A403FE" w:rsidRPr="00A403FE" w14:paraId="572DE672" w14:textId="77777777" w:rsidTr="00522F6C">
        <w:trPr>
          <w:jc w:val="center"/>
        </w:trPr>
        <w:tc>
          <w:tcPr>
            <w:tcW w:w="1600" w:type="dxa"/>
            <w:tcBorders>
              <w:bottom w:val="single" w:sz="4" w:space="0" w:color="auto"/>
            </w:tcBorders>
          </w:tcPr>
          <w:p w14:paraId="637126F1" w14:textId="08745DD6" w:rsidR="00A403FE" w:rsidRPr="00A403FE" w:rsidRDefault="00A403FE" w:rsidP="00A403FE">
            <w:pPr>
              <w:spacing w:after="0" w:line="240" w:lineRule="auto"/>
              <w:rPr>
                <w:sz w:val="20"/>
                <w:szCs w:val="20"/>
              </w:rPr>
            </w:pPr>
            <w:r w:rsidRPr="00A403FE">
              <w:rPr>
                <w:sz w:val="20"/>
                <w:szCs w:val="20"/>
              </w:rPr>
              <w:t>EL</w:t>
            </w:r>
          </w:p>
        </w:tc>
        <w:tc>
          <w:tcPr>
            <w:tcW w:w="747" w:type="dxa"/>
            <w:tcBorders>
              <w:bottom w:val="single" w:sz="4" w:space="0" w:color="auto"/>
            </w:tcBorders>
          </w:tcPr>
          <w:p w14:paraId="06EFCCA9" w14:textId="33F08FD7" w:rsidR="00A403FE" w:rsidRPr="00A403FE" w:rsidRDefault="00A403FE" w:rsidP="00A403FE">
            <w:pPr>
              <w:spacing w:after="0" w:line="240" w:lineRule="auto"/>
              <w:jc w:val="center"/>
              <w:rPr>
                <w:sz w:val="20"/>
                <w:szCs w:val="20"/>
              </w:rPr>
            </w:pPr>
            <w:r w:rsidRPr="00A403FE">
              <w:rPr>
                <w:sz w:val="20"/>
                <w:szCs w:val="20"/>
              </w:rPr>
              <w:t>533</w:t>
            </w:r>
          </w:p>
        </w:tc>
        <w:tc>
          <w:tcPr>
            <w:tcW w:w="744" w:type="dxa"/>
            <w:tcBorders>
              <w:bottom w:val="single" w:sz="4" w:space="0" w:color="auto"/>
            </w:tcBorders>
          </w:tcPr>
          <w:p w14:paraId="388B3275" w14:textId="2ECAEB78" w:rsidR="00A403FE" w:rsidRPr="00A403FE" w:rsidRDefault="00A403FE" w:rsidP="00A403FE">
            <w:pPr>
              <w:spacing w:after="0" w:line="240" w:lineRule="auto"/>
              <w:jc w:val="center"/>
              <w:rPr>
                <w:sz w:val="20"/>
                <w:szCs w:val="20"/>
              </w:rPr>
            </w:pPr>
            <w:r w:rsidRPr="00A403FE">
              <w:rPr>
                <w:sz w:val="20"/>
                <w:szCs w:val="20"/>
              </w:rPr>
              <w:t>17.5</w:t>
            </w:r>
          </w:p>
        </w:tc>
        <w:tc>
          <w:tcPr>
            <w:tcW w:w="744" w:type="dxa"/>
            <w:tcBorders>
              <w:bottom w:val="single" w:sz="4" w:space="0" w:color="auto"/>
            </w:tcBorders>
          </w:tcPr>
          <w:p w14:paraId="4F1B7BC8" w14:textId="39B8358F" w:rsidR="00A403FE" w:rsidRPr="00A403FE" w:rsidRDefault="00A403FE" w:rsidP="00A403FE">
            <w:pPr>
              <w:spacing w:after="0" w:line="240" w:lineRule="auto"/>
              <w:jc w:val="center"/>
              <w:rPr>
                <w:sz w:val="20"/>
                <w:szCs w:val="20"/>
              </w:rPr>
            </w:pPr>
            <w:r w:rsidRPr="00A403FE">
              <w:rPr>
                <w:sz w:val="20"/>
                <w:szCs w:val="20"/>
              </w:rPr>
              <w:t>18.8</w:t>
            </w:r>
          </w:p>
        </w:tc>
        <w:tc>
          <w:tcPr>
            <w:tcW w:w="841" w:type="dxa"/>
            <w:tcBorders>
              <w:bottom w:val="single" w:sz="4" w:space="0" w:color="auto"/>
            </w:tcBorders>
          </w:tcPr>
          <w:p w14:paraId="6C689A38" w14:textId="6AEB760E" w:rsidR="00A403FE" w:rsidRPr="00A403FE" w:rsidRDefault="00A403FE" w:rsidP="00A403FE">
            <w:pPr>
              <w:spacing w:after="0" w:line="240" w:lineRule="auto"/>
              <w:jc w:val="center"/>
              <w:rPr>
                <w:sz w:val="20"/>
                <w:szCs w:val="20"/>
              </w:rPr>
            </w:pPr>
            <w:r w:rsidRPr="00A403FE">
              <w:rPr>
                <w:sz w:val="20"/>
                <w:szCs w:val="20"/>
              </w:rPr>
              <w:t>-1.3</w:t>
            </w:r>
          </w:p>
        </w:tc>
        <w:tc>
          <w:tcPr>
            <w:tcW w:w="804" w:type="dxa"/>
            <w:tcBorders>
              <w:bottom w:val="single" w:sz="4" w:space="0" w:color="auto"/>
              <w:right w:val="single" w:sz="12" w:space="0" w:color="auto"/>
            </w:tcBorders>
          </w:tcPr>
          <w:p w14:paraId="03F14C23" w14:textId="661CDF62" w:rsidR="00A403FE" w:rsidRPr="00A403FE" w:rsidRDefault="00A403FE" w:rsidP="00A403FE">
            <w:pPr>
              <w:spacing w:after="0" w:line="240" w:lineRule="auto"/>
              <w:jc w:val="center"/>
              <w:rPr>
                <w:sz w:val="20"/>
                <w:szCs w:val="20"/>
              </w:rPr>
            </w:pPr>
            <w:r w:rsidRPr="00A403FE">
              <w:rPr>
                <w:sz w:val="20"/>
                <w:szCs w:val="20"/>
              </w:rPr>
              <w:t>14.1</w:t>
            </w:r>
          </w:p>
        </w:tc>
        <w:tc>
          <w:tcPr>
            <w:tcW w:w="747" w:type="dxa"/>
            <w:tcBorders>
              <w:left w:val="single" w:sz="12" w:space="0" w:color="auto"/>
              <w:bottom w:val="single" w:sz="4" w:space="0" w:color="auto"/>
            </w:tcBorders>
          </w:tcPr>
          <w:p w14:paraId="5B027C82" w14:textId="7CB2ACCE" w:rsidR="00A403FE" w:rsidRPr="00A403FE" w:rsidRDefault="00A403FE" w:rsidP="00A403FE">
            <w:pPr>
              <w:spacing w:after="0" w:line="240" w:lineRule="auto"/>
              <w:jc w:val="center"/>
              <w:rPr>
                <w:sz w:val="20"/>
                <w:szCs w:val="20"/>
              </w:rPr>
            </w:pPr>
            <w:r w:rsidRPr="00A403FE">
              <w:rPr>
                <w:sz w:val="20"/>
                <w:szCs w:val="20"/>
              </w:rPr>
              <w:t>254</w:t>
            </w:r>
          </w:p>
        </w:tc>
        <w:tc>
          <w:tcPr>
            <w:tcW w:w="744" w:type="dxa"/>
            <w:tcBorders>
              <w:bottom w:val="single" w:sz="4" w:space="0" w:color="auto"/>
            </w:tcBorders>
          </w:tcPr>
          <w:p w14:paraId="096F5DFF" w14:textId="6D9C64DA" w:rsidR="00A403FE" w:rsidRPr="00A403FE" w:rsidRDefault="00A403FE" w:rsidP="00A403FE">
            <w:pPr>
              <w:spacing w:after="0" w:line="240" w:lineRule="auto"/>
              <w:jc w:val="center"/>
              <w:rPr>
                <w:sz w:val="20"/>
                <w:szCs w:val="20"/>
              </w:rPr>
            </w:pPr>
            <w:r w:rsidRPr="00A403FE">
              <w:rPr>
                <w:sz w:val="20"/>
                <w:szCs w:val="20"/>
              </w:rPr>
              <w:t>33.6</w:t>
            </w:r>
          </w:p>
        </w:tc>
        <w:tc>
          <w:tcPr>
            <w:tcW w:w="744" w:type="dxa"/>
            <w:tcBorders>
              <w:bottom w:val="single" w:sz="4" w:space="0" w:color="auto"/>
            </w:tcBorders>
          </w:tcPr>
          <w:p w14:paraId="1075C027" w14:textId="23D5EF84" w:rsidR="00A403FE" w:rsidRPr="00A403FE" w:rsidRDefault="00A403FE" w:rsidP="00A403FE">
            <w:pPr>
              <w:spacing w:after="0" w:line="240" w:lineRule="auto"/>
              <w:jc w:val="center"/>
              <w:rPr>
                <w:sz w:val="20"/>
                <w:szCs w:val="20"/>
              </w:rPr>
            </w:pPr>
            <w:r w:rsidRPr="00A403FE">
              <w:rPr>
                <w:sz w:val="20"/>
                <w:szCs w:val="20"/>
              </w:rPr>
              <w:t>35.8</w:t>
            </w:r>
          </w:p>
        </w:tc>
        <w:tc>
          <w:tcPr>
            <w:tcW w:w="841" w:type="dxa"/>
            <w:tcBorders>
              <w:bottom w:val="single" w:sz="4" w:space="0" w:color="auto"/>
            </w:tcBorders>
          </w:tcPr>
          <w:p w14:paraId="10595AB5" w14:textId="61525938" w:rsidR="00A403FE" w:rsidRPr="00A403FE" w:rsidRDefault="00A403FE" w:rsidP="00A403FE">
            <w:pPr>
              <w:spacing w:after="0" w:line="240" w:lineRule="auto"/>
              <w:jc w:val="center"/>
              <w:rPr>
                <w:sz w:val="20"/>
                <w:szCs w:val="20"/>
              </w:rPr>
            </w:pPr>
            <w:r w:rsidRPr="00A403FE">
              <w:rPr>
                <w:sz w:val="20"/>
                <w:szCs w:val="20"/>
              </w:rPr>
              <w:t>-2.2</w:t>
            </w:r>
          </w:p>
        </w:tc>
        <w:tc>
          <w:tcPr>
            <w:tcW w:w="804" w:type="dxa"/>
            <w:tcBorders>
              <w:bottom w:val="single" w:sz="4" w:space="0" w:color="auto"/>
            </w:tcBorders>
          </w:tcPr>
          <w:p w14:paraId="4EF9909E" w14:textId="2F359103" w:rsidR="00A403FE" w:rsidRPr="00A403FE" w:rsidRDefault="00A403FE" w:rsidP="00A403FE">
            <w:pPr>
              <w:spacing w:after="0" w:line="240" w:lineRule="auto"/>
              <w:jc w:val="center"/>
              <w:rPr>
                <w:sz w:val="20"/>
                <w:szCs w:val="20"/>
              </w:rPr>
            </w:pPr>
            <w:r w:rsidRPr="00A403FE">
              <w:rPr>
                <w:sz w:val="20"/>
                <w:szCs w:val="20"/>
              </w:rPr>
              <w:t>30.2</w:t>
            </w:r>
          </w:p>
        </w:tc>
      </w:tr>
      <w:tr w:rsidR="00A403FE" w:rsidRPr="00A403FE" w14:paraId="0AD729AE" w14:textId="77777777" w:rsidTr="00522F6C">
        <w:trPr>
          <w:jc w:val="center"/>
        </w:trPr>
        <w:tc>
          <w:tcPr>
            <w:tcW w:w="1600" w:type="dxa"/>
            <w:tcBorders>
              <w:bottom w:val="single" w:sz="4" w:space="0" w:color="auto"/>
            </w:tcBorders>
            <w:shd w:val="clear" w:color="auto" w:fill="BFBFBF" w:themeFill="background1" w:themeFillShade="BF"/>
          </w:tcPr>
          <w:p w14:paraId="5D5BCFCE" w14:textId="77777777" w:rsidR="00A403FE" w:rsidRPr="00A403FE" w:rsidRDefault="00A403FE" w:rsidP="00A403FE">
            <w:pPr>
              <w:spacing w:after="0" w:line="240" w:lineRule="auto"/>
              <w:rPr>
                <w:sz w:val="20"/>
                <w:szCs w:val="20"/>
              </w:rPr>
            </w:pPr>
            <w:r w:rsidRPr="00A403FE">
              <w:rPr>
                <w:sz w:val="20"/>
                <w:szCs w:val="20"/>
              </w:rPr>
              <w:t>All</w:t>
            </w:r>
          </w:p>
        </w:tc>
        <w:tc>
          <w:tcPr>
            <w:tcW w:w="747" w:type="dxa"/>
            <w:tcBorders>
              <w:bottom w:val="single" w:sz="4" w:space="0" w:color="auto"/>
            </w:tcBorders>
            <w:shd w:val="clear" w:color="auto" w:fill="BFBFBF" w:themeFill="background1" w:themeFillShade="BF"/>
          </w:tcPr>
          <w:p w14:paraId="264002C1" w14:textId="77777777" w:rsidR="00A403FE" w:rsidRPr="00A403FE" w:rsidRDefault="00A403FE" w:rsidP="00A403FE">
            <w:pPr>
              <w:spacing w:after="0" w:line="240" w:lineRule="auto"/>
              <w:jc w:val="center"/>
              <w:rPr>
                <w:sz w:val="20"/>
                <w:szCs w:val="20"/>
              </w:rPr>
            </w:pPr>
            <w:r w:rsidRPr="00A403FE">
              <w:rPr>
                <w:sz w:val="20"/>
                <w:szCs w:val="20"/>
              </w:rPr>
              <w:t>2,515</w:t>
            </w:r>
          </w:p>
        </w:tc>
        <w:tc>
          <w:tcPr>
            <w:tcW w:w="744" w:type="dxa"/>
            <w:tcBorders>
              <w:bottom w:val="single" w:sz="4" w:space="0" w:color="auto"/>
            </w:tcBorders>
            <w:shd w:val="clear" w:color="auto" w:fill="BFBFBF" w:themeFill="background1" w:themeFillShade="BF"/>
          </w:tcPr>
          <w:p w14:paraId="00B675B1" w14:textId="77777777" w:rsidR="00A403FE" w:rsidRPr="00A403FE" w:rsidRDefault="00A403FE" w:rsidP="00A403FE">
            <w:pPr>
              <w:spacing w:after="0" w:line="240" w:lineRule="auto"/>
              <w:jc w:val="center"/>
              <w:rPr>
                <w:sz w:val="20"/>
                <w:szCs w:val="20"/>
              </w:rPr>
            </w:pPr>
            <w:r w:rsidRPr="00A403FE">
              <w:rPr>
                <w:sz w:val="20"/>
                <w:szCs w:val="20"/>
              </w:rPr>
              <w:t>17.1</w:t>
            </w:r>
          </w:p>
        </w:tc>
        <w:tc>
          <w:tcPr>
            <w:tcW w:w="744" w:type="dxa"/>
            <w:tcBorders>
              <w:bottom w:val="single" w:sz="4" w:space="0" w:color="auto"/>
            </w:tcBorders>
            <w:shd w:val="clear" w:color="auto" w:fill="BFBFBF" w:themeFill="background1" w:themeFillShade="BF"/>
          </w:tcPr>
          <w:p w14:paraId="72CDB707" w14:textId="77777777" w:rsidR="00A403FE" w:rsidRPr="00A403FE" w:rsidRDefault="00A403FE" w:rsidP="00A403FE">
            <w:pPr>
              <w:spacing w:after="0" w:line="240" w:lineRule="auto"/>
              <w:jc w:val="center"/>
              <w:rPr>
                <w:sz w:val="20"/>
                <w:szCs w:val="20"/>
              </w:rPr>
            </w:pPr>
            <w:r w:rsidRPr="00A403FE">
              <w:rPr>
                <w:sz w:val="20"/>
                <w:szCs w:val="20"/>
              </w:rPr>
              <w:t>17.9</w:t>
            </w:r>
          </w:p>
        </w:tc>
        <w:tc>
          <w:tcPr>
            <w:tcW w:w="841" w:type="dxa"/>
            <w:tcBorders>
              <w:bottom w:val="single" w:sz="4" w:space="0" w:color="auto"/>
            </w:tcBorders>
            <w:shd w:val="clear" w:color="auto" w:fill="BFBFBF" w:themeFill="background1" w:themeFillShade="BF"/>
          </w:tcPr>
          <w:p w14:paraId="58F37C6E" w14:textId="77777777" w:rsidR="00A403FE" w:rsidRPr="00A403FE" w:rsidRDefault="00A403FE" w:rsidP="00A403FE">
            <w:pPr>
              <w:spacing w:after="0" w:line="240" w:lineRule="auto"/>
              <w:jc w:val="center"/>
              <w:rPr>
                <w:sz w:val="20"/>
                <w:szCs w:val="20"/>
              </w:rPr>
            </w:pPr>
            <w:r w:rsidRPr="00A403FE">
              <w:rPr>
                <w:sz w:val="20"/>
                <w:szCs w:val="20"/>
              </w:rPr>
              <w:t>-0.8</w:t>
            </w:r>
          </w:p>
        </w:tc>
        <w:tc>
          <w:tcPr>
            <w:tcW w:w="804" w:type="dxa"/>
            <w:tcBorders>
              <w:bottom w:val="single" w:sz="4" w:space="0" w:color="auto"/>
              <w:right w:val="single" w:sz="12" w:space="0" w:color="auto"/>
            </w:tcBorders>
            <w:shd w:val="clear" w:color="auto" w:fill="BFBFBF" w:themeFill="background1" w:themeFillShade="BF"/>
          </w:tcPr>
          <w:p w14:paraId="0FF97B21" w14:textId="77777777" w:rsidR="00A403FE" w:rsidRPr="00A403FE" w:rsidRDefault="00A403FE" w:rsidP="00A403FE">
            <w:pPr>
              <w:spacing w:after="0" w:line="240" w:lineRule="auto"/>
              <w:jc w:val="center"/>
              <w:rPr>
                <w:sz w:val="20"/>
                <w:szCs w:val="20"/>
              </w:rPr>
            </w:pPr>
            <w:r w:rsidRPr="00A403FE">
              <w:rPr>
                <w:sz w:val="20"/>
                <w:szCs w:val="20"/>
              </w:rPr>
              <w:t>16.0</w:t>
            </w:r>
          </w:p>
        </w:tc>
        <w:tc>
          <w:tcPr>
            <w:tcW w:w="747" w:type="dxa"/>
            <w:tcBorders>
              <w:left w:val="single" w:sz="12" w:space="0" w:color="auto"/>
              <w:bottom w:val="single" w:sz="4" w:space="0" w:color="auto"/>
            </w:tcBorders>
            <w:shd w:val="clear" w:color="auto" w:fill="BFBFBF" w:themeFill="background1" w:themeFillShade="BF"/>
          </w:tcPr>
          <w:p w14:paraId="70F55B6E" w14:textId="77777777" w:rsidR="00A403FE" w:rsidRPr="00A403FE" w:rsidRDefault="00A403FE" w:rsidP="00A403FE">
            <w:pPr>
              <w:spacing w:after="0" w:line="240" w:lineRule="auto"/>
              <w:jc w:val="center"/>
              <w:rPr>
                <w:sz w:val="20"/>
                <w:szCs w:val="20"/>
              </w:rPr>
            </w:pPr>
            <w:r w:rsidRPr="00A403FE">
              <w:rPr>
                <w:sz w:val="20"/>
                <w:szCs w:val="20"/>
              </w:rPr>
              <w:t>1,075</w:t>
            </w:r>
          </w:p>
        </w:tc>
        <w:tc>
          <w:tcPr>
            <w:tcW w:w="744" w:type="dxa"/>
            <w:tcBorders>
              <w:bottom w:val="single" w:sz="4" w:space="0" w:color="auto"/>
            </w:tcBorders>
            <w:shd w:val="clear" w:color="auto" w:fill="BFBFBF" w:themeFill="background1" w:themeFillShade="BF"/>
          </w:tcPr>
          <w:p w14:paraId="0FC17EE1" w14:textId="77777777" w:rsidR="00A403FE" w:rsidRPr="00A403FE" w:rsidRDefault="00A403FE" w:rsidP="00A403FE">
            <w:pPr>
              <w:spacing w:after="0" w:line="240" w:lineRule="auto"/>
              <w:jc w:val="center"/>
              <w:rPr>
                <w:sz w:val="20"/>
                <w:szCs w:val="20"/>
              </w:rPr>
            </w:pPr>
            <w:r w:rsidRPr="00A403FE">
              <w:rPr>
                <w:sz w:val="20"/>
                <w:szCs w:val="20"/>
              </w:rPr>
              <w:t>35.4</w:t>
            </w:r>
          </w:p>
        </w:tc>
        <w:tc>
          <w:tcPr>
            <w:tcW w:w="744" w:type="dxa"/>
            <w:tcBorders>
              <w:bottom w:val="single" w:sz="4" w:space="0" w:color="auto"/>
            </w:tcBorders>
            <w:shd w:val="clear" w:color="auto" w:fill="BFBFBF" w:themeFill="background1" w:themeFillShade="BF"/>
          </w:tcPr>
          <w:p w14:paraId="0D2D3138" w14:textId="77777777" w:rsidR="00A403FE" w:rsidRPr="00A403FE" w:rsidRDefault="00A403FE" w:rsidP="00A403FE">
            <w:pPr>
              <w:spacing w:after="0" w:line="240" w:lineRule="auto"/>
              <w:jc w:val="center"/>
              <w:rPr>
                <w:sz w:val="20"/>
                <w:szCs w:val="20"/>
              </w:rPr>
            </w:pPr>
            <w:r w:rsidRPr="00A403FE">
              <w:rPr>
                <w:sz w:val="20"/>
                <w:szCs w:val="20"/>
              </w:rPr>
              <w:t>36.7</w:t>
            </w:r>
          </w:p>
        </w:tc>
        <w:tc>
          <w:tcPr>
            <w:tcW w:w="841" w:type="dxa"/>
            <w:tcBorders>
              <w:bottom w:val="single" w:sz="4" w:space="0" w:color="auto"/>
            </w:tcBorders>
            <w:shd w:val="clear" w:color="auto" w:fill="BFBFBF" w:themeFill="background1" w:themeFillShade="BF"/>
          </w:tcPr>
          <w:p w14:paraId="19C5DCA8" w14:textId="77777777" w:rsidR="00A403FE" w:rsidRPr="00A403FE" w:rsidRDefault="00A403FE" w:rsidP="00A403FE">
            <w:pPr>
              <w:spacing w:after="0" w:line="240" w:lineRule="auto"/>
              <w:jc w:val="center"/>
              <w:rPr>
                <w:sz w:val="20"/>
                <w:szCs w:val="20"/>
              </w:rPr>
            </w:pPr>
            <w:r w:rsidRPr="00A403FE">
              <w:rPr>
                <w:sz w:val="20"/>
                <w:szCs w:val="20"/>
              </w:rPr>
              <w:t>-1.3</w:t>
            </w:r>
          </w:p>
        </w:tc>
        <w:tc>
          <w:tcPr>
            <w:tcW w:w="804" w:type="dxa"/>
            <w:tcBorders>
              <w:bottom w:val="single" w:sz="4" w:space="0" w:color="auto"/>
            </w:tcBorders>
            <w:shd w:val="clear" w:color="auto" w:fill="BFBFBF" w:themeFill="background1" w:themeFillShade="BF"/>
          </w:tcPr>
          <w:p w14:paraId="56AECC0E" w14:textId="77777777" w:rsidR="00A403FE" w:rsidRPr="00A403FE" w:rsidRDefault="00A403FE" w:rsidP="00A403FE">
            <w:pPr>
              <w:spacing w:after="0" w:line="240" w:lineRule="auto"/>
              <w:jc w:val="center"/>
              <w:rPr>
                <w:sz w:val="20"/>
                <w:szCs w:val="20"/>
              </w:rPr>
            </w:pPr>
            <w:r w:rsidRPr="00A403FE">
              <w:rPr>
                <w:sz w:val="20"/>
                <w:szCs w:val="20"/>
              </w:rPr>
              <w:t>34.3</w:t>
            </w:r>
          </w:p>
        </w:tc>
      </w:tr>
      <w:tr w:rsidR="00A403FE" w:rsidRPr="00A403FE" w14:paraId="2AB8E8ED" w14:textId="77777777" w:rsidTr="00522F6C">
        <w:trPr>
          <w:jc w:val="center"/>
        </w:trPr>
        <w:tc>
          <w:tcPr>
            <w:tcW w:w="9360" w:type="dxa"/>
            <w:gridSpan w:val="11"/>
            <w:tcBorders>
              <w:left w:val="nil"/>
              <w:bottom w:val="nil"/>
              <w:right w:val="nil"/>
            </w:tcBorders>
          </w:tcPr>
          <w:p w14:paraId="7B669D99" w14:textId="16EAB4EB" w:rsidR="00A403FE" w:rsidRPr="00A403FE" w:rsidRDefault="00A403FE" w:rsidP="009C1796">
            <w:pPr>
              <w:spacing w:before="60" w:after="0" w:line="240" w:lineRule="auto"/>
              <w:rPr>
                <w:sz w:val="18"/>
                <w:szCs w:val="18"/>
              </w:rPr>
            </w:pPr>
            <w:r w:rsidRPr="00A403FE">
              <w:rPr>
                <w:sz w:val="18"/>
                <w:szCs w:val="18"/>
              </w:rPr>
              <w:t>* The percentage of students absent 10</w:t>
            </w:r>
            <w:r w:rsidR="00731206">
              <w:rPr>
                <w:sz w:val="18"/>
                <w:szCs w:val="18"/>
              </w:rPr>
              <w:t xml:space="preserve"> percent</w:t>
            </w:r>
            <w:r w:rsidRPr="00A403FE">
              <w:rPr>
                <w:sz w:val="18"/>
                <w:szCs w:val="18"/>
              </w:rPr>
              <w:t xml:space="preserve"> or more of their total number of student days of membership in a school</w:t>
            </w:r>
          </w:p>
        </w:tc>
      </w:tr>
    </w:tbl>
    <w:p w14:paraId="12CC86C5" w14:textId="77777777" w:rsidR="00A403FE" w:rsidRPr="00A403FE" w:rsidRDefault="00A403FE" w:rsidP="00A403FE">
      <w:pPr>
        <w:spacing w:after="0" w:line="240" w:lineRule="auto"/>
        <w:rPr>
          <w:rFonts w:eastAsia="Times New Roman" w:cs="Times New Roman"/>
        </w:rPr>
      </w:pPr>
    </w:p>
    <w:p w14:paraId="29433224" w14:textId="77777777" w:rsidR="003D212A" w:rsidRPr="003D212A" w:rsidRDefault="003D212A" w:rsidP="003D212A"/>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1" w:name="_Toc18047383"/>
      <w:bookmarkStart w:id="12" w:name="_Toc350870261"/>
      <w:r>
        <w:lastRenderedPageBreak/>
        <w:t>Leadership and Governance</w:t>
      </w:r>
      <w:bookmarkEnd w:id="11"/>
    </w:p>
    <w:p w14:paraId="68DAABB0" w14:textId="77777777" w:rsidR="00083AA1" w:rsidRPr="00C412C4" w:rsidRDefault="0023695F" w:rsidP="007C01ED">
      <w:pPr>
        <w:rPr>
          <w:b/>
          <w:i/>
          <w:sz w:val="28"/>
          <w:szCs w:val="28"/>
        </w:rPr>
      </w:pPr>
      <w:r w:rsidRPr="0023695F">
        <w:rPr>
          <w:b/>
          <w:i/>
          <w:sz w:val="28"/>
          <w:szCs w:val="28"/>
        </w:rPr>
        <w:t>Contextual Background</w:t>
      </w:r>
    </w:p>
    <w:p w14:paraId="41C20D8A" w14:textId="6D03ADAE" w:rsidR="00A009FA" w:rsidRDefault="00A009FA" w:rsidP="003D3828">
      <w:r>
        <w:t>Salem has a seven-member school committee chaired by the mayor.  The committee</w:t>
      </w:r>
      <w:r w:rsidR="009C20D7">
        <w:t>,</w:t>
      </w:r>
      <w:r>
        <w:t xml:space="preserve"> </w:t>
      </w:r>
      <w:r w:rsidR="00793E20">
        <w:t xml:space="preserve">composed </w:t>
      </w:r>
      <w:r>
        <w:t>of both veteran and new members</w:t>
      </w:r>
      <w:r w:rsidR="009C20D7">
        <w:t>,</w:t>
      </w:r>
      <w:r>
        <w:t xml:space="preserve"> </w:t>
      </w:r>
      <w:r w:rsidR="009C20D7">
        <w:t xml:space="preserve">welcomed </w:t>
      </w:r>
      <w:r>
        <w:t>three new members in January 2018. The school committee typically meets twice each month in regular session but often adds additional meetings to consider the budget.  Committee of the Whole meetings are also convened as needed throughout the year to conduct non-routine business such as the evaluation of the superintendent.  The school committee has five standing subcommittees: policy, business and finance, curriculum, personnel</w:t>
      </w:r>
      <w:r w:rsidR="00793E20">
        <w:t>,</w:t>
      </w:r>
      <w:r>
        <w:t xml:space="preserve"> and buildings and grounds. </w:t>
      </w:r>
    </w:p>
    <w:p w14:paraId="09033AC3" w14:textId="36AA2755" w:rsidR="00A009FA" w:rsidRDefault="00A009FA" w:rsidP="003D3828">
      <w:r>
        <w:t xml:space="preserve">The school committee conducts its business </w:t>
      </w:r>
      <w:r w:rsidR="00A51538">
        <w:t>publicly</w:t>
      </w:r>
      <w:r>
        <w:t>; the committee’s meeting schedule, a</w:t>
      </w:r>
      <w:r w:rsidR="00CC57C2">
        <w:t>long with agendas and minutes, is</w:t>
      </w:r>
      <w:r>
        <w:t xml:space="preserve"> posted prominently on the district’s website. The committee </w:t>
      </w:r>
      <w:r w:rsidR="009C20D7">
        <w:t>upholds its responsibilities under Massachusetts laws and regulations</w:t>
      </w:r>
      <w:r>
        <w:t>. The committee conducts frequent policy review; approves budget transfers regular</w:t>
      </w:r>
      <w:r w:rsidR="0053120D">
        <w:t>ly</w:t>
      </w:r>
      <w:r>
        <w:t>; evaluates the superintendent</w:t>
      </w:r>
      <w:r w:rsidR="009C20D7">
        <w:t xml:space="preserve"> annually</w:t>
      </w:r>
      <w:r>
        <w:t xml:space="preserve">; and approves the annual budget.  </w:t>
      </w:r>
    </w:p>
    <w:p w14:paraId="6CEFE405" w14:textId="77777777" w:rsidR="00A009FA" w:rsidRDefault="00A009FA" w:rsidP="003D3828">
      <w:r>
        <w:t>The district enjoys a positive and productive relationship with the city. The superintendent and the mayor confer regularly, especially with respect to the development of the annual budget. Moreover, the district’s business manager interacts as necessary with her counterpart in the city as they try to streamline the issues related to such matters as purchasing and capital improvement.</w:t>
      </w:r>
    </w:p>
    <w:p w14:paraId="4493E380" w14:textId="1F461EC8" w:rsidR="00A009FA" w:rsidRDefault="00CC57C2" w:rsidP="003D3828">
      <w:r>
        <w:t>A principal and an assistant principal lead e</w:t>
      </w:r>
      <w:r w:rsidR="001F3BFD">
        <w:t>ight</w:t>
      </w:r>
      <w:r w:rsidR="00793E20">
        <w:t xml:space="preserve"> </w:t>
      </w:r>
      <w:r w:rsidR="00A009FA">
        <w:t xml:space="preserve">schools in the </w:t>
      </w:r>
      <w:r w:rsidR="00793E20">
        <w:t>d</w:t>
      </w:r>
      <w:r w:rsidR="00A009FA">
        <w:t>istrict</w:t>
      </w:r>
      <w:r w:rsidR="001F3BFD">
        <w:t xml:space="preserve">; </w:t>
      </w:r>
      <w:r>
        <w:t xml:space="preserve">directors lead </w:t>
      </w:r>
      <w:r w:rsidR="001F3BFD">
        <w:t xml:space="preserve">two schools. </w:t>
      </w:r>
      <w:r w:rsidR="00A009FA">
        <w:t xml:space="preserve">The high school has three assistant principals.  The district </w:t>
      </w:r>
      <w:r w:rsidR="00813A48">
        <w:t>emphasizes</w:t>
      </w:r>
      <w:r w:rsidR="00E54202">
        <w:t xml:space="preserve"> </w:t>
      </w:r>
      <w:r w:rsidR="00A009FA">
        <w:t xml:space="preserve">instructional coaching and </w:t>
      </w:r>
      <w:r w:rsidR="00277E13">
        <w:t xml:space="preserve">assigns </w:t>
      </w:r>
      <w:r w:rsidR="00A009FA">
        <w:t>coaches to schools based upon enrollment and student need</w:t>
      </w:r>
      <w:r w:rsidR="008818C7">
        <w:t>.</w:t>
      </w:r>
    </w:p>
    <w:p w14:paraId="17EF1D51" w14:textId="40536E22" w:rsidR="00A009FA" w:rsidRDefault="00A009FA" w:rsidP="003D3828">
      <w:r>
        <w:t xml:space="preserve">The superintendent meets weekly with a leadership team consisting of the assistant superintendent, the acting </w:t>
      </w:r>
      <w:r w:rsidR="00277E13">
        <w:t xml:space="preserve">executive </w:t>
      </w:r>
      <w:r>
        <w:t>director of pupil personnel services, and the business manager.</w:t>
      </w:r>
      <w:r w:rsidRPr="00EE54E0">
        <w:t xml:space="preserve"> </w:t>
      </w:r>
      <w:r>
        <w:t>The principals meet with the superintendent</w:t>
      </w:r>
      <w:r w:rsidR="004E2896">
        <w:t xml:space="preserve">, </w:t>
      </w:r>
      <w:r w:rsidR="00C9636A">
        <w:t xml:space="preserve">the </w:t>
      </w:r>
      <w:r w:rsidR="004E2896">
        <w:t xml:space="preserve">assistant superintendent, and </w:t>
      </w:r>
      <w:r w:rsidR="00C9636A">
        <w:t xml:space="preserve">the </w:t>
      </w:r>
      <w:r w:rsidR="004E2896">
        <w:t>business manager</w:t>
      </w:r>
      <w:r>
        <w:t xml:space="preserve"> twice each month.  </w:t>
      </w:r>
      <w:r w:rsidR="00793E20">
        <w:t xml:space="preserve">In the 2018–2019 school </w:t>
      </w:r>
      <w:r>
        <w:t xml:space="preserve">year, </w:t>
      </w:r>
      <w:r w:rsidR="00A92B03">
        <w:t xml:space="preserve">the district streamlined </w:t>
      </w:r>
      <w:r>
        <w:t xml:space="preserve">these meetings to provide principals with greater access to </w:t>
      </w:r>
      <w:r w:rsidR="00793E20">
        <w:t xml:space="preserve">the </w:t>
      </w:r>
      <w:r>
        <w:t xml:space="preserve">superintendent and </w:t>
      </w:r>
      <w:r w:rsidR="00793E20">
        <w:t xml:space="preserve">to </w:t>
      </w:r>
      <w:r>
        <w:t xml:space="preserve">each other as they </w:t>
      </w:r>
      <w:r w:rsidR="00E54202">
        <w:t xml:space="preserve">collaborate </w:t>
      </w:r>
      <w:r>
        <w:t xml:space="preserve">to solve problems and share information.  </w:t>
      </w:r>
      <w:r w:rsidR="00D42FC9">
        <w:t>D</w:t>
      </w:r>
      <w:r>
        <w:t xml:space="preserve">istrict </w:t>
      </w:r>
      <w:r w:rsidR="00D42FC9">
        <w:t xml:space="preserve">leaders </w:t>
      </w:r>
      <w:r>
        <w:t>attend these meetings as necessary to provide technical information to principals and to assist principals in solving problems</w:t>
      </w:r>
      <w:r w:rsidR="008818C7">
        <w:t>.</w:t>
      </w:r>
    </w:p>
    <w:p w14:paraId="7CAEF6C2" w14:textId="48A1843B" w:rsidR="00C11F65" w:rsidRDefault="00C11F65" w:rsidP="00C11F65"/>
    <w:p w14:paraId="775ABA1A" w14:textId="4444C470" w:rsidR="00C11F65" w:rsidRDefault="00C11F65" w:rsidP="00C11F65"/>
    <w:p w14:paraId="1D30CF90" w14:textId="045CB58C" w:rsidR="00C11F65" w:rsidRDefault="00C11F65" w:rsidP="00C11F65"/>
    <w:p w14:paraId="35ED32AE" w14:textId="0FA355AE" w:rsidR="00051644" w:rsidRDefault="00051644" w:rsidP="00051644">
      <w:pPr>
        <w:rPr>
          <w:b/>
          <w:i/>
          <w:sz w:val="28"/>
          <w:szCs w:val="28"/>
        </w:rPr>
      </w:pPr>
      <w:r>
        <w:rPr>
          <w:b/>
          <w:i/>
          <w:sz w:val="28"/>
          <w:szCs w:val="28"/>
        </w:rPr>
        <w:lastRenderedPageBreak/>
        <w:t>Strength Finding</w:t>
      </w:r>
    </w:p>
    <w:p w14:paraId="7D10D7B7" w14:textId="77777777" w:rsidR="00051644" w:rsidRDefault="00051644" w:rsidP="00051644">
      <w:pPr>
        <w:tabs>
          <w:tab w:val="left" w:pos="360"/>
        </w:tabs>
        <w:ind w:left="360" w:hanging="360"/>
        <w:rPr>
          <w:b/>
        </w:rPr>
      </w:pPr>
      <w:r>
        <w:rPr>
          <w:b/>
        </w:rPr>
        <w:t>1.</w:t>
      </w:r>
      <w:r>
        <w:rPr>
          <w:b/>
        </w:rPr>
        <w:tab/>
      </w:r>
      <w:r w:rsidRPr="0096759D">
        <w:rPr>
          <w:b/>
        </w:rPr>
        <w:t>In June 2018, the district closed the Nathaniel Bowditch School, formerly a K–8 school</w:t>
      </w:r>
      <w:r>
        <w:rPr>
          <w:b/>
        </w:rPr>
        <w:t>,</w:t>
      </w:r>
      <w:r w:rsidRPr="0096759D">
        <w:rPr>
          <w:b/>
        </w:rPr>
        <w:t xml:space="preserve"> to “ope</w:t>
      </w:r>
      <w:r>
        <w:rPr>
          <w:b/>
        </w:rPr>
        <w:t>n the door to equity and access.</w:t>
      </w:r>
      <w:r w:rsidRPr="0096759D">
        <w:rPr>
          <w:b/>
        </w:rPr>
        <w:t>”</w:t>
      </w:r>
    </w:p>
    <w:p w14:paraId="0A3090E7" w14:textId="77777777" w:rsidR="00051644" w:rsidRDefault="00051644" w:rsidP="00051644">
      <w:pPr>
        <w:tabs>
          <w:tab w:val="left" w:pos="360"/>
        </w:tabs>
        <w:ind w:left="720" w:hanging="720"/>
      </w:pPr>
      <w:r>
        <w:rPr>
          <w:b/>
        </w:rPr>
        <w:tab/>
      </w:r>
      <w:r w:rsidRPr="0096759D">
        <w:rPr>
          <w:b/>
        </w:rPr>
        <w:t>A.</w:t>
      </w:r>
      <w:r>
        <w:tab/>
        <w:t xml:space="preserve">District leaders told the review team that district staff worked with the mindset that “all students are our responsibility.” </w:t>
      </w:r>
    </w:p>
    <w:p w14:paraId="0433A67E" w14:textId="6B5F0E5D" w:rsidR="00051644" w:rsidRDefault="00051644" w:rsidP="007A44C2">
      <w:pPr>
        <w:tabs>
          <w:tab w:val="left" w:pos="360"/>
          <w:tab w:val="left" w:pos="720"/>
          <w:tab w:val="left" w:pos="1080"/>
        </w:tabs>
        <w:ind w:left="1080" w:hanging="1080"/>
      </w:pPr>
      <w:r>
        <w:tab/>
      </w:r>
      <w:r w:rsidR="007A44C2">
        <w:tab/>
      </w:r>
      <w:r>
        <w:t>1.</w:t>
      </w:r>
      <w:r w:rsidR="007A44C2">
        <w:tab/>
      </w:r>
      <w:r>
        <w:t xml:space="preserve">The district’s school assignment policy keeps a balance of economically disadvantaged students and non-economically disadvantaged students in each school. </w:t>
      </w:r>
    </w:p>
    <w:p w14:paraId="4C86E892" w14:textId="77777777" w:rsidR="00051644" w:rsidRDefault="00051644" w:rsidP="00247FC4">
      <w:pPr>
        <w:tabs>
          <w:tab w:val="left" w:pos="360"/>
          <w:tab w:val="left" w:pos="720"/>
          <w:tab w:val="left" w:pos="1080"/>
        </w:tabs>
        <w:ind w:left="720" w:hanging="720"/>
      </w:pPr>
      <w:r>
        <w:rPr>
          <w:b/>
        </w:rPr>
        <w:tab/>
      </w:r>
      <w:r w:rsidRPr="0096759D">
        <w:rPr>
          <w:b/>
        </w:rPr>
        <w:t>B.</w:t>
      </w:r>
      <w:r>
        <w:tab/>
        <w:t>District leaders said that in the past Salem had a school choice assignment system, which did not “effectively balance” the proportions of student groups in each school.</w:t>
      </w:r>
      <w:r>
        <w:rPr>
          <w:rStyle w:val="FootnoteReference"/>
        </w:rPr>
        <w:footnoteReference w:id="2"/>
      </w:r>
      <w:r>
        <w:t xml:space="preserve"> All new families were assigned to the Nathaniel Bowditch School. </w:t>
      </w:r>
    </w:p>
    <w:p w14:paraId="6E94F6BD" w14:textId="77777777" w:rsidR="00051644" w:rsidRDefault="00051644" w:rsidP="00247FC4">
      <w:pPr>
        <w:tabs>
          <w:tab w:val="left" w:pos="360"/>
          <w:tab w:val="left" w:pos="720"/>
          <w:tab w:val="left" w:pos="1080"/>
        </w:tabs>
        <w:ind w:left="1080" w:hanging="1080"/>
      </w:pPr>
      <w:r>
        <w:tab/>
      </w:r>
      <w:r>
        <w:tab/>
        <w:t>1.</w:t>
      </w:r>
      <w:r>
        <w:tab/>
        <w:t xml:space="preserve">The superintendent noted that the students at the Bowditch School had the highest needs but were served by the least experienced teachers with limited supports. </w:t>
      </w:r>
    </w:p>
    <w:p w14:paraId="63CA985C" w14:textId="77777777" w:rsidR="00051644" w:rsidRDefault="00051644" w:rsidP="00247FC4">
      <w:pPr>
        <w:tabs>
          <w:tab w:val="left" w:pos="360"/>
          <w:tab w:val="left" w:pos="720"/>
          <w:tab w:val="left" w:pos="1080"/>
        </w:tabs>
        <w:ind w:left="1080" w:hanging="1080"/>
      </w:pPr>
      <w:r>
        <w:tab/>
      </w:r>
      <w:r>
        <w:tab/>
        <w:t>2.</w:t>
      </w:r>
      <w:r>
        <w:tab/>
        <w:t xml:space="preserve">The superintendent told the team that students, many of whom were Hispanic and/or English learners, were “underserved” at the Bowditch. </w:t>
      </w:r>
    </w:p>
    <w:p w14:paraId="6E43EA3E" w14:textId="583E515F" w:rsidR="00051644" w:rsidRDefault="00051644" w:rsidP="007A44C2">
      <w:pPr>
        <w:tabs>
          <w:tab w:val="left" w:pos="360"/>
          <w:tab w:val="left" w:pos="720"/>
          <w:tab w:val="left" w:pos="1080"/>
        </w:tabs>
      </w:pPr>
      <w:r>
        <w:tab/>
      </w:r>
      <w:r>
        <w:tab/>
        <w:t>3.</w:t>
      </w:r>
      <w:r w:rsidR="007A44C2">
        <w:tab/>
      </w:r>
      <w:r>
        <w:t xml:space="preserve">In 2017–2018, the Bowditch School was classified by DESE as “low performing.” </w:t>
      </w:r>
    </w:p>
    <w:p w14:paraId="3E7E5126" w14:textId="77777777" w:rsidR="00051644" w:rsidRDefault="00051644" w:rsidP="00051644">
      <w:pPr>
        <w:tabs>
          <w:tab w:val="left" w:pos="360"/>
          <w:tab w:val="left" w:pos="720"/>
        </w:tabs>
      </w:pPr>
      <w:r>
        <w:rPr>
          <w:b/>
        </w:rPr>
        <w:tab/>
      </w:r>
      <w:r w:rsidRPr="0096759D">
        <w:rPr>
          <w:b/>
        </w:rPr>
        <w:t>C.</w:t>
      </w:r>
      <w:r>
        <w:tab/>
        <w:t>In June 2018,</w:t>
      </w:r>
      <w:r w:rsidRPr="00B0032E">
        <w:t xml:space="preserve"> </w:t>
      </w:r>
      <w:r>
        <w:t xml:space="preserve">the Nathaniel </w:t>
      </w:r>
      <w:r w:rsidRPr="00283149">
        <w:t>Bowditch</w:t>
      </w:r>
      <w:r>
        <w:t xml:space="preserve"> School, formerly a K–8 school,</w:t>
      </w:r>
      <w:r w:rsidRPr="00283149">
        <w:t xml:space="preserve"> was closed.</w:t>
      </w:r>
      <w:r>
        <w:t xml:space="preserve"> </w:t>
      </w:r>
    </w:p>
    <w:p w14:paraId="0EFBE5C4" w14:textId="58103B9D" w:rsidR="00051644" w:rsidRDefault="00051644" w:rsidP="007A44C2">
      <w:pPr>
        <w:tabs>
          <w:tab w:val="left" w:pos="360"/>
          <w:tab w:val="left" w:pos="720"/>
          <w:tab w:val="left" w:pos="1080"/>
        </w:tabs>
        <w:ind w:left="1080" w:hanging="1080"/>
      </w:pPr>
      <w:r>
        <w:tab/>
      </w:r>
      <w:r>
        <w:tab/>
        <w:t>1.</w:t>
      </w:r>
      <w:r>
        <w:tab/>
        <w:t>The superintendent said the district closed the school to “undo this disparity” and to provide hundreds of students with greater access to high-quality programs.</w:t>
      </w:r>
    </w:p>
    <w:p w14:paraId="081AB853" w14:textId="70AA4433" w:rsidR="00051644" w:rsidRPr="00051644" w:rsidRDefault="00051644" w:rsidP="00051644">
      <w:pPr>
        <w:rPr>
          <w:sz w:val="28"/>
          <w:szCs w:val="28"/>
        </w:rPr>
      </w:pPr>
      <w:r w:rsidRPr="00247FC4">
        <w:rPr>
          <w:b/>
        </w:rPr>
        <w:t xml:space="preserve">Impact: </w:t>
      </w:r>
      <w:r w:rsidRPr="00247FC4">
        <w:t>By</w:t>
      </w:r>
      <w:r>
        <w:t xml:space="preserve"> closing the Nathaniel Bowditch School, the district demonstrated its commitment to access and equity for all students, and to developing staff capacity to examine and dismantle implicit biases </w:t>
      </w:r>
      <w:r>
        <w:lastRenderedPageBreak/>
        <w:t>and systemic inequalities and to create environments in which all students can deeply learn, grow, and thrive.</w:t>
      </w:r>
    </w:p>
    <w:p w14:paraId="1ECA6625" w14:textId="77777777" w:rsidR="00C11F65" w:rsidRDefault="00C11F65" w:rsidP="00C11F65"/>
    <w:p w14:paraId="299C0462" w14:textId="1985F790" w:rsidR="00083AA1" w:rsidRPr="00C412C4" w:rsidRDefault="0023695F" w:rsidP="009D4AC0">
      <w:pPr>
        <w:tabs>
          <w:tab w:val="left" w:pos="270"/>
        </w:tabs>
        <w:autoSpaceDE w:val="0"/>
        <w:autoSpaceDN w:val="0"/>
        <w:adjustRightInd w:val="0"/>
        <w:rPr>
          <w:b/>
          <w:i/>
          <w:sz w:val="28"/>
          <w:szCs w:val="28"/>
        </w:rPr>
      </w:pPr>
      <w:r w:rsidRPr="0023695F">
        <w:rPr>
          <w:b/>
          <w:i/>
          <w:sz w:val="28"/>
          <w:szCs w:val="28"/>
        </w:rPr>
        <w:t>Challenges and Areas for Growth</w:t>
      </w:r>
    </w:p>
    <w:p w14:paraId="1A20ACDE" w14:textId="54CAF602" w:rsidR="00872EE9" w:rsidRPr="00247FC4" w:rsidRDefault="007A44C2" w:rsidP="00247FC4">
      <w:pPr>
        <w:tabs>
          <w:tab w:val="left" w:pos="360"/>
          <w:tab w:val="left" w:pos="720"/>
          <w:tab w:val="left" w:pos="1080"/>
          <w:tab w:val="left" w:pos="1440"/>
          <w:tab w:val="left" w:pos="1800"/>
        </w:tabs>
        <w:ind w:left="360" w:hanging="360"/>
        <w:rPr>
          <w:b/>
          <w:i/>
        </w:rPr>
      </w:pPr>
      <w:bookmarkStart w:id="13" w:name="_Hlk531092582"/>
      <w:r>
        <w:rPr>
          <w:b/>
        </w:rPr>
        <w:t>2.</w:t>
      </w:r>
      <w:r>
        <w:rPr>
          <w:b/>
        </w:rPr>
        <w:tab/>
      </w:r>
      <w:r w:rsidR="00872EE9" w:rsidRPr="00247FC4">
        <w:rPr>
          <w:b/>
        </w:rPr>
        <w:t xml:space="preserve">The </w:t>
      </w:r>
      <w:r w:rsidR="00A734BE" w:rsidRPr="00247FC4">
        <w:rPr>
          <w:b/>
        </w:rPr>
        <w:t xml:space="preserve">district </w:t>
      </w:r>
      <w:r w:rsidR="00872EE9" w:rsidRPr="00247FC4">
        <w:rPr>
          <w:b/>
        </w:rPr>
        <w:t xml:space="preserve">has </w:t>
      </w:r>
      <w:r w:rsidR="00A734BE" w:rsidRPr="00247FC4">
        <w:rPr>
          <w:b/>
        </w:rPr>
        <w:t>not</w:t>
      </w:r>
      <w:r w:rsidR="00872EE9" w:rsidRPr="00247FC4">
        <w:rPr>
          <w:b/>
        </w:rPr>
        <w:t xml:space="preserve"> develop</w:t>
      </w:r>
      <w:r w:rsidR="00A734BE" w:rsidRPr="00247FC4">
        <w:rPr>
          <w:b/>
        </w:rPr>
        <w:t>ed</w:t>
      </w:r>
      <w:r w:rsidR="00872EE9" w:rsidRPr="00247FC4">
        <w:rPr>
          <w:b/>
        </w:rPr>
        <w:t xml:space="preserve"> structures, practices</w:t>
      </w:r>
      <w:r w:rsidR="00A734BE" w:rsidRPr="00247FC4">
        <w:rPr>
          <w:b/>
        </w:rPr>
        <w:t>,</w:t>
      </w:r>
      <w:r w:rsidR="00872EE9" w:rsidRPr="00247FC4">
        <w:rPr>
          <w:b/>
        </w:rPr>
        <w:t xml:space="preserve"> and procedures that support a cycle </w:t>
      </w:r>
      <w:r w:rsidR="00A734BE" w:rsidRPr="00247FC4">
        <w:rPr>
          <w:b/>
        </w:rPr>
        <w:t xml:space="preserve">of </w:t>
      </w:r>
      <w:r w:rsidR="00872EE9" w:rsidRPr="00247FC4">
        <w:rPr>
          <w:b/>
        </w:rPr>
        <w:t>continuous improvement</w:t>
      </w:r>
      <w:bookmarkEnd w:id="13"/>
      <w:r w:rsidR="00872EE9" w:rsidRPr="00247FC4">
        <w:rPr>
          <w:b/>
        </w:rPr>
        <w:t xml:space="preserve">. </w:t>
      </w:r>
    </w:p>
    <w:p w14:paraId="72947625" w14:textId="1253314F" w:rsidR="00872EE9" w:rsidRDefault="009868D6" w:rsidP="00C85030">
      <w:pPr>
        <w:pStyle w:val="ListParagraph"/>
        <w:numPr>
          <w:ilvl w:val="1"/>
          <w:numId w:val="4"/>
        </w:numPr>
        <w:tabs>
          <w:tab w:val="left" w:pos="360"/>
          <w:tab w:val="left" w:pos="720"/>
          <w:tab w:val="left" w:pos="1080"/>
          <w:tab w:val="left" w:pos="1440"/>
          <w:tab w:val="left" w:pos="1800"/>
          <w:tab w:val="left" w:pos="2160"/>
        </w:tabs>
        <w:ind w:left="720"/>
        <w:contextualSpacing w:val="0"/>
      </w:pPr>
      <w:r>
        <w:t xml:space="preserve">A review of school committee meeting minutes indicated that the </w:t>
      </w:r>
      <w:r w:rsidR="003B0B13">
        <w:t xml:space="preserve">school committee </w:t>
      </w:r>
      <w:r w:rsidR="00872EE9">
        <w:t xml:space="preserve">approved the </w:t>
      </w:r>
      <w:r w:rsidR="00872EE9" w:rsidRPr="00EA4BA2">
        <w:rPr>
          <w:i/>
        </w:rPr>
        <w:t>Salem Public Schools Strategic Plan 2017</w:t>
      </w:r>
      <w:r w:rsidR="00A734BE">
        <w:rPr>
          <w:i/>
        </w:rPr>
        <w:t>–</w:t>
      </w:r>
      <w:r w:rsidR="00872EE9" w:rsidRPr="00EA4BA2">
        <w:rPr>
          <w:i/>
        </w:rPr>
        <w:t>2022</w:t>
      </w:r>
      <w:r w:rsidR="00872EE9">
        <w:t xml:space="preserve"> at its meeting </w:t>
      </w:r>
      <w:r w:rsidR="00A734BE">
        <w:t xml:space="preserve">on </w:t>
      </w:r>
      <w:r w:rsidR="00872EE9">
        <w:t>May 15, 2017</w:t>
      </w:r>
      <w:r w:rsidR="00872EE9" w:rsidRPr="00177DC9">
        <w:t>.</w:t>
      </w:r>
    </w:p>
    <w:p w14:paraId="44855DCE" w14:textId="2A407918" w:rsidR="00872EE9" w:rsidRDefault="00740736" w:rsidP="00C85030">
      <w:pPr>
        <w:pStyle w:val="ListParagraph"/>
        <w:numPr>
          <w:ilvl w:val="1"/>
          <w:numId w:val="4"/>
        </w:numPr>
        <w:tabs>
          <w:tab w:val="left" w:pos="360"/>
          <w:tab w:val="left" w:pos="720"/>
          <w:tab w:val="left" w:pos="1080"/>
          <w:tab w:val="left" w:pos="1440"/>
          <w:tab w:val="left" w:pos="1800"/>
          <w:tab w:val="left" w:pos="2160"/>
        </w:tabs>
        <w:ind w:left="720"/>
        <w:contextualSpacing w:val="0"/>
      </w:pPr>
      <w:r>
        <w:t xml:space="preserve">The strategic plan </w:t>
      </w:r>
      <w:r w:rsidR="009868D6">
        <w:t xml:space="preserve">calls </w:t>
      </w:r>
      <w:r>
        <w:t xml:space="preserve">for the formation of a </w:t>
      </w:r>
      <w:r w:rsidRPr="003D3828">
        <w:t>Continuous Improvement Advisory Board</w:t>
      </w:r>
      <w:r>
        <w:t xml:space="preserve">. </w:t>
      </w:r>
    </w:p>
    <w:p w14:paraId="1D3BD593" w14:textId="205D87D8" w:rsidR="00872EE9" w:rsidRDefault="00872EE9" w:rsidP="003D3828">
      <w:pPr>
        <w:pStyle w:val="ListParagraph"/>
        <w:numPr>
          <w:ilvl w:val="6"/>
          <w:numId w:val="3"/>
        </w:numPr>
        <w:tabs>
          <w:tab w:val="left" w:pos="360"/>
          <w:tab w:val="left" w:pos="720"/>
          <w:tab w:val="left" w:pos="1080"/>
          <w:tab w:val="left" w:pos="1440"/>
          <w:tab w:val="left" w:pos="1800"/>
        </w:tabs>
        <w:ind w:left="1080"/>
        <w:contextualSpacing w:val="0"/>
      </w:pPr>
      <w:r>
        <w:t xml:space="preserve">The purpose of this </w:t>
      </w:r>
      <w:r w:rsidR="00813A48">
        <w:t xml:space="preserve">board </w:t>
      </w:r>
      <w:r w:rsidR="009868D6">
        <w:t xml:space="preserve">is </w:t>
      </w:r>
      <w:r>
        <w:t xml:space="preserve">to monitor the implementation of the plan and to advise the </w:t>
      </w:r>
      <w:r w:rsidR="00813A48">
        <w:t>district</w:t>
      </w:r>
      <w:r w:rsidR="00A734BE">
        <w:t xml:space="preserve"> </w:t>
      </w:r>
      <w:r w:rsidR="00813A48">
        <w:t>leadership</w:t>
      </w:r>
      <w:r w:rsidR="00A734BE">
        <w:t xml:space="preserve"> team </w:t>
      </w:r>
      <w:r>
        <w:t xml:space="preserve">and the </w:t>
      </w:r>
      <w:r w:rsidR="00A734BE">
        <w:t>school committee</w:t>
      </w:r>
      <w:r w:rsidRPr="00C900C6">
        <w:t>.</w:t>
      </w:r>
    </w:p>
    <w:p w14:paraId="1BCD0A59" w14:textId="120116D7" w:rsidR="00E874CE" w:rsidRDefault="009868D6" w:rsidP="003D3828">
      <w:pPr>
        <w:tabs>
          <w:tab w:val="left" w:pos="360"/>
          <w:tab w:val="left" w:pos="720"/>
          <w:tab w:val="left" w:pos="1080"/>
          <w:tab w:val="left" w:pos="1440"/>
          <w:tab w:val="left" w:pos="1800"/>
          <w:tab w:val="left" w:pos="2160"/>
        </w:tabs>
        <w:ind w:left="1080" w:hanging="1080"/>
      </w:pPr>
      <w:r>
        <w:tab/>
      </w:r>
      <w:r w:rsidR="00C11F65">
        <w:tab/>
      </w:r>
      <w:r>
        <w:t>2.</w:t>
      </w:r>
      <w:r>
        <w:tab/>
        <w:t xml:space="preserve">At its meeting on May 15, 2017, the school committee stressed the </w:t>
      </w:r>
      <w:r w:rsidR="00872EE9">
        <w:t>importance of this accountability structure.</w:t>
      </w:r>
      <w:r w:rsidR="00872EE9">
        <w:tab/>
      </w:r>
    </w:p>
    <w:p w14:paraId="1B7D1DAE" w14:textId="51879E66" w:rsidR="00872EE9" w:rsidRPr="00CE4494" w:rsidRDefault="00E874CE" w:rsidP="00E874CE">
      <w:pPr>
        <w:tabs>
          <w:tab w:val="left" w:pos="360"/>
          <w:tab w:val="left" w:pos="720"/>
          <w:tab w:val="left" w:pos="1080"/>
          <w:tab w:val="left" w:pos="1440"/>
          <w:tab w:val="left" w:pos="1800"/>
          <w:tab w:val="left" w:pos="2160"/>
        </w:tabs>
        <w:ind w:left="1080" w:hanging="1080"/>
      </w:pPr>
      <w:r>
        <w:tab/>
      </w:r>
      <w:r>
        <w:tab/>
        <w:t>3.</w:t>
      </w:r>
      <w:r>
        <w:tab/>
        <w:t>The superintendent stated that the district has not formed a Continuous Improvement Advisory Board.</w:t>
      </w:r>
      <w:r w:rsidR="00872EE9" w:rsidRPr="00CE4494">
        <w:tab/>
      </w:r>
      <w:r w:rsidR="00872EE9" w:rsidRPr="00CE4494">
        <w:tab/>
      </w:r>
      <w:r w:rsidR="00872EE9" w:rsidRPr="00CE4494">
        <w:tab/>
      </w:r>
    </w:p>
    <w:p w14:paraId="29E8554F" w14:textId="0919063B" w:rsidR="00872EE9" w:rsidRDefault="00872EE9" w:rsidP="00C85030">
      <w:pPr>
        <w:pStyle w:val="ListParagraph"/>
        <w:numPr>
          <w:ilvl w:val="0"/>
          <w:numId w:val="3"/>
        </w:numPr>
        <w:tabs>
          <w:tab w:val="left" w:pos="360"/>
          <w:tab w:val="left" w:pos="720"/>
          <w:tab w:val="left" w:pos="1080"/>
          <w:tab w:val="left" w:pos="1440"/>
          <w:tab w:val="left" w:pos="1800"/>
          <w:tab w:val="left" w:pos="2160"/>
        </w:tabs>
        <w:ind w:left="720"/>
        <w:contextualSpacing w:val="0"/>
      </w:pPr>
      <w:r>
        <w:t xml:space="preserve">The </w:t>
      </w:r>
      <w:r w:rsidR="00A734BE">
        <w:t xml:space="preserve">strategic plan </w:t>
      </w:r>
      <w:r w:rsidR="00813A48">
        <w:t xml:space="preserve">specifies </w:t>
      </w:r>
      <w:r>
        <w:t>the development of specific goals and indicators to measure progress on an ongoing</w:t>
      </w:r>
      <w:r w:rsidR="00A734BE">
        <w:t xml:space="preserve"> basis</w:t>
      </w:r>
      <w:r w:rsidRPr="00412451">
        <w:t xml:space="preserve">. </w:t>
      </w:r>
    </w:p>
    <w:p w14:paraId="094701C5" w14:textId="45705209" w:rsidR="00D76A8D" w:rsidRDefault="00D76A8D" w:rsidP="00D76A8D">
      <w:pPr>
        <w:pStyle w:val="ListParagraph"/>
        <w:tabs>
          <w:tab w:val="left" w:pos="360"/>
          <w:tab w:val="left" w:pos="720"/>
          <w:tab w:val="left" w:pos="1080"/>
          <w:tab w:val="left" w:pos="1440"/>
          <w:tab w:val="left" w:pos="1800"/>
          <w:tab w:val="left" w:pos="2160"/>
        </w:tabs>
        <w:ind w:left="1080" w:hanging="360"/>
        <w:contextualSpacing w:val="0"/>
      </w:pPr>
      <w:r>
        <w:t>1.</w:t>
      </w:r>
      <w:r>
        <w:tab/>
        <w:t>The strategic plan does not identify measurable goals based on an analysis of historical, longitudinal, and current disaggregated student data.</w:t>
      </w:r>
    </w:p>
    <w:p w14:paraId="352BE513" w14:textId="390BE54E" w:rsidR="006A2FA0" w:rsidRDefault="00620CCC" w:rsidP="003D3828">
      <w:pPr>
        <w:tabs>
          <w:tab w:val="left" w:pos="360"/>
          <w:tab w:val="left" w:pos="720"/>
          <w:tab w:val="left" w:pos="1080"/>
          <w:tab w:val="left" w:pos="1440"/>
          <w:tab w:val="left" w:pos="1800"/>
        </w:tabs>
        <w:ind w:left="1080" w:hanging="1080"/>
      </w:pPr>
      <w:r>
        <w:tab/>
      </w:r>
      <w:r w:rsidR="00C11F65">
        <w:tab/>
      </w:r>
      <w:r w:rsidR="00D76A8D">
        <w:t>2.</w:t>
      </w:r>
      <w:r w:rsidR="00D76A8D">
        <w:tab/>
      </w:r>
      <w:r w:rsidR="00872EE9">
        <w:t xml:space="preserve">The </w:t>
      </w:r>
      <w:r w:rsidR="003B0B13">
        <w:t xml:space="preserve">superintendent said </w:t>
      </w:r>
      <w:r w:rsidR="00872EE9">
        <w:t xml:space="preserve">that </w:t>
      </w:r>
      <w:r w:rsidR="00740736">
        <w:t xml:space="preserve">the district has not </w:t>
      </w:r>
      <w:r w:rsidR="00CD23B8">
        <w:t>established</w:t>
      </w:r>
      <w:r w:rsidR="00740736">
        <w:t xml:space="preserve"> </w:t>
      </w:r>
      <w:r w:rsidR="00872EE9">
        <w:t>progress indicators</w:t>
      </w:r>
      <w:r w:rsidR="00CD23B8">
        <w:t xml:space="preserve"> for the outcomes it established in the Outcomes and Indicators Dashboard in the strategic plan</w:t>
      </w:r>
      <w:r w:rsidR="00872EE9" w:rsidRPr="00412451">
        <w:t>.</w:t>
      </w:r>
    </w:p>
    <w:p w14:paraId="0402130B" w14:textId="77777777" w:rsidR="00C4066F" w:rsidRDefault="00620CCC" w:rsidP="00C4066F">
      <w:pPr>
        <w:tabs>
          <w:tab w:val="left" w:pos="360"/>
          <w:tab w:val="left" w:pos="720"/>
          <w:tab w:val="left" w:pos="1080"/>
          <w:tab w:val="left" w:pos="1440"/>
          <w:tab w:val="left" w:pos="1800"/>
        </w:tabs>
        <w:ind w:left="1440" w:hanging="1440"/>
      </w:pPr>
      <w:r>
        <w:tab/>
      </w:r>
      <w:r>
        <w:tab/>
      </w:r>
      <w:r w:rsidR="00C11F65">
        <w:tab/>
      </w:r>
      <w:r>
        <w:t>a.</w:t>
      </w:r>
      <w:r>
        <w:tab/>
      </w:r>
      <w:r w:rsidR="00872EE9">
        <w:t xml:space="preserve">When </w:t>
      </w:r>
      <w:r w:rsidR="00E874CE">
        <w:t xml:space="preserve">asked </w:t>
      </w:r>
      <w:r w:rsidR="00872EE9">
        <w:t xml:space="preserve">about progress </w:t>
      </w:r>
      <w:r w:rsidR="00740736">
        <w:t xml:space="preserve">in </w:t>
      </w:r>
      <w:r w:rsidR="00872EE9">
        <w:t xml:space="preserve">the </w:t>
      </w:r>
      <w:r w:rsidR="00E874CE">
        <w:t xml:space="preserve">development </w:t>
      </w:r>
      <w:r w:rsidR="00872EE9">
        <w:t xml:space="preserve">of accountability measures, the </w:t>
      </w:r>
      <w:r w:rsidR="00740736">
        <w:t xml:space="preserve">superintendent said </w:t>
      </w:r>
      <w:r w:rsidR="00872EE9">
        <w:t xml:space="preserve">that </w:t>
      </w:r>
      <w:r w:rsidR="00E874CE">
        <w:t xml:space="preserve">the significant issues associated with the closing of the </w:t>
      </w:r>
      <w:r w:rsidR="00D163EF" w:rsidRPr="002D59A4">
        <w:t>Nathaniel</w:t>
      </w:r>
      <w:r w:rsidR="00D163EF">
        <w:rPr>
          <w:sz w:val="20"/>
          <w:szCs w:val="20"/>
        </w:rPr>
        <w:t xml:space="preserve"> </w:t>
      </w:r>
      <w:r w:rsidR="00E874CE">
        <w:t xml:space="preserve">Bowditch School </w:t>
      </w:r>
      <w:r w:rsidR="00813A48">
        <w:t xml:space="preserve">have </w:t>
      </w:r>
      <w:r w:rsidR="00E874CE">
        <w:t xml:space="preserve">occupied </w:t>
      </w:r>
      <w:r w:rsidR="00872EE9">
        <w:t xml:space="preserve">the district and </w:t>
      </w:r>
      <w:r w:rsidR="00E874CE">
        <w:t xml:space="preserve">noted </w:t>
      </w:r>
      <w:r w:rsidR="00872EE9">
        <w:t xml:space="preserve">that </w:t>
      </w:r>
      <w:r w:rsidR="00E874CE">
        <w:t xml:space="preserve">the district </w:t>
      </w:r>
      <w:r w:rsidR="00813A48">
        <w:t>has</w:t>
      </w:r>
      <w:r w:rsidR="00740736">
        <w:t xml:space="preserve"> placed </w:t>
      </w:r>
      <w:r w:rsidR="00872EE9">
        <w:t>this project on hold</w:t>
      </w:r>
      <w:r w:rsidR="00872EE9" w:rsidRPr="00C90DD3">
        <w:t>.</w:t>
      </w:r>
      <w:r>
        <w:tab/>
      </w:r>
      <w:r>
        <w:tab/>
      </w:r>
    </w:p>
    <w:p w14:paraId="77B14932" w14:textId="52744990" w:rsidR="00620CCC" w:rsidRDefault="00C4066F" w:rsidP="00C4066F">
      <w:pPr>
        <w:tabs>
          <w:tab w:val="left" w:pos="360"/>
          <w:tab w:val="left" w:pos="720"/>
          <w:tab w:val="left" w:pos="1080"/>
          <w:tab w:val="left" w:pos="1440"/>
          <w:tab w:val="left" w:pos="1800"/>
        </w:tabs>
        <w:ind w:left="1080" w:hanging="1080"/>
      </w:pPr>
      <w:r>
        <w:tab/>
      </w:r>
      <w:r>
        <w:tab/>
      </w:r>
      <w:r w:rsidR="00620CCC">
        <w:t>3.</w:t>
      </w:r>
      <w:r w:rsidR="00620CCC">
        <w:tab/>
        <w:t>The strategic plan does not include timelines for completing priorities; resources, including budgetary considerations; and staff responsible for planning and implementing priorities.</w:t>
      </w:r>
    </w:p>
    <w:p w14:paraId="0E2C4623" w14:textId="688EA313" w:rsidR="00872EE9" w:rsidRPr="00995BBF" w:rsidRDefault="00872EE9" w:rsidP="00C85030">
      <w:pPr>
        <w:pStyle w:val="ListParagraph"/>
        <w:numPr>
          <w:ilvl w:val="0"/>
          <w:numId w:val="3"/>
        </w:numPr>
        <w:tabs>
          <w:tab w:val="left" w:pos="360"/>
          <w:tab w:val="left" w:pos="720"/>
          <w:tab w:val="left" w:pos="1080"/>
          <w:tab w:val="left" w:pos="1440"/>
          <w:tab w:val="left" w:pos="1800"/>
          <w:tab w:val="left" w:pos="2160"/>
        </w:tabs>
        <w:ind w:left="720"/>
        <w:contextualSpacing w:val="0"/>
      </w:pPr>
      <w:r>
        <w:lastRenderedPageBreak/>
        <w:t xml:space="preserve">The </w:t>
      </w:r>
      <w:r w:rsidR="00740736">
        <w:t xml:space="preserve">school committee </w:t>
      </w:r>
      <w:r>
        <w:t xml:space="preserve">has not made the monitoring of the progress </w:t>
      </w:r>
      <w:r w:rsidR="00D609D1">
        <w:t xml:space="preserve">toward the priorities </w:t>
      </w:r>
      <w:r>
        <w:t xml:space="preserve">of the </w:t>
      </w:r>
      <w:r w:rsidR="00740736">
        <w:t xml:space="preserve">strategic plan </w:t>
      </w:r>
      <w:r>
        <w:t>a part of its regular practice.</w:t>
      </w:r>
      <w:r w:rsidRPr="00011D75">
        <w:t xml:space="preserve"> </w:t>
      </w:r>
    </w:p>
    <w:p w14:paraId="538B74CC" w14:textId="4047AAF5" w:rsidR="00872EE9" w:rsidRDefault="00872EE9" w:rsidP="00C85030">
      <w:pPr>
        <w:pStyle w:val="ListParagraph"/>
        <w:numPr>
          <w:ilvl w:val="6"/>
          <w:numId w:val="3"/>
        </w:numPr>
        <w:tabs>
          <w:tab w:val="left" w:pos="360"/>
          <w:tab w:val="left" w:pos="720"/>
          <w:tab w:val="left" w:pos="1080"/>
          <w:tab w:val="left" w:pos="1440"/>
          <w:tab w:val="left" w:pos="1800"/>
        </w:tabs>
        <w:ind w:left="1080"/>
        <w:contextualSpacing w:val="0"/>
      </w:pPr>
      <w:r>
        <w:t xml:space="preserve">The </w:t>
      </w:r>
      <w:r w:rsidR="00740736">
        <w:t xml:space="preserve">school committee </w:t>
      </w:r>
      <w:r>
        <w:t xml:space="preserve">evaluates the </w:t>
      </w:r>
      <w:r w:rsidR="00740736">
        <w:t xml:space="preserve">superintendent </w:t>
      </w:r>
      <w:r>
        <w:t xml:space="preserve">annually using </w:t>
      </w:r>
      <w:r w:rsidR="00C00C03">
        <w:t xml:space="preserve">the superintendent’s </w:t>
      </w:r>
      <w:r>
        <w:t>student achievement goals</w:t>
      </w:r>
      <w:r w:rsidRPr="00011D75">
        <w:t>.</w:t>
      </w:r>
    </w:p>
    <w:p w14:paraId="280C85E9" w14:textId="2B425135" w:rsidR="00872EE9" w:rsidRDefault="00872EE9" w:rsidP="00C85030">
      <w:pPr>
        <w:pStyle w:val="ListParagraph"/>
        <w:numPr>
          <w:ilvl w:val="6"/>
          <w:numId w:val="3"/>
        </w:numPr>
        <w:tabs>
          <w:tab w:val="left" w:pos="360"/>
          <w:tab w:val="left" w:pos="720"/>
          <w:tab w:val="left" w:pos="1080"/>
          <w:tab w:val="left" w:pos="1440"/>
          <w:tab w:val="left" w:pos="1800"/>
        </w:tabs>
        <w:ind w:left="1080"/>
        <w:contextualSpacing w:val="0"/>
      </w:pPr>
      <w:r>
        <w:t xml:space="preserve">The </w:t>
      </w:r>
      <w:r w:rsidR="00740736">
        <w:t xml:space="preserve">superintendent </w:t>
      </w:r>
      <w:r>
        <w:t xml:space="preserve">and the </w:t>
      </w:r>
      <w:r w:rsidR="00740736">
        <w:t xml:space="preserve">school committee </w:t>
      </w:r>
      <w:r>
        <w:t>report</w:t>
      </w:r>
      <w:r w:rsidR="00740736">
        <w:t>ed</w:t>
      </w:r>
      <w:r>
        <w:t xml:space="preserve"> that </w:t>
      </w:r>
      <w:r w:rsidR="00740736">
        <w:t xml:space="preserve">the strategic </w:t>
      </w:r>
      <w:r w:rsidR="00151E35">
        <w:t>p</w:t>
      </w:r>
      <w:r>
        <w:t xml:space="preserve">lan </w:t>
      </w:r>
      <w:r w:rsidR="00740736">
        <w:t xml:space="preserve">was </w:t>
      </w:r>
      <w:r>
        <w:t xml:space="preserve">often referenced at </w:t>
      </w:r>
      <w:r w:rsidR="00740736">
        <w:t xml:space="preserve">committee meetings </w:t>
      </w:r>
      <w:r>
        <w:t>and in annual reports</w:t>
      </w:r>
      <w:r w:rsidR="00740736">
        <w:t>. However</w:t>
      </w:r>
      <w:r>
        <w:t xml:space="preserve">, </w:t>
      </w:r>
      <w:r w:rsidR="00740736">
        <w:t xml:space="preserve">committee </w:t>
      </w:r>
      <w:r>
        <w:t xml:space="preserve">members </w:t>
      </w:r>
      <w:r w:rsidR="00740736">
        <w:t xml:space="preserve">said </w:t>
      </w:r>
      <w:r>
        <w:t xml:space="preserve">that the </w:t>
      </w:r>
      <w:r w:rsidR="00740736">
        <w:t xml:space="preserve">school committee did </w:t>
      </w:r>
      <w:r>
        <w:t>no</w:t>
      </w:r>
      <w:r w:rsidR="00740736">
        <w:t>t</w:t>
      </w:r>
      <w:r>
        <w:t xml:space="preserve"> </w:t>
      </w:r>
      <w:r w:rsidR="00740736">
        <w:t xml:space="preserve">have a </w:t>
      </w:r>
      <w:r>
        <w:t xml:space="preserve">regular and structured report of </w:t>
      </w:r>
      <w:r w:rsidR="00C00C03">
        <w:t xml:space="preserve">strategic </w:t>
      </w:r>
      <w:r>
        <w:t xml:space="preserve">progress, </w:t>
      </w:r>
      <w:r w:rsidR="00740736">
        <w:t>and</w:t>
      </w:r>
      <w:r>
        <w:t xml:space="preserve"> the </w:t>
      </w:r>
      <w:r w:rsidR="00C15A1B">
        <w:t xml:space="preserve">school committee did not hold the </w:t>
      </w:r>
      <w:r w:rsidR="00740736">
        <w:t xml:space="preserve">superintendent </w:t>
      </w:r>
      <w:r>
        <w:t xml:space="preserve">accountable for the implementation </w:t>
      </w:r>
      <w:r w:rsidR="00C15A1B">
        <w:t xml:space="preserve">of the strategic plan </w:t>
      </w:r>
      <w:r w:rsidR="00D976FD">
        <w:t xml:space="preserve">through </w:t>
      </w:r>
      <w:r>
        <w:t>specific policy or practice.</w:t>
      </w:r>
    </w:p>
    <w:p w14:paraId="7A698C51" w14:textId="45260D6B" w:rsidR="00872EE9" w:rsidRPr="00995BBF" w:rsidRDefault="00257EBB" w:rsidP="00C85030">
      <w:pPr>
        <w:pStyle w:val="ListParagraph"/>
        <w:numPr>
          <w:ilvl w:val="0"/>
          <w:numId w:val="3"/>
        </w:numPr>
        <w:tabs>
          <w:tab w:val="left" w:pos="360"/>
          <w:tab w:val="left" w:pos="720"/>
          <w:tab w:val="left" w:pos="1080"/>
          <w:tab w:val="left" w:pos="1440"/>
          <w:tab w:val="left" w:pos="1800"/>
          <w:tab w:val="left" w:pos="2160"/>
        </w:tabs>
        <w:ind w:left="720"/>
        <w:contextualSpacing w:val="0"/>
      </w:pPr>
      <w:r>
        <w:t xml:space="preserve">An exclusive reliance </w:t>
      </w:r>
      <w:r w:rsidR="00872EE9">
        <w:t xml:space="preserve">on </w:t>
      </w:r>
      <w:r w:rsidR="008F67C3">
        <w:t xml:space="preserve">state </w:t>
      </w:r>
      <w:r w:rsidR="00872EE9">
        <w:t>accountability data to set planning targets</w:t>
      </w:r>
      <w:r>
        <w:t xml:space="preserve"> has contributed to the inability of the district to develop planning cycles that support annual improvement</w:t>
      </w:r>
      <w:r w:rsidR="00872EE9">
        <w:t>.</w:t>
      </w:r>
    </w:p>
    <w:p w14:paraId="282FDDCA" w14:textId="2365FE53" w:rsidR="00872EE9" w:rsidRDefault="00872EE9" w:rsidP="00423493">
      <w:pPr>
        <w:pStyle w:val="ListParagraph"/>
        <w:numPr>
          <w:ilvl w:val="6"/>
          <w:numId w:val="3"/>
        </w:numPr>
        <w:tabs>
          <w:tab w:val="left" w:pos="360"/>
          <w:tab w:val="left" w:pos="720"/>
          <w:tab w:val="left" w:pos="1080"/>
          <w:tab w:val="left" w:pos="1440"/>
          <w:tab w:val="left" w:pos="1800"/>
        </w:tabs>
        <w:ind w:left="1080"/>
        <w:contextualSpacing w:val="0"/>
      </w:pPr>
      <w:r>
        <w:t xml:space="preserve">School </w:t>
      </w:r>
      <w:r w:rsidR="008F67C3">
        <w:t xml:space="preserve">committee </w:t>
      </w:r>
      <w:r>
        <w:t>members report</w:t>
      </w:r>
      <w:r w:rsidR="008F67C3">
        <w:t>ed</w:t>
      </w:r>
      <w:r>
        <w:t xml:space="preserve"> that the </w:t>
      </w:r>
      <w:r w:rsidR="008F67C3">
        <w:t xml:space="preserve">superintendent’s </w:t>
      </w:r>
      <w:r>
        <w:t xml:space="preserve">goals </w:t>
      </w:r>
      <w:r w:rsidR="008F67C3">
        <w:t xml:space="preserve">were </w:t>
      </w:r>
      <w:r>
        <w:t xml:space="preserve">based upon </w:t>
      </w:r>
      <w:r w:rsidR="008F67C3">
        <w:t xml:space="preserve">state accountability </w:t>
      </w:r>
      <w:r>
        <w:t>data that is released in October.</w:t>
      </w:r>
      <w:r w:rsidR="00FC077C">
        <w:t xml:space="preserve"> </w:t>
      </w:r>
      <w:r>
        <w:t xml:space="preserve">Committee </w:t>
      </w:r>
      <w:r w:rsidR="008F67C3">
        <w:t xml:space="preserve">members stated </w:t>
      </w:r>
      <w:r>
        <w:t xml:space="preserve">that the </w:t>
      </w:r>
      <w:r w:rsidR="008F67C3">
        <w:t xml:space="preserve">superintendent’s </w:t>
      </w:r>
      <w:r>
        <w:t>evaluation for the 2017</w:t>
      </w:r>
      <w:r w:rsidR="008F67C3">
        <w:t>–</w:t>
      </w:r>
      <w:r>
        <w:t xml:space="preserve">2018 </w:t>
      </w:r>
      <w:r w:rsidR="008F67C3">
        <w:t xml:space="preserve">school year would be </w:t>
      </w:r>
      <w:r>
        <w:t>completed in November 2018</w:t>
      </w:r>
      <w:r w:rsidR="008F67C3">
        <w:t>—</w:t>
      </w:r>
      <w:r>
        <w:t xml:space="preserve">five months after the </w:t>
      </w:r>
      <w:r w:rsidR="008F67C3">
        <w:t xml:space="preserve">end of the </w:t>
      </w:r>
      <w:r>
        <w:t>school year</w:t>
      </w:r>
      <w:r w:rsidRPr="00011D75">
        <w:t xml:space="preserve">. </w:t>
      </w:r>
    </w:p>
    <w:p w14:paraId="4F5C673F" w14:textId="758697E7" w:rsidR="00872EE9" w:rsidRPr="007C4F07" w:rsidRDefault="00872EE9" w:rsidP="00C85030">
      <w:pPr>
        <w:pStyle w:val="ListParagraph"/>
        <w:numPr>
          <w:ilvl w:val="6"/>
          <w:numId w:val="3"/>
        </w:numPr>
        <w:tabs>
          <w:tab w:val="left" w:pos="360"/>
          <w:tab w:val="left" w:pos="720"/>
          <w:tab w:val="left" w:pos="1080"/>
          <w:tab w:val="left" w:pos="1440"/>
          <w:tab w:val="left" w:pos="1800"/>
        </w:tabs>
        <w:ind w:left="1080"/>
        <w:contextualSpacing w:val="0"/>
      </w:pPr>
      <w:r>
        <w:t xml:space="preserve">Committee </w:t>
      </w:r>
      <w:r w:rsidR="008F67C3">
        <w:t xml:space="preserve">members said </w:t>
      </w:r>
      <w:r>
        <w:t xml:space="preserve">that the evaluation targets for the </w:t>
      </w:r>
      <w:r w:rsidR="008F67C3">
        <w:t xml:space="preserve">2018–2019 </w:t>
      </w:r>
      <w:r>
        <w:t xml:space="preserve">year </w:t>
      </w:r>
      <w:r w:rsidR="008F67C3">
        <w:t xml:space="preserve">would </w:t>
      </w:r>
      <w:r>
        <w:t>not be established until December</w:t>
      </w:r>
      <w:r w:rsidR="00813A48">
        <w:t xml:space="preserve"> 2018</w:t>
      </w:r>
      <w:r>
        <w:t>, approximately four months after schools have opened.</w:t>
      </w:r>
      <w:r w:rsidRPr="00D67A54">
        <w:rPr>
          <w:rStyle w:val="FootnoteReference"/>
        </w:rPr>
        <w:t xml:space="preserve"> </w:t>
      </w:r>
    </w:p>
    <w:p w14:paraId="26F1C610" w14:textId="322F112C" w:rsidR="00872EE9" w:rsidRPr="007C4F07" w:rsidRDefault="00872EE9" w:rsidP="00C85030">
      <w:pPr>
        <w:pStyle w:val="ListParagraph"/>
        <w:numPr>
          <w:ilvl w:val="6"/>
          <w:numId w:val="3"/>
        </w:numPr>
        <w:tabs>
          <w:tab w:val="left" w:pos="360"/>
          <w:tab w:val="left" w:pos="720"/>
          <w:tab w:val="left" w:pos="1080"/>
          <w:tab w:val="left" w:pos="1440"/>
          <w:tab w:val="left" w:pos="1800"/>
        </w:tabs>
        <w:ind w:left="1080"/>
        <w:contextualSpacing w:val="0"/>
      </w:pPr>
      <w:r>
        <w:t>Principals report</w:t>
      </w:r>
      <w:r w:rsidR="008F67C3">
        <w:t>ed</w:t>
      </w:r>
      <w:r>
        <w:t xml:space="preserve"> that School Improvement Plans (SIP</w:t>
      </w:r>
      <w:r w:rsidR="008F67C3">
        <w:t>s</w:t>
      </w:r>
      <w:r>
        <w:t xml:space="preserve">) </w:t>
      </w:r>
      <w:r w:rsidR="008F67C3">
        <w:t xml:space="preserve">were </w:t>
      </w:r>
      <w:r>
        <w:t xml:space="preserve">not developed until October because of their reliance on </w:t>
      </w:r>
      <w:r w:rsidR="008F67C3">
        <w:t xml:space="preserve">state </w:t>
      </w:r>
      <w:r>
        <w:t>assessment data.</w:t>
      </w:r>
    </w:p>
    <w:p w14:paraId="2448160D" w14:textId="3EAB56AA" w:rsidR="00872EE9" w:rsidRDefault="00872EE9" w:rsidP="00C85030">
      <w:pPr>
        <w:pStyle w:val="ListParagraph"/>
        <w:numPr>
          <w:ilvl w:val="6"/>
          <w:numId w:val="3"/>
        </w:numPr>
        <w:tabs>
          <w:tab w:val="left" w:pos="360"/>
          <w:tab w:val="left" w:pos="720"/>
          <w:tab w:val="left" w:pos="1080"/>
          <w:tab w:val="left" w:pos="1440"/>
          <w:tab w:val="left" w:pos="1800"/>
        </w:tabs>
        <w:ind w:left="1080"/>
        <w:contextualSpacing w:val="0"/>
      </w:pPr>
      <w:r>
        <w:t xml:space="preserve">Principals </w:t>
      </w:r>
      <w:r w:rsidR="008F67C3">
        <w:t>said</w:t>
      </w:r>
      <w:r>
        <w:t xml:space="preserve"> that while the SIPs </w:t>
      </w:r>
      <w:r w:rsidR="008F67C3">
        <w:t xml:space="preserve">included </w:t>
      </w:r>
      <w:r>
        <w:t xml:space="preserve">key district initiatives, the </w:t>
      </w:r>
      <w:r w:rsidR="008F67C3">
        <w:t xml:space="preserve">district did </w:t>
      </w:r>
      <w:r>
        <w:t>no</w:t>
      </w:r>
      <w:r w:rsidR="008F67C3">
        <w:t>t</w:t>
      </w:r>
      <w:r>
        <w:t xml:space="preserve"> </w:t>
      </w:r>
      <w:r w:rsidR="008F67C3">
        <w:t xml:space="preserve">have a </w:t>
      </w:r>
      <w:r>
        <w:t xml:space="preserve">systematic process </w:t>
      </w:r>
      <w:r w:rsidR="008F67C3">
        <w:t>to</w:t>
      </w:r>
      <w:r>
        <w:t xml:space="preserve"> </w:t>
      </w:r>
      <w:r w:rsidR="008F67C3">
        <w:t xml:space="preserve">evaluate </w:t>
      </w:r>
      <w:r>
        <w:t>these initiatives.</w:t>
      </w:r>
    </w:p>
    <w:p w14:paraId="6160E2D7" w14:textId="5F0B4069" w:rsidR="00083AA1" w:rsidRDefault="00872EE9" w:rsidP="00872EE9">
      <w:pPr>
        <w:tabs>
          <w:tab w:val="left" w:pos="360"/>
          <w:tab w:val="left" w:pos="720"/>
          <w:tab w:val="left" w:pos="1080"/>
          <w:tab w:val="left" w:pos="1440"/>
          <w:tab w:val="left" w:pos="1800"/>
          <w:tab w:val="left" w:pos="2160"/>
          <w:tab w:val="left" w:pos="2520"/>
          <w:tab w:val="left" w:pos="2880"/>
        </w:tabs>
      </w:pPr>
      <w:r w:rsidRPr="00951452">
        <w:rPr>
          <w:b/>
        </w:rPr>
        <w:t>Impact</w:t>
      </w:r>
      <w:r w:rsidRPr="00951452">
        <w:t xml:space="preserve">: </w:t>
      </w:r>
      <w:r w:rsidR="00E0104D">
        <w:t>Without plan</w:t>
      </w:r>
      <w:r w:rsidR="000F00CC">
        <w:t xml:space="preserve">ning documents </w:t>
      </w:r>
      <w:r w:rsidR="00E0104D">
        <w:t xml:space="preserve">with </w:t>
      </w:r>
      <w:r w:rsidR="000F00CC">
        <w:t>measurable</w:t>
      </w:r>
      <w:r w:rsidR="00E0104D">
        <w:t xml:space="preserve"> goals </w:t>
      </w:r>
      <w:r w:rsidR="000F00CC">
        <w:t>based on an analysis of historical, longitudinal, and current disaggregated student achievement data</w:t>
      </w:r>
      <w:r>
        <w:t xml:space="preserve">, the district </w:t>
      </w:r>
      <w:r w:rsidR="00E0104D">
        <w:t xml:space="preserve">cannot </w:t>
      </w:r>
      <w:r w:rsidR="000F00CC">
        <w:t>ensure that its improvement plans drive the development,</w:t>
      </w:r>
      <w:r>
        <w:t xml:space="preserve"> implement</w:t>
      </w:r>
      <w:r w:rsidR="000F00CC">
        <w:t>ation</w:t>
      </w:r>
      <w:r w:rsidR="00E0104D">
        <w:t>,</w:t>
      </w:r>
      <w:r>
        <w:t xml:space="preserve"> </w:t>
      </w:r>
      <w:r w:rsidR="00E0104D">
        <w:t>monitor</w:t>
      </w:r>
      <w:r w:rsidR="000F00CC">
        <w:t>ing</w:t>
      </w:r>
      <w:r w:rsidR="00E0104D">
        <w:t xml:space="preserve">, </w:t>
      </w:r>
      <w:r>
        <w:t xml:space="preserve">and </w:t>
      </w:r>
      <w:r w:rsidR="00E0104D">
        <w:t>refine</w:t>
      </w:r>
      <w:r w:rsidR="000F00CC">
        <w:t>ment</w:t>
      </w:r>
      <w:r w:rsidR="00E0104D">
        <w:t xml:space="preserve"> </w:t>
      </w:r>
      <w:r w:rsidR="000F00CC">
        <w:t>of educational programs and practices</w:t>
      </w:r>
      <w:r>
        <w:t xml:space="preserve"> </w:t>
      </w:r>
      <w:r w:rsidR="008D71DE">
        <w:t>and</w:t>
      </w:r>
      <w:r>
        <w:t xml:space="preserve"> the district</w:t>
      </w:r>
      <w:r w:rsidR="008D71DE">
        <w:t xml:space="preserve"> cannot ensure accountability for meeting</w:t>
      </w:r>
      <w:r>
        <w:t xml:space="preserve"> improvement </w:t>
      </w:r>
      <w:r w:rsidR="008D71DE">
        <w:t>priorities</w:t>
      </w:r>
      <w:r>
        <w:t xml:space="preserve">. </w:t>
      </w:r>
    </w:p>
    <w:p w14:paraId="60B3E5AD" w14:textId="376DDD4A" w:rsidR="00C15A1B" w:rsidRDefault="00C15A1B" w:rsidP="00872EE9">
      <w:pPr>
        <w:tabs>
          <w:tab w:val="left" w:pos="360"/>
          <w:tab w:val="left" w:pos="720"/>
          <w:tab w:val="left" w:pos="1080"/>
          <w:tab w:val="left" w:pos="1440"/>
          <w:tab w:val="left" w:pos="1800"/>
          <w:tab w:val="left" w:pos="2160"/>
          <w:tab w:val="left" w:pos="2520"/>
          <w:tab w:val="left" w:pos="2880"/>
        </w:tabs>
        <w:rPr>
          <w:color w:val="FF0000"/>
          <w:szCs w:val="28"/>
        </w:rPr>
      </w:pPr>
    </w:p>
    <w:p w14:paraId="0CCF2B1D" w14:textId="579B39C8" w:rsidR="00073AB2" w:rsidRDefault="00073AB2" w:rsidP="00872EE9">
      <w:pPr>
        <w:tabs>
          <w:tab w:val="left" w:pos="360"/>
          <w:tab w:val="left" w:pos="720"/>
          <w:tab w:val="left" w:pos="1080"/>
          <w:tab w:val="left" w:pos="1440"/>
          <w:tab w:val="left" w:pos="1800"/>
          <w:tab w:val="left" w:pos="2160"/>
          <w:tab w:val="left" w:pos="2520"/>
          <w:tab w:val="left" w:pos="2880"/>
        </w:tabs>
        <w:rPr>
          <w:color w:val="FF0000"/>
          <w:szCs w:val="28"/>
        </w:rPr>
      </w:pPr>
    </w:p>
    <w:p w14:paraId="790496ED" w14:textId="77777777" w:rsidR="00073AB2" w:rsidRPr="007C01ED" w:rsidRDefault="00073AB2" w:rsidP="00872EE9">
      <w:pPr>
        <w:tabs>
          <w:tab w:val="left" w:pos="360"/>
          <w:tab w:val="left" w:pos="720"/>
          <w:tab w:val="left" w:pos="1080"/>
          <w:tab w:val="left" w:pos="1440"/>
          <w:tab w:val="left" w:pos="1800"/>
          <w:tab w:val="left" w:pos="2160"/>
          <w:tab w:val="left" w:pos="2520"/>
          <w:tab w:val="left" w:pos="2880"/>
        </w:tabs>
        <w:rPr>
          <w:color w:val="FF0000"/>
          <w:szCs w:val="28"/>
        </w:rPr>
      </w:pPr>
    </w:p>
    <w:p w14:paraId="5CEB37A2" w14:textId="6ACAAA6B" w:rsidR="00083AA1" w:rsidRPr="00C412C4" w:rsidRDefault="0023695F" w:rsidP="007C01ED">
      <w:pPr>
        <w:rPr>
          <w:b/>
          <w:i/>
          <w:sz w:val="28"/>
          <w:szCs w:val="28"/>
        </w:rPr>
      </w:pPr>
      <w:r w:rsidRPr="0023695F">
        <w:rPr>
          <w:b/>
          <w:i/>
          <w:sz w:val="28"/>
          <w:szCs w:val="28"/>
        </w:rPr>
        <w:lastRenderedPageBreak/>
        <w:t>Recommendation</w:t>
      </w:r>
    </w:p>
    <w:p w14:paraId="7EA01523" w14:textId="744B289A" w:rsidR="00872EE9" w:rsidRPr="002F00C1" w:rsidRDefault="002F00C1" w:rsidP="002F00C1">
      <w:pPr>
        <w:tabs>
          <w:tab w:val="left" w:pos="360"/>
          <w:tab w:val="left" w:pos="720"/>
          <w:tab w:val="left" w:pos="1080"/>
          <w:tab w:val="left" w:pos="1440"/>
          <w:tab w:val="left" w:pos="1800"/>
        </w:tabs>
        <w:ind w:left="360" w:hanging="360"/>
        <w:rPr>
          <w:b/>
          <w:i/>
        </w:rPr>
      </w:pPr>
      <w:r>
        <w:rPr>
          <w:b/>
        </w:rPr>
        <w:t>1.</w:t>
      </w:r>
      <w:r>
        <w:rPr>
          <w:b/>
        </w:rPr>
        <w:tab/>
      </w:r>
      <w:r w:rsidR="00CC57C2" w:rsidRPr="002F00C1">
        <w:rPr>
          <w:b/>
        </w:rPr>
        <w:t>The district</w:t>
      </w:r>
      <w:r w:rsidR="0056483C" w:rsidRPr="002F00C1">
        <w:rPr>
          <w:b/>
        </w:rPr>
        <w:t xml:space="preserve"> </w:t>
      </w:r>
      <w:r w:rsidR="00872EE9" w:rsidRPr="002F00C1">
        <w:rPr>
          <w:b/>
        </w:rPr>
        <w:t xml:space="preserve">should </w:t>
      </w:r>
      <w:r w:rsidR="0056483C" w:rsidRPr="002F00C1">
        <w:rPr>
          <w:b/>
        </w:rPr>
        <w:t xml:space="preserve">create </w:t>
      </w:r>
      <w:r w:rsidR="00177F12" w:rsidRPr="002F00C1">
        <w:rPr>
          <w:b/>
        </w:rPr>
        <w:t xml:space="preserve">an </w:t>
      </w:r>
      <w:r w:rsidR="00872EE9" w:rsidRPr="002F00C1">
        <w:rPr>
          <w:b/>
        </w:rPr>
        <w:t xml:space="preserve">annual </w:t>
      </w:r>
      <w:r w:rsidR="00177F12" w:rsidRPr="002F00C1">
        <w:rPr>
          <w:b/>
        </w:rPr>
        <w:t>action</w:t>
      </w:r>
      <w:r w:rsidR="00872EE9" w:rsidRPr="002F00C1">
        <w:rPr>
          <w:b/>
        </w:rPr>
        <w:t xml:space="preserve"> plan that contain</w:t>
      </w:r>
      <w:r w:rsidR="00177F12" w:rsidRPr="002F00C1">
        <w:rPr>
          <w:b/>
        </w:rPr>
        <w:t>s</w:t>
      </w:r>
      <w:r w:rsidR="00872EE9" w:rsidRPr="002F00C1">
        <w:rPr>
          <w:b/>
        </w:rPr>
        <w:t xml:space="preserve"> clear progress benchmarks and procedures for regular review </w:t>
      </w:r>
      <w:r w:rsidR="0056483C" w:rsidRPr="002F00C1">
        <w:rPr>
          <w:b/>
        </w:rPr>
        <w:t>of progress toward goals</w:t>
      </w:r>
      <w:r w:rsidR="00872EE9" w:rsidRPr="002F00C1">
        <w:rPr>
          <w:b/>
        </w:rPr>
        <w:t xml:space="preserve">. </w:t>
      </w:r>
    </w:p>
    <w:p w14:paraId="5E57CD09" w14:textId="240B28A1" w:rsidR="00872EE9" w:rsidRDefault="00177F12" w:rsidP="000E775C">
      <w:pPr>
        <w:pStyle w:val="ListParagraph"/>
        <w:numPr>
          <w:ilvl w:val="0"/>
          <w:numId w:val="7"/>
        </w:numPr>
        <w:tabs>
          <w:tab w:val="left" w:pos="360"/>
          <w:tab w:val="left" w:pos="720"/>
          <w:tab w:val="left" w:pos="1080"/>
          <w:tab w:val="left" w:pos="1440"/>
          <w:tab w:val="left" w:pos="1800"/>
          <w:tab w:val="left" w:pos="2160"/>
        </w:tabs>
        <w:ind w:left="720"/>
        <w:contextualSpacing w:val="0"/>
      </w:pPr>
      <w:r>
        <w:t>The</w:t>
      </w:r>
      <w:r w:rsidR="00872EE9">
        <w:t xml:space="preserve"> annual </w:t>
      </w:r>
      <w:r>
        <w:t xml:space="preserve">action </w:t>
      </w:r>
      <w:r w:rsidR="00872EE9">
        <w:t xml:space="preserve">plan </w:t>
      </w:r>
      <w:r>
        <w:t xml:space="preserve">should include the planned action steps for achieving </w:t>
      </w:r>
      <w:r w:rsidR="000B5275">
        <w:t>the district’s</w:t>
      </w:r>
      <w:r>
        <w:t xml:space="preserve"> strategic initiatives and the indicators of effective</w:t>
      </w:r>
      <w:r w:rsidR="00872EE9">
        <w:t xml:space="preserve"> implementation </w:t>
      </w:r>
      <w:r>
        <w:t>of strategic initiatives</w:t>
      </w:r>
      <w:r w:rsidR="00872EE9" w:rsidRPr="00210D16">
        <w:t xml:space="preserve">. </w:t>
      </w:r>
    </w:p>
    <w:p w14:paraId="4EF41A16" w14:textId="43BEF671" w:rsidR="00C24859" w:rsidRPr="00DF7822" w:rsidRDefault="00C24859" w:rsidP="003D3828">
      <w:pPr>
        <w:tabs>
          <w:tab w:val="left" w:pos="360"/>
          <w:tab w:val="left" w:pos="720"/>
          <w:tab w:val="left" w:pos="1080"/>
          <w:tab w:val="left" w:pos="1440"/>
          <w:tab w:val="left" w:pos="1800"/>
          <w:tab w:val="left" w:pos="2160"/>
        </w:tabs>
        <w:ind w:left="1080" w:hanging="1080"/>
      </w:pPr>
      <w:r>
        <w:tab/>
      </w:r>
      <w:r w:rsidR="00C11F65">
        <w:tab/>
      </w:r>
      <w:r>
        <w:t>1.</w:t>
      </w:r>
      <w:r>
        <w:tab/>
        <w:t>The goals</w:t>
      </w:r>
      <w:r w:rsidRPr="00DF7822">
        <w:t xml:space="preserve"> should </w:t>
      </w:r>
      <w:r>
        <w:t>be based</w:t>
      </w:r>
      <w:r w:rsidRPr="00DF7822">
        <w:t xml:space="preserve"> </w:t>
      </w:r>
      <w:r>
        <w:t xml:space="preserve">on </w:t>
      </w:r>
      <w:r w:rsidR="00813A48">
        <w:t xml:space="preserve">an analysis of historical, longitudinal, and current disaggregated </w:t>
      </w:r>
      <w:r w:rsidRPr="00DF7822">
        <w:t xml:space="preserve">student </w:t>
      </w:r>
      <w:r>
        <w:t>data</w:t>
      </w:r>
      <w:r w:rsidRPr="00DF7822">
        <w:t>.</w:t>
      </w:r>
    </w:p>
    <w:p w14:paraId="68442C69" w14:textId="5C7DCE27" w:rsidR="00177F12" w:rsidRDefault="00C24859" w:rsidP="00D7001C">
      <w:pPr>
        <w:pStyle w:val="ListParagraph"/>
        <w:tabs>
          <w:tab w:val="left" w:pos="360"/>
          <w:tab w:val="left" w:pos="720"/>
          <w:tab w:val="left" w:pos="1080"/>
          <w:tab w:val="left" w:pos="1440"/>
          <w:tab w:val="left" w:pos="1800"/>
          <w:tab w:val="left" w:pos="2160"/>
        </w:tabs>
        <w:ind w:left="1080" w:hanging="360"/>
        <w:contextualSpacing w:val="0"/>
      </w:pPr>
      <w:r>
        <w:t>2</w:t>
      </w:r>
      <w:r w:rsidR="00177F12">
        <w:t>.</w:t>
      </w:r>
      <w:r w:rsidR="00177F12">
        <w:tab/>
      </w:r>
      <w:r w:rsidR="00D7001C">
        <w:t>The goals should be SMART (Specific and Strategic; Measurable; Action-Oriented; Rigorous, Realistic, and Results-Focused; and Timed and Tracked).</w:t>
      </w:r>
    </w:p>
    <w:p w14:paraId="632B7ECF" w14:textId="4A891337" w:rsidR="00872EE9" w:rsidRDefault="0005441F" w:rsidP="003D3828">
      <w:pPr>
        <w:tabs>
          <w:tab w:val="left" w:pos="360"/>
          <w:tab w:val="left" w:pos="720"/>
          <w:tab w:val="left" w:pos="1080"/>
          <w:tab w:val="left" w:pos="1440"/>
          <w:tab w:val="left" w:pos="1800"/>
          <w:tab w:val="left" w:pos="2160"/>
        </w:tabs>
        <w:ind w:left="1080" w:hanging="1080"/>
      </w:pPr>
      <w:r>
        <w:tab/>
      </w:r>
      <w:r w:rsidR="00C11F65">
        <w:tab/>
      </w:r>
      <w:r>
        <w:t>3.</w:t>
      </w:r>
      <w:r>
        <w:tab/>
      </w:r>
      <w:r w:rsidR="00872EE9">
        <w:t>The district should move forward with its plan to establish</w:t>
      </w:r>
      <w:r w:rsidR="00FE4550">
        <w:t xml:space="preserve"> </w:t>
      </w:r>
      <w:r w:rsidR="007A6422">
        <w:t>progress indicators</w:t>
      </w:r>
      <w:r w:rsidR="00872EE9">
        <w:t xml:space="preserve"> </w:t>
      </w:r>
      <w:r w:rsidR="007A6422">
        <w:t>in the Outcomes and Indicators</w:t>
      </w:r>
      <w:r w:rsidR="00872EE9">
        <w:t xml:space="preserve"> </w:t>
      </w:r>
      <w:r w:rsidR="007A6422">
        <w:t>Dashboard in the strategic plan</w:t>
      </w:r>
      <w:r w:rsidR="00872EE9">
        <w:t>.</w:t>
      </w:r>
    </w:p>
    <w:p w14:paraId="46C727EE" w14:textId="3F5D6623" w:rsidR="006B46BE" w:rsidRDefault="006B46BE" w:rsidP="00C11F65">
      <w:pPr>
        <w:tabs>
          <w:tab w:val="left" w:pos="360"/>
          <w:tab w:val="left" w:pos="720"/>
          <w:tab w:val="left" w:pos="1080"/>
          <w:tab w:val="left" w:pos="1440"/>
          <w:tab w:val="left" w:pos="1800"/>
          <w:tab w:val="left" w:pos="2160"/>
        </w:tabs>
        <w:ind w:left="720" w:hanging="360"/>
      </w:pPr>
      <w:r w:rsidRPr="003D3828">
        <w:rPr>
          <w:b/>
        </w:rPr>
        <w:t>B.</w:t>
      </w:r>
      <w:r>
        <w:tab/>
        <w:t xml:space="preserve">The action plan should include clear action steps and specify responsible staff and needed resources. </w:t>
      </w:r>
    </w:p>
    <w:p w14:paraId="32FBF240" w14:textId="51923FBC" w:rsidR="006B46BE" w:rsidRDefault="006B46BE" w:rsidP="006B46BE">
      <w:pPr>
        <w:tabs>
          <w:tab w:val="left" w:pos="360"/>
          <w:tab w:val="left" w:pos="720"/>
          <w:tab w:val="left" w:pos="1080"/>
          <w:tab w:val="left" w:pos="1440"/>
          <w:tab w:val="left" w:pos="1800"/>
          <w:tab w:val="left" w:pos="2160"/>
        </w:tabs>
        <w:ind w:left="720" w:hanging="720"/>
      </w:pPr>
      <w:r>
        <w:tab/>
      </w:r>
      <w:r w:rsidRPr="003D3828">
        <w:rPr>
          <w:b/>
        </w:rPr>
        <w:t>C.</w:t>
      </w:r>
      <w:r>
        <w:rPr>
          <w:b/>
        </w:rPr>
        <w:tab/>
      </w:r>
      <w:r w:rsidRPr="003D3828">
        <w:t>The development of the action plan</w:t>
      </w:r>
      <w:r>
        <w:t xml:space="preserve"> should inform the district’s budget priorities. </w:t>
      </w:r>
    </w:p>
    <w:p w14:paraId="49B20D11" w14:textId="737C2F67" w:rsidR="00ED7AE2" w:rsidRDefault="006B46BE" w:rsidP="00ED7AE2">
      <w:pPr>
        <w:tabs>
          <w:tab w:val="left" w:pos="360"/>
          <w:tab w:val="left" w:pos="720"/>
          <w:tab w:val="left" w:pos="1080"/>
          <w:tab w:val="left" w:pos="1440"/>
          <w:tab w:val="left" w:pos="1800"/>
          <w:tab w:val="left" w:pos="2160"/>
        </w:tabs>
        <w:ind w:left="720" w:hanging="720"/>
      </w:pPr>
      <w:r>
        <w:rPr>
          <w:b/>
        </w:rPr>
        <w:tab/>
      </w:r>
      <w:r w:rsidR="00ED7AE2">
        <w:rPr>
          <w:b/>
        </w:rPr>
        <w:t>D.</w:t>
      </w:r>
      <w:r w:rsidR="00ED7AE2">
        <w:rPr>
          <w:b/>
        </w:rPr>
        <w:tab/>
      </w:r>
      <w:r w:rsidR="00ED7AE2" w:rsidRPr="00FF1CD3">
        <w:t>Principals, in collaboration with school councils, should ensure</w:t>
      </w:r>
      <w:r w:rsidR="00ED7AE2">
        <w:t xml:space="preserve"> that each School Improvement Plan includes specific measures to determine the progress of school-based initiatives.</w:t>
      </w:r>
    </w:p>
    <w:p w14:paraId="4EAC2F93" w14:textId="77777777" w:rsidR="00ED7AE2" w:rsidRPr="00CC2BA2" w:rsidRDefault="00ED7AE2" w:rsidP="00ED7AE2">
      <w:pPr>
        <w:tabs>
          <w:tab w:val="left" w:pos="360"/>
          <w:tab w:val="left" w:pos="720"/>
          <w:tab w:val="left" w:pos="1080"/>
          <w:tab w:val="left" w:pos="1440"/>
          <w:tab w:val="left" w:pos="1800"/>
          <w:tab w:val="left" w:pos="2160"/>
        </w:tabs>
        <w:ind w:left="720" w:hanging="720"/>
      </w:pPr>
      <w:r>
        <w:rPr>
          <w:b/>
        </w:rPr>
        <w:tab/>
      </w:r>
      <w:r>
        <w:rPr>
          <w:b/>
        </w:rPr>
        <w:tab/>
      </w:r>
      <w:r w:rsidRPr="00FF1CD3">
        <w:t>1.</w:t>
      </w:r>
      <w:r>
        <w:tab/>
        <w:t>Similar to the DIP, these measures should be SMART.</w:t>
      </w:r>
    </w:p>
    <w:p w14:paraId="7901F9C4" w14:textId="0D232B25" w:rsidR="00872EE9" w:rsidRDefault="00C11F65" w:rsidP="003D3828">
      <w:pPr>
        <w:tabs>
          <w:tab w:val="left" w:pos="360"/>
          <w:tab w:val="left" w:pos="720"/>
          <w:tab w:val="left" w:pos="1080"/>
          <w:tab w:val="left" w:pos="1440"/>
          <w:tab w:val="left" w:pos="1800"/>
          <w:tab w:val="left" w:pos="2160"/>
        </w:tabs>
        <w:ind w:left="720" w:hanging="720"/>
      </w:pPr>
      <w:r>
        <w:tab/>
      </w:r>
      <w:r w:rsidR="00543783" w:rsidRPr="00C11F65">
        <w:rPr>
          <w:b/>
        </w:rPr>
        <w:t>E.</w:t>
      </w:r>
      <w:r w:rsidR="00543783">
        <w:tab/>
      </w:r>
      <w:r w:rsidR="00872EE9">
        <w:t>The district should establish procedure</w:t>
      </w:r>
      <w:r w:rsidR="007A6422">
        <w:t>s</w:t>
      </w:r>
      <w:r w:rsidR="00872EE9">
        <w:t xml:space="preserve"> to </w:t>
      </w:r>
      <w:r w:rsidR="007A6422">
        <w:t xml:space="preserve">regularly </w:t>
      </w:r>
      <w:r w:rsidR="00872EE9">
        <w:t xml:space="preserve">review </w:t>
      </w:r>
      <w:r w:rsidR="007A6422">
        <w:t>progress toward goals</w:t>
      </w:r>
      <w:r w:rsidR="00872EE9">
        <w:t>.</w:t>
      </w:r>
      <w:r w:rsidR="00872EE9" w:rsidRPr="00210D16">
        <w:t xml:space="preserve"> </w:t>
      </w:r>
      <w:r w:rsidR="007A6422">
        <w:t xml:space="preserve"> Adjustments should be made to action steps and timelines based upon the review.</w:t>
      </w:r>
    </w:p>
    <w:p w14:paraId="5BD7D082" w14:textId="6727D472" w:rsidR="00872EE9" w:rsidRDefault="00872EE9" w:rsidP="000E775C">
      <w:pPr>
        <w:pStyle w:val="ListParagraph"/>
        <w:numPr>
          <w:ilvl w:val="2"/>
          <w:numId w:val="5"/>
        </w:numPr>
        <w:tabs>
          <w:tab w:val="left" w:pos="360"/>
          <w:tab w:val="left" w:pos="1080"/>
          <w:tab w:val="left" w:pos="1440"/>
          <w:tab w:val="left" w:pos="1800"/>
          <w:tab w:val="left" w:pos="2160"/>
        </w:tabs>
        <w:ind w:left="1080"/>
        <w:contextualSpacing w:val="0"/>
      </w:pPr>
      <w:r>
        <w:t xml:space="preserve">The district </w:t>
      </w:r>
      <w:r w:rsidR="00541232">
        <w:t xml:space="preserve">might </w:t>
      </w:r>
      <w:r>
        <w:t xml:space="preserve">convene the </w:t>
      </w:r>
      <w:r w:rsidRPr="003D3828">
        <w:t xml:space="preserve">Continuous Improvement Advisory Board </w:t>
      </w:r>
      <w:r w:rsidR="00541232">
        <w:t xml:space="preserve">called for </w:t>
      </w:r>
      <w:r>
        <w:t xml:space="preserve">in the strategic plan, but it should also consider using its existing meeting structure to review and to evaluate progress. </w:t>
      </w:r>
    </w:p>
    <w:p w14:paraId="2959ADAB" w14:textId="3639452E" w:rsidR="001327E1" w:rsidRPr="00D52556" w:rsidRDefault="00C11F65" w:rsidP="003D3828">
      <w:pPr>
        <w:tabs>
          <w:tab w:val="left" w:pos="360"/>
          <w:tab w:val="left" w:pos="720"/>
          <w:tab w:val="left" w:pos="1080"/>
          <w:tab w:val="left" w:pos="1440"/>
          <w:tab w:val="left" w:pos="1800"/>
          <w:tab w:val="left" w:pos="2160"/>
        </w:tabs>
        <w:ind w:left="720" w:hanging="720"/>
      </w:pPr>
      <w:r>
        <w:rPr>
          <w:b/>
        </w:rPr>
        <w:tab/>
      </w:r>
      <w:r w:rsidR="001327E1" w:rsidRPr="001327E1">
        <w:rPr>
          <w:b/>
        </w:rPr>
        <w:t>F.</w:t>
      </w:r>
      <w:r w:rsidR="001327E1">
        <w:t xml:space="preserve"> </w:t>
      </w:r>
      <w:r w:rsidR="001327E1">
        <w:tab/>
      </w:r>
      <w:r w:rsidR="001327E1" w:rsidRPr="00015C85">
        <w:t xml:space="preserve">District and school leaders </w:t>
      </w:r>
      <w:r w:rsidR="001327E1">
        <w:t xml:space="preserve">should </w:t>
      </w:r>
      <w:r w:rsidR="001327E1" w:rsidRPr="00015C85">
        <w:t>provide frequent, timely, and thorough information to the school committee, staff, students, families, and community on progress toward the achievement of plan goals</w:t>
      </w:r>
      <w:r w:rsidR="001327E1">
        <w:t xml:space="preserve">. </w:t>
      </w:r>
    </w:p>
    <w:p w14:paraId="65687816" w14:textId="2D4F2E70" w:rsidR="00872EE9" w:rsidRDefault="00872EE9" w:rsidP="00872EE9">
      <w:pPr>
        <w:tabs>
          <w:tab w:val="left" w:pos="-90"/>
          <w:tab w:val="left" w:pos="360"/>
          <w:tab w:val="left" w:pos="1080"/>
          <w:tab w:val="left" w:pos="1440"/>
          <w:tab w:val="left" w:pos="1800"/>
          <w:tab w:val="left" w:pos="2160"/>
        </w:tabs>
      </w:pPr>
      <w:r w:rsidRPr="00802336">
        <w:rPr>
          <w:b/>
        </w:rPr>
        <w:t>Benefits</w:t>
      </w:r>
      <w:r w:rsidR="00541232">
        <w:rPr>
          <w:b/>
        </w:rPr>
        <w:t>:</w:t>
      </w:r>
      <w:r w:rsidRPr="00870959">
        <w:t xml:space="preserve"> </w:t>
      </w:r>
      <w:r w:rsidR="00541232">
        <w:t>By implementing this recommendation,</w:t>
      </w:r>
      <w:r>
        <w:t xml:space="preserve"> </w:t>
      </w:r>
      <w:r w:rsidR="00541232">
        <w:t xml:space="preserve">the </w:t>
      </w:r>
      <w:r>
        <w:t xml:space="preserve">district </w:t>
      </w:r>
      <w:r w:rsidR="00541232">
        <w:t>will develop measurable</w:t>
      </w:r>
      <w:r w:rsidR="00E81C83">
        <w:t>, data-based</w:t>
      </w:r>
      <w:r>
        <w:t xml:space="preserve"> goals </w:t>
      </w:r>
      <w:r w:rsidR="00E81C83">
        <w:t xml:space="preserve">and a plan that </w:t>
      </w:r>
      <w:r w:rsidR="00E81C83" w:rsidRPr="00E81C83">
        <w:t>drive</w:t>
      </w:r>
      <w:r w:rsidR="00E81C83">
        <w:t>s</w:t>
      </w:r>
      <w:r w:rsidR="00E81C83" w:rsidRPr="00E81C83">
        <w:t xml:space="preserve"> the development, implementation, and modification of educational programs and practices</w:t>
      </w:r>
      <w:r w:rsidR="00541232">
        <w:t xml:space="preserve">. This will mean </w:t>
      </w:r>
      <w:r>
        <w:t xml:space="preserve">a </w:t>
      </w:r>
      <w:r w:rsidR="00541232">
        <w:t xml:space="preserve">clearer path </w:t>
      </w:r>
      <w:r>
        <w:t xml:space="preserve">to </w:t>
      </w:r>
      <w:r w:rsidR="00541232">
        <w:t xml:space="preserve">continuous improvement and more coherent and effective </w:t>
      </w:r>
      <w:r w:rsidR="00E81C83">
        <w:t xml:space="preserve">district </w:t>
      </w:r>
      <w:r w:rsidR="00541232">
        <w:t>systems</w:t>
      </w:r>
      <w:r>
        <w:t xml:space="preserve">. </w:t>
      </w:r>
    </w:p>
    <w:p w14:paraId="20623ED4" w14:textId="72B35984" w:rsidR="00D570F6" w:rsidRDefault="00872EE9" w:rsidP="00D570F6">
      <w:pPr>
        <w:tabs>
          <w:tab w:val="left" w:pos="360"/>
          <w:tab w:val="left" w:pos="720"/>
          <w:tab w:val="left" w:pos="1080"/>
          <w:tab w:val="left" w:pos="1440"/>
          <w:tab w:val="left" w:pos="1800"/>
          <w:tab w:val="left" w:pos="2160"/>
          <w:tab w:val="left" w:pos="2520"/>
          <w:tab w:val="left" w:pos="2880"/>
        </w:tabs>
        <w:rPr>
          <w:b/>
        </w:rPr>
      </w:pPr>
      <w:r w:rsidRPr="00484242">
        <w:rPr>
          <w:b/>
        </w:rPr>
        <w:lastRenderedPageBreak/>
        <w:t>Recommended resources:</w:t>
      </w:r>
    </w:p>
    <w:p w14:paraId="6EF248F7" w14:textId="77777777" w:rsidR="00DC27BF" w:rsidRDefault="00DC27BF" w:rsidP="000E775C">
      <w:pPr>
        <w:numPr>
          <w:ilvl w:val="0"/>
          <w:numId w:val="29"/>
        </w:numPr>
        <w:tabs>
          <w:tab w:val="left" w:pos="360"/>
          <w:tab w:val="left" w:pos="720"/>
          <w:tab w:val="left" w:pos="1080"/>
          <w:tab w:val="left" w:pos="1440"/>
          <w:tab w:val="left" w:pos="1800"/>
          <w:tab w:val="left" w:pos="2160"/>
          <w:tab w:val="left" w:pos="2520"/>
          <w:tab w:val="left" w:pos="2880"/>
          <w:tab w:val="left" w:pos="2970"/>
        </w:tabs>
        <w:ind w:left="360"/>
      </w:pPr>
      <w:r w:rsidRPr="00F13649">
        <w:rPr>
          <w:i/>
        </w:rPr>
        <w:t>What Makes a Goal Smarter?</w:t>
      </w:r>
      <w:r w:rsidRPr="00F13649">
        <w:t xml:space="preserve"> (</w:t>
      </w:r>
      <w:hyperlink r:id="rId20" w:history="1">
        <w:r w:rsidRPr="00F13649">
          <w:rPr>
            <w:color w:val="0000FF"/>
            <w:u w:val="single"/>
          </w:rPr>
          <w:t>http://www.doe.mass.edu/edeval/resources/presentations/SMARTGoals/Handout5.pdf</w:t>
        </w:r>
      </w:hyperlink>
      <w:r w:rsidRPr="00F13649">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5FE614B4" w14:textId="3223A6F8" w:rsidR="00DC27BF" w:rsidRDefault="00DB70E8" w:rsidP="000E775C">
      <w:pPr>
        <w:pStyle w:val="ListParagraph"/>
        <w:numPr>
          <w:ilvl w:val="0"/>
          <w:numId w:val="29"/>
        </w:numPr>
        <w:tabs>
          <w:tab w:val="left" w:pos="360"/>
          <w:tab w:val="left" w:pos="600"/>
          <w:tab w:val="left" w:pos="1080"/>
          <w:tab w:val="left" w:pos="1440"/>
          <w:tab w:val="left" w:pos="1800"/>
          <w:tab w:val="left" w:pos="2160"/>
        </w:tabs>
        <w:ind w:left="360"/>
        <w:contextualSpacing w:val="0"/>
        <w:rPr>
          <w:rFonts w:cs="Calibri"/>
        </w:rPr>
      </w:pPr>
      <w:r>
        <w:rPr>
          <w:rFonts w:cs="Calibri"/>
        </w:rPr>
        <w:t>D</w:t>
      </w:r>
      <w:r w:rsidR="00DC27BF" w:rsidRPr="00910462">
        <w:rPr>
          <w:rFonts w:cs="Calibri"/>
        </w:rPr>
        <w:t xml:space="preserve">ESE’s </w:t>
      </w:r>
      <w:r w:rsidR="00DC27BF" w:rsidRPr="00910462">
        <w:rPr>
          <w:rFonts w:cs="Calibri"/>
          <w:i/>
        </w:rPr>
        <w:t>Planning for Success</w:t>
      </w:r>
      <w:r w:rsidR="00DC27BF" w:rsidRPr="00910462">
        <w:rPr>
          <w:rFonts w:cs="Calibri"/>
        </w:rPr>
        <w:t xml:space="preserve"> tools (</w:t>
      </w:r>
      <w:hyperlink r:id="rId21" w:history="1">
        <w:r w:rsidR="00DC27BF" w:rsidRPr="00910462">
          <w:rPr>
            <w:rStyle w:val="Hyperlink"/>
            <w:rFonts w:cs="Calibri"/>
          </w:rPr>
          <w:t>http://www.doe.mass.edu/research/success/</w:t>
        </w:r>
      </w:hyperlink>
      <w:r w:rsidR="00DC27BF" w:rsidRPr="00910462">
        <w:rPr>
          <w:rFonts w:cs="Calibri"/>
        </w:rPr>
        <w:t>) support the improvement planning process by spotlighting practices, characteristics, and behaviors that support effective planning and implementation and meet existing state requirements for improvement planning.</w:t>
      </w:r>
    </w:p>
    <w:p w14:paraId="47C3B804" w14:textId="58D513CA" w:rsidR="00B13ACD" w:rsidRDefault="00B13ACD" w:rsidP="000E775C">
      <w:pPr>
        <w:pStyle w:val="ListParagraph"/>
        <w:numPr>
          <w:ilvl w:val="1"/>
          <w:numId w:val="29"/>
        </w:numPr>
        <w:tabs>
          <w:tab w:val="left" w:pos="360"/>
          <w:tab w:val="left" w:pos="1080"/>
          <w:tab w:val="left" w:pos="1800"/>
          <w:tab w:val="left" w:pos="2160"/>
        </w:tabs>
        <w:ind w:left="810" w:hanging="450"/>
        <w:contextualSpacing w:val="0"/>
        <w:rPr>
          <w:rFonts w:cs="Calibri"/>
        </w:rPr>
      </w:pPr>
      <w:r w:rsidRPr="003D3828">
        <w:rPr>
          <w:rFonts w:cs="Calibri"/>
          <w:i/>
        </w:rPr>
        <w:t>Selecting Outcome Measures and Setting Targets</w:t>
      </w:r>
      <w:r>
        <w:rPr>
          <w:rFonts w:cs="Calibri"/>
        </w:rPr>
        <w:t xml:space="preserve"> </w:t>
      </w:r>
      <w:r w:rsidR="00717EC1">
        <w:rPr>
          <w:rFonts w:cs="Calibri"/>
        </w:rPr>
        <w:t>(</w:t>
      </w:r>
      <w:hyperlink r:id="rId22" w:history="1">
        <w:r w:rsidR="00717EC1" w:rsidRPr="008245FB">
          <w:rPr>
            <w:rStyle w:val="Hyperlink"/>
            <w:rFonts w:cs="Calibri"/>
          </w:rPr>
          <w:t>http://www.doe.mass.edu/research/success/setting-outcomes-targets.docx</w:t>
        </w:r>
      </w:hyperlink>
      <w:r w:rsidR="00717EC1">
        <w:rPr>
          <w:rFonts w:cs="Calibri"/>
        </w:rPr>
        <w:t xml:space="preserve">) </w:t>
      </w:r>
      <w:r>
        <w:rPr>
          <w:rFonts w:cs="Calibri"/>
        </w:rPr>
        <w:t xml:space="preserve">is a Planning for Success resource that </w:t>
      </w:r>
      <w:r w:rsidR="00717EC1">
        <w:rPr>
          <w:rFonts w:cs="Calibri"/>
        </w:rPr>
        <w:t>describes a recommended process for using data to inform and define an improvement plan’s expected results.</w:t>
      </w:r>
    </w:p>
    <w:p w14:paraId="657E179C" w14:textId="18B529AA" w:rsidR="00DC27BF" w:rsidRPr="00DC27BF" w:rsidRDefault="00DC27BF" w:rsidP="000E775C">
      <w:pPr>
        <w:pStyle w:val="ListParagraph"/>
        <w:numPr>
          <w:ilvl w:val="0"/>
          <w:numId w:val="51"/>
        </w:numPr>
        <w:tabs>
          <w:tab w:val="left" w:pos="360"/>
          <w:tab w:val="left" w:pos="720"/>
          <w:tab w:val="left" w:pos="1080"/>
          <w:tab w:val="left" w:pos="1440"/>
          <w:tab w:val="left" w:pos="1800"/>
          <w:tab w:val="left" w:pos="2160"/>
          <w:tab w:val="left" w:pos="2520"/>
          <w:tab w:val="left" w:pos="2880"/>
        </w:tabs>
        <w:ind w:left="360"/>
        <w:contextualSpacing w:val="0"/>
        <w:rPr>
          <w:color w:val="FF0000"/>
        </w:rPr>
      </w:pPr>
      <w:r w:rsidRPr="00DC27BF">
        <w:rPr>
          <w:rFonts w:cs="Calibri"/>
          <w:i/>
        </w:rPr>
        <w:t>District Accelerated Improvement Planning - Guiding Principles for Effective Benchmarks</w:t>
      </w:r>
      <w:r w:rsidRPr="00DC27BF">
        <w:rPr>
          <w:rFonts w:cs="Calibri"/>
        </w:rPr>
        <w:t xml:space="preserve"> (</w:t>
      </w:r>
      <w:hyperlink r:id="rId23" w:history="1">
        <w:r w:rsidRPr="00910462">
          <w:rPr>
            <w:rStyle w:val="Hyperlink"/>
          </w:rPr>
          <w:t>http://www.mass.gov/edu/docs/ese/accountability/turnaround/level-4-guiding-principles-effective-benchmarks.pdf</w:t>
        </w:r>
      </w:hyperlink>
      <w:r w:rsidRPr="00910462">
        <w:t>) provides i</w:t>
      </w:r>
      <w:r w:rsidRPr="00DC27BF">
        <w:rPr>
          <w:rFonts w:cs="Calibri"/>
        </w:rPr>
        <w:t>nformation about different types of benchmarks to guide and measure district improvement efforts.</w:t>
      </w:r>
    </w:p>
    <w:p w14:paraId="06262187" w14:textId="77777777" w:rsidR="0023695F" w:rsidRDefault="00083AA1" w:rsidP="0023695F">
      <w:pPr>
        <w:pStyle w:val="Section"/>
      </w:pPr>
      <w:bookmarkStart w:id="14" w:name="_Toc18047384"/>
      <w:r>
        <w:lastRenderedPageBreak/>
        <w:t>Curriculum and Instruction</w:t>
      </w:r>
      <w:bookmarkEnd w:id="14"/>
    </w:p>
    <w:p w14:paraId="690ACB8D" w14:textId="09C6F9A8" w:rsidR="005A339A" w:rsidRPr="0027654E" w:rsidRDefault="005A339A" w:rsidP="005A339A">
      <w:pPr>
        <w:tabs>
          <w:tab w:val="left" w:pos="360"/>
          <w:tab w:val="left" w:pos="720"/>
          <w:tab w:val="left" w:pos="1080"/>
          <w:tab w:val="left" w:pos="1440"/>
          <w:tab w:val="left" w:pos="1800"/>
          <w:tab w:val="left" w:pos="2160"/>
        </w:tabs>
      </w:pPr>
      <w:r>
        <w:t>T</w:t>
      </w:r>
      <w:r w:rsidRPr="0027654E">
        <w:t xml:space="preserve">he assistant </w:t>
      </w:r>
      <w:r>
        <w:t xml:space="preserve">superintendent oversees all aspects of </w:t>
      </w:r>
      <w:r w:rsidRPr="0027654E">
        <w:t>curriculum, i</w:t>
      </w:r>
      <w:r>
        <w:t>nstruction, and assessment in the district</w:t>
      </w:r>
      <w:r w:rsidR="00D409A4">
        <w:t>.</w:t>
      </w:r>
      <w:r>
        <w:t xml:space="preserve"> </w:t>
      </w:r>
      <w:r w:rsidR="00D409A4">
        <w:t>The assistant superintendent</w:t>
      </w:r>
      <w:r>
        <w:t xml:space="preserve"> is assisted by the director of the office of curriculum, instruction, and assessment who works with teachers and coaches developing curriculum and professional development.  An academic dean oversees curriculum, instruction, and assessment at Salem High School.  </w:t>
      </w:r>
      <w:r w:rsidRPr="007F57B6">
        <w:t>Along with a cadre of coaches K–8 (literacy, math and science), principals</w:t>
      </w:r>
      <w:r w:rsidRPr="006B7D24">
        <w:t xml:space="preserve"> </w:t>
      </w:r>
      <w:r w:rsidRPr="00CF17D1">
        <w:t>take an active role in supporting standards-based curriculum</w:t>
      </w:r>
      <w:r>
        <w:t>, instruction, and assessment practices at the school level.  The district also has K–8 coaches for special education, English learners, and social studies.  At the high school, the coaching model is more limited.  The high school has two English coaches (for grades 9 and 10) and a science, technology, engineering, and math (STEM) coach.</w:t>
      </w:r>
      <w:r>
        <w:rPr>
          <w:rStyle w:val="FootnoteReference"/>
        </w:rPr>
        <w:footnoteReference w:id="3"/>
      </w:r>
    </w:p>
    <w:p w14:paraId="5E2FD077" w14:textId="10783F3B" w:rsidR="005A339A" w:rsidRDefault="005A339A" w:rsidP="005A339A">
      <w:pPr>
        <w:tabs>
          <w:tab w:val="left" w:pos="360"/>
          <w:tab w:val="left" w:pos="720"/>
          <w:tab w:val="left" w:pos="1080"/>
          <w:tab w:val="left" w:pos="1440"/>
          <w:tab w:val="left" w:pos="1800"/>
          <w:tab w:val="left" w:pos="2160"/>
        </w:tabs>
      </w:pPr>
      <w:r w:rsidRPr="00460F01">
        <w:t>Teachers</w:t>
      </w:r>
      <w:r>
        <w:t xml:space="preserve"> have easy access to updated standards-aligned curricular materials and </w:t>
      </w:r>
      <w:r w:rsidR="00D5277D">
        <w:t xml:space="preserve">a rich variety of state-of-the art curricular </w:t>
      </w:r>
      <w:r>
        <w:t>resources</w:t>
      </w:r>
      <w:r w:rsidR="00D5277D">
        <w:t>, including culturally relevant texts</w:t>
      </w:r>
      <w:r>
        <w:t xml:space="preserve">.  Curriculum maps (on the Atlas Rubicon platform) include for all content areas </w:t>
      </w:r>
      <w:r w:rsidRPr="00B41FCA">
        <w:t>current standards, priority standards specific to units, unit planners (scope and sequence), and units of study</w:t>
      </w:r>
      <w:r>
        <w:t xml:space="preserve">.  </w:t>
      </w:r>
      <w:r w:rsidR="00D5277D">
        <w:t>Overall K–8</w:t>
      </w:r>
      <w:r>
        <w:t xml:space="preserve">, </w:t>
      </w:r>
      <w:r w:rsidR="00D5277D">
        <w:t>curriculum maps in all content areas</w:t>
      </w:r>
      <w:r w:rsidRPr="00B41FCA">
        <w:t xml:space="preserve"> are </w:t>
      </w:r>
      <w:r w:rsidR="00D5277D">
        <w:t>well</w:t>
      </w:r>
      <w:r w:rsidR="00D5277D" w:rsidRPr="00B41FCA">
        <w:t xml:space="preserve"> </w:t>
      </w:r>
      <w:r w:rsidRPr="00B41FCA">
        <w:t xml:space="preserve">developed. </w:t>
      </w:r>
      <w:r w:rsidR="00D5277D">
        <w:t>At the time of the review in November 2018, curriculum development was a work in progress with stronger evidence of curriculum mapping in grades 9 and 10 where teachers ha</w:t>
      </w:r>
      <w:r w:rsidR="00C14DDA">
        <w:t>d</w:t>
      </w:r>
      <w:r w:rsidR="00D5277D">
        <w:t xml:space="preserve"> common planning time.</w:t>
      </w:r>
    </w:p>
    <w:p w14:paraId="6B5D42D0" w14:textId="649A06A1" w:rsidR="005A339A" w:rsidRDefault="005A339A" w:rsidP="005A339A">
      <w:pPr>
        <w:tabs>
          <w:tab w:val="left" w:pos="360"/>
          <w:tab w:val="left" w:pos="720"/>
          <w:tab w:val="left" w:pos="1080"/>
          <w:tab w:val="left" w:pos="1440"/>
          <w:tab w:val="left" w:pos="1800"/>
          <w:tab w:val="left" w:pos="2160"/>
        </w:tabs>
      </w:pPr>
      <w:r>
        <w:t>For K–5 literacy, the district follows a balanced literacy model and uses Readers and Writers Workshop (Teachers College, Columbia). For K–5 math</w:t>
      </w:r>
      <w:r w:rsidR="00CC57C2">
        <w:t>, Eureka</w:t>
      </w:r>
      <w:r>
        <w:t xml:space="preserve"> Math (EngageNY) is the primary resource.  Updated K–8 science resources include hands-on experiences, reflecting the 2016 Massachusetts Science and Technology/Engineering Framework.  At the time of the onsite, the district’s K–8 social studies coach was working with teams of teachers, addressing alignment with the newly adopted social studies/history framework.  In addition, the use of standards-based report cards was being extended to the high school.</w:t>
      </w:r>
      <w:r w:rsidRPr="0014332E">
        <w:t xml:space="preserve"> </w:t>
      </w:r>
    </w:p>
    <w:p w14:paraId="73D920BE" w14:textId="7E7926C9" w:rsidR="005A339A" w:rsidRDefault="005A339A" w:rsidP="005A339A">
      <w:pPr>
        <w:tabs>
          <w:tab w:val="left" w:pos="360"/>
          <w:tab w:val="left" w:pos="720"/>
          <w:tab w:val="left" w:pos="1080"/>
          <w:tab w:val="left" w:pos="1440"/>
          <w:tab w:val="left" w:pos="1800"/>
          <w:tab w:val="left" w:pos="2160"/>
        </w:tabs>
      </w:pPr>
      <w:r>
        <w:t xml:space="preserve">The district has </w:t>
      </w:r>
      <w:r w:rsidR="00D5277D">
        <w:t>established comprehensive</w:t>
      </w:r>
      <w:r>
        <w:t xml:space="preserve"> process</w:t>
      </w:r>
      <w:r w:rsidR="00D5277D">
        <w:t>es</w:t>
      </w:r>
      <w:r>
        <w:t xml:space="preserve"> </w:t>
      </w:r>
      <w:r w:rsidR="00D5277D">
        <w:t xml:space="preserve">and procedures </w:t>
      </w:r>
      <w:r>
        <w:t xml:space="preserve">for </w:t>
      </w:r>
      <w:r w:rsidR="00D5277D">
        <w:t xml:space="preserve">adopting new </w:t>
      </w:r>
      <w:r>
        <w:t xml:space="preserve">curriculum </w:t>
      </w:r>
      <w:r w:rsidR="00D5277D">
        <w:t>resources and conducting</w:t>
      </w:r>
      <w:r>
        <w:t xml:space="preserve"> annual review</w:t>
      </w:r>
      <w:r w:rsidR="00D5277D">
        <w:t>s</w:t>
      </w:r>
      <w:r>
        <w:t xml:space="preserve"> and revisions </w:t>
      </w:r>
      <w:r w:rsidR="00D5277D">
        <w:t>of</w:t>
      </w:r>
      <w:r>
        <w:t xml:space="preserve"> curriculum </w:t>
      </w:r>
      <w:r w:rsidR="00D5277D">
        <w:t>that include teams of teachers who are flexibly grouped to ensure inclusive representation</w:t>
      </w:r>
      <w:r>
        <w:t xml:space="preserve">.  In </w:t>
      </w:r>
      <w:r w:rsidRPr="005F2EE1">
        <w:t xml:space="preserve">addition, </w:t>
      </w:r>
      <w:r w:rsidR="00D5277D">
        <w:t xml:space="preserve">at the time of the review, </w:t>
      </w:r>
      <w:r w:rsidRPr="005F2EE1">
        <w:t xml:space="preserve">the district </w:t>
      </w:r>
      <w:r w:rsidR="00D5277D">
        <w:t xml:space="preserve">was </w:t>
      </w:r>
      <w:r w:rsidRPr="005F2EE1">
        <w:t>conduct</w:t>
      </w:r>
      <w:r w:rsidR="00D5277D">
        <w:t>ing</w:t>
      </w:r>
      <w:r w:rsidRPr="005F2EE1">
        <w:t xml:space="preserve"> </w:t>
      </w:r>
      <w:r w:rsidR="00D5277D">
        <w:t xml:space="preserve">a large-scale holistic review of its mathematics program across </w:t>
      </w:r>
      <w:r w:rsidR="00C656A8">
        <w:t>kindergarten and grades 4, 6, and 8,</w:t>
      </w:r>
      <w:r w:rsidR="00D5277D">
        <w:t xml:space="preserve"> and a holistic review of its literacy program</w:t>
      </w:r>
      <w:r w:rsidRPr="005F2EE1">
        <w:t xml:space="preserve">.  </w:t>
      </w:r>
    </w:p>
    <w:p w14:paraId="6BCA0A8A" w14:textId="6C4DD371" w:rsidR="005A339A" w:rsidRDefault="005A339A" w:rsidP="005A339A">
      <w:pPr>
        <w:tabs>
          <w:tab w:val="left" w:pos="360"/>
          <w:tab w:val="left" w:pos="720"/>
          <w:tab w:val="left" w:pos="1080"/>
          <w:tab w:val="left" w:pos="1440"/>
          <w:tab w:val="left" w:pos="1800"/>
          <w:tab w:val="left" w:pos="2160"/>
        </w:tabs>
      </w:pPr>
      <w:r>
        <w:t xml:space="preserve">The district has maintained a K–12 music and arts program that all students can access.  The high school has a newcomers’ theater program and beginning in grade 4, all interested students are able to take instrumental music lessons free of charge and participate in band.  </w:t>
      </w:r>
    </w:p>
    <w:p w14:paraId="5C311421" w14:textId="024634B6" w:rsidR="00EB2B42" w:rsidRDefault="005A339A" w:rsidP="00EB2B42">
      <w:pPr>
        <w:pStyle w:val="CommentText"/>
        <w:spacing w:line="276" w:lineRule="auto"/>
        <w:rPr>
          <w:sz w:val="22"/>
          <w:szCs w:val="22"/>
        </w:rPr>
      </w:pPr>
      <w:r>
        <w:rPr>
          <w:sz w:val="22"/>
          <w:szCs w:val="22"/>
        </w:rPr>
        <w:lastRenderedPageBreak/>
        <w:t>The district</w:t>
      </w:r>
      <w:r w:rsidR="00F20AF4">
        <w:rPr>
          <w:sz w:val="22"/>
          <w:szCs w:val="22"/>
        </w:rPr>
        <w:t xml:space="preserve">’s closure of the Bowditch school (see Executive Summary) was an important step toward providing equitable access to </w:t>
      </w:r>
      <w:r w:rsidR="001F230B">
        <w:rPr>
          <w:sz w:val="22"/>
          <w:szCs w:val="22"/>
        </w:rPr>
        <w:t>high-quality teaching and learning</w:t>
      </w:r>
      <w:r w:rsidR="00F20AF4">
        <w:rPr>
          <w:sz w:val="22"/>
          <w:szCs w:val="22"/>
        </w:rPr>
        <w:t xml:space="preserve">. However, the district continues to </w:t>
      </w:r>
      <w:r>
        <w:rPr>
          <w:sz w:val="22"/>
          <w:szCs w:val="22"/>
        </w:rPr>
        <w:t xml:space="preserve">face challenges </w:t>
      </w:r>
      <w:r w:rsidR="00F20AF4">
        <w:rPr>
          <w:sz w:val="22"/>
          <w:szCs w:val="22"/>
        </w:rPr>
        <w:t xml:space="preserve">related to </w:t>
      </w:r>
      <w:r>
        <w:rPr>
          <w:sz w:val="22"/>
          <w:szCs w:val="22"/>
        </w:rPr>
        <w:t xml:space="preserve">access and equity. At the time of the onsite review, the district’s recently created Office of Equity and </w:t>
      </w:r>
      <w:r w:rsidR="00423493">
        <w:rPr>
          <w:sz w:val="22"/>
          <w:szCs w:val="22"/>
        </w:rPr>
        <w:t xml:space="preserve">Engagement </w:t>
      </w:r>
      <w:r>
        <w:rPr>
          <w:sz w:val="22"/>
          <w:szCs w:val="22"/>
        </w:rPr>
        <w:t xml:space="preserve">had met several times. In addition, the district was starting a major high-school re-design initiative to address these challenges.  To ensure that the district provided programs </w:t>
      </w:r>
      <w:r w:rsidR="00EB2B42">
        <w:rPr>
          <w:sz w:val="22"/>
          <w:szCs w:val="22"/>
        </w:rPr>
        <w:t xml:space="preserve">that represented the district’s diverse student populations, </w:t>
      </w:r>
      <w:r w:rsidR="007D12C6">
        <w:rPr>
          <w:sz w:val="22"/>
          <w:szCs w:val="22"/>
        </w:rPr>
        <w:t xml:space="preserve">the district in collaboration with principals </w:t>
      </w:r>
      <w:r w:rsidR="00EB2B42">
        <w:rPr>
          <w:sz w:val="22"/>
          <w:szCs w:val="22"/>
        </w:rPr>
        <w:t>recently created a</w:t>
      </w:r>
      <w:r w:rsidR="003C6D26">
        <w:rPr>
          <w:sz w:val="22"/>
          <w:szCs w:val="22"/>
        </w:rPr>
        <w:t>n</w:t>
      </w:r>
      <w:r w:rsidR="00EB2B42">
        <w:rPr>
          <w:sz w:val="22"/>
          <w:szCs w:val="22"/>
        </w:rPr>
        <w:t xml:space="preserve"> accelerated math </w:t>
      </w:r>
      <w:r w:rsidR="003C6D26">
        <w:rPr>
          <w:sz w:val="22"/>
          <w:szCs w:val="22"/>
        </w:rPr>
        <w:t xml:space="preserve">pathway </w:t>
      </w:r>
      <w:r w:rsidR="00EB2B42">
        <w:rPr>
          <w:sz w:val="22"/>
          <w:szCs w:val="22"/>
        </w:rPr>
        <w:t>and STEM pathway (Project Lead the Way)</w:t>
      </w:r>
      <w:r w:rsidR="003C6D26">
        <w:rPr>
          <w:sz w:val="22"/>
          <w:szCs w:val="22"/>
        </w:rPr>
        <w:t xml:space="preserve"> at the middle school and in grade 9 at the high school</w:t>
      </w:r>
      <w:r w:rsidR="00CC57C2">
        <w:rPr>
          <w:sz w:val="22"/>
          <w:szCs w:val="22"/>
        </w:rPr>
        <w:t>.</w:t>
      </w:r>
      <w:r w:rsidR="00EB2B42">
        <w:rPr>
          <w:sz w:val="22"/>
          <w:szCs w:val="22"/>
        </w:rPr>
        <w:t xml:space="preserve"> </w:t>
      </w:r>
      <w:r w:rsidR="00CC57C2">
        <w:rPr>
          <w:sz w:val="22"/>
          <w:szCs w:val="22"/>
        </w:rPr>
        <w:t>H</w:t>
      </w:r>
      <w:r w:rsidR="00EB2B42">
        <w:rPr>
          <w:sz w:val="22"/>
          <w:szCs w:val="22"/>
        </w:rPr>
        <w:t>owever, all students do not have access to rigorous coursework and career, vocational, technical education (CVTE) programs that lead to economically viable pathways.  In addition, the district faces a key challenge to ensure that high-quality instructional practices are consistently implemented districtwide.  In observed classrooms, instruction did not consistently set objectives, engage students, provide opportunities for higher-order thinking, and provide learners with access to grade-level content.</w:t>
      </w:r>
      <w:r w:rsidR="00EB2B42" w:rsidRPr="0023695F">
        <w:rPr>
          <w:sz w:val="22"/>
          <w:szCs w:val="22"/>
        </w:rPr>
        <w:t xml:space="preserve"> </w:t>
      </w:r>
    </w:p>
    <w:p w14:paraId="65CCBFA4" w14:textId="77777777" w:rsidR="004408F9" w:rsidRDefault="004408F9" w:rsidP="00EB2B42">
      <w:pPr>
        <w:pStyle w:val="CommentText"/>
        <w:spacing w:line="276" w:lineRule="auto"/>
      </w:pPr>
    </w:p>
    <w:p w14:paraId="61DE1C43" w14:textId="77777777" w:rsidR="00EB2B42" w:rsidRPr="00C412C4" w:rsidRDefault="00EB2B42" w:rsidP="00EB2B42">
      <w:pPr>
        <w:rPr>
          <w:b/>
          <w:i/>
          <w:sz w:val="28"/>
          <w:szCs w:val="28"/>
        </w:rPr>
      </w:pPr>
      <w:r w:rsidRPr="0023695F">
        <w:rPr>
          <w:b/>
          <w:i/>
          <w:sz w:val="28"/>
          <w:szCs w:val="28"/>
        </w:rPr>
        <w:t>Strength Findings</w:t>
      </w:r>
    </w:p>
    <w:p w14:paraId="20EF3439" w14:textId="7B6D4252" w:rsidR="00EB2B42" w:rsidRPr="00C67875" w:rsidRDefault="00EB2B42" w:rsidP="00EB2B4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 w:hanging="360"/>
        <w:rPr>
          <w:b/>
          <w:i/>
        </w:rPr>
      </w:pPr>
      <w:r>
        <w:rPr>
          <w:b/>
        </w:rPr>
        <w:t>1.</w:t>
      </w:r>
      <w:r>
        <w:rPr>
          <w:b/>
        </w:rPr>
        <w:tab/>
        <w:t>T</w:t>
      </w:r>
      <w:r w:rsidRPr="00C67875">
        <w:rPr>
          <w:b/>
        </w:rPr>
        <w:t xml:space="preserve">he district has established </w:t>
      </w:r>
      <w:r>
        <w:rPr>
          <w:b/>
        </w:rPr>
        <w:t xml:space="preserve">K–8 </w:t>
      </w:r>
      <w:r w:rsidRPr="00C67875">
        <w:rPr>
          <w:b/>
        </w:rPr>
        <w:t xml:space="preserve">an instructional coaching model with structures and practices that support </w:t>
      </w:r>
      <w:r>
        <w:rPr>
          <w:b/>
        </w:rPr>
        <w:t xml:space="preserve">the effective </w:t>
      </w:r>
      <w:r w:rsidRPr="00C67875">
        <w:rPr>
          <w:b/>
        </w:rPr>
        <w:t>implementation and alignment of standards-based curricul</w:t>
      </w:r>
      <w:r>
        <w:rPr>
          <w:b/>
        </w:rPr>
        <w:t>a</w:t>
      </w:r>
      <w:r w:rsidRPr="00C67875">
        <w:rPr>
          <w:b/>
        </w:rPr>
        <w:t xml:space="preserve">. </w:t>
      </w:r>
    </w:p>
    <w:p w14:paraId="13B3282E" w14:textId="3AB0EC6C" w:rsidR="00EB2B42" w:rsidRPr="0023504E" w:rsidRDefault="00EB2B42" w:rsidP="000E775C">
      <w:pPr>
        <w:pStyle w:val="ListParagraph"/>
        <w:numPr>
          <w:ilvl w:val="1"/>
          <w:numId w:val="34"/>
        </w:numPr>
        <w:tabs>
          <w:tab w:val="left" w:pos="360"/>
          <w:tab w:val="left" w:pos="720"/>
          <w:tab w:val="left" w:pos="1080"/>
          <w:tab w:val="left" w:pos="1440"/>
          <w:tab w:val="left" w:pos="1800"/>
          <w:tab w:val="left" w:pos="2160"/>
        </w:tabs>
        <w:ind w:left="720"/>
        <w:contextualSpacing w:val="0"/>
        <w:rPr>
          <w:b/>
          <w:i/>
        </w:rPr>
      </w:pPr>
      <w:r w:rsidRPr="00335CF4">
        <w:t>The district has developed a</w:t>
      </w:r>
      <w:r>
        <w:t>n</w:t>
      </w:r>
      <w:r w:rsidRPr="00335CF4">
        <w:t xml:space="preserve"> instructional coaching model K-8 in literacy, mathematics</w:t>
      </w:r>
      <w:r>
        <w:t>,</w:t>
      </w:r>
      <w:r w:rsidRPr="00335CF4">
        <w:t xml:space="preserve"> and science focused on building teachers’ capacity with standards-based curriculum and instruction.  </w:t>
      </w:r>
      <w:r w:rsidRPr="00335CF4" w:rsidDel="00B9365D">
        <w:t xml:space="preserve"> </w:t>
      </w:r>
    </w:p>
    <w:p w14:paraId="5B192C66" w14:textId="1AD309C1" w:rsidR="00EB2B42" w:rsidRDefault="00EB2B42" w:rsidP="000E775C">
      <w:pPr>
        <w:pStyle w:val="ListParagraph"/>
        <w:numPr>
          <w:ilvl w:val="2"/>
          <w:numId w:val="34"/>
        </w:numPr>
        <w:ind w:left="1080"/>
        <w:contextualSpacing w:val="0"/>
      </w:pPr>
      <w:r w:rsidRPr="00335CF4">
        <w:t>Each elementary a</w:t>
      </w:r>
      <w:r>
        <w:t xml:space="preserve">nd middle school has a </w:t>
      </w:r>
      <w:r w:rsidRPr="00335CF4">
        <w:t>full</w:t>
      </w:r>
      <w:r>
        <w:t>-</w:t>
      </w:r>
      <w:r w:rsidRPr="00335CF4">
        <w:t>time literacy coach.</w:t>
      </w:r>
      <w:r>
        <w:rPr>
          <w:rStyle w:val="FootnoteReference"/>
        </w:rPr>
        <w:footnoteReference w:id="4"/>
      </w:r>
      <w:r w:rsidRPr="00335CF4">
        <w:t xml:space="preserve"> </w:t>
      </w:r>
      <w:r>
        <w:t>Schools may share m</w:t>
      </w:r>
      <w:r w:rsidRPr="00335CF4">
        <w:t xml:space="preserve">ath and science coaches.  The </w:t>
      </w:r>
      <w:r>
        <w:t>Carlton</w:t>
      </w:r>
      <w:r w:rsidRPr="00335CF4">
        <w:t xml:space="preserve"> </w:t>
      </w:r>
      <w:r>
        <w:t>I</w:t>
      </w:r>
      <w:r w:rsidRPr="00335CF4">
        <w:t xml:space="preserve">nnovation </w:t>
      </w:r>
      <w:r>
        <w:t>E</w:t>
      </w:r>
      <w:r w:rsidRPr="00335CF4">
        <w:t xml:space="preserve">lementary </w:t>
      </w:r>
      <w:r>
        <w:t>S</w:t>
      </w:r>
      <w:r w:rsidRPr="00335CF4">
        <w:t>chool</w:t>
      </w:r>
      <w:r>
        <w:t xml:space="preserve">’s </w:t>
      </w:r>
      <w:r w:rsidRPr="00335CF4">
        <w:t xml:space="preserve">math teacher </w:t>
      </w:r>
      <w:r>
        <w:t>is</w:t>
      </w:r>
      <w:r w:rsidRPr="00335CF4">
        <w:t xml:space="preserve"> </w:t>
      </w:r>
      <w:r>
        <w:t xml:space="preserve">the school’s </w:t>
      </w:r>
      <w:r w:rsidRPr="00335CF4">
        <w:t xml:space="preserve">math coach. </w:t>
      </w:r>
    </w:p>
    <w:p w14:paraId="6FC92E07" w14:textId="5AA076B4" w:rsidR="00EB2B42" w:rsidRDefault="00EB2B42" w:rsidP="000E775C">
      <w:pPr>
        <w:pStyle w:val="ListParagraph"/>
        <w:numPr>
          <w:ilvl w:val="2"/>
          <w:numId w:val="34"/>
        </w:numPr>
        <w:ind w:left="1080"/>
        <w:contextualSpacing w:val="0"/>
      </w:pPr>
      <w:r>
        <w:t>T</w:t>
      </w:r>
      <w:r w:rsidRPr="00644540">
        <w:t xml:space="preserve">he </w:t>
      </w:r>
      <w:r>
        <w:t xml:space="preserve">review </w:t>
      </w:r>
      <w:r w:rsidRPr="00644540">
        <w:t xml:space="preserve">team </w:t>
      </w:r>
      <w:r>
        <w:t>was told</w:t>
      </w:r>
      <w:r w:rsidRPr="00644540">
        <w:t xml:space="preserve"> that coaches interact</w:t>
      </w:r>
      <w:r>
        <w:t>ed</w:t>
      </w:r>
      <w:r w:rsidRPr="00644540">
        <w:t xml:space="preserve"> with teachers in a variety of ways during common planning time to support curriculum, instruction</w:t>
      </w:r>
      <w:r>
        <w:t>,</w:t>
      </w:r>
      <w:r w:rsidRPr="00644540">
        <w:t xml:space="preserve"> and assessment practices</w:t>
      </w:r>
      <w:r>
        <w:t>.</w:t>
      </w:r>
    </w:p>
    <w:p w14:paraId="13F7AEBE" w14:textId="7B892438" w:rsidR="00EB2B42" w:rsidRPr="0083754A" w:rsidRDefault="00EB2B42" w:rsidP="000E775C">
      <w:pPr>
        <w:pStyle w:val="ListParagraph"/>
        <w:numPr>
          <w:ilvl w:val="3"/>
          <w:numId w:val="34"/>
        </w:numPr>
        <w:tabs>
          <w:tab w:val="left" w:pos="360"/>
          <w:tab w:val="left" w:pos="720"/>
          <w:tab w:val="left" w:pos="1080"/>
          <w:tab w:val="left" w:pos="1440"/>
          <w:tab w:val="left" w:pos="1800"/>
          <w:tab w:val="left" w:pos="2160"/>
        </w:tabs>
        <w:ind w:left="1440"/>
        <w:contextualSpacing w:val="0"/>
        <w:rPr>
          <w:b/>
          <w:i/>
        </w:rPr>
      </w:pPr>
      <w:r w:rsidRPr="00644540">
        <w:t>While all K</w:t>
      </w:r>
      <w:r>
        <w:t>–</w:t>
      </w:r>
      <w:r w:rsidRPr="00644540">
        <w:t>8 teachers have weekly common planning time, the frequency varies from school to school</w:t>
      </w:r>
      <w:r>
        <w:t xml:space="preserve">. </w:t>
      </w:r>
    </w:p>
    <w:p w14:paraId="104612A6" w14:textId="60E55B40" w:rsidR="00804337" w:rsidRDefault="00804337" w:rsidP="000E775C">
      <w:pPr>
        <w:pStyle w:val="ListParagraph"/>
        <w:numPr>
          <w:ilvl w:val="2"/>
          <w:numId w:val="34"/>
        </w:numPr>
        <w:tabs>
          <w:tab w:val="left" w:pos="0"/>
          <w:tab w:val="left" w:pos="360"/>
          <w:tab w:val="left" w:pos="720"/>
          <w:tab w:val="left" w:pos="1080"/>
          <w:tab w:val="left" w:pos="1440"/>
          <w:tab w:val="left" w:pos="1800"/>
          <w:tab w:val="left" w:pos="2160"/>
        </w:tabs>
        <w:ind w:left="1080"/>
        <w:contextualSpacing w:val="0"/>
      </w:pPr>
      <w:r w:rsidRPr="00644540">
        <w:t xml:space="preserve">Coaches help teachers with </w:t>
      </w:r>
      <w:r>
        <w:t>the district’s four instructional priorities (see the finding below)</w:t>
      </w:r>
      <w:r w:rsidRPr="00644540">
        <w:t>, district curriculum maps, scope and sequence documents, curriculum resources</w:t>
      </w:r>
      <w:r>
        <w:t>,</w:t>
      </w:r>
      <w:r w:rsidRPr="00644540">
        <w:t xml:space="preserve"> and assessments</w:t>
      </w:r>
      <w:r>
        <w:t xml:space="preserve">. </w:t>
      </w:r>
      <w:r w:rsidRPr="00644540">
        <w:t xml:space="preserve">Coaches ensure that </w:t>
      </w:r>
      <w:r>
        <w:t xml:space="preserve">curriculum </w:t>
      </w:r>
      <w:r w:rsidRPr="00644540">
        <w:t xml:space="preserve">materials are aligned </w:t>
      </w:r>
      <w:r>
        <w:t>with</w:t>
      </w:r>
      <w:r w:rsidRPr="00644540">
        <w:t xml:space="preserve"> the standard at the </w:t>
      </w:r>
      <w:r w:rsidRPr="00644540">
        <w:lastRenderedPageBreak/>
        <w:t>grade level. Coaches also facilitate grade</w:t>
      </w:r>
      <w:r>
        <w:t>-</w:t>
      </w:r>
      <w:r w:rsidRPr="00644540">
        <w:t xml:space="preserve"> level data meetings and provide embedded professional development </w:t>
      </w:r>
      <w:r>
        <w:t xml:space="preserve">(PD) </w:t>
      </w:r>
      <w:r w:rsidRPr="00644540">
        <w:t>to teachers</w:t>
      </w:r>
      <w:r>
        <w:t>.</w:t>
      </w:r>
    </w:p>
    <w:p w14:paraId="6B4611B7" w14:textId="7737DBC0" w:rsidR="00804337" w:rsidRDefault="00804337" w:rsidP="00804337">
      <w:pPr>
        <w:pStyle w:val="ListParagraph"/>
        <w:tabs>
          <w:tab w:val="left" w:pos="0"/>
          <w:tab w:val="left" w:pos="360"/>
          <w:tab w:val="left" w:pos="1080"/>
          <w:tab w:val="left" w:pos="1440"/>
          <w:tab w:val="left" w:pos="1800"/>
          <w:tab w:val="left" w:pos="2160"/>
        </w:tabs>
        <w:ind w:left="1440" w:hanging="360"/>
        <w:contextualSpacing w:val="0"/>
      </w:pPr>
      <w:r w:rsidRPr="00644540">
        <w:t>a.</w:t>
      </w:r>
      <w:r w:rsidRPr="00644540">
        <w:tab/>
      </w:r>
      <w:r>
        <w:t>C</w:t>
      </w:r>
      <w:r w:rsidRPr="00644540">
        <w:t xml:space="preserve">oaches address vertical and horizontal alignment as issues </w:t>
      </w:r>
      <w:r>
        <w:t>arise</w:t>
      </w:r>
      <w:r w:rsidRPr="00644540">
        <w:t>.   For example, math coach</w:t>
      </w:r>
      <w:r>
        <w:t>es</w:t>
      </w:r>
      <w:r w:rsidRPr="00644540">
        <w:t xml:space="preserve"> may ensure that equations are written </w:t>
      </w:r>
      <w:r>
        <w:t xml:space="preserve">in </w:t>
      </w:r>
      <w:r w:rsidRPr="00644540">
        <w:t xml:space="preserve">the same way in all grades.  They lead discussions with teachers on how </w:t>
      </w:r>
      <w:r>
        <w:t xml:space="preserve">the curriculum in </w:t>
      </w:r>
      <w:r w:rsidRPr="00644540">
        <w:t>one grade affects the next in the continuum of teaching</w:t>
      </w:r>
      <w:r>
        <w:t>.</w:t>
      </w:r>
    </w:p>
    <w:p w14:paraId="33692BCB" w14:textId="4D2D6716" w:rsidR="00623B5A" w:rsidRDefault="00804337" w:rsidP="000E775C">
      <w:pPr>
        <w:pStyle w:val="ListParagraph"/>
        <w:numPr>
          <w:ilvl w:val="2"/>
          <w:numId w:val="34"/>
        </w:numPr>
        <w:tabs>
          <w:tab w:val="left" w:pos="0"/>
          <w:tab w:val="left" w:pos="360"/>
          <w:tab w:val="left" w:pos="720"/>
          <w:tab w:val="left" w:pos="1080"/>
          <w:tab w:val="left" w:pos="1440"/>
          <w:tab w:val="left" w:pos="1800"/>
          <w:tab w:val="left" w:pos="2160"/>
        </w:tabs>
        <w:ind w:left="1080"/>
        <w:contextualSpacing w:val="0"/>
      </w:pPr>
      <w:r w:rsidRPr="00CA29F5">
        <w:t>Coaches offer non-evaluative instructional feedback to teachers</w:t>
      </w:r>
      <w:r>
        <w:t xml:space="preserve">. </w:t>
      </w:r>
      <w:r w:rsidRPr="00CA29F5">
        <w:t>In addition, coaches deliver coaching cycles (2</w:t>
      </w:r>
      <w:r>
        <w:t>–</w:t>
      </w:r>
      <w:r w:rsidRPr="00CA29F5">
        <w:t>6 weeks), teach and model lessons, and work with new teachers on rituals, routines</w:t>
      </w:r>
      <w:r>
        <w:t>,</w:t>
      </w:r>
      <w:r w:rsidRPr="00CA29F5">
        <w:t xml:space="preserve"> and building relationships</w:t>
      </w:r>
      <w:r>
        <w:t>.</w:t>
      </w:r>
    </w:p>
    <w:p w14:paraId="19CDFE96" w14:textId="29325BD2" w:rsidR="00804337" w:rsidRDefault="00623B5A" w:rsidP="00623B5A">
      <w:pPr>
        <w:tabs>
          <w:tab w:val="left" w:pos="0"/>
          <w:tab w:val="left" w:pos="360"/>
          <w:tab w:val="left" w:pos="720"/>
          <w:tab w:val="left" w:pos="1080"/>
          <w:tab w:val="left" w:pos="1440"/>
          <w:tab w:val="left" w:pos="1800"/>
          <w:tab w:val="left" w:pos="2160"/>
          <w:tab w:val="left" w:pos="2520"/>
        </w:tabs>
        <w:ind w:left="1440" w:hanging="1440"/>
      </w:pPr>
      <w:r>
        <w:tab/>
      </w:r>
      <w:r>
        <w:tab/>
      </w:r>
      <w:r>
        <w:tab/>
      </w:r>
      <w:r w:rsidR="00804337" w:rsidRPr="00CA29F5">
        <w:t>a.</w:t>
      </w:r>
      <w:r w:rsidR="00804337" w:rsidRPr="00CA29F5">
        <w:tab/>
      </w:r>
      <w:r w:rsidR="00804337">
        <w:t>T</w:t>
      </w:r>
      <w:r w:rsidR="00804337" w:rsidRPr="00CA29F5">
        <w:t xml:space="preserve">he </w:t>
      </w:r>
      <w:r w:rsidR="00804337">
        <w:t xml:space="preserve">review </w:t>
      </w:r>
      <w:r w:rsidR="00804337" w:rsidRPr="00CA29F5">
        <w:t xml:space="preserve">team </w:t>
      </w:r>
      <w:r w:rsidR="00804337">
        <w:t xml:space="preserve">was told </w:t>
      </w:r>
      <w:r w:rsidR="00804337" w:rsidRPr="00CA29F5">
        <w:t xml:space="preserve">that </w:t>
      </w:r>
      <w:r w:rsidR="00804337">
        <w:t>full-time c</w:t>
      </w:r>
      <w:r w:rsidR="00804337" w:rsidRPr="00CA29F5">
        <w:t>oaches</w:t>
      </w:r>
      <w:r w:rsidR="00804337">
        <w:t xml:space="preserve"> team taught </w:t>
      </w:r>
      <w:r w:rsidR="00804337" w:rsidRPr="00CA29F5">
        <w:t xml:space="preserve">one period a day.  </w:t>
      </w:r>
      <w:r w:rsidR="00804337">
        <w:t>D</w:t>
      </w:r>
      <w:r w:rsidR="00804337" w:rsidRPr="00CA29F5">
        <w:t xml:space="preserve">istrict leaders </w:t>
      </w:r>
      <w:r w:rsidR="00804337">
        <w:t xml:space="preserve">said that </w:t>
      </w:r>
      <w:r w:rsidR="00804337" w:rsidRPr="00CA29F5">
        <w:t xml:space="preserve">the goal </w:t>
      </w:r>
      <w:r w:rsidR="00804337">
        <w:t>was</w:t>
      </w:r>
      <w:r w:rsidR="00804337" w:rsidRPr="00CA29F5">
        <w:t xml:space="preserve"> to </w:t>
      </w:r>
      <w:r w:rsidR="00804337">
        <w:t>make</w:t>
      </w:r>
      <w:r w:rsidR="00804337" w:rsidRPr="00CA29F5">
        <w:t xml:space="preserve"> these classes model or lab classes</w:t>
      </w:r>
      <w:r w:rsidR="00804337">
        <w:t>.</w:t>
      </w:r>
    </w:p>
    <w:p w14:paraId="0EAC7FCF" w14:textId="1A20AE3C" w:rsidR="00804337" w:rsidRDefault="00804337" w:rsidP="000E775C">
      <w:pPr>
        <w:pStyle w:val="ListParagraph"/>
        <w:numPr>
          <w:ilvl w:val="2"/>
          <w:numId w:val="34"/>
        </w:numPr>
        <w:tabs>
          <w:tab w:val="left" w:pos="0"/>
          <w:tab w:val="left" w:pos="360"/>
          <w:tab w:val="left" w:pos="720"/>
          <w:tab w:val="left" w:pos="1080"/>
          <w:tab w:val="left" w:pos="1440"/>
          <w:tab w:val="left" w:pos="1800"/>
          <w:tab w:val="left" w:pos="2160"/>
        </w:tabs>
        <w:ind w:left="1080"/>
        <w:contextualSpacing w:val="0"/>
      </w:pPr>
      <w:r w:rsidRPr="00CA29F5">
        <w:t>E</w:t>
      </w:r>
      <w:r>
        <w:t>nglish learner</w:t>
      </w:r>
      <w:r w:rsidRPr="00CA29F5">
        <w:t xml:space="preserve"> coaches support ESL teachers to develop thematic units, modify texts</w:t>
      </w:r>
      <w:r>
        <w:t>,</w:t>
      </w:r>
      <w:r w:rsidRPr="00CA29F5">
        <w:t xml:space="preserve"> and use resources aligned </w:t>
      </w:r>
      <w:r>
        <w:t>with</w:t>
      </w:r>
      <w:r w:rsidRPr="00CA29F5">
        <w:t xml:space="preserve"> WIDA</w:t>
      </w:r>
      <w:r>
        <w:rPr>
          <w:rStyle w:val="FootnoteReference"/>
        </w:rPr>
        <w:footnoteReference w:id="5"/>
      </w:r>
      <w:r w:rsidRPr="00CA29F5">
        <w:t xml:space="preserve"> standards.  </w:t>
      </w:r>
      <w:r>
        <w:t>In addition</w:t>
      </w:r>
      <w:r w:rsidRPr="00CA29F5">
        <w:t>, the district</w:t>
      </w:r>
      <w:r>
        <w:t>’s</w:t>
      </w:r>
      <w:r w:rsidRPr="00CA29F5">
        <w:t xml:space="preserve"> K</w:t>
      </w:r>
      <w:r>
        <w:t>–</w:t>
      </w:r>
      <w:r w:rsidRPr="00CA29F5">
        <w:t xml:space="preserve">8 social studies coach meets with teams of teachers to address alignment </w:t>
      </w:r>
      <w:r>
        <w:t>of curricula with</w:t>
      </w:r>
      <w:r w:rsidRPr="00CA29F5">
        <w:t xml:space="preserve"> the </w:t>
      </w:r>
      <w:r>
        <w:t>2018</w:t>
      </w:r>
      <w:r w:rsidRPr="00CA29F5">
        <w:t xml:space="preserve"> </w:t>
      </w:r>
      <w:r>
        <w:t xml:space="preserve">history and </w:t>
      </w:r>
      <w:r w:rsidRPr="00CA29F5">
        <w:t>social studies standards</w:t>
      </w:r>
      <w:r>
        <w:t>.</w:t>
      </w:r>
      <w:r w:rsidRPr="0023504E">
        <w:t xml:space="preserve"> </w:t>
      </w:r>
    </w:p>
    <w:p w14:paraId="0AAFEE56" w14:textId="3474700C" w:rsidR="00804337" w:rsidRDefault="00804337" w:rsidP="000E775C">
      <w:pPr>
        <w:pStyle w:val="ListParagraph"/>
        <w:numPr>
          <w:ilvl w:val="1"/>
          <w:numId w:val="34"/>
        </w:numPr>
        <w:tabs>
          <w:tab w:val="left" w:pos="0"/>
          <w:tab w:val="left" w:pos="360"/>
          <w:tab w:val="left" w:pos="1080"/>
          <w:tab w:val="left" w:pos="1800"/>
          <w:tab w:val="left" w:pos="2160"/>
        </w:tabs>
        <w:ind w:left="720"/>
        <w:contextualSpacing w:val="0"/>
      </w:pPr>
      <w:r w:rsidRPr="00CA29F5">
        <w:t xml:space="preserve">Coaches </w:t>
      </w:r>
      <w:r>
        <w:t>work</w:t>
      </w:r>
      <w:r w:rsidRPr="00CA29F5">
        <w:t xml:space="preserve"> closely with principals and are an integral part of each school’s instructional leadership team (ILT</w:t>
      </w:r>
      <w:r>
        <w:t>).</w:t>
      </w:r>
      <w:r w:rsidRPr="00CA29F5">
        <w:t xml:space="preserve"> </w:t>
      </w:r>
    </w:p>
    <w:p w14:paraId="1A570D52" w14:textId="3940C58E" w:rsidR="00804337" w:rsidRDefault="00804337" w:rsidP="000E775C">
      <w:pPr>
        <w:pStyle w:val="ListParagraph"/>
        <w:numPr>
          <w:ilvl w:val="2"/>
          <w:numId w:val="34"/>
        </w:numPr>
        <w:tabs>
          <w:tab w:val="left" w:pos="0"/>
          <w:tab w:val="left" w:pos="360"/>
          <w:tab w:val="left" w:pos="1080"/>
          <w:tab w:val="left" w:pos="1800"/>
          <w:tab w:val="left" w:pos="2160"/>
        </w:tabs>
        <w:ind w:left="1080"/>
        <w:contextualSpacing w:val="0"/>
      </w:pPr>
      <w:r>
        <w:t>I</w:t>
      </w:r>
      <w:r w:rsidRPr="00CA29F5">
        <w:t>nterview</w:t>
      </w:r>
      <w:r>
        <w:t>ee</w:t>
      </w:r>
      <w:r w:rsidRPr="00CA29F5">
        <w:t xml:space="preserve">s </w:t>
      </w:r>
      <w:r>
        <w:t xml:space="preserve">told </w:t>
      </w:r>
      <w:r w:rsidRPr="00CA29F5">
        <w:t xml:space="preserve">the </w:t>
      </w:r>
      <w:r>
        <w:t xml:space="preserve">review </w:t>
      </w:r>
      <w:r w:rsidRPr="00CA29F5">
        <w:t xml:space="preserve">team that coaches </w:t>
      </w:r>
      <w:r>
        <w:t>met</w:t>
      </w:r>
      <w:r w:rsidRPr="00CA29F5">
        <w:t xml:space="preserve"> with principals in weekly one-on-one meetings where they review</w:t>
      </w:r>
      <w:r>
        <w:t>ed</w:t>
      </w:r>
      <w:r w:rsidRPr="00CA29F5">
        <w:t xml:space="preserve"> what </w:t>
      </w:r>
      <w:r>
        <w:t>was</w:t>
      </w:r>
      <w:r w:rsidRPr="00CA29F5">
        <w:t xml:space="preserve"> happening in the school and focus</w:t>
      </w:r>
      <w:r>
        <w:t>ed</w:t>
      </w:r>
      <w:r w:rsidRPr="00CA29F5">
        <w:t xml:space="preserve"> on how they </w:t>
      </w:r>
      <w:r>
        <w:t>could</w:t>
      </w:r>
      <w:r w:rsidRPr="00CA29F5">
        <w:t xml:space="preserve"> help teachers deliver better instruction</w:t>
      </w:r>
      <w:r>
        <w:t>.</w:t>
      </w:r>
      <w:r w:rsidRPr="0023504E">
        <w:t xml:space="preserve"> </w:t>
      </w:r>
    </w:p>
    <w:p w14:paraId="6B64F09D" w14:textId="390B5F95" w:rsidR="00534719" w:rsidRDefault="00534719" w:rsidP="000E775C">
      <w:pPr>
        <w:pStyle w:val="ListParagraph"/>
        <w:numPr>
          <w:ilvl w:val="2"/>
          <w:numId w:val="34"/>
        </w:numPr>
        <w:tabs>
          <w:tab w:val="left" w:pos="0"/>
          <w:tab w:val="left" w:pos="360"/>
          <w:tab w:val="left" w:pos="1080"/>
          <w:tab w:val="left" w:pos="1800"/>
          <w:tab w:val="left" w:pos="2160"/>
        </w:tabs>
        <w:ind w:left="1080"/>
        <w:contextualSpacing w:val="0"/>
      </w:pPr>
      <w:r w:rsidRPr="00CA29F5">
        <w:t xml:space="preserve">As part of each school’s ILT, coaches help principals plan </w:t>
      </w:r>
      <w:r>
        <w:t>school-</w:t>
      </w:r>
      <w:r w:rsidRPr="00CA29F5">
        <w:t xml:space="preserve">based </w:t>
      </w:r>
      <w:r>
        <w:t>PD.</w:t>
      </w:r>
    </w:p>
    <w:p w14:paraId="1A6FA269" w14:textId="5507666F" w:rsidR="00534719" w:rsidRDefault="00534719" w:rsidP="000E775C">
      <w:pPr>
        <w:pStyle w:val="ListParagraph"/>
        <w:numPr>
          <w:ilvl w:val="2"/>
          <w:numId w:val="34"/>
        </w:numPr>
        <w:tabs>
          <w:tab w:val="left" w:pos="0"/>
          <w:tab w:val="left" w:pos="360"/>
          <w:tab w:val="left" w:pos="1080"/>
          <w:tab w:val="left" w:pos="1800"/>
          <w:tab w:val="left" w:pos="2160"/>
        </w:tabs>
        <w:ind w:left="1080"/>
        <w:contextualSpacing w:val="0"/>
      </w:pPr>
      <w:r w:rsidRPr="00CA29F5">
        <w:t>Coaches participate in instructional rounds with principals and the ILT</w:t>
      </w:r>
      <w:r>
        <w:t>.</w:t>
      </w:r>
    </w:p>
    <w:p w14:paraId="47B654DC" w14:textId="4AF4E4C9" w:rsidR="00534719" w:rsidRDefault="00534719" w:rsidP="000E775C">
      <w:pPr>
        <w:pStyle w:val="ListParagraph"/>
        <w:numPr>
          <w:ilvl w:val="0"/>
          <w:numId w:val="8"/>
        </w:numPr>
        <w:tabs>
          <w:tab w:val="left" w:pos="360"/>
          <w:tab w:val="left" w:pos="720"/>
          <w:tab w:val="left" w:pos="1080"/>
          <w:tab w:val="left" w:pos="1800"/>
          <w:tab w:val="left" w:pos="2160"/>
        </w:tabs>
        <w:ind w:left="720"/>
        <w:contextualSpacing w:val="0"/>
      </w:pPr>
      <w:r>
        <w:t>U</w:t>
      </w:r>
      <w:r w:rsidRPr="00AC5615">
        <w:t xml:space="preserve">nder the direction of the assistant superintendent and the office of </w:t>
      </w:r>
      <w:r>
        <w:t>c</w:t>
      </w:r>
      <w:r w:rsidRPr="00AC5615">
        <w:t>urriculum</w:t>
      </w:r>
      <w:r>
        <w:t>,</w:t>
      </w:r>
      <w:r w:rsidRPr="00AC5615">
        <w:t xml:space="preserve"> </w:t>
      </w:r>
      <w:r>
        <w:t>i</w:t>
      </w:r>
      <w:r w:rsidRPr="00AC5615">
        <w:t>nstruction</w:t>
      </w:r>
      <w:r>
        <w:t>,</w:t>
      </w:r>
      <w:r w:rsidRPr="00AC5615">
        <w:t xml:space="preserve"> </w:t>
      </w:r>
      <w:r>
        <w:t>and assessment, m</w:t>
      </w:r>
      <w:r w:rsidRPr="00AC5615">
        <w:t xml:space="preserve">onthly coaches’ meetings provide coaches with </w:t>
      </w:r>
      <w:r>
        <w:t>PD</w:t>
      </w:r>
      <w:r w:rsidRPr="00AC5615">
        <w:t xml:space="preserve"> and opportunities for cross-district collaboration and alignment</w:t>
      </w:r>
      <w:r>
        <w:t xml:space="preserve"> of coaches’ work with district priorities.</w:t>
      </w:r>
      <w:r w:rsidRPr="0083754A">
        <w:t xml:space="preserve"> </w:t>
      </w:r>
    </w:p>
    <w:p w14:paraId="38E25709" w14:textId="184B98C8" w:rsidR="00534719" w:rsidRDefault="00534719" w:rsidP="000E775C">
      <w:pPr>
        <w:pStyle w:val="ListParagraph"/>
        <w:numPr>
          <w:ilvl w:val="2"/>
          <w:numId w:val="8"/>
        </w:numPr>
        <w:tabs>
          <w:tab w:val="left" w:pos="360"/>
          <w:tab w:val="left" w:pos="720"/>
          <w:tab w:val="left" w:pos="1080"/>
          <w:tab w:val="left" w:pos="1440"/>
          <w:tab w:val="left" w:pos="1800"/>
          <w:tab w:val="left" w:pos="2160"/>
        </w:tabs>
        <w:ind w:left="1080"/>
        <w:contextualSpacing w:val="0"/>
      </w:pPr>
      <w:r>
        <w:t>T</w:t>
      </w:r>
      <w:r w:rsidRPr="00927CC3">
        <w:t xml:space="preserve">he </w:t>
      </w:r>
      <w:r>
        <w:t xml:space="preserve">review </w:t>
      </w:r>
      <w:r w:rsidRPr="00927CC3">
        <w:t xml:space="preserve">team </w:t>
      </w:r>
      <w:r>
        <w:t>was told</w:t>
      </w:r>
      <w:r w:rsidRPr="00927CC3">
        <w:t xml:space="preserve"> that along with formal </w:t>
      </w:r>
      <w:r>
        <w:t>PD</w:t>
      </w:r>
      <w:r w:rsidRPr="00927CC3">
        <w:t xml:space="preserve"> on coaching cycles and district instructional priorities</w:t>
      </w:r>
      <w:r>
        <w:t xml:space="preserve">, including </w:t>
      </w:r>
      <w:r w:rsidRPr="00927CC3">
        <w:t xml:space="preserve">making content accessible to diverse learners, meetings provide opportunities for coaches to share with </w:t>
      </w:r>
      <w:r>
        <w:t xml:space="preserve">each </w:t>
      </w:r>
      <w:r w:rsidRPr="00927CC3">
        <w:t>other and collect evidence</w:t>
      </w:r>
      <w:r>
        <w:t>.</w:t>
      </w:r>
    </w:p>
    <w:p w14:paraId="5E31C950" w14:textId="384EB7BF" w:rsidR="00534719" w:rsidRDefault="00534719" w:rsidP="000E775C">
      <w:pPr>
        <w:pStyle w:val="ListParagraph"/>
        <w:numPr>
          <w:ilvl w:val="2"/>
          <w:numId w:val="8"/>
        </w:numPr>
        <w:tabs>
          <w:tab w:val="left" w:pos="360"/>
          <w:tab w:val="left" w:pos="720"/>
          <w:tab w:val="left" w:pos="1080"/>
          <w:tab w:val="left" w:pos="1440"/>
          <w:tab w:val="left" w:pos="1800"/>
          <w:tab w:val="left" w:pos="2160"/>
        </w:tabs>
        <w:ind w:left="1080"/>
        <w:contextualSpacing w:val="0"/>
      </w:pPr>
      <w:r>
        <w:lastRenderedPageBreak/>
        <w:t>I</w:t>
      </w:r>
      <w:r w:rsidRPr="00927CC3">
        <w:t>nterviewees</w:t>
      </w:r>
      <w:r>
        <w:t xml:space="preserve"> said that</w:t>
      </w:r>
      <w:r w:rsidRPr="00927CC3">
        <w:t xml:space="preserve"> </w:t>
      </w:r>
      <w:r>
        <w:t xml:space="preserve">in </w:t>
      </w:r>
      <w:r w:rsidRPr="00927CC3">
        <w:t xml:space="preserve">these meetings </w:t>
      </w:r>
      <w:r>
        <w:t>coaches</w:t>
      </w:r>
      <w:r w:rsidRPr="00927CC3">
        <w:t xml:space="preserve"> discuss</w:t>
      </w:r>
      <w:r>
        <w:t>ed</w:t>
      </w:r>
      <w:r w:rsidRPr="00927CC3">
        <w:t xml:space="preserve"> issues specific to the content disciplines including the vertical and horizontal alignment of the content disciplines districtwide</w:t>
      </w:r>
      <w:r>
        <w:t>.</w:t>
      </w:r>
      <w:r w:rsidRPr="00CA1EA9">
        <w:t xml:space="preserve"> </w:t>
      </w:r>
    </w:p>
    <w:p w14:paraId="3704E21F" w14:textId="09C8ED0A" w:rsidR="00534719" w:rsidRDefault="00534719" w:rsidP="00534719">
      <w:pPr>
        <w:tabs>
          <w:tab w:val="left" w:pos="360"/>
          <w:tab w:val="left" w:pos="1080"/>
          <w:tab w:val="left" w:pos="1440"/>
          <w:tab w:val="left" w:pos="1800"/>
          <w:tab w:val="left" w:pos="2160"/>
        </w:tabs>
      </w:pPr>
      <w:r w:rsidRPr="00555B26">
        <w:rPr>
          <w:b/>
        </w:rPr>
        <w:t>Impact:</w:t>
      </w:r>
      <w:r>
        <w:t xml:space="preserve">  </w:t>
      </w:r>
      <w:r w:rsidRPr="00927CC3">
        <w:t xml:space="preserve">By establishing an instructional coaching model designed to improve teachers’ capacity to deliver effective core instruction, the district </w:t>
      </w:r>
      <w:r>
        <w:t xml:space="preserve">is poised </w:t>
      </w:r>
      <w:r w:rsidRPr="00927CC3">
        <w:t xml:space="preserve">to have a </w:t>
      </w:r>
      <w:r>
        <w:t xml:space="preserve">positive </w:t>
      </w:r>
      <w:r w:rsidRPr="00927CC3">
        <w:t xml:space="preserve">impact on </w:t>
      </w:r>
      <w:r>
        <w:t xml:space="preserve">teachers’ practice and </w:t>
      </w:r>
      <w:r w:rsidRPr="00927CC3">
        <w:t>student learning outcomes K</w:t>
      </w:r>
      <w:r>
        <w:t>–</w:t>
      </w:r>
      <w:r w:rsidRPr="00927CC3">
        <w:t xml:space="preserve">8. </w:t>
      </w:r>
    </w:p>
    <w:p w14:paraId="516393DB" w14:textId="5DA5A24F" w:rsidR="00534719" w:rsidRPr="00D472EA" w:rsidRDefault="00534719" w:rsidP="000E775C">
      <w:pPr>
        <w:pStyle w:val="ListParagraph"/>
        <w:numPr>
          <w:ilvl w:val="0"/>
          <w:numId w:val="9"/>
        </w:numPr>
        <w:tabs>
          <w:tab w:val="left" w:pos="360"/>
          <w:tab w:val="left" w:pos="1080"/>
          <w:tab w:val="left" w:pos="1440"/>
          <w:tab w:val="left" w:pos="1800"/>
          <w:tab w:val="left" w:pos="2160"/>
        </w:tabs>
        <w:ind w:left="360"/>
        <w:contextualSpacing w:val="0"/>
        <w:rPr>
          <w:b/>
        </w:rPr>
      </w:pPr>
      <w:r w:rsidRPr="00927CC3">
        <w:rPr>
          <w:b/>
        </w:rPr>
        <w:t xml:space="preserve">The district </w:t>
      </w:r>
      <w:r>
        <w:rPr>
          <w:b/>
        </w:rPr>
        <w:t xml:space="preserve">has </w:t>
      </w:r>
      <w:r w:rsidRPr="00927CC3">
        <w:rPr>
          <w:b/>
        </w:rPr>
        <w:t>strategically identif</w:t>
      </w:r>
      <w:r>
        <w:rPr>
          <w:b/>
        </w:rPr>
        <w:t>ied four instructional priorities intended to enhance the achievement of diverse learners</w:t>
      </w:r>
      <w:r w:rsidRPr="00927CC3">
        <w:rPr>
          <w:b/>
        </w:rPr>
        <w:t>, and provid</w:t>
      </w:r>
      <w:r>
        <w:rPr>
          <w:b/>
        </w:rPr>
        <w:t>ed</w:t>
      </w:r>
      <w:r w:rsidRPr="00927CC3">
        <w:rPr>
          <w:b/>
        </w:rPr>
        <w:t xml:space="preserve"> all stakeholders with ongoing professional development to ensure implementation</w:t>
      </w:r>
      <w:r>
        <w:rPr>
          <w:b/>
        </w:rPr>
        <w:t>.</w:t>
      </w:r>
      <w:r w:rsidRPr="00D472EA">
        <w:rPr>
          <w:b/>
        </w:rPr>
        <w:t xml:space="preserve"> </w:t>
      </w:r>
    </w:p>
    <w:p w14:paraId="742C152B" w14:textId="79CD42D8" w:rsidR="00534719" w:rsidRPr="00E411DD" w:rsidRDefault="00534719" w:rsidP="000E775C">
      <w:pPr>
        <w:pStyle w:val="ListParagraph"/>
        <w:numPr>
          <w:ilvl w:val="0"/>
          <w:numId w:val="10"/>
        </w:numPr>
        <w:tabs>
          <w:tab w:val="left" w:pos="360"/>
          <w:tab w:val="left" w:pos="720"/>
          <w:tab w:val="left" w:pos="1080"/>
          <w:tab w:val="left" w:pos="1440"/>
          <w:tab w:val="left" w:pos="1800"/>
          <w:tab w:val="left" w:pos="2160"/>
        </w:tabs>
        <w:contextualSpacing w:val="0"/>
      </w:pPr>
      <w:r w:rsidRPr="00927CC3">
        <w:t>For the 2018</w:t>
      </w:r>
      <w:r>
        <w:t>–</w:t>
      </w:r>
      <w:r w:rsidRPr="00927CC3">
        <w:t xml:space="preserve">2019 school year, the district identified four instructional priorities to </w:t>
      </w:r>
      <w:r>
        <w:t xml:space="preserve">help ensure </w:t>
      </w:r>
      <w:r w:rsidRPr="00927CC3">
        <w:t>all students’ access to learning:  welcoming environment, comprehensible input, adapting texts</w:t>
      </w:r>
      <w:r>
        <w:t>,</w:t>
      </w:r>
      <w:r w:rsidRPr="00927CC3">
        <w:t xml:space="preserve"> and meaningful interactions.  </w:t>
      </w:r>
    </w:p>
    <w:p w14:paraId="2DBB1777" w14:textId="3B2D11BD" w:rsidR="004A1186" w:rsidRDefault="00534719" w:rsidP="000E775C">
      <w:pPr>
        <w:pStyle w:val="ListParagraph"/>
        <w:numPr>
          <w:ilvl w:val="6"/>
          <w:numId w:val="61"/>
        </w:numPr>
        <w:tabs>
          <w:tab w:val="left" w:pos="360"/>
          <w:tab w:val="left" w:pos="720"/>
          <w:tab w:val="left" w:pos="810"/>
          <w:tab w:val="left" w:pos="1080"/>
        </w:tabs>
        <w:ind w:left="1080"/>
        <w:contextualSpacing w:val="0"/>
      </w:pPr>
      <w:r>
        <w:t>T</w:t>
      </w:r>
      <w:r w:rsidRPr="00E411DD">
        <w:t xml:space="preserve">he team </w:t>
      </w:r>
      <w:r>
        <w:t>was told</w:t>
      </w:r>
      <w:r w:rsidRPr="00E411DD">
        <w:t xml:space="preserve"> that the </w:t>
      </w:r>
      <w:r w:rsidR="007D12C6">
        <w:t xml:space="preserve">district directors in collaboration with the assistant </w:t>
      </w:r>
      <w:r w:rsidR="00901CF2">
        <w:t xml:space="preserve">superintendent </w:t>
      </w:r>
      <w:r w:rsidR="00901CF2" w:rsidRPr="00E411DD">
        <w:t>identified</w:t>
      </w:r>
      <w:r w:rsidRPr="00E411DD">
        <w:t xml:space="preserve"> the district’s instructional vision and the four instructional </w:t>
      </w:r>
      <w:r w:rsidR="007D12C6">
        <w:t xml:space="preserve">priorities </w:t>
      </w:r>
      <w:r w:rsidR="004A1186">
        <w:t>during in-district PD days in the 2018–2019 school year, teachers are participating in ongoing training in the instructional priorities.</w:t>
      </w:r>
    </w:p>
    <w:p w14:paraId="7D80033F" w14:textId="15375E07" w:rsidR="004A1186" w:rsidRDefault="004A1186" w:rsidP="000E775C">
      <w:pPr>
        <w:pStyle w:val="ListParagraph"/>
        <w:numPr>
          <w:ilvl w:val="3"/>
          <w:numId w:val="60"/>
        </w:numPr>
        <w:tabs>
          <w:tab w:val="left" w:pos="360"/>
          <w:tab w:val="left" w:pos="720"/>
          <w:tab w:val="left" w:pos="810"/>
          <w:tab w:val="left" w:pos="1350"/>
        </w:tabs>
        <w:ind w:left="1440"/>
        <w:contextualSpacing w:val="0"/>
      </w:pPr>
      <w:r>
        <w:t xml:space="preserve"> </w:t>
      </w:r>
      <w:r w:rsidR="00E06908">
        <w:tab/>
      </w:r>
      <w:r>
        <w:t>During the onsite review, review team members attended several district PD offerings focused on meaningful interactions.</w:t>
      </w:r>
    </w:p>
    <w:p w14:paraId="330991FB" w14:textId="02C5C9A9" w:rsidR="004A1186" w:rsidRDefault="00541DFB" w:rsidP="000E775C">
      <w:pPr>
        <w:pStyle w:val="ListParagraph"/>
        <w:numPr>
          <w:ilvl w:val="6"/>
          <w:numId w:val="61"/>
        </w:numPr>
        <w:tabs>
          <w:tab w:val="left" w:pos="720"/>
          <w:tab w:val="left" w:pos="1080"/>
          <w:tab w:val="left" w:pos="1440"/>
          <w:tab w:val="left" w:pos="1800"/>
          <w:tab w:val="left" w:pos="2160"/>
        </w:tabs>
        <w:ind w:left="1080" w:hanging="2880"/>
      </w:pPr>
      <w:r>
        <w:t>2</w:t>
      </w:r>
      <w:r w:rsidR="004A1186">
        <w:t>.</w:t>
      </w:r>
      <w:r w:rsidR="004A1186">
        <w:tab/>
        <w:t xml:space="preserve">The team was told that instructional coaches received monthly PD from a nonprofit organization about specific strategies on accessibility and meeting the needs of diverse learners. </w:t>
      </w:r>
    </w:p>
    <w:p w14:paraId="11321B09" w14:textId="48586741" w:rsidR="004A1186" w:rsidRDefault="004A1186" w:rsidP="003D3828">
      <w:pPr>
        <w:tabs>
          <w:tab w:val="left" w:pos="0"/>
          <w:tab w:val="left" w:pos="360"/>
          <w:tab w:val="left" w:pos="720"/>
          <w:tab w:val="left" w:pos="1080"/>
          <w:tab w:val="left" w:pos="1440"/>
          <w:tab w:val="left" w:pos="1800"/>
        </w:tabs>
        <w:ind w:left="1440" w:hanging="720"/>
      </w:pPr>
      <w:r>
        <w:tab/>
        <w:t xml:space="preserve">a. </w:t>
      </w:r>
      <w:r>
        <w:tab/>
        <w:t xml:space="preserve">The organization provided coaches with </w:t>
      </w:r>
      <w:r w:rsidR="007D12C6">
        <w:t>several tools to use in collaboration with</w:t>
      </w:r>
      <w:r w:rsidR="009C1796">
        <w:t xml:space="preserve"> </w:t>
      </w:r>
      <w:r w:rsidR="007D12C6">
        <w:t xml:space="preserve">teachers focused on </w:t>
      </w:r>
      <w:r>
        <w:t>making learning accessible to all learners.</w:t>
      </w:r>
    </w:p>
    <w:p w14:paraId="4A43DB5F" w14:textId="027DF3C5" w:rsidR="004A1186" w:rsidRDefault="00541DFB" w:rsidP="000E775C">
      <w:pPr>
        <w:pStyle w:val="ListParagraph"/>
        <w:numPr>
          <w:ilvl w:val="6"/>
          <w:numId w:val="61"/>
        </w:numPr>
        <w:tabs>
          <w:tab w:val="left" w:pos="720"/>
          <w:tab w:val="left" w:pos="1080"/>
          <w:tab w:val="left" w:pos="1440"/>
          <w:tab w:val="left" w:pos="1800"/>
          <w:tab w:val="left" w:pos="2160"/>
        </w:tabs>
        <w:ind w:left="1080" w:hanging="2880"/>
      </w:pPr>
      <w:r>
        <w:t>3</w:t>
      </w:r>
      <w:r w:rsidR="004A1186">
        <w:t>.</w:t>
      </w:r>
      <w:r w:rsidR="004A1186">
        <w:tab/>
        <w:t xml:space="preserve">Interviewees said that coaches ensured that the instructional priorities were being implemented.  Coaches observe teaching and provide teachers with feedback on implementation. </w:t>
      </w:r>
    </w:p>
    <w:p w14:paraId="45790763" w14:textId="34F74B2A" w:rsidR="004A1186" w:rsidRDefault="006B7D24" w:rsidP="003D3828">
      <w:pPr>
        <w:tabs>
          <w:tab w:val="left" w:pos="360"/>
          <w:tab w:val="left" w:pos="720"/>
          <w:tab w:val="left" w:pos="1440"/>
          <w:tab w:val="left" w:pos="1800"/>
          <w:tab w:val="left" w:pos="2160"/>
        </w:tabs>
        <w:ind w:left="720" w:hanging="720"/>
      </w:pPr>
      <w:r>
        <w:tab/>
      </w:r>
      <w:r w:rsidR="007F57B6" w:rsidRPr="007F57B6">
        <w:rPr>
          <w:b/>
        </w:rPr>
        <w:t>B.</w:t>
      </w:r>
      <w:r w:rsidR="007F57B6">
        <w:rPr>
          <w:b/>
        </w:rPr>
        <w:tab/>
      </w:r>
      <w:r w:rsidR="004A1186">
        <w:t xml:space="preserve">The district uses instructional rounds and principals’ walkthroughs to monitor the implementation of the four instructional priorities in its schools. </w:t>
      </w:r>
    </w:p>
    <w:p w14:paraId="4F1D2D51" w14:textId="71D00157" w:rsidR="004A1186" w:rsidRDefault="004A1186" w:rsidP="000E775C">
      <w:pPr>
        <w:pStyle w:val="ListParagraph"/>
        <w:numPr>
          <w:ilvl w:val="6"/>
          <w:numId w:val="62"/>
        </w:numPr>
        <w:tabs>
          <w:tab w:val="left" w:pos="360"/>
          <w:tab w:val="left" w:pos="1080"/>
          <w:tab w:val="left" w:pos="1440"/>
          <w:tab w:val="left" w:pos="1800"/>
          <w:tab w:val="left" w:pos="2160"/>
        </w:tabs>
        <w:ind w:left="1080"/>
        <w:contextualSpacing w:val="0"/>
      </w:pPr>
      <w:r>
        <w:t xml:space="preserve">Interviewees told the team that principals conducted walkthroughs to monitor implementation of the four instructional priorities and provide teachers with non-evaluative feedback. </w:t>
      </w:r>
    </w:p>
    <w:p w14:paraId="2D6059CA" w14:textId="2E2F101C" w:rsidR="004A1186" w:rsidRDefault="004A1186" w:rsidP="000E775C">
      <w:pPr>
        <w:pStyle w:val="ListParagraph"/>
        <w:numPr>
          <w:ilvl w:val="6"/>
          <w:numId w:val="62"/>
        </w:numPr>
        <w:tabs>
          <w:tab w:val="left" w:pos="360"/>
          <w:tab w:val="left" w:pos="1080"/>
          <w:tab w:val="left" w:pos="1440"/>
          <w:tab w:val="left" w:pos="1800"/>
          <w:tab w:val="left" w:pos="2160"/>
        </w:tabs>
        <w:ind w:left="1080"/>
        <w:contextualSpacing w:val="0"/>
      </w:pPr>
      <w:r>
        <w:lastRenderedPageBreak/>
        <w:t>Teachers told the team that walkthroughs were the vehicle to determine how well each school was doing with goals and priorities.</w:t>
      </w:r>
    </w:p>
    <w:p w14:paraId="64615A4B" w14:textId="43BC9720" w:rsidR="004A1186" w:rsidRDefault="004A1186" w:rsidP="000E775C">
      <w:pPr>
        <w:pStyle w:val="ListParagraph"/>
        <w:numPr>
          <w:ilvl w:val="6"/>
          <w:numId w:val="62"/>
        </w:numPr>
        <w:tabs>
          <w:tab w:val="left" w:pos="360"/>
          <w:tab w:val="left" w:pos="1080"/>
          <w:tab w:val="left" w:pos="1440"/>
          <w:tab w:val="left" w:pos="1800"/>
          <w:tab w:val="left" w:pos="2160"/>
        </w:tabs>
        <w:ind w:left="1080"/>
        <w:contextualSpacing w:val="0"/>
      </w:pPr>
      <w:r>
        <w:t>Principals conduct instructional rounds with assistant principals, the instructional leadership team, and representative</w:t>
      </w:r>
      <w:r w:rsidR="007D12C6">
        <w:t>s</w:t>
      </w:r>
      <w:r>
        <w:t xml:space="preserve"> from the central office to look at and rate the degree to which </w:t>
      </w:r>
      <w:r w:rsidR="007D12C6">
        <w:t>district instructional priorities</w:t>
      </w:r>
      <w:r>
        <w:t xml:space="preserve"> being implemented.  Ratings </w:t>
      </w:r>
      <w:r w:rsidR="00BA30B6">
        <w:t>included “</w:t>
      </w:r>
      <w:r>
        <w:t xml:space="preserve">fully implemented,” “partial,” or “not observed.” </w:t>
      </w:r>
    </w:p>
    <w:p w14:paraId="05D1ED21" w14:textId="5DE7C94E" w:rsidR="004A1186" w:rsidRDefault="004A1186" w:rsidP="004A1186">
      <w:pPr>
        <w:tabs>
          <w:tab w:val="left" w:pos="360"/>
          <w:tab w:val="left" w:pos="720"/>
          <w:tab w:val="left" w:pos="1080"/>
          <w:tab w:val="left" w:pos="1440"/>
          <w:tab w:val="left" w:pos="1800"/>
          <w:tab w:val="left" w:pos="2160"/>
        </w:tabs>
      </w:pPr>
      <w:r>
        <w:rPr>
          <w:b/>
        </w:rPr>
        <w:t xml:space="preserve">Impact: </w:t>
      </w:r>
      <w:r>
        <w:t xml:space="preserve"> By strategically selecting instructional priorities designed to make learning accessible to all students, and by ensuring that teachers are receiving ongoing and meaningful professional development to implement the priorities, the district is setting a foundation to prepare all students for college, careers, and civic participation. </w:t>
      </w:r>
    </w:p>
    <w:p w14:paraId="20229D6A" w14:textId="66419FC7" w:rsidR="004408F9" w:rsidRDefault="004408F9" w:rsidP="004A1186">
      <w:pPr>
        <w:tabs>
          <w:tab w:val="left" w:pos="360"/>
          <w:tab w:val="left" w:pos="720"/>
          <w:tab w:val="left" w:pos="1080"/>
          <w:tab w:val="left" w:pos="1440"/>
          <w:tab w:val="left" w:pos="1800"/>
          <w:tab w:val="left" w:pos="2160"/>
        </w:tabs>
      </w:pPr>
    </w:p>
    <w:p w14:paraId="1B59DC3E" w14:textId="77777777" w:rsidR="004A1186" w:rsidRDefault="004A1186" w:rsidP="004A1186">
      <w:pPr>
        <w:rPr>
          <w:b/>
          <w:i/>
          <w:sz w:val="28"/>
          <w:szCs w:val="28"/>
        </w:rPr>
      </w:pPr>
      <w:r>
        <w:rPr>
          <w:b/>
          <w:i/>
          <w:sz w:val="28"/>
          <w:szCs w:val="28"/>
        </w:rPr>
        <w:t>Challenges and Areas for Growth</w:t>
      </w:r>
    </w:p>
    <w:p w14:paraId="2DF3AE6D" w14:textId="5DB00217" w:rsidR="004A1186" w:rsidRDefault="004A1186" w:rsidP="000E775C">
      <w:pPr>
        <w:pStyle w:val="ListParagraph"/>
        <w:numPr>
          <w:ilvl w:val="6"/>
          <w:numId w:val="63"/>
        </w:numPr>
        <w:tabs>
          <w:tab w:val="left" w:pos="0"/>
          <w:tab w:val="left" w:pos="360"/>
          <w:tab w:val="left" w:pos="720"/>
          <w:tab w:val="left" w:pos="1080"/>
          <w:tab w:val="left" w:pos="1440"/>
        </w:tabs>
        <w:ind w:left="360"/>
        <w:contextualSpacing w:val="0"/>
        <w:rPr>
          <w:b/>
          <w:i/>
        </w:rPr>
      </w:pPr>
      <w:bookmarkStart w:id="15" w:name="_Hlk531091650"/>
      <w:r>
        <w:rPr>
          <w:b/>
        </w:rPr>
        <w:t>In observed classrooms, the quality and rigor of instruction was inconsistent districtwide.  Instruction did not consistently engage students in challenging tasks and support their varied learning needs through inclusive practices.</w:t>
      </w:r>
      <w:bookmarkEnd w:id="15"/>
      <w:r>
        <w:rPr>
          <w:b/>
        </w:rPr>
        <w:t xml:space="preserve"> </w:t>
      </w:r>
    </w:p>
    <w:p w14:paraId="78776762" w14:textId="3C3B8D59" w:rsidR="004A1186" w:rsidRDefault="004A1186" w:rsidP="000E775C">
      <w:pPr>
        <w:pStyle w:val="ListParagraph"/>
        <w:numPr>
          <w:ilvl w:val="0"/>
          <w:numId w:val="64"/>
        </w:numPr>
        <w:tabs>
          <w:tab w:val="left" w:pos="720"/>
          <w:tab w:val="left" w:pos="1080"/>
          <w:tab w:val="left" w:pos="1800"/>
          <w:tab w:val="left" w:pos="2160"/>
        </w:tabs>
        <w:ind w:left="720"/>
        <w:contextualSpacing w:val="0"/>
      </w:pPr>
      <w:r>
        <w:rPr>
          <w:b/>
        </w:rPr>
        <w:t xml:space="preserve">Focus Area #1:  Learning Objectives &amp; Expectations </w:t>
      </w:r>
      <w:r>
        <w:t>Although teachers used learning objectives and set expectations for students to achieve learning outcomes in most observed elementary classrooms, the team noted a wide variation in the effective use of these practices in middle- and high-school classrooms.</w:t>
      </w:r>
    </w:p>
    <w:p w14:paraId="17C60800" w14:textId="4DAFBF2F" w:rsidR="004A1186" w:rsidRDefault="004A1186" w:rsidP="000E775C">
      <w:pPr>
        <w:pStyle w:val="ListParagraph"/>
        <w:numPr>
          <w:ilvl w:val="0"/>
          <w:numId w:val="65"/>
        </w:numPr>
        <w:tabs>
          <w:tab w:val="left" w:pos="360"/>
          <w:tab w:val="left" w:pos="720"/>
          <w:tab w:val="left" w:pos="1080"/>
          <w:tab w:val="left" w:pos="1440"/>
          <w:tab w:val="left" w:pos="1800"/>
          <w:tab w:val="left" w:pos="2160"/>
        </w:tabs>
        <w:contextualSpacing w:val="0"/>
      </w:pPr>
      <w:r>
        <w:t>In observed classrooms, the team found sufficient and compelling evidence that the teacher ensures that students understand what they should be learning and why (characteristic #2) in 70 percent of elementary classes, in 58 percent of middle -school classes, and in only 36 percent of high-school classes.</w:t>
      </w:r>
    </w:p>
    <w:p w14:paraId="232DA2F8" w14:textId="6AC36CAA" w:rsidR="004A1186" w:rsidRDefault="004A1186" w:rsidP="000E775C">
      <w:pPr>
        <w:pStyle w:val="ListParagraph"/>
        <w:numPr>
          <w:ilvl w:val="1"/>
          <w:numId w:val="65"/>
        </w:numPr>
        <w:tabs>
          <w:tab w:val="left" w:pos="360"/>
          <w:tab w:val="left" w:pos="720"/>
          <w:tab w:val="left" w:pos="1440"/>
          <w:tab w:val="left" w:pos="1620"/>
          <w:tab w:val="left" w:pos="2160"/>
        </w:tabs>
        <w:ind w:left="1440"/>
        <w:contextualSpacing w:val="0"/>
      </w:pPr>
      <w:r>
        <w:t>In a grade 3 writing lesson, a clear learning objective was posted and reinforced during the class.  The objective stated, “I can analyze a prompt and create a note plan to help me write a response.”   All learning activities supported the objective.</w:t>
      </w:r>
    </w:p>
    <w:p w14:paraId="28D1DC10" w14:textId="6B6E216D" w:rsidR="004A1186" w:rsidRDefault="004A1186" w:rsidP="000E775C">
      <w:pPr>
        <w:pStyle w:val="ListParagraph"/>
        <w:numPr>
          <w:ilvl w:val="1"/>
          <w:numId w:val="65"/>
        </w:numPr>
        <w:tabs>
          <w:tab w:val="left" w:pos="360"/>
          <w:tab w:val="left" w:pos="720"/>
          <w:tab w:val="left" w:pos="1440"/>
          <w:tab w:val="left" w:pos="1620"/>
          <w:tab w:val="left" w:pos="2160"/>
        </w:tabs>
        <w:ind w:left="1440"/>
        <w:contextualSpacing w:val="0"/>
      </w:pPr>
      <w:r>
        <w:t>An additional example of a clear learning objective posted and referred to during the lesson was seen in a grade 7 science lesson.  The objective read: “SWBAT differentiate between physical and chemical changes” and the activities in lesson reinforced the learning objective.</w:t>
      </w:r>
    </w:p>
    <w:p w14:paraId="7DA45085" w14:textId="5DB782E7" w:rsidR="00426BB8" w:rsidRDefault="004A1186" w:rsidP="00361551">
      <w:pPr>
        <w:pStyle w:val="ListParagraph"/>
        <w:numPr>
          <w:ilvl w:val="1"/>
          <w:numId w:val="65"/>
        </w:numPr>
        <w:tabs>
          <w:tab w:val="left" w:pos="360"/>
          <w:tab w:val="left" w:pos="720"/>
          <w:tab w:val="left" w:pos="1080"/>
          <w:tab w:val="left" w:pos="1440"/>
          <w:tab w:val="left" w:pos="1620"/>
          <w:tab w:val="left" w:pos="2160"/>
        </w:tabs>
        <w:ind w:left="1440"/>
        <w:contextualSpacing w:val="0"/>
      </w:pPr>
      <w:r>
        <w:lastRenderedPageBreak/>
        <w:t>In contrast, in most observed high-school classes, the team noted that an agenda</w:t>
      </w:r>
      <w:r w:rsidR="007A0387">
        <w:t>,</w:t>
      </w:r>
      <w:r>
        <w:t xml:space="preserve"> rather than an objective</w:t>
      </w:r>
      <w:r w:rsidR="007A0387">
        <w:t>,</w:t>
      </w:r>
      <w:r>
        <w:t xml:space="preserve"> was posted.  For example, in one grade 9 science class, the teacher </w:t>
      </w:r>
      <w:r w:rsidR="00901CF2">
        <w:t>reviewed the</w:t>
      </w:r>
      <w:r>
        <w:t xml:space="preserve"> agenda for the day</w:t>
      </w:r>
      <w:r w:rsidR="00492677">
        <w:t xml:space="preserve">, </w:t>
      </w:r>
      <w:r w:rsidR="00901CF2">
        <w:t>but did</w:t>
      </w:r>
      <w:r>
        <w:t xml:space="preserve"> not clearly articulate </w:t>
      </w:r>
      <w:r w:rsidR="00DB7D1F" w:rsidRPr="00164827">
        <w:t xml:space="preserve">the </w:t>
      </w:r>
      <w:r w:rsidR="00492677">
        <w:t>objective</w:t>
      </w:r>
      <w:r w:rsidR="00492677" w:rsidRPr="00164827">
        <w:t xml:space="preserve"> </w:t>
      </w:r>
      <w:r w:rsidR="00DB7D1F" w:rsidRPr="00164827">
        <w:t xml:space="preserve">or </w:t>
      </w:r>
      <w:r w:rsidR="00DB7D1F">
        <w:t xml:space="preserve">state </w:t>
      </w:r>
      <w:r w:rsidR="00DB7D1F" w:rsidRPr="00164827">
        <w:t xml:space="preserve">how the lesson’s activities supported students’ understanding of </w:t>
      </w:r>
      <w:r w:rsidR="00DB7D1F">
        <w:t xml:space="preserve">the </w:t>
      </w:r>
      <w:r w:rsidR="00492677">
        <w:t>objective</w:t>
      </w:r>
      <w:r w:rsidR="00DB7D1F">
        <w:t>.</w:t>
      </w:r>
      <w:r w:rsidR="00832C11" w:rsidRPr="0080611B">
        <w:t xml:space="preserve"> </w:t>
      </w:r>
    </w:p>
    <w:p w14:paraId="0376F123" w14:textId="0EFB09B2" w:rsidR="00DB7D1F" w:rsidRDefault="00DB7D1F" w:rsidP="00CD0780">
      <w:pPr>
        <w:pStyle w:val="ListParagraph"/>
        <w:numPr>
          <w:ilvl w:val="0"/>
          <w:numId w:val="11"/>
        </w:numPr>
        <w:tabs>
          <w:tab w:val="left" w:pos="360"/>
          <w:tab w:val="left" w:pos="720"/>
          <w:tab w:val="left" w:pos="1080"/>
          <w:tab w:val="left" w:pos="1440"/>
          <w:tab w:val="left" w:pos="1620"/>
          <w:tab w:val="left" w:pos="2160"/>
        </w:tabs>
        <w:contextualSpacing w:val="0"/>
      </w:pPr>
      <w:r w:rsidRPr="0080611B">
        <w:t xml:space="preserve">Review team members observed sufficient </w:t>
      </w:r>
      <w:r>
        <w:t>and</w:t>
      </w:r>
      <w:r w:rsidRPr="0080611B">
        <w:t xml:space="preserve"> compelling evidence of teachers using appropriate classroom activities </w:t>
      </w:r>
      <w:r>
        <w:t xml:space="preserve">well </w:t>
      </w:r>
      <w:r w:rsidRPr="0080611B">
        <w:t>match</w:t>
      </w:r>
      <w:r>
        <w:t>ed</w:t>
      </w:r>
      <w:r w:rsidRPr="0080611B">
        <w:t xml:space="preserve"> </w:t>
      </w:r>
      <w:r>
        <w:t xml:space="preserve">to </w:t>
      </w:r>
      <w:r w:rsidRPr="0080611B">
        <w:t xml:space="preserve">the learning objectives </w:t>
      </w:r>
      <w:r>
        <w:t xml:space="preserve">(characteristic #3) </w:t>
      </w:r>
      <w:r w:rsidRPr="0080611B">
        <w:t xml:space="preserve">in 82 percent of elementary classes, </w:t>
      </w:r>
      <w:r>
        <w:t xml:space="preserve">in </w:t>
      </w:r>
      <w:r w:rsidRPr="0080611B">
        <w:t>50 percent of middle</w:t>
      </w:r>
      <w:r>
        <w:t>-</w:t>
      </w:r>
      <w:r w:rsidRPr="0080611B">
        <w:t>school classes</w:t>
      </w:r>
      <w:r>
        <w:t>,</w:t>
      </w:r>
      <w:r w:rsidRPr="0080611B">
        <w:t xml:space="preserve"> and in 52 percent of high</w:t>
      </w:r>
      <w:r>
        <w:t>-</w:t>
      </w:r>
      <w:r w:rsidRPr="0080611B">
        <w:t>school classes</w:t>
      </w:r>
      <w:r>
        <w:t>.</w:t>
      </w:r>
    </w:p>
    <w:p w14:paraId="6B7A5BD6" w14:textId="6867FF07" w:rsidR="007E4589" w:rsidRDefault="00DB7D1F" w:rsidP="00CD0780">
      <w:pPr>
        <w:pStyle w:val="ListParagraph"/>
        <w:numPr>
          <w:ilvl w:val="0"/>
          <w:numId w:val="11"/>
        </w:numPr>
        <w:tabs>
          <w:tab w:val="left" w:pos="360"/>
          <w:tab w:val="left" w:pos="720"/>
          <w:tab w:val="left" w:pos="1080"/>
          <w:tab w:val="left" w:pos="1440"/>
          <w:tab w:val="left" w:pos="1800"/>
          <w:tab w:val="left" w:pos="2160"/>
        </w:tabs>
        <w:contextualSpacing w:val="0"/>
      </w:pPr>
      <w:r>
        <w:t xml:space="preserve">The team noted </w:t>
      </w:r>
      <w:r w:rsidRPr="0080611B">
        <w:t xml:space="preserve">sufficient </w:t>
      </w:r>
      <w:r>
        <w:t>and</w:t>
      </w:r>
      <w:r w:rsidRPr="0080611B">
        <w:t xml:space="preserve"> compelling evidence that teachers consist</w:t>
      </w:r>
      <w:r>
        <w:t>ently</w:t>
      </w:r>
      <w:r w:rsidRPr="0080611B">
        <w:t xml:space="preserve"> checked for student understanding</w:t>
      </w:r>
      <w:r>
        <w:t>, provided feedback, and adjusted instruction</w:t>
      </w:r>
      <w:r w:rsidRPr="0080611B">
        <w:t xml:space="preserve"> </w:t>
      </w:r>
      <w:r>
        <w:t>(characteristic #4) i</w:t>
      </w:r>
      <w:r w:rsidRPr="0080611B">
        <w:t>n 8</w:t>
      </w:r>
      <w:r>
        <w:t>4</w:t>
      </w:r>
      <w:r w:rsidRPr="0080611B">
        <w:t xml:space="preserve"> percent of </w:t>
      </w:r>
      <w:r>
        <w:t xml:space="preserve">observed </w:t>
      </w:r>
      <w:r w:rsidRPr="0080611B">
        <w:t xml:space="preserve">elementary classes, </w:t>
      </w:r>
      <w:r>
        <w:t xml:space="preserve">in </w:t>
      </w:r>
      <w:r w:rsidRPr="0080611B">
        <w:t>42 percent of middle</w:t>
      </w:r>
      <w:r>
        <w:t>-</w:t>
      </w:r>
      <w:r w:rsidRPr="0080611B">
        <w:t xml:space="preserve">school </w:t>
      </w:r>
      <w:r w:rsidR="007E4589" w:rsidRPr="0080611B">
        <w:t>classes</w:t>
      </w:r>
      <w:r w:rsidR="007E4589">
        <w:t>,</w:t>
      </w:r>
      <w:r w:rsidR="007E4589" w:rsidRPr="0080611B">
        <w:t xml:space="preserve"> and in only 36 percent of high</w:t>
      </w:r>
      <w:r w:rsidR="007E4589">
        <w:t>-</w:t>
      </w:r>
      <w:r w:rsidR="007E4589" w:rsidRPr="0080611B">
        <w:t>school classes</w:t>
      </w:r>
      <w:r w:rsidR="007E4589">
        <w:t>.</w:t>
      </w:r>
    </w:p>
    <w:p w14:paraId="502214A8" w14:textId="72E0BFE7" w:rsidR="007E4589" w:rsidRDefault="007E4589" w:rsidP="007E4589">
      <w:pPr>
        <w:pStyle w:val="ListParagraph"/>
        <w:tabs>
          <w:tab w:val="left" w:pos="360"/>
          <w:tab w:val="left" w:pos="720"/>
          <w:tab w:val="left" w:pos="1440"/>
          <w:tab w:val="left" w:pos="1800"/>
          <w:tab w:val="left" w:pos="2160"/>
        </w:tabs>
        <w:ind w:left="1440" w:hanging="360"/>
        <w:contextualSpacing w:val="0"/>
      </w:pPr>
      <w:r w:rsidRPr="0080611B">
        <w:t>a.</w:t>
      </w:r>
      <w:r w:rsidRPr="0080611B">
        <w:tab/>
        <w:t>In elementary classes, the team noted that while conferring one-on-one with students and in small groups</w:t>
      </w:r>
      <w:r>
        <w:t>,</w:t>
      </w:r>
      <w:r w:rsidRPr="0080611B">
        <w:t xml:space="preserve"> teachers frequently ch</w:t>
      </w:r>
      <w:r>
        <w:t>ecked for student understanding</w:t>
      </w:r>
      <w:r w:rsidRPr="0080611B">
        <w:t>.  For example, in a grade 4/5 math class, the teacher used students’ Do Now responses to immediately adjust instruction.</w:t>
      </w:r>
    </w:p>
    <w:p w14:paraId="467F4ADF" w14:textId="34CC782F" w:rsidR="007E4589" w:rsidRDefault="007E4589" w:rsidP="007E4589">
      <w:pPr>
        <w:pStyle w:val="ListParagraph"/>
        <w:tabs>
          <w:tab w:val="left" w:pos="360"/>
          <w:tab w:val="left" w:pos="720"/>
          <w:tab w:val="left" w:pos="1440"/>
          <w:tab w:val="left" w:pos="1800"/>
          <w:tab w:val="left" w:pos="2160"/>
        </w:tabs>
        <w:ind w:left="1440" w:hanging="360"/>
        <w:contextualSpacing w:val="0"/>
      </w:pPr>
      <w:r>
        <w:t xml:space="preserve">b.   </w:t>
      </w:r>
      <w:r>
        <w:tab/>
        <w:t>A</w:t>
      </w:r>
      <w:r w:rsidRPr="0080611B">
        <w:t>lthough in middle</w:t>
      </w:r>
      <w:r>
        <w:t>-</w:t>
      </w:r>
      <w:r w:rsidRPr="0080611B">
        <w:t xml:space="preserve"> and high school classes</w:t>
      </w:r>
      <w:r>
        <w:t xml:space="preserve"> </w:t>
      </w:r>
      <w:r w:rsidRPr="0080611B">
        <w:t xml:space="preserve">the team saw </w:t>
      </w:r>
      <w:r>
        <w:t>some</w:t>
      </w:r>
      <w:r w:rsidRPr="0080611B">
        <w:t xml:space="preserve"> teachers checking for understanding through effective questioning or through students’ use of Chromebooks to share their immediate responses</w:t>
      </w:r>
      <w:r>
        <w:t xml:space="preserve"> to questions with the teacher</w:t>
      </w:r>
      <w:r w:rsidRPr="0080611B">
        <w:t xml:space="preserve">, in the majority of </w:t>
      </w:r>
      <w:r>
        <w:t xml:space="preserve">observed </w:t>
      </w:r>
      <w:r w:rsidRPr="0080611B">
        <w:t xml:space="preserve">classes </w:t>
      </w:r>
      <w:r>
        <w:t>at the middle- and high-school</w:t>
      </w:r>
      <w:r w:rsidRPr="0080611B">
        <w:t xml:space="preserve"> levels, checking for understanding was not sufficiently implemented.   </w:t>
      </w:r>
    </w:p>
    <w:p w14:paraId="616DF8F6" w14:textId="51350109" w:rsidR="007E4589" w:rsidRDefault="007E4589" w:rsidP="007E4589">
      <w:pPr>
        <w:pStyle w:val="ListParagraph"/>
        <w:tabs>
          <w:tab w:val="left" w:pos="360"/>
          <w:tab w:val="left" w:pos="720"/>
          <w:tab w:val="left" w:pos="1080"/>
          <w:tab w:val="left" w:pos="1440"/>
          <w:tab w:val="left" w:pos="1800"/>
          <w:tab w:val="left" w:pos="2160"/>
        </w:tabs>
        <w:ind w:left="1800" w:hanging="720"/>
        <w:contextualSpacing w:val="0"/>
      </w:pPr>
      <w:r>
        <w:tab/>
      </w:r>
      <w:r w:rsidRPr="0080611B">
        <w:t>i.</w:t>
      </w:r>
      <w:r w:rsidRPr="0080611B">
        <w:tab/>
        <w:t>In these classes</w:t>
      </w:r>
      <w:r>
        <w:t>,</w:t>
      </w:r>
      <w:r w:rsidRPr="0080611B">
        <w:t xml:space="preserve"> teachers accepted unison responses, did not move</w:t>
      </w:r>
      <w:r>
        <w:t xml:space="preserve"> a</w:t>
      </w:r>
      <w:r w:rsidRPr="0080611B">
        <w:t>round the room as students worked, asked few probing questions</w:t>
      </w:r>
      <w:r>
        <w:t>,</w:t>
      </w:r>
      <w:r w:rsidRPr="0080611B">
        <w:t xml:space="preserve"> </w:t>
      </w:r>
      <w:r>
        <w:t>and</w:t>
      </w:r>
      <w:r w:rsidRPr="0080611B">
        <w:t xml:space="preserve"> did not follow up using strategies to determine student</w:t>
      </w:r>
      <w:r>
        <w:t>s’</w:t>
      </w:r>
      <w:r w:rsidRPr="0080611B">
        <w:t xml:space="preserve"> understanding. </w:t>
      </w:r>
      <w:r w:rsidRPr="0080611B">
        <w:tab/>
      </w:r>
      <w:r>
        <w:tab/>
      </w:r>
    </w:p>
    <w:p w14:paraId="52F4E9F4" w14:textId="615E2177" w:rsidR="007E4589" w:rsidRDefault="007E4589" w:rsidP="000E775C">
      <w:pPr>
        <w:pStyle w:val="ListParagraph"/>
        <w:numPr>
          <w:ilvl w:val="0"/>
          <w:numId w:val="35"/>
        </w:numPr>
        <w:tabs>
          <w:tab w:val="left" w:pos="360"/>
          <w:tab w:val="left" w:pos="720"/>
          <w:tab w:val="left" w:pos="1080"/>
          <w:tab w:val="left" w:pos="1440"/>
        </w:tabs>
        <w:ind w:left="720"/>
        <w:contextualSpacing w:val="0"/>
      </w:pPr>
      <w:r w:rsidRPr="0080611B">
        <w:rPr>
          <w:b/>
        </w:rPr>
        <w:t xml:space="preserve">Focus Area #2:  Student Engagement </w:t>
      </w:r>
      <w:r>
        <w:rPr>
          <w:b/>
        </w:rPr>
        <w:t>&amp;</w:t>
      </w:r>
      <w:r w:rsidRPr="0080611B">
        <w:rPr>
          <w:b/>
        </w:rPr>
        <w:t xml:space="preserve"> Higher</w:t>
      </w:r>
      <w:r>
        <w:rPr>
          <w:b/>
        </w:rPr>
        <w:t>-</w:t>
      </w:r>
      <w:r w:rsidRPr="0080611B">
        <w:rPr>
          <w:b/>
        </w:rPr>
        <w:t>Order Thinking</w:t>
      </w:r>
      <w:r w:rsidR="00BA30B6">
        <w:t xml:space="preserve"> </w:t>
      </w:r>
      <w:r w:rsidRPr="0080611B">
        <w:t xml:space="preserve">Overall, team members found this focus area to be the least developed of effective instructional practices districtwide with one exception.  The team found that in most elementary classes, students were actively engaged with the content and objectives of the lesson. </w:t>
      </w:r>
    </w:p>
    <w:p w14:paraId="18C027C2" w14:textId="5477F1FC" w:rsidR="007E4589" w:rsidRPr="00C900C6" w:rsidRDefault="00A3594D" w:rsidP="003D3828">
      <w:pPr>
        <w:tabs>
          <w:tab w:val="left" w:pos="360"/>
          <w:tab w:val="left" w:pos="720"/>
          <w:tab w:val="left" w:pos="1080"/>
          <w:tab w:val="left" w:pos="1440"/>
          <w:tab w:val="left" w:pos="1800"/>
        </w:tabs>
        <w:ind w:left="1080" w:hanging="1080"/>
      </w:pPr>
      <w:r>
        <w:tab/>
      </w:r>
      <w:r w:rsidR="006B7D24">
        <w:tab/>
      </w:r>
      <w:r>
        <w:t>1.</w:t>
      </w:r>
      <w:r>
        <w:tab/>
      </w:r>
      <w:r w:rsidR="007E4589" w:rsidRPr="00DE3BFD">
        <w:t xml:space="preserve">Review team members observed sufficient </w:t>
      </w:r>
      <w:r w:rsidR="007E4589">
        <w:t>and</w:t>
      </w:r>
      <w:r w:rsidR="007E4589" w:rsidRPr="00DE3BFD">
        <w:t xml:space="preserve"> compelling evidence </w:t>
      </w:r>
      <w:r w:rsidR="007E4589">
        <w:t>that</w:t>
      </w:r>
      <w:r w:rsidR="007E4589" w:rsidRPr="00DE3BFD">
        <w:t xml:space="preserve"> students assum</w:t>
      </w:r>
      <w:r w:rsidR="007E4589">
        <w:t>e</w:t>
      </w:r>
      <w:r w:rsidR="007E4589" w:rsidRPr="00DE3BFD">
        <w:t xml:space="preserve"> responsibility to learn and </w:t>
      </w:r>
      <w:r w:rsidR="007E4589">
        <w:t xml:space="preserve">are </w:t>
      </w:r>
      <w:r w:rsidR="007E4589" w:rsidRPr="00DE3BFD">
        <w:t>engag</w:t>
      </w:r>
      <w:r w:rsidR="007E4589">
        <w:t>ed</w:t>
      </w:r>
      <w:r w:rsidR="007E4589" w:rsidRPr="00DE3BFD">
        <w:t xml:space="preserve"> in the lesson </w:t>
      </w:r>
      <w:r w:rsidR="007E4589">
        <w:t>(characteristic #5)</w:t>
      </w:r>
      <w:r w:rsidR="007E4589" w:rsidRPr="00DE3BFD">
        <w:t xml:space="preserve"> in 7</w:t>
      </w:r>
      <w:r w:rsidR="007E4589">
        <w:t>7</w:t>
      </w:r>
      <w:r w:rsidR="007E4589" w:rsidRPr="00DE3BFD">
        <w:t xml:space="preserve"> percent of elementary classes but in only 33 percent of middle</w:t>
      </w:r>
      <w:r w:rsidR="007E4589">
        <w:t>-</w:t>
      </w:r>
      <w:r w:rsidR="007E4589" w:rsidRPr="00DE3BFD">
        <w:t xml:space="preserve"> school classes and 44 percent of high</w:t>
      </w:r>
      <w:r w:rsidR="007E4589">
        <w:t>-</w:t>
      </w:r>
      <w:r w:rsidR="007E4589" w:rsidRPr="00DE3BFD">
        <w:t>school classe</w:t>
      </w:r>
      <w:r w:rsidR="007E4589">
        <w:t>s.</w:t>
      </w:r>
    </w:p>
    <w:p w14:paraId="1EC20975" w14:textId="5BEA37EC" w:rsidR="007E4589" w:rsidRDefault="007E4589" w:rsidP="007E4589">
      <w:pPr>
        <w:pStyle w:val="ListParagraph"/>
        <w:numPr>
          <w:ilvl w:val="7"/>
          <w:numId w:val="3"/>
        </w:numPr>
        <w:ind w:left="1440"/>
        <w:contextualSpacing w:val="0"/>
      </w:pPr>
      <w:r w:rsidRPr="00357A1B">
        <w:lastRenderedPageBreak/>
        <w:t xml:space="preserve">The team noted that most elementary lessons were </w:t>
      </w:r>
      <w:r w:rsidRPr="00D53DD3">
        <w:t>student</w:t>
      </w:r>
      <w:r>
        <w:t xml:space="preserve"> </w:t>
      </w:r>
      <w:r w:rsidRPr="00D53DD3">
        <w:t>centered</w:t>
      </w:r>
      <w:r>
        <w:t xml:space="preserve"> </w:t>
      </w:r>
      <w:r w:rsidRPr="00357A1B">
        <w:t xml:space="preserve">so that students could engage with the content independently, in pairs, or one-on-one or in small groups with teacher(s).  </w:t>
      </w:r>
    </w:p>
    <w:p w14:paraId="53F482F6" w14:textId="6AE5ABC5" w:rsidR="004A1186" w:rsidRDefault="00C96AEA" w:rsidP="003D3828">
      <w:pPr>
        <w:tabs>
          <w:tab w:val="left" w:pos="360"/>
          <w:tab w:val="left" w:pos="720"/>
          <w:tab w:val="left" w:pos="1080"/>
          <w:tab w:val="left" w:pos="1440"/>
          <w:tab w:val="left" w:pos="1800"/>
          <w:tab w:val="left" w:pos="2160"/>
          <w:tab w:val="left" w:pos="2520"/>
        </w:tabs>
        <w:ind w:left="1440" w:hanging="1440"/>
      </w:pPr>
      <w:r>
        <w:tab/>
      </w:r>
      <w:r>
        <w:tab/>
      </w:r>
      <w:r w:rsidR="006B7D24">
        <w:tab/>
      </w:r>
      <w:r>
        <w:t>b.</w:t>
      </w:r>
      <w:r w:rsidR="00C84409">
        <w:tab/>
      </w:r>
      <w:r w:rsidR="007E4589" w:rsidRPr="00357A1B">
        <w:t xml:space="preserve">In </w:t>
      </w:r>
      <w:r w:rsidR="007E4589">
        <w:t xml:space="preserve">many observed </w:t>
      </w:r>
      <w:r w:rsidR="007E4589" w:rsidRPr="00357A1B">
        <w:t>middle</w:t>
      </w:r>
      <w:r w:rsidR="007E4589">
        <w:t>-</w:t>
      </w:r>
      <w:r w:rsidR="007E4589" w:rsidRPr="00357A1B">
        <w:t xml:space="preserve"> and high</w:t>
      </w:r>
      <w:r w:rsidR="007E4589">
        <w:t>-</w:t>
      </w:r>
      <w:r w:rsidR="007E4589" w:rsidRPr="00357A1B">
        <w:t>school classes, teacher-dominated lessons diminished students</w:t>
      </w:r>
      <w:r w:rsidR="00BA30B6">
        <w:t xml:space="preserve">’ engagement opportunities.  </w:t>
      </w:r>
      <w:r w:rsidR="007E4589" w:rsidRPr="00357A1B">
        <w:t>The team noted that</w:t>
      </w:r>
      <w:r w:rsidR="004A1186">
        <w:t xml:space="preserve"> rather than being engaged in the lesson, students often used cell phones</w:t>
      </w:r>
      <w:r w:rsidR="00BA30B6">
        <w:t>, wore</w:t>
      </w:r>
      <w:r w:rsidR="004A1186">
        <w:t xml:space="preserve"> earbuds, or engaged in non-academic conversations.  In addition, the team found low levels of engagement in a majority of college prep classes.</w:t>
      </w:r>
    </w:p>
    <w:p w14:paraId="6650FB05" w14:textId="01D43121" w:rsidR="004A1186" w:rsidRDefault="004A239F" w:rsidP="003D3828">
      <w:pPr>
        <w:tabs>
          <w:tab w:val="left" w:pos="360"/>
          <w:tab w:val="left" w:pos="720"/>
          <w:tab w:val="left" w:pos="1080"/>
          <w:tab w:val="left" w:pos="1800"/>
        </w:tabs>
        <w:ind w:left="1080" w:hanging="1080"/>
      </w:pPr>
      <w:r>
        <w:tab/>
      </w:r>
      <w:r w:rsidR="006B7D24">
        <w:tab/>
      </w:r>
      <w:r>
        <w:t>2.</w:t>
      </w:r>
      <w:r>
        <w:tab/>
      </w:r>
      <w:r w:rsidR="004A1186">
        <w:t>The review team found sufficient and compelling evidence of students engaging in higher- order thinking such as analysis, synthesis, problem–solving, evaluation, or application of new knowledge (characteristic #6) in 46 percent of observed elementary classes, in 42 percent of middle-school classes, and in only 32 percent of high-school classes.</w:t>
      </w:r>
    </w:p>
    <w:p w14:paraId="4BBADEFC" w14:textId="7469E4D5" w:rsidR="004A1186" w:rsidRDefault="004A1186" w:rsidP="003D3828">
      <w:pPr>
        <w:pStyle w:val="ListParagraph"/>
        <w:tabs>
          <w:tab w:val="left" w:pos="360"/>
          <w:tab w:val="left" w:pos="1080"/>
        </w:tabs>
        <w:ind w:left="1440" w:hanging="360"/>
        <w:contextualSpacing w:val="0"/>
      </w:pPr>
      <w:r>
        <w:t>a.</w:t>
      </w:r>
      <w:r>
        <w:tab/>
        <w:t xml:space="preserve">Although the team noted examples at all levels of students engaging in higher-order thinking, in most observed lessons, students tasks were geared to lower-level thinking skills, such as recalling facts and basic concepts.  </w:t>
      </w:r>
    </w:p>
    <w:p w14:paraId="5B09402A" w14:textId="0FA14C23" w:rsidR="004A1186" w:rsidRDefault="002D3193" w:rsidP="003D3828">
      <w:pPr>
        <w:tabs>
          <w:tab w:val="left" w:pos="360"/>
          <w:tab w:val="left" w:pos="720"/>
          <w:tab w:val="left" w:pos="1080"/>
          <w:tab w:val="left" w:pos="1800"/>
        </w:tabs>
        <w:ind w:left="1080" w:hanging="1080"/>
      </w:pPr>
      <w:r>
        <w:tab/>
      </w:r>
      <w:r w:rsidR="006B7D24">
        <w:tab/>
      </w:r>
      <w:r>
        <w:t>3.</w:t>
      </w:r>
      <w:r>
        <w:tab/>
      </w:r>
      <w:r w:rsidR="004A1186">
        <w:t>Review team members observed sufficient and compelling evidence of students communicating their ideas and thinking with each other (characteristic #7) in 46 percent of elementary classes, in 33 percent of middle-school classes, and in 28 percent of high-school classes.</w:t>
      </w:r>
    </w:p>
    <w:p w14:paraId="0CEF6433" w14:textId="4DC93C72" w:rsidR="004A1186" w:rsidRDefault="004A1186" w:rsidP="003D3828">
      <w:pPr>
        <w:pStyle w:val="ListParagraph"/>
        <w:tabs>
          <w:tab w:val="left" w:pos="360"/>
          <w:tab w:val="left" w:pos="1080"/>
          <w:tab w:val="left" w:pos="1440"/>
          <w:tab w:val="left" w:pos="1800"/>
        </w:tabs>
        <w:ind w:left="1440" w:hanging="360"/>
        <w:contextualSpacing w:val="0"/>
      </w:pPr>
      <w:r>
        <w:t xml:space="preserve">a. </w:t>
      </w:r>
      <w:r>
        <w:tab/>
        <w:t xml:space="preserve">In </w:t>
      </w:r>
      <w:r w:rsidR="00BA30B6">
        <w:t xml:space="preserve">observed </w:t>
      </w:r>
      <w:r>
        <w:t xml:space="preserve">classrooms, </w:t>
      </w:r>
      <w:r w:rsidR="00BA30B6">
        <w:t xml:space="preserve">elementary </w:t>
      </w:r>
      <w:r>
        <w:t>students had more opportunities to work in pairs or in small groups where they shared their</w:t>
      </w:r>
      <w:r w:rsidR="00BA30B6">
        <w:t xml:space="preserve"> thinking with one another than </w:t>
      </w:r>
      <w:r>
        <w:t xml:space="preserve">middle- and high-school </w:t>
      </w:r>
      <w:r w:rsidR="00BA30B6">
        <w:t>students had</w:t>
      </w:r>
      <w:r>
        <w:t xml:space="preserve">.   </w:t>
      </w:r>
    </w:p>
    <w:p w14:paraId="56E3C34E" w14:textId="127BDE89" w:rsidR="004A1186" w:rsidRDefault="004A1186" w:rsidP="003D3828">
      <w:pPr>
        <w:pStyle w:val="ListParagraph"/>
        <w:tabs>
          <w:tab w:val="left" w:pos="360"/>
          <w:tab w:val="left" w:pos="1080"/>
          <w:tab w:val="left" w:pos="1440"/>
          <w:tab w:val="left" w:pos="1800"/>
        </w:tabs>
        <w:ind w:left="1440" w:hanging="360"/>
        <w:contextualSpacing w:val="0"/>
      </w:pPr>
      <w:r>
        <w:t>b.</w:t>
      </w:r>
      <w:r>
        <w:tab/>
        <w:t>Although the review team observed examples of middle- and high- school students communicating their ideas about content with each other in pairs or small groups, in a majority of observed classrooms at these levels, students had limited opportunities to communicate their ideas and thinking with each other.  In these classrooms, students responded to the teachers’ questions directed at the whole class.</w:t>
      </w:r>
    </w:p>
    <w:p w14:paraId="747859BC" w14:textId="3029334D" w:rsidR="00AC78C0" w:rsidRDefault="00A3594D" w:rsidP="006E3F30">
      <w:pPr>
        <w:pStyle w:val="ListParagraph"/>
        <w:tabs>
          <w:tab w:val="left" w:pos="360"/>
          <w:tab w:val="left" w:pos="720"/>
          <w:tab w:val="left" w:pos="1080"/>
          <w:tab w:val="left" w:pos="1440"/>
          <w:tab w:val="left" w:pos="1800"/>
        </w:tabs>
        <w:ind w:hanging="360"/>
        <w:contextualSpacing w:val="0"/>
      </w:pPr>
      <w:r>
        <w:rPr>
          <w:b/>
        </w:rPr>
        <w:t>C.</w:t>
      </w:r>
      <w:r w:rsidR="006E3F30">
        <w:rPr>
          <w:b/>
        </w:rPr>
        <w:tab/>
      </w:r>
      <w:r w:rsidR="0063622D">
        <w:rPr>
          <w:b/>
        </w:rPr>
        <w:t>Focus Area #</w:t>
      </w:r>
      <w:r w:rsidR="0063622D" w:rsidRPr="00AC42B5">
        <w:rPr>
          <w:b/>
        </w:rPr>
        <w:t xml:space="preserve">3:  Inclusive Practice </w:t>
      </w:r>
      <w:r w:rsidR="0063622D">
        <w:rPr>
          <w:b/>
        </w:rPr>
        <w:t>&amp;</w:t>
      </w:r>
      <w:r w:rsidR="0063622D" w:rsidRPr="00AC42B5">
        <w:rPr>
          <w:b/>
        </w:rPr>
        <w:t xml:space="preserve"> Classroom Culture</w:t>
      </w:r>
      <w:r w:rsidR="0063622D" w:rsidRPr="00AC42B5">
        <w:t xml:space="preserve">  Although the district’s instructional priorities for 2018</w:t>
      </w:r>
      <w:r w:rsidR="0063622D">
        <w:t>–</w:t>
      </w:r>
      <w:r w:rsidR="0063622D" w:rsidRPr="00AC42B5">
        <w:t>2019 are focused on meeting the needs of all</w:t>
      </w:r>
      <w:r w:rsidR="0063622D">
        <w:t xml:space="preserve"> students</w:t>
      </w:r>
      <w:r w:rsidR="0063622D" w:rsidRPr="00AC42B5">
        <w:t>, the review team found a wide variation in the use of effective inclusive practices among levels.  Although in most classrooms districtwide classroom routines and positive supports were in place to ensure appropriate student behavior, in a significant number of middle</w:t>
      </w:r>
      <w:r w:rsidR="0063622D">
        <w:t>-</w:t>
      </w:r>
      <w:r w:rsidR="0063622D" w:rsidRPr="00AC42B5">
        <w:t xml:space="preserve"> and high</w:t>
      </w:r>
      <w:r w:rsidR="0063622D">
        <w:t>-</w:t>
      </w:r>
      <w:r w:rsidR="0063622D" w:rsidRPr="00AC42B5">
        <w:t xml:space="preserve">school classes </w:t>
      </w:r>
      <w:r w:rsidR="006E3F30">
        <w:t xml:space="preserve">classroom </w:t>
      </w:r>
      <w:r w:rsidR="006E3F30" w:rsidRPr="00AC42B5">
        <w:t xml:space="preserve">routines and </w:t>
      </w:r>
      <w:r w:rsidR="006E3F30">
        <w:t xml:space="preserve">positive </w:t>
      </w:r>
      <w:r w:rsidR="006E3F30" w:rsidRPr="00AC42B5">
        <w:t xml:space="preserve">responses were </w:t>
      </w:r>
      <w:r w:rsidR="006E3F30">
        <w:t xml:space="preserve">not </w:t>
      </w:r>
      <w:r w:rsidR="006E3F30" w:rsidRPr="00AC42B5">
        <w:t>consistent</w:t>
      </w:r>
      <w:r w:rsidR="006E3F30">
        <w:t>ly</w:t>
      </w:r>
      <w:r w:rsidR="006E3F30" w:rsidRPr="00AC42B5">
        <w:t xml:space="preserve"> </w:t>
      </w:r>
      <w:r w:rsidR="006E3F30">
        <w:t>implemented</w:t>
      </w:r>
      <w:r w:rsidR="006E3F30" w:rsidRPr="00AC42B5">
        <w:t>.</w:t>
      </w:r>
      <w:r w:rsidR="00AC78C0">
        <w:t xml:space="preserve"> </w:t>
      </w:r>
    </w:p>
    <w:p w14:paraId="5F377EC1" w14:textId="34763A38" w:rsidR="00C04AEC" w:rsidRDefault="00C04AEC" w:rsidP="000E775C">
      <w:pPr>
        <w:pStyle w:val="ListParagraph"/>
        <w:numPr>
          <w:ilvl w:val="6"/>
          <w:numId w:val="36"/>
        </w:numPr>
        <w:tabs>
          <w:tab w:val="left" w:pos="360"/>
          <w:tab w:val="left" w:pos="720"/>
          <w:tab w:val="left" w:pos="1080"/>
          <w:tab w:val="left" w:pos="1440"/>
          <w:tab w:val="left" w:pos="1800"/>
        </w:tabs>
        <w:ind w:left="1080"/>
        <w:contextualSpacing w:val="0"/>
      </w:pPr>
      <w:r>
        <w:lastRenderedPageBreak/>
        <w:t>T</w:t>
      </w:r>
      <w:r w:rsidRPr="00484760">
        <w:t xml:space="preserve">he review team found sufficient </w:t>
      </w:r>
      <w:r>
        <w:t>and</w:t>
      </w:r>
      <w:r w:rsidRPr="00484760">
        <w:t xml:space="preserve"> compelling evidence that </w:t>
      </w:r>
      <w:r>
        <w:t>the teacher ensures that</w:t>
      </w:r>
      <w:r w:rsidRPr="00484760">
        <w:t xml:space="preserve"> students </w:t>
      </w:r>
      <w:r>
        <w:t>are engaging in challenging tasks</w:t>
      </w:r>
      <w:r w:rsidRPr="00484760">
        <w:t xml:space="preserve"> </w:t>
      </w:r>
      <w:r>
        <w:t xml:space="preserve">regardless of </w:t>
      </w:r>
      <w:r w:rsidRPr="00484760">
        <w:t xml:space="preserve">learning needs </w:t>
      </w:r>
      <w:r>
        <w:t>(characteristic #9) i</w:t>
      </w:r>
      <w:r w:rsidRPr="00484760">
        <w:t>n 5</w:t>
      </w:r>
      <w:r>
        <w:t>0</w:t>
      </w:r>
      <w:r w:rsidRPr="00484760">
        <w:t xml:space="preserve"> percent of </w:t>
      </w:r>
      <w:r>
        <w:t xml:space="preserve">observed </w:t>
      </w:r>
      <w:r w:rsidRPr="00484760">
        <w:t xml:space="preserve">elementary classes, </w:t>
      </w:r>
      <w:r>
        <w:t xml:space="preserve">in only </w:t>
      </w:r>
      <w:r w:rsidRPr="00484760">
        <w:t>17 percent of middle</w:t>
      </w:r>
      <w:r>
        <w:t>-</w:t>
      </w:r>
      <w:r w:rsidRPr="00484760">
        <w:t>school classes</w:t>
      </w:r>
      <w:r>
        <w:t>,</w:t>
      </w:r>
      <w:r w:rsidRPr="00484760">
        <w:t xml:space="preserve"> and </w:t>
      </w:r>
      <w:r>
        <w:t xml:space="preserve">in only </w:t>
      </w:r>
      <w:r w:rsidRPr="00484760">
        <w:t>36 percent of high</w:t>
      </w:r>
      <w:r>
        <w:t>-</w:t>
      </w:r>
      <w:r w:rsidRPr="00484760">
        <w:t>school classes</w:t>
      </w:r>
      <w:r>
        <w:t>.</w:t>
      </w:r>
    </w:p>
    <w:p w14:paraId="6F068FC5" w14:textId="228890B5" w:rsidR="00C04AEC" w:rsidRDefault="00C04AEC" w:rsidP="000E775C">
      <w:pPr>
        <w:pStyle w:val="ListParagraph"/>
        <w:numPr>
          <w:ilvl w:val="7"/>
          <w:numId w:val="36"/>
        </w:numPr>
        <w:ind w:left="1440"/>
        <w:contextualSpacing w:val="0"/>
      </w:pPr>
      <w:r w:rsidRPr="00484760">
        <w:t>The team found that elementary lessons</w:t>
      </w:r>
      <w:r>
        <w:t xml:space="preserve"> especially in literacy, where the Workshop Model was being implemented, </w:t>
      </w:r>
      <w:r w:rsidRPr="00484760">
        <w:t>were often differentiated to meet student</w:t>
      </w:r>
      <w:r>
        <w:t>s’</w:t>
      </w:r>
      <w:r w:rsidRPr="00484760">
        <w:t xml:space="preserve"> learning needs in small groups or one-on-one with teachers.  </w:t>
      </w:r>
      <w:r>
        <w:t>In addition</w:t>
      </w:r>
      <w:r w:rsidRPr="00484760">
        <w:t xml:space="preserve">, in most </w:t>
      </w:r>
      <w:r>
        <w:t xml:space="preserve">elementary </w:t>
      </w:r>
      <w:r w:rsidRPr="00484760">
        <w:t xml:space="preserve">classrooms additional support </w:t>
      </w:r>
      <w:r>
        <w:t xml:space="preserve">staff </w:t>
      </w:r>
      <w:r w:rsidRPr="00484760">
        <w:t>(special education teachers</w:t>
      </w:r>
      <w:r>
        <w:t xml:space="preserve"> and</w:t>
      </w:r>
      <w:r w:rsidRPr="00484760">
        <w:t xml:space="preserve"> paraprofessionals) were</w:t>
      </w:r>
      <w:r>
        <w:t xml:space="preserve"> </w:t>
      </w:r>
      <w:r w:rsidRPr="00484760">
        <w:t xml:space="preserve">present to ensure that all </w:t>
      </w:r>
      <w:r>
        <w:t>learners</w:t>
      </w:r>
      <w:r w:rsidRPr="00484760">
        <w:t xml:space="preserve"> had access to lesson content.  </w:t>
      </w:r>
    </w:p>
    <w:p w14:paraId="69C67AB7" w14:textId="4CA4DC70" w:rsidR="00C04AEC" w:rsidRDefault="00C04AEC" w:rsidP="000E775C">
      <w:pPr>
        <w:pStyle w:val="ListParagraph"/>
        <w:numPr>
          <w:ilvl w:val="7"/>
          <w:numId w:val="36"/>
        </w:numPr>
        <w:tabs>
          <w:tab w:val="left" w:pos="360"/>
          <w:tab w:val="left" w:pos="720"/>
          <w:tab w:val="left" w:pos="1080"/>
          <w:tab w:val="left" w:pos="1440"/>
          <w:tab w:val="left" w:pos="1710"/>
          <w:tab w:val="left" w:pos="1800"/>
          <w:tab w:val="left" w:pos="2160"/>
        </w:tabs>
        <w:ind w:left="1440"/>
        <w:contextualSpacing w:val="0"/>
      </w:pPr>
      <w:r w:rsidRPr="002F4746">
        <w:t xml:space="preserve">Although </w:t>
      </w:r>
      <w:r>
        <w:t>in observed classrooms</w:t>
      </w:r>
      <w:r w:rsidRPr="002F4746">
        <w:t xml:space="preserve"> at </w:t>
      </w:r>
      <w:r>
        <w:t>the middle- and high-school levels</w:t>
      </w:r>
      <w:r w:rsidRPr="002F4746">
        <w:t xml:space="preserve"> additional </w:t>
      </w:r>
      <w:r>
        <w:t>staff</w:t>
      </w:r>
      <w:r w:rsidRPr="002F4746">
        <w:t xml:space="preserve"> (other content teachers, special education teachers</w:t>
      </w:r>
      <w:r>
        <w:t>,</w:t>
      </w:r>
      <w:r w:rsidRPr="002F4746">
        <w:t xml:space="preserve"> and para</w:t>
      </w:r>
      <w:r>
        <w:t>professional</w:t>
      </w:r>
      <w:r w:rsidRPr="002F4746">
        <w:t xml:space="preserve">s) </w:t>
      </w:r>
      <w:r>
        <w:t xml:space="preserve">were </w:t>
      </w:r>
      <w:r w:rsidRPr="002F4746">
        <w:t xml:space="preserve">assisting students in classes, </w:t>
      </w:r>
      <w:r>
        <w:t>lessons were minimally designed to support</w:t>
      </w:r>
      <w:r w:rsidRPr="002F4746">
        <w:t xml:space="preserve"> students</w:t>
      </w:r>
      <w:r>
        <w:t xml:space="preserve">.  </w:t>
      </w:r>
    </w:p>
    <w:p w14:paraId="7E5EABF2" w14:textId="53CA3FFA" w:rsidR="00C04AEC" w:rsidRDefault="00C04AEC" w:rsidP="000E775C">
      <w:pPr>
        <w:pStyle w:val="ListParagraph"/>
        <w:numPr>
          <w:ilvl w:val="8"/>
          <w:numId w:val="36"/>
        </w:numPr>
        <w:ind w:left="1800"/>
        <w:contextualSpacing w:val="0"/>
      </w:pPr>
      <w:r w:rsidRPr="00164749">
        <w:t xml:space="preserve">For example, </w:t>
      </w:r>
      <w:r>
        <w:t xml:space="preserve">in most observed classes at the middle- and high-school levels all </w:t>
      </w:r>
      <w:r w:rsidR="00BA30B6">
        <w:t xml:space="preserve">students were </w:t>
      </w:r>
      <w:r w:rsidRPr="00164749">
        <w:t>given the same task to complete</w:t>
      </w:r>
      <w:r>
        <w:t>.</w:t>
      </w:r>
    </w:p>
    <w:p w14:paraId="10F77195" w14:textId="0933EEBA" w:rsidR="00C04AEC" w:rsidRDefault="00C04AEC" w:rsidP="00C04AEC">
      <w:pPr>
        <w:pStyle w:val="ListParagraph"/>
        <w:tabs>
          <w:tab w:val="left" w:pos="360"/>
          <w:tab w:val="left" w:pos="720"/>
          <w:tab w:val="left" w:pos="1080"/>
          <w:tab w:val="left" w:pos="1440"/>
          <w:tab w:val="left" w:pos="1800"/>
          <w:tab w:val="left" w:pos="2160"/>
          <w:tab w:val="left" w:pos="2520"/>
        </w:tabs>
        <w:ind w:left="1800" w:hanging="360"/>
        <w:contextualSpacing w:val="0"/>
      </w:pPr>
      <w:r>
        <w:t>ii.</w:t>
      </w:r>
      <w:r>
        <w:tab/>
        <w:t xml:space="preserve">In addition, in some observed classes, </w:t>
      </w:r>
      <w:r w:rsidRPr="00164749">
        <w:t xml:space="preserve">support </w:t>
      </w:r>
      <w:r>
        <w:t>staff</w:t>
      </w:r>
      <w:r w:rsidRPr="00164749">
        <w:t xml:space="preserve"> were not effectively u</w:t>
      </w:r>
      <w:r>
        <w:t>s</w:t>
      </w:r>
      <w:r w:rsidRPr="00164749">
        <w:t>ed</w:t>
      </w:r>
      <w:r>
        <w:t>;</w:t>
      </w:r>
      <w:r w:rsidRPr="00164749">
        <w:t xml:space="preserve"> </w:t>
      </w:r>
      <w:r>
        <w:t>these staff did not remain in the classroom or stayed</w:t>
      </w:r>
      <w:r w:rsidRPr="00164749">
        <w:t xml:space="preserve"> at the side or back of class while teachers directed lessons</w:t>
      </w:r>
      <w:r>
        <w:t>.</w:t>
      </w:r>
      <w:r w:rsidRPr="00164749">
        <w:t xml:space="preserve">   </w:t>
      </w:r>
    </w:p>
    <w:p w14:paraId="7FCD0E9B" w14:textId="062DA001" w:rsidR="00C04AEC" w:rsidRDefault="00C04AEC" w:rsidP="00C04AEC">
      <w:pPr>
        <w:pStyle w:val="ListParagraph"/>
        <w:tabs>
          <w:tab w:val="left" w:pos="360"/>
          <w:tab w:val="left" w:pos="720"/>
          <w:tab w:val="left" w:pos="1080"/>
          <w:tab w:val="left" w:pos="1440"/>
          <w:tab w:val="left" w:pos="1800"/>
        </w:tabs>
        <w:ind w:left="1080" w:hanging="360"/>
        <w:contextualSpacing w:val="0"/>
      </w:pPr>
      <w:r w:rsidRPr="00164749">
        <w:t>2.</w:t>
      </w:r>
      <w:r w:rsidRPr="00164749">
        <w:tab/>
        <w:t>Review team member</w:t>
      </w:r>
      <w:r>
        <w:t>s</w:t>
      </w:r>
      <w:r w:rsidRPr="00164749">
        <w:t xml:space="preserve"> found sufficient </w:t>
      </w:r>
      <w:r>
        <w:t>and</w:t>
      </w:r>
      <w:r w:rsidRPr="00164749">
        <w:t xml:space="preserve"> compelling evidence that classroom routines and positive supports were in place to ensure that students behaved appropriately </w:t>
      </w:r>
      <w:r>
        <w:t xml:space="preserve">(characteristic #11) </w:t>
      </w:r>
      <w:r w:rsidRPr="00164749">
        <w:t>in 8</w:t>
      </w:r>
      <w:r>
        <w:t>5</w:t>
      </w:r>
      <w:r w:rsidRPr="00164749">
        <w:t xml:space="preserve"> percent of </w:t>
      </w:r>
      <w:r>
        <w:t xml:space="preserve">observed </w:t>
      </w:r>
      <w:r w:rsidRPr="00164749">
        <w:t xml:space="preserve">elementary classes, </w:t>
      </w:r>
      <w:r>
        <w:t xml:space="preserve">in </w:t>
      </w:r>
      <w:r w:rsidRPr="00164749">
        <w:t>66 percent of middle</w:t>
      </w:r>
      <w:r>
        <w:t>-</w:t>
      </w:r>
      <w:r w:rsidRPr="00164749">
        <w:t xml:space="preserve"> school classes</w:t>
      </w:r>
      <w:r>
        <w:t>,</w:t>
      </w:r>
      <w:r w:rsidRPr="00164749">
        <w:t xml:space="preserve"> and in 56 percent of high</w:t>
      </w:r>
      <w:r>
        <w:t>-</w:t>
      </w:r>
      <w:r w:rsidRPr="00164749">
        <w:t>school classes</w:t>
      </w:r>
      <w:r>
        <w:t>.</w:t>
      </w:r>
    </w:p>
    <w:p w14:paraId="2675B65F" w14:textId="033F49BE" w:rsidR="00C04AEC" w:rsidRDefault="007B0832" w:rsidP="007B0832">
      <w:pPr>
        <w:tabs>
          <w:tab w:val="left" w:pos="360"/>
          <w:tab w:val="left" w:pos="720"/>
          <w:tab w:val="left" w:pos="1080"/>
          <w:tab w:val="left" w:pos="1440"/>
          <w:tab w:val="left" w:pos="1710"/>
        </w:tabs>
        <w:ind w:left="1440" w:hanging="1440"/>
      </w:pPr>
      <w:r>
        <w:tab/>
      </w:r>
      <w:r>
        <w:tab/>
      </w:r>
      <w:r>
        <w:tab/>
      </w:r>
      <w:r w:rsidR="00C04AEC" w:rsidRPr="00A24FA3">
        <w:t>a.</w:t>
      </w:r>
      <w:r w:rsidR="00C04AEC" w:rsidRPr="00A24FA3">
        <w:tab/>
      </w:r>
      <w:r w:rsidR="00C04AEC">
        <w:t>In many observed middle-school and high-school classes, teachers did not effectively establish expectations, routines, and responses needed to positively re-direct and refocus students.   In these classes, students often had non-academic</w:t>
      </w:r>
      <w:r>
        <w:t xml:space="preserve"> conversations throughout the observation, used cellphones, or wore earbuds.</w:t>
      </w:r>
    </w:p>
    <w:p w14:paraId="48AA7F01" w14:textId="33342184" w:rsidR="00AC78C0" w:rsidRDefault="00AC78C0" w:rsidP="00AC78C0">
      <w:pPr>
        <w:tabs>
          <w:tab w:val="left" w:pos="0"/>
          <w:tab w:val="left" w:pos="720"/>
          <w:tab w:val="left" w:pos="1080"/>
          <w:tab w:val="left" w:pos="1440"/>
          <w:tab w:val="left" w:pos="1800"/>
          <w:tab w:val="left" w:pos="2160"/>
        </w:tabs>
      </w:pPr>
      <w:r w:rsidRPr="00555B26">
        <w:rPr>
          <w:b/>
        </w:rPr>
        <w:t>Impact:</w:t>
      </w:r>
      <w:r>
        <w:t xml:space="preserve">  </w:t>
      </w:r>
      <w:r w:rsidRPr="00CB2D09">
        <w:t>Without consistently sharing learning objectives with students, designing instruction to ensure that all students are engaged in rigorous classroom activities</w:t>
      </w:r>
      <w:r>
        <w:t>,</w:t>
      </w:r>
      <w:r w:rsidRPr="00CB2D09">
        <w:t xml:space="preserve"> and consistently providing support for students with varied learning needs, </w:t>
      </w:r>
      <w:r>
        <w:t xml:space="preserve">the district is compromising </w:t>
      </w:r>
      <w:r w:rsidRPr="00CB2D09">
        <w:t>student learning outcomes.</w:t>
      </w:r>
    </w:p>
    <w:p w14:paraId="71F69A25" w14:textId="767F0F96" w:rsidR="00CB40C5" w:rsidRDefault="00CB40C5" w:rsidP="00AC78C0">
      <w:pPr>
        <w:tabs>
          <w:tab w:val="left" w:pos="0"/>
          <w:tab w:val="left" w:pos="720"/>
          <w:tab w:val="left" w:pos="1080"/>
          <w:tab w:val="left" w:pos="1440"/>
          <w:tab w:val="left" w:pos="1800"/>
          <w:tab w:val="left" w:pos="2160"/>
        </w:tabs>
      </w:pPr>
    </w:p>
    <w:p w14:paraId="0385D665" w14:textId="77777777" w:rsidR="00CB40C5" w:rsidRDefault="00CB40C5" w:rsidP="00AC78C0">
      <w:pPr>
        <w:tabs>
          <w:tab w:val="left" w:pos="0"/>
          <w:tab w:val="left" w:pos="720"/>
          <w:tab w:val="left" w:pos="1080"/>
          <w:tab w:val="left" w:pos="1440"/>
          <w:tab w:val="left" w:pos="1800"/>
          <w:tab w:val="left" w:pos="2160"/>
        </w:tabs>
      </w:pPr>
    </w:p>
    <w:p w14:paraId="4FD71989" w14:textId="0CBAA80C" w:rsidR="00AC78C0" w:rsidRPr="00B26358" w:rsidRDefault="00AC78C0" w:rsidP="00AC78C0">
      <w:pPr>
        <w:tabs>
          <w:tab w:val="left" w:pos="0"/>
          <w:tab w:val="left" w:pos="360"/>
          <w:tab w:val="left" w:pos="720"/>
          <w:tab w:val="left" w:pos="1080"/>
          <w:tab w:val="left" w:pos="1440"/>
          <w:tab w:val="left" w:pos="1800"/>
          <w:tab w:val="left" w:pos="2160"/>
        </w:tabs>
        <w:ind w:left="360" w:hanging="360"/>
      </w:pPr>
      <w:r>
        <w:rPr>
          <w:b/>
        </w:rPr>
        <w:lastRenderedPageBreak/>
        <w:t xml:space="preserve">4.  </w:t>
      </w:r>
      <w:r>
        <w:rPr>
          <w:b/>
        </w:rPr>
        <w:tab/>
        <w:t>A</w:t>
      </w:r>
      <w:r w:rsidRPr="00B26358">
        <w:rPr>
          <w:b/>
        </w:rPr>
        <w:t xml:space="preserve">ll students </w:t>
      </w:r>
      <w:r>
        <w:rPr>
          <w:b/>
        </w:rPr>
        <w:t>do not have</w:t>
      </w:r>
      <w:r w:rsidRPr="00B26358">
        <w:rPr>
          <w:b/>
        </w:rPr>
        <w:t xml:space="preserve"> </w:t>
      </w:r>
      <w:r>
        <w:rPr>
          <w:b/>
        </w:rPr>
        <w:t xml:space="preserve">equitable </w:t>
      </w:r>
      <w:r w:rsidRPr="00B26358">
        <w:rPr>
          <w:b/>
        </w:rPr>
        <w:t>access to a range of rigorous course</w:t>
      </w:r>
      <w:r>
        <w:rPr>
          <w:b/>
        </w:rPr>
        <w:t xml:space="preserve"> </w:t>
      </w:r>
      <w:r w:rsidRPr="00B26358">
        <w:rPr>
          <w:b/>
        </w:rPr>
        <w:t>w</w:t>
      </w:r>
      <w:r>
        <w:rPr>
          <w:b/>
        </w:rPr>
        <w:t>ork and high-quality learning, including advanced placement classes and rigorous career, vocational, technical education programs</w:t>
      </w:r>
      <w:r w:rsidRPr="00B26358">
        <w:rPr>
          <w:b/>
        </w:rPr>
        <w:t xml:space="preserve">.   </w:t>
      </w:r>
    </w:p>
    <w:p w14:paraId="09FB8440" w14:textId="16B63EE4" w:rsidR="00AC78C0" w:rsidRDefault="00AC78C0" w:rsidP="000E775C">
      <w:pPr>
        <w:pStyle w:val="ListParagraph"/>
        <w:numPr>
          <w:ilvl w:val="0"/>
          <w:numId w:val="12"/>
        </w:numPr>
        <w:tabs>
          <w:tab w:val="left" w:pos="360"/>
          <w:tab w:val="left" w:pos="720"/>
          <w:tab w:val="left" w:pos="1080"/>
          <w:tab w:val="left" w:pos="1440"/>
          <w:tab w:val="left" w:pos="1800"/>
          <w:tab w:val="left" w:pos="2160"/>
        </w:tabs>
        <w:ind w:left="720"/>
        <w:contextualSpacing w:val="0"/>
      </w:pPr>
      <w:r w:rsidRPr="003C64B0">
        <w:t>District stakeholders, including the superintendent, district leaders, principals, teachers</w:t>
      </w:r>
      <w:r>
        <w:t>,</w:t>
      </w:r>
      <w:r w:rsidRPr="003C64B0">
        <w:t xml:space="preserve"> and students</w:t>
      </w:r>
      <w:r>
        <w:t>,</w:t>
      </w:r>
      <w:r w:rsidRPr="003C64B0">
        <w:t xml:space="preserve"> recognize</w:t>
      </w:r>
      <w:r>
        <w:t>d</w:t>
      </w:r>
      <w:r w:rsidRPr="003C64B0">
        <w:t xml:space="preserve"> that equity of access for students of color in the district </w:t>
      </w:r>
      <w:r>
        <w:t xml:space="preserve">was </w:t>
      </w:r>
      <w:r w:rsidRPr="003C64B0">
        <w:t>an issue</w:t>
      </w:r>
      <w:r>
        <w:t>.</w:t>
      </w:r>
    </w:p>
    <w:p w14:paraId="110D38CF" w14:textId="3D0BB574" w:rsidR="00AC78C0" w:rsidRPr="00C23C00" w:rsidRDefault="00AC78C0" w:rsidP="000E775C">
      <w:pPr>
        <w:pStyle w:val="ListParagraph"/>
        <w:numPr>
          <w:ilvl w:val="0"/>
          <w:numId w:val="13"/>
        </w:numPr>
        <w:tabs>
          <w:tab w:val="left" w:pos="720"/>
          <w:tab w:val="left" w:pos="1800"/>
          <w:tab w:val="left" w:pos="2160"/>
        </w:tabs>
        <w:contextualSpacing w:val="0"/>
      </w:pPr>
      <w:r w:rsidRPr="00C23C00">
        <w:t xml:space="preserve">When the team </w:t>
      </w:r>
      <w:r>
        <w:t>asked</w:t>
      </w:r>
      <w:r w:rsidRPr="00C23C00">
        <w:t xml:space="preserve"> district leaders about invisible barriers to access and equity to rigorous course work</w:t>
      </w:r>
      <w:r>
        <w:t xml:space="preserve"> and high-quality learning</w:t>
      </w:r>
      <w:r w:rsidRPr="00C23C00">
        <w:t xml:space="preserve">, they listed the following: </w:t>
      </w:r>
    </w:p>
    <w:p w14:paraId="43492176" w14:textId="053D06E0" w:rsidR="00AC78C0" w:rsidRPr="00C23C00" w:rsidRDefault="00AC78C0" w:rsidP="000E775C">
      <w:pPr>
        <w:pStyle w:val="ListParagraph"/>
        <w:numPr>
          <w:ilvl w:val="0"/>
          <w:numId w:val="14"/>
        </w:numPr>
        <w:tabs>
          <w:tab w:val="left" w:pos="360"/>
          <w:tab w:val="left" w:pos="720"/>
          <w:tab w:val="left" w:pos="1080"/>
          <w:tab w:val="left" w:pos="1440"/>
          <w:tab w:val="left" w:pos="1800"/>
          <w:tab w:val="left" w:pos="2160"/>
        </w:tabs>
        <w:ind w:left="1440"/>
        <w:contextualSpacing w:val="0"/>
      </w:pPr>
      <w:r w:rsidRPr="00C23C00">
        <w:t xml:space="preserve">mindsets about who is capable </w:t>
      </w:r>
      <w:r>
        <w:t>and</w:t>
      </w:r>
      <w:r w:rsidRPr="00C23C00">
        <w:t xml:space="preserve"> who is not</w:t>
      </w:r>
    </w:p>
    <w:p w14:paraId="6795718C" w14:textId="77777777" w:rsidR="00AC78C0" w:rsidRPr="00C23C00" w:rsidRDefault="00AC78C0" w:rsidP="000E775C">
      <w:pPr>
        <w:pStyle w:val="ListParagraph"/>
        <w:numPr>
          <w:ilvl w:val="0"/>
          <w:numId w:val="14"/>
        </w:numPr>
        <w:tabs>
          <w:tab w:val="left" w:pos="360"/>
          <w:tab w:val="left" w:pos="720"/>
          <w:tab w:val="left" w:pos="1080"/>
          <w:tab w:val="left" w:pos="1440"/>
          <w:tab w:val="left" w:pos="1800"/>
          <w:tab w:val="left" w:pos="2160"/>
        </w:tabs>
        <w:ind w:left="1440"/>
        <w:contextualSpacing w:val="0"/>
      </w:pPr>
      <w:r w:rsidRPr="00C23C00">
        <w:t>an entrance exam for certain courses</w:t>
      </w:r>
    </w:p>
    <w:p w14:paraId="6B320536" w14:textId="77777777" w:rsidR="00AC78C0" w:rsidRPr="00C23C00" w:rsidRDefault="00AC78C0" w:rsidP="000E775C">
      <w:pPr>
        <w:pStyle w:val="ListParagraph"/>
        <w:numPr>
          <w:ilvl w:val="0"/>
          <w:numId w:val="14"/>
        </w:numPr>
        <w:tabs>
          <w:tab w:val="left" w:pos="360"/>
          <w:tab w:val="left" w:pos="720"/>
          <w:tab w:val="left" w:pos="1080"/>
          <w:tab w:val="left" w:pos="1440"/>
          <w:tab w:val="left" w:pos="1800"/>
          <w:tab w:val="left" w:pos="2160"/>
        </w:tabs>
        <w:ind w:left="1440"/>
        <w:contextualSpacing w:val="0"/>
      </w:pPr>
      <w:r w:rsidRPr="00C23C00">
        <w:t>a heavy reliance on teacher</w:t>
      </w:r>
      <w:r>
        <w:t>s’</w:t>
      </w:r>
      <w:r w:rsidRPr="00C23C00">
        <w:t xml:space="preserve"> recommendations for placement which may leave out students who would be successful</w:t>
      </w:r>
    </w:p>
    <w:p w14:paraId="78FEE465" w14:textId="2E3216B8" w:rsidR="00AC78C0" w:rsidRDefault="00AC78C0" w:rsidP="000E775C">
      <w:pPr>
        <w:pStyle w:val="ListParagraph"/>
        <w:numPr>
          <w:ilvl w:val="0"/>
          <w:numId w:val="14"/>
        </w:numPr>
        <w:tabs>
          <w:tab w:val="left" w:pos="360"/>
          <w:tab w:val="left" w:pos="720"/>
          <w:tab w:val="left" w:pos="1080"/>
          <w:tab w:val="left" w:pos="1440"/>
          <w:tab w:val="left" w:pos="1800"/>
          <w:tab w:val="left" w:pos="2160"/>
        </w:tabs>
        <w:ind w:left="1440"/>
        <w:contextualSpacing w:val="0"/>
      </w:pPr>
      <w:r w:rsidRPr="00C23C00">
        <w:t xml:space="preserve">a tracking system </w:t>
      </w:r>
      <w:r>
        <w:t>in which</w:t>
      </w:r>
      <w:r w:rsidRPr="00C23C00">
        <w:t xml:space="preserve"> students of color </w:t>
      </w:r>
      <w:r>
        <w:t xml:space="preserve">are predominately assigned to </w:t>
      </w:r>
      <w:r w:rsidRPr="00C23C00">
        <w:t xml:space="preserve">college prep classes and </w:t>
      </w:r>
      <w:r>
        <w:t xml:space="preserve">white students form the majority of </w:t>
      </w:r>
      <w:r w:rsidRPr="00C23C00">
        <w:t>higher-level cou</w:t>
      </w:r>
      <w:r>
        <w:t>rses</w:t>
      </w:r>
    </w:p>
    <w:p w14:paraId="658CF997" w14:textId="4EADA67F" w:rsidR="00AC78C0" w:rsidRDefault="00AC78C0" w:rsidP="003D3828">
      <w:pPr>
        <w:tabs>
          <w:tab w:val="left" w:pos="360"/>
          <w:tab w:val="left" w:pos="720"/>
          <w:tab w:val="left" w:pos="1080"/>
          <w:tab w:val="left" w:pos="1440"/>
          <w:tab w:val="left" w:pos="1800"/>
          <w:tab w:val="left" w:pos="2160"/>
        </w:tabs>
        <w:ind w:left="1080" w:hanging="360"/>
      </w:pPr>
      <w:r>
        <w:t>2.</w:t>
      </w:r>
      <w:r>
        <w:tab/>
      </w:r>
      <w:r w:rsidRPr="00273ED7">
        <w:t xml:space="preserve">In </w:t>
      </w:r>
      <w:r>
        <w:t>observed</w:t>
      </w:r>
      <w:r w:rsidRPr="00273ED7">
        <w:t xml:space="preserve"> instruction at the high school</w:t>
      </w:r>
      <w:r>
        <w:t>,</w:t>
      </w:r>
      <w:r w:rsidRPr="00273ED7">
        <w:t xml:space="preserve"> the review team found </w:t>
      </w:r>
      <w:r>
        <w:t xml:space="preserve">sufficient and compelling </w:t>
      </w:r>
      <w:r w:rsidRPr="00273ED7">
        <w:t xml:space="preserve">evidence of students having challenging, rigorous learning opportunities in </w:t>
      </w:r>
      <w:r>
        <w:t xml:space="preserve">only two </w:t>
      </w:r>
      <w:r w:rsidRPr="00273ED7">
        <w:t xml:space="preserve">of </w:t>
      </w:r>
      <w:r>
        <w:t>nine</w:t>
      </w:r>
      <w:r w:rsidRPr="00273ED7">
        <w:t xml:space="preserve"> college prep classes.</w:t>
      </w:r>
    </w:p>
    <w:p w14:paraId="77CB2EFE" w14:textId="2C36F79F" w:rsidR="00131ECA" w:rsidRDefault="00131ECA" w:rsidP="003D3828">
      <w:pPr>
        <w:tabs>
          <w:tab w:val="left" w:pos="360"/>
          <w:tab w:val="left" w:pos="720"/>
          <w:tab w:val="left" w:pos="1080"/>
          <w:tab w:val="left" w:pos="1440"/>
          <w:tab w:val="left" w:pos="1800"/>
          <w:tab w:val="left" w:pos="2160"/>
        </w:tabs>
        <w:ind w:left="1080" w:hanging="1080"/>
      </w:pPr>
      <w:r>
        <w:tab/>
      </w:r>
      <w:r w:rsidR="00832C11">
        <w:tab/>
      </w:r>
      <w:r>
        <w:t>3.</w:t>
      </w:r>
      <w:r>
        <w:tab/>
      </w:r>
      <w:r w:rsidRPr="00273ED7">
        <w:t>District leaders</w:t>
      </w:r>
      <w:r>
        <w:t xml:space="preserve"> and teachers</w:t>
      </w:r>
      <w:r w:rsidRPr="00273ED7">
        <w:t xml:space="preserve"> </w:t>
      </w:r>
      <w:r>
        <w:t>said</w:t>
      </w:r>
      <w:r w:rsidRPr="00273ED7">
        <w:t xml:space="preserve"> that equitable access at the high school was a major issue.  </w:t>
      </w:r>
      <w:r>
        <w:t>They noted that a</w:t>
      </w:r>
      <w:r w:rsidRPr="00273ED7">
        <w:t>s courses accelerate</w:t>
      </w:r>
      <w:r>
        <w:t>d</w:t>
      </w:r>
      <w:r w:rsidRPr="00273ED7">
        <w:t xml:space="preserve"> their composition </w:t>
      </w:r>
      <w:r>
        <w:t>became</w:t>
      </w:r>
      <w:r w:rsidRPr="00273ED7">
        <w:t xml:space="preserve"> increasingly white which </w:t>
      </w:r>
      <w:r>
        <w:t>did</w:t>
      </w:r>
      <w:r w:rsidRPr="00273ED7">
        <w:t xml:space="preserve"> not reflect the </w:t>
      </w:r>
      <w:r>
        <w:t>demographics</w:t>
      </w:r>
      <w:r w:rsidRPr="00273ED7">
        <w:t xml:space="preserve"> of the high school.  </w:t>
      </w:r>
      <w:r>
        <w:t>D</w:t>
      </w:r>
      <w:r w:rsidRPr="00273ED7">
        <w:t>istrict leaders</w:t>
      </w:r>
      <w:r>
        <w:t xml:space="preserve"> stated that white students made up </w:t>
      </w:r>
      <w:r w:rsidRPr="00273ED7">
        <w:t xml:space="preserve">80 percent of </w:t>
      </w:r>
      <w:r>
        <w:t>advanced placement (</w:t>
      </w:r>
      <w:r w:rsidRPr="00273ED7">
        <w:t>AP</w:t>
      </w:r>
      <w:r>
        <w:t>)</w:t>
      </w:r>
      <w:r w:rsidRPr="00273ED7">
        <w:t xml:space="preserve"> course </w:t>
      </w:r>
      <w:r>
        <w:t>enrollment while</w:t>
      </w:r>
      <w:r w:rsidRPr="00273ED7">
        <w:t xml:space="preserve"> Latino students represent</w:t>
      </w:r>
      <w:r>
        <w:t xml:space="preserve">ed </w:t>
      </w:r>
      <w:r w:rsidRPr="00273ED7">
        <w:t>20 percent of AP</w:t>
      </w:r>
      <w:r>
        <w:t xml:space="preserve"> course </w:t>
      </w:r>
      <w:r w:rsidRPr="00273ED7">
        <w:t>enrollment</w:t>
      </w:r>
      <w:r>
        <w:t>.</w:t>
      </w:r>
      <w:r w:rsidR="00DD7A84">
        <w:t xml:space="preserve"> According to 2017–2018 DESE data, </w:t>
      </w:r>
      <w:r w:rsidR="008D0204">
        <w:t xml:space="preserve">of 182 students who took AP tests in the </w:t>
      </w:r>
      <w:r w:rsidR="00901CF2">
        <w:t>district,</w:t>
      </w:r>
      <w:r w:rsidR="008D0204">
        <w:t xml:space="preserve"> 106 (58.2 percent of AP </w:t>
      </w:r>
      <w:r w:rsidR="00434FB3">
        <w:t>test takers</w:t>
      </w:r>
      <w:r w:rsidR="008D0204">
        <w:t xml:space="preserve">) were </w:t>
      </w:r>
      <w:r w:rsidR="00DD7A84">
        <w:t xml:space="preserve">white and </w:t>
      </w:r>
      <w:r w:rsidR="008D0204">
        <w:t xml:space="preserve">49 were </w:t>
      </w:r>
      <w:r w:rsidR="00DD7A84">
        <w:t>Hispanic</w:t>
      </w:r>
      <w:r w:rsidR="00C304B6">
        <w:t>/Latino</w:t>
      </w:r>
      <w:r w:rsidR="008D0204">
        <w:t xml:space="preserve"> (26.9 percent of AP </w:t>
      </w:r>
      <w:r w:rsidR="00434FB3">
        <w:t>test takers</w:t>
      </w:r>
      <w:r w:rsidR="008D0204">
        <w:t>)</w:t>
      </w:r>
      <w:r w:rsidR="00DD7A84">
        <w:t>.</w:t>
      </w:r>
    </w:p>
    <w:p w14:paraId="48D6B6BE" w14:textId="5403F86D" w:rsidR="00131ECA" w:rsidRDefault="00131ECA" w:rsidP="00131ECA">
      <w:pPr>
        <w:pStyle w:val="ListParagraph"/>
        <w:tabs>
          <w:tab w:val="left" w:pos="360"/>
          <w:tab w:val="left" w:pos="720"/>
          <w:tab w:val="left" w:pos="1080"/>
        </w:tabs>
        <w:ind w:left="1440" w:hanging="360"/>
        <w:contextualSpacing w:val="0"/>
      </w:pPr>
      <w:r w:rsidRPr="00273ED7">
        <w:t>a.</w:t>
      </w:r>
      <w:r w:rsidRPr="00273ED7">
        <w:tab/>
      </w:r>
      <w:r>
        <w:t>According to</w:t>
      </w:r>
      <w:r w:rsidRPr="00273ED7">
        <w:t xml:space="preserve"> </w:t>
      </w:r>
      <w:r>
        <w:t>DESE d</w:t>
      </w:r>
      <w:r w:rsidRPr="00273ED7">
        <w:t>ata</w:t>
      </w:r>
      <w:r>
        <w:t>,</w:t>
      </w:r>
      <w:r w:rsidRPr="00273ED7">
        <w:t xml:space="preserve"> </w:t>
      </w:r>
      <w:r>
        <w:t>in 2017–2018,</w:t>
      </w:r>
      <w:r w:rsidRPr="00273ED7">
        <w:t xml:space="preserve"> 47 percent of </w:t>
      </w:r>
      <w:r>
        <w:t xml:space="preserve">the district’s </w:t>
      </w:r>
      <w:r w:rsidRPr="00273ED7">
        <w:t xml:space="preserve">students </w:t>
      </w:r>
      <w:r>
        <w:t>were</w:t>
      </w:r>
      <w:r w:rsidRPr="00273ED7">
        <w:t xml:space="preserve"> white, 38</w:t>
      </w:r>
      <w:r>
        <w:t>.4</w:t>
      </w:r>
      <w:r w:rsidRPr="00273ED7">
        <w:t xml:space="preserve"> percent Hispanic/Latino, </w:t>
      </w:r>
      <w:r>
        <w:t>6.8</w:t>
      </w:r>
      <w:r w:rsidRPr="00273ED7">
        <w:t xml:space="preserve"> percent African</w:t>
      </w:r>
      <w:r>
        <w:t>-</w:t>
      </w:r>
      <w:r w:rsidRPr="00273ED7">
        <w:t xml:space="preserve">American/Black, </w:t>
      </w:r>
      <w:r>
        <w:t xml:space="preserve">4.9 </w:t>
      </w:r>
      <w:r w:rsidRPr="00273ED7">
        <w:t>percent multi-race</w:t>
      </w:r>
      <w:r>
        <w:t>, and</w:t>
      </w:r>
      <w:r w:rsidRPr="00273ED7" w:rsidDel="000E76BC">
        <w:t xml:space="preserve"> </w:t>
      </w:r>
      <w:r>
        <w:t>2.9</w:t>
      </w:r>
      <w:r w:rsidRPr="00273ED7">
        <w:t xml:space="preserve"> percent Asian</w:t>
      </w:r>
      <w:r>
        <w:t>.</w:t>
      </w:r>
    </w:p>
    <w:p w14:paraId="702D7A27" w14:textId="6CC33D89" w:rsidR="00131ECA" w:rsidRDefault="00131ECA" w:rsidP="00131ECA">
      <w:pPr>
        <w:tabs>
          <w:tab w:val="left" w:pos="360"/>
          <w:tab w:val="left" w:pos="720"/>
          <w:tab w:val="left" w:pos="1080"/>
        </w:tabs>
        <w:ind w:left="1440" w:hanging="360"/>
      </w:pPr>
      <w:r>
        <w:t xml:space="preserve">b.   </w:t>
      </w:r>
      <w:r w:rsidR="00505598">
        <w:tab/>
      </w:r>
      <w:r w:rsidRPr="00FD5742">
        <w:t xml:space="preserve">Interviewees </w:t>
      </w:r>
      <w:r>
        <w:t>stated</w:t>
      </w:r>
      <w:r w:rsidRPr="00FD5742">
        <w:t xml:space="preserve"> that </w:t>
      </w:r>
      <w:r>
        <w:t xml:space="preserve">there were more white students than other student groups in </w:t>
      </w:r>
      <w:r w:rsidRPr="00FD5742">
        <w:t>honors classes.  Further, college prep classes are populated with a disproportionate</w:t>
      </w:r>
      <w:r>
        <w:t xml:space="preserve"> </w:t>
      </w:r>
      <w:r w:rsidRPr="00FD5742">
        <w:t>number of students with disabilities and E</w:t>
      </w:r>
      <w:r>
        <w:t>nglish</w:t>
      </w:r>
      <w:r w:rsidRPr="00FD5742">
        <w:t xml:space="preserve"> learners.   While the program of studies has </w:t>
      </w:r>
      <w:r w:rsidR="00226FC9">
        <w:t xml:space="preserve">an accelerated math </w:t>
      </w:r>
      <w:r w:rsidRPr="00FD5742">
        <w:t xml:space="preserve">pathway </w:t>
      </w:r>
      <w:r w:rsidR="00226FC9">
        <w:t>and STEM pathway (Project Lead the Way) at the</w:t>
      </w:r>
      <w:r>
        <w:t xml:space="preserve"> </w:t>
      </w:r>
      <w:r>
        <w:lastRenderedPageBreak/>
        <w:t>middle school and in grade 9</w:t>
      </w:r>
      <w:r w:rsidR="00226FC9">
        <w:t xml:space="preserve"> at the high school</w:t>
      </w:r>
      <w:r w:rsidRPr="00FD5742">
        <w:t>, some students are directed to less rigorous courses</w:t>
      </w:r>
      <w:r>
        <w:t>.</w:t>
      </w:r>
    </w:p>
    <w:p w14:paraId="1BB40FEC" w14:textId="49891330" w:rsidR="00131ECA" w:rsidRDefault="00131ECA" w:rsidP="003D3828">
      <w:pPr>
        <w:tabs>
          <w:tab w:val="left" w:pos="360"/>
          <w:tab w:val="left" w:pos="720"/>
          <w:tab w:val="left" w:pos="1080"/>
          <w:tab w:val="left" w:pos="1440"/>
          <w:tab w:val="left" w:pos="1800"/>
          <w:tab w:val="left" w:pos="2160"/>
        </w:tabs>
        <w:ind w:left="1080" w:hanging="1080"/>
      </w:pPr>
      <w:r>
        <w:tab/>
      </w:r>
      <w:r>
        <w:tab/>
        <w:t>4.</w:t>
      </w:r>
      <w:r>
        <w:tab/>
        <w:t>S</w:t>
      </w:r>
      <w:r w:rsidRPr="00FD5742">
        <w:t xml:space="preserve">tudents stated that Latino </w:t>
      </w:r>
      <w:r>
        <w:t xml:space="preserve">students </w:t>
      </w:r>
      <w:r w:rsidRPr="00FD5742">
        <w:t xml:space="preserve">and economically disadvantaged students </w:t>
      </w:r>
      <w:r>
        <w:t xml:space="preserve">were </w:t>
      </w:r>
      <w:r w:rsidRPr="00FD5742">
        <w:t>underrepresented in AP c</w:t>
      </w:r>
      <w:r>
        <w:t>ourses</w:t>
      </w:r>
      <w:r w:rsidRPr="00FD5742">
        <w:t xml:space="preserve">.  They stated that only certain students </w:t>
      </w:r>
      <w:r>
        <w:t>were</w:t>
      </w:r>
      <w:r w:rsidRPr="00FD5742">
        <w:t xml:space="preserve"> encouraged to take AP courses.  One senior student </w:t>
      </w:r>
      <w:r>
        <w:t>told the team</w:t>
      </w:r>
      <w:r w:rsidRPr="00FD5742">
        <w:t xml:space="preserve"> that she </w:t>
      </w:r>
      <w:r>
        <w:t xml:space="preserve">had written </w:t>
      </w:r>
      <w:r w:rsidRPr="00FD5742">
        <w:t xml:space="preserve">a paper outlining the issues of </w:t>
      </w:r>
      <w:r>
        <w:t>in</w:t>
      </w:r>
      <w:r w:rsidRPr="00FD5742">
        <w:t xml:space="preserve">equitable access </w:t>
      </w:r>
      <w:r>
        <w:t xml:space="preserve">that </w:t>
      </w:r>
      <w:r w:rsidRPr="00FD5742">
        <w:t>she ha</w:t>
      </w:r>
      <w:r>
        <w:t xml:space="preserve">d </w:t>
      </w:r>
      <w:r w:rsidRPr="00FD5742">
        <w:t>observed at the high school</w:t>
      </w:r>
      <w:r>
        <w:t>.</w:t>
      </w:r>
    </w:p>
    <w:p w14:paraId="65D39DFC" w14:textId="2EC33F60" w:rsidR="00131ECA" w:rsidRPr="00FD5742" w:rsidRDefault="00131ECA" w:rsidP="00131ECA">
      <w:pPr>
        <w:pStyle w:val="ListParagraph"/>
        <w:tabs>
          <w:tab w:val="left" w:pos="360"/>
          <w:tab w:val="left" w:pos="720"/>
          <w:tab w:val="left" w:pos="1080"/>
          <w:tab w:val="left" w:pos="1440"/>
          <w:tab w:val="left" w:pos="1800"/>
          <w:tab w:val="left" w:pos="2160"/>
          <w:tab w:val="left" w:pos="2520"/>
          <w:tab w:val="left" w:pos="2880"/>
        </w:tabs>
        <w:ind w:left="1440" w:hanging="360"/>
        <w:contextualSpacing w:val="0"/>
      </w:pPr>
      <w:r w:rsidRPr="00FD5742">
        <w:t>a.</w:t>
      </w:r>
      <w:r w:rsidRPr="00FD5742">
        <w:tab/>
      </w:r>
      <w:r>
        <w:t>Although some students said that they were able to select the AP classes that they wanted to enroll in, other interviewees stated that there was a heavy reliance on teachers’ recommendations for student placement in AP courses.</w:t>
      </w:r>
    </w:p>
    <w:p w14:paraId="1E64189E" w14:textId="2668F431" w:rsidR="004A1186" w:rsidRDefault="00131ECA" w:rsidP="006B7D24">
      <w:pPr>
        <w:tabs>
          <w:tab w:val="left" w:pos="360"/>
          <w:tab w:val="left" w:pos="720"/>
          <w:tab w:val="left" w:pos="1080"/>
          <w:tab w:val="left" w:pos="1440"/>
          <w:tab w:val="left" w:pos="1800"/>
          <w:tab w:val="left" w:pos="2160"/>
          <w:tab w:val="left" w:pos="2520"/>
          <w:tab w:val="left" w:pos="2880"/>
        </w:tabs>
        <w:ind w:left="1080" w:hanging="1080"/>
      </w:pPr>
      <w:r>
        <w:tab/>
      </w:r>
      <w:r>
        <w:tab/>
        <w:t>5.</w:t>
      </w:r>
      <w:r>
        <w:tab/>
      </w:r>
      <w:r w:rsidRPr="00A21368">
        <w:t xml:space="preserve">When </w:t>
      </w:r>
      <w:r>
        <w:t xml:space="preserve">the review team asked district leaders </w:t>
      </w:r>
      <w:r w:rsidRPr="00A21368">
        <w:t xml:space="preserve">about equity </w:t>
      </w:r>
      <w:r>
        <w:t xml:space="preserve">of access </w:t>
      </w:r>
      <w:r w:rsidRPr="00A21368">
        <w:t xml:space="preserve">to the </w:t>
      </w:r>
      <w:r w:rsidR="00901CF2" w:rsidRPr="00A21368">
        <w:t>high</w:t>
      </w:r>
      <w:r w:rsidR="00901CF2">
        <w:t xml:space="preserve"> school’s</w:t>
      </w:r>
      <w:r>
        <w:t xml:space="preserve"> career, vocational, technical education (</w:t>
      </w:r>
      <w:r w:rsidRPr="00A21368">
        <w:t>C</w:t>
      </w:r>
      <w:r>
        <w:t>V</w:t>
      </w:r>
      <w:r w:rsidRPr="00A21368">
        <w:t>TE</w:t>
      </w:r>
      <w:r>
        <w:t xml:space="preserve">) </w:t>
      </w:r>
      <w:r w:rsidRPr="00A21368">
        <w:t xml:space="preserve">programs, district leaders </w:t>
      </w:r>
      <w:r>
        <w:t>stated</w:t>
      </w:r>
      <w:r w:rsidRPr="00A21368">
        <w:t xml:space="preserve"> that the quality of some of the</w:t>
      </w:r>
      <w:r>
        <w:t xml:space="preserve"> programs was an issue and they expressed concern about </w:t>
      </w:r>
      <w:r w:rsidRPr="00A21368">
        <w:t>enrollment and opportunities</w:t>
      </w:r>
      <w:r>
        <w:t xml:space="preserve"> in higher-level courses</w:t>
      </w:r>
      <w:r w:rsidRPr="00A21368">
        <w:t xml:space="preserve">. </w:t>
      </w:r>
      <w:r>
        <w:t xml:space="preserve">The team was told </w:t>
      </w:r>
      <w:r w:rsidRPr="00A21368">
        <w:t>that an analysis of C</w:t>
      </w:r>
      <w:r>
        <w:t>V</w:t>
      </w:r>
      <w:r w:rsidRPr="00A21368">
        <w:t xml:space="preserve">TE </w:t>
      </w:r>
      <w:r w:rsidR="00023F7A">
        <w:t xml:space="preserve">programs </w:t>
      </w:r>
      <w:r w:rsidR="009D15C1">
        <w:t>found that the programs were</w:t>
      </w:r>
      <w:r w:rsidR="00023F7A">
        <w:t xml:space="preserve"> </w:t>
      </w:r>
      <w:r w:rsidR="004A1186">
        <w:t>not effectively preparing all students for college, career, and civic participation.</w:t>
      </w:r>
    </w:p>
    <w:p w14:paraId="51CCAE4D" w14:textId="50DA555B" w:rsidR="00DB70E8" w:rsidRDefault="00DB70E8" w:rsidP="00DB70E8">
      <w:pPr>
        <w:tabs>
          <w:tab w:val="left" w:pos="360"/>
          <w:tab w:val="left" w:pos="720"/>
          <w:tab w:val="left" w:pos="1080"/>
          <w:tab w:val="left" w:pos="1440"/>
          <w:tab w:val="left" w:pos="1800"/>
          <w:tab w:val="left" w:pos="2160"/>
          <w:tab w:val="left" w:pos="2520"/>
          <w:tab w:val="left" w:pos="2880"/>
        </w:tabs>
      </w:pPr>
      <w:r w:rsidRPr="00555B26">
        <w:rPr>
          <w:b/>
        </w:rPr>
        <w:t>Impact</w:t>
      </w:r>
      <w:r>
        <w:t xml:space="preserve">: </w:t>
      </w:r>
      <w:r w:rsidRPr="003D418D">
        <w:t xml:space="preserve">By not ensuring that all students, including students of color, </w:t>
      </w:r>
      <w:r>
        <w:t xml:space="preserve">English learners, </w:t>
      </w:r>
      <w:r w:rsidRPr="003D418D">
        <w:t>those receiving special education services</w:t>
      </w:r>
      <w:r>
        <w:t>,</w:t>
      </w:r>
      <w:r w:rsidRPr="003D418D">
        <w:t xml:space="preserve"> and economically disadvantaged students, consistently have equit</w:t>
      </w:r>
      <w:r>
        <w:t>able</w:t>
      </w:r>
      <w:r w:rsidRPr="003D418D">
        <w:t xml:space="preserve"> access to rigorous coursework and high-quality teaching and learning experiences, the district is </w:t>
      </w:r>
      <w:r>
        <w:t>not effectively preparing</w:t>
      </w:r>
      <w:r w:rsidRPr="003D418D">
        <w:t xml:space="preserve"> </w:t>
      </w:r>
      <w:r>
        <w:t>all students for college, career, and civic participation.</w:t>
      </w:r>
    </w:p>
    <w:p w14:paraId="63095CFF" w14:textId="77777777" w:rsidR="00073AB2" w:rsidRDefault="00073AB2" w:rsidP="00DB70E8">
      <w:pPr>
        <w:tabs>
          <w:tab w:val="left" w:pos="360"/>
          <w:tab w:val="left" w:pos="720"/>
          <w:tab w:val="left" w:pos="1080"/>
          <w:tab w:val="left" w:pos="1440"/>
          <w:tab w:val="left" w:pos="1800"/>
          <w:tab w:val="left" w:pos="2160"/>
          <w:tab w:val="left" w:pos="2520"/>
          <w:tab w:val="left" w:pos="2880"/>
        </w:tabs>
      </w:pPr>
    </w:p>
    <w:p w14:paraId="09D42574" w14:textId="69EB4C06" w:rsidR="004A1186" w:rsidRDefault="005A7BC1" w:rsidP="004A1186">
      <w:pPr>
        <w:rPr>
          <w:b/>
          <w:i/>
          <w:sz w:val="28"/>
          <w:szCs w:val="28"/>
        </w:rPr>
      </w:pPr>
      <w:r>
        <w:rPr>
          <w:b/>
          <w:i/>
          <w:sz w:val="28"/>
          <w:szCs w:val="28"/>
        </w:rPr>
        <w:t>Recommendations</w:t>
      </w:r>
    </w:p>
    <w:p w14:paraId="2AAD887E" w14:textId="088542B3" w:rsidR="004A1186" w:rsidRDefault="004A1186" w:rsidP="000E775C">
      <w:pPr>
        <w:pStyle w:val="ListParagraph"/>
        <w:numPr>
          <w:ilvl w:val="6"/>
          <w:numId w:val="66"/>
        </w:numPr>
        <w:tabs>
          <w:tab w:val="left" w:pos="360"/>
          <w:tab w:val="left" w:pos="720"/>
          <w:tab w:val="left" w:pos="1080"/>
          <w:tab w:val="left" w:pos="1440"/>
          <w:tab w:val="left" w:pos="1800"/>
        </w:tabs>
        <w:contextualSpacing w:val="0"/>
        <w:rPr>
          <w:b/>
          <w:i/>
        </w:rPr>
      </w:pPr>
      <w:r>
        <w:rPr>
          <w:b/>
        </w:rPr>
        <w:t xml:space="preserve">The district should ensure that all teachers provide effective instruction that challenges and supports all students.  </w:t>
      </w:r>
    </w:p>
    <w:p w14:paraId="5E5A1556" w14:textId="0D9074AA" w:rsidR="004A1186" w:rsidRDefault="004A1186" w:rsidP="000E775C">
      <w:pPr>
        <w:pStyle w:val="ListParagraph"/>
        <w:numPr>
          <w:ilvl w:val="0"/>
          <w:numId w:val="67"/>
        </w:numPr>
        <w:tabs>
          <w:tab w:val="left" w:pos="360"/>
          <w:tab w:val="left" w:pos="720"/>
          <w:tab w:val="left" w:pos="1080"/>
          <w:tab w:val="left" w:pos="1440"/>
          <w:tab w:val="left" w:pos="1800"/>
          <w:tab w:val="left" w:pos="2160"/>
        </w:tabs>
        <w:ind w:left="720"/>
        <w:contextualSpacing w:val="0"/>
      </w:pPr>
      <w:r>
        <w:t xml:space="preserve">The district should convene a representative group of teachers and instructional leaders to identify key instructional practices.  </w:t>
      </w:r>
    </w:p>
    <w:p w14:paraId="40F17858" w14:textId="057341BE" w:rsidR="004A1186" w:rsidRDefault="004A1186" w:rsidP="003D3828">
      <w:pPr>
        <w:pStyle w:val="ListParagraph"/>
        <w:tabs>
          <w:tab w:val="left" w:pos="360"/>
          <w:tab w:val="left" w:pos="720"/>
          <w:tab w:val="left" w:pos="1080"/>
          <w:tab w:val="left" w:pos="1440"/>
          <w:tab w:val="left" w:pos="1800"/>
          <w:tab w:val="left" w:pos="2160"/>
        </w:tabs>
        <w:ind w:left="1080" w:hanging="360"/>
        <w:contextualSpacing w:val="0"/>
      </w:pPr>
      <w:r>
        <w:t>1.</w:t>
      </w:r>
      <w:r>
        <w:tab/>
        <w:t xml:space="preserve">Using the district’s current instructional priorities as a starting point, the group should articulate specific instructional expectations that challenge and engage all learners regardless of their learning needs. </w:t>
      </w:r>
    </w:p>
    <w:p w14:paraId="0AA29FF0" w14:textId="73574253" w:rsidR="004A1186" w:rsidRDefault="004A1186" w:rsidP="003D3828">
      <w:pPr>
        <w:tabs>
          <w:tab w:val="left" w:pos="360"/>
          <w:tab w:val="left" w:pos="720"/>
          <w:tab w:val="left" w:pos="1080"/>
          <w:tab w:val="left" w:pos="1440"/>
          <w:tab w:val="left" w:pos="1800"/>
          <w:tab w:val="left" w:pos="2160"/>
        </w:tabs>
        <w:ind w:left="1440" w:hanging="1440"/>
      </w:pPr>
      <w:r>
        <w:tab/>
      </w:r>
      <w:r>
        <w:tab/>
      </w:r>
      <w:r>
        <w:tab/>
        <w:t>a.</w:t>
      </w:r>
      <w:r>
        <w:tab/>
        <w:t>At all levels, particular attention should be paid to how teachers can meaningfully incorporate higher-order thinking tasks throughout lessons and give students sustained opportunities to share their thinking about content with one another.</w:t>
      </w:r>
    </w:p>
    <w:p w14:paraId="1BDE771B" w14:textId="75985BF7" w:rsidR="004A1186" w:rsidRDefault="004A1186" w:rsidP="003D3828">
      <w:pPr>
        <w:tabs>
          <w:tab w:val="left" w:pos="360"/>
          <w:tab w:val="left" w:pos="720"/>
          <w:tab w:val="left" w:pos="1080"/>
          <w:tab w:val="left" w:pos="1440"/>
          <w:tab w:val="left" w:pos="1800"/>
          <w:tab w:val="left" w:pos="2160"/>
        </w:tabs>
        <w:ind w:left="1440" w:hanging="1440"/>
      </w:pPr>
      <w:r>
        <w:lastRenderedPageBreak/>
        <w:tab/>
      </w:r>
      <w:r>
        <w:tab/>
      </w:r>
      <w:r>
        <w:tab/>
        <w:t>b.</w:t>
      </w:r>
      <w:r>
        <w:tab/>
        <w:t>At the middle- and high-school levels, particular attention should be paid to developing a common understanding of what constitutes a well-structured lesson that includes frequent checks for student understanding and consistent engagement of students with the content and objectives of the lesson.</w:t>
      </w:r>
    </w:p>
    <w:p w14:paraId="408C1423" w14:textId="39ECA2AD" w:rsidR="004A1186" w:rsidRDefault="004A1186" w:rsidP="004A1186">
      <w:pPr>
        <w:tabs>
          <w:tab w:val="left" w:pos="360"/>
          <w:tab w:val="left" w:pos="720"/>
          <w:tab w:val="left" w:pos="1080"/>
          <w:tab w:val="left" w:pos="1440"/>
          <w:tab w:val="left" w:pos="1800"/>
          <w:tab w:val="left" w:pos="2160"/>
        </w:tabs>
        <w:ind w:left="1440" w:hanging="1440"/>
      </w:pPr>
      <w:r>
        <w:tab/>
      </w:r>
      <w:r>
        <w:tab/>
      </w:r>
      <w:r>
        <w:tab/>
        <w:t>c.</w:t>
      </w:r>
      <w:r>
        <w:tab/>
        <w:t>At the middle- and high-school levels, principals, assistant principals, deans, and coaches should redouble their efforts to ensure that all teachers develop effective classroom rituals, routines, and responses needed to engage students.</w:t>
      </w:r>
    </w:p>
    <w:p w14:paraId="58ED4793" w14:textId="77777777" w:rsidR="004A1186" w:rsidRDefault="004A1186" w:rsidP="004A1186">
      <w:pPr>
        <w:tabs>
          <w:tab w:val="left" w:pos="360"/>
          <w:tab w:val="left" w:pos="720"/>
          <w:tab w:val="left" w:pos="1080"/>
          <w:tab w:val="left" w:pos="1440"/>
          <w:tab w:val="left" w:pos="1800"/>
          <w:tab w:val="left" w:pos="2160"/>
        </w:tabs>
      </w:pPr>
      <w:r>
        <w:tab/>
      </w:r>
      <w:r>
        <w:tab/>
        <w:t>2.</w:t>
      </w:r>
      <w:r>
        <w:tab/>
        <w:t>The district should prioritize these instructional strategies as its “non-negotiables.”</w:t>
      </w:r>
    </w:p>
    <w:p w14:paraId="21DFA979" w14:textId="4629A808" w:rsidR="004A1186" w:rsidRDefault="00BA5435" w:rsidP="003D3828">
      <w:pPr>
        <w:tabs>
          <w:tab w:val="left" w:pos="360"/>
          <w:tab w:val="left" w:pos="720"/>
          <w:tab w:val="left" w:pos="1080"/>
          <w:tab w:val="left" w:pos="1440"/>
          <w:tab w:val="left" w:pos="1800"/>
          <w:tab w:val="left" w:pos="2160"/>
        </w:tabs>
        <w:ind w:left="720" w:hanging="1080"/>
      </w:pPr>
      <w:r>
        <w:rPr>
          <w:b/>
        </w:rPr>
        <w:tab/>
      </w:r>
      <w:r w:rsidR="006B7D24" w:rsidRPr="003D3828">
        <w:rPr>
          <w:b/>
        </w:rPr>
        <w:t>B.</w:t>
      </w:r>
      <w:r w:rsidR="006B7D24">
        <w:rPr>
          <w:b/>
        </w:rPr>
        <w:tab/>
      </w:r>
      <w:r w:rsidR="004A1186">
        <w:t>Once a set of instructional expectations has been defined, district leaders should develop a plan for communicating these expectations with staff.</w:t>
      </w:r>
    </w:p>
    <w:p w14:paraId="1C753CFC" w14:textId="2E8D624E" w:rsidR="004A1186" w:rsidRDefault="004A1186" w:rsidP="004A1186">
      <w:pPr>
        <w:pStyle w:val="ListParagraph"/>
        <w:tabs>
          <w:tab w:val="left" w:pos="1080"/>
          <w:tab w:val="left" w:pos="1440"/>
          <w:tab w:val="left" w:pos="1800"/>
          <w:tab w:val="left" w:pos="2160"/>
        </w:tabs>
        <w:ind w:left="1080" w:hanging="360"/>
      </w:pPr>
      <w:r>
        <w:t>1.</w:t>
      </w:r>
      <w:r>
        <w:tab/>
        <w:t xml:space="preserve">The district is encouraged to provide opportunities for educators to discuss ideas and strategies from the set of instructional expectations. These opportunities might include collaborative walkthroughs, common planning time with coaches, grade-level meetings with coaches, and professional development opportunities.  </w:t>
      </w:r>
    </w:p>
    <w:p w14:paraId="554846DD" w14:textId="6AE6FD04" w:rsidR="004A1186" w:rsidRDefault="004A1186" w:rsidP="002406BA">
      <w:pPr>
        <w:tabs>
          <w:tab w:val="left" w:pos="360"/>
          <w:tab w:val="left" w:pos="720"/>
          <w:tab w:val="left" w:pos="900"/>
          <w:tab w:val="left" w:pos="1440"/>
          <w:tab w:val="left" w:pos="1800"/>
        </w:tabs>
        <w:ind w:left="720" w:hanging="1080"/>
      </w:pPr>
      <w:r>
        <w:tab/>
      </w:r>
      <w:r w:rsidRPr="00BA5435">
        <w:rPr>
          <w:b/>
        </w:rPr>
        <w:t>C.</w:t>
      </w:r>
      <w:r>
        <w:tab/>
        <w:t xml:space="preserve">The district should continue to pursue its goal to have model or lab classrooms in which coaches teach.  </w:t>
      </w:r>
    </w:p>
    <w:p w14:paraId="3AD37471" w14:textId="77777777" w:rsidR="00BA5435" w:rsidRDefault="004A1186" w:rsidP="00247FC4">
      <w:pPr>
        <w:pStyle w:val="ListParagraph"/>
        <w:tabs>
          <w:tab w:val="left" w:pos="360"/>
          <w:tab w:val="left" w:pos="720"/>
          <w:tab w:val="left" w:pos="1080"/>
          <w:tab w:val="left" w:pos="1440"/>
          <w:tab w:val="left" w:pos="1800"/>
          <w:tab w:val="left" w:pos="2160"/>
        </w:tabs>
        <w:contextualSpacing w:val="0"/>
      </w:pPr>
      <w:r>
        <w:t>1.</w:t>
      </w:r>
      <w:r>
        <w:tab/>
        <w:t xml:space="preserve">The district should consider expanding and enhancing the coaching model at the high </w:t>
      </w:r>
      <w:r>
        <w:tab/>
        <w:t>school to include additional content areas and to provide more instructional support.</w:t>
      </w:r>
    </w:p>
    <w:p w14:paraId="532B30E5" w14:textId="43670C6F" w:rsidR="004A1186" w:rsidRDefault="00BA5435" w:rsidP="002406BA">
      <w:pPr>
        <w:pStyle w:val="ListParagraph"/>
        <w:tabs>
          <w:tab w:val="left" w:pos="360"/>
          <w:tab w:val="left" w:pos="720"/>
          <w:tab w:val="left" w:pos="1080"/>
          <w:tab w:val="left" w:pos="1440"/>
          <w:tab w:val="left" w:pos="1800"/>
          <w:tab w:val="left" w:pos="2160"/>
        </w:tabs>
        <w:ind w:hanging="360"/>
        <w:contextualSpacing w:val="0"/>
      </w:pPr>
      <w:r w:rsidRPr="003D3828">
        <w:rPr>
          <w:b/>
        </w:rPr>
        <w:t>D.</w:t>
      </w:r>
      <w:r>
        <w:rPr>
          <w:b/>
        </w:rPr>
        <w:tab/>
      </w:r>
      <w:r w:rsidR="004A1186">
        <w:t xml:space="preserve">Teachers should receive appropriate guidance and feedback as they implement the district’s instructional expectations.  </w:t>
      </w:r>
    </w:p>
    <w:p w14:paraId="3AFFB15C" w14:textId="77777777" w:rsidR="004A1186" w:rsidRDefault="004A1186" w:rsidP="00BA5435">
      <w:pPr>
        <w:pStyle w:val="ListParagraph"/>
        <w:tabs>
          <w:tab w:val="left" w:pos="720"/>
          <w:tab w:val="left" w:pos="1080"/>
          <w:tab w:val="left" w:pos="1440"/>
          <w:tab w:val="left" w:pos="1800"/>
          <w:tab w:val="left" w:pos="2160"/>
          <w:tab w:val="left" w:pos="2520"/>
        </w:tabs>
        <w:ind w:left="1080" w:hanging="360"/>
        <w:contextualSpacing w:val="0"/>
      </w:pPr>
      <w:r>
        <w:t>1.</w:t>
      </w:r>
      <w:r>
        <w:tab/>
        <w:t>Professional development should focus on elements of the instructional expectations as applied to the specific criteria that teachers and students work with every day.</w:t>
      </w:r>
    </w:p>
    <w:p w14:paraId="7E43ED09" w14:textId="77777777" w:rsidR="004A1186" w:rsidRDefault="004A1186" w:rsidP="00BA5435">
      <w:pPr>
        <w:pStyle w:val="ListParagraph"/>
        <w:tabs>
          <w:tab w:val="left" w:pos="720"/>
          <w:tab w:val="left" w:pos="1080"/>
          <w:tab w:val="left" w:pos="1440"/>
          <w:tab w:val="left" w:pos="1800"/>
          <w:tab w:val="left" w:pos="2160"/>
          <w:tab w:val="left" w:pos="2520"/>
        </w:tabs>
        <w:ind w:left="1080" w:hanging="360"/>
        <w:contextualSpacing w:val="0"/>
      </w:pPr>
      <w:r>
        <w:t>2.</w:t>
      </w:r>
      <w:r>
        <w:tab/>
        <w:t>Principals and other instructional leaders should ensure that teachers have the information and support necessary to meet the district’s expectations for instruction.</w:t>
      </w:r>
    </w:p>
    <w:p w14:paraId="0EE97193" w14:textId="77777777" w:rsidR="004A1186" w:rsidRDefault="004A1186" w:rsidP="00BA5435">
      <w:pPr>
        <w:pStyle w:val="ListParagraph"/>
        <w:tabs>
          <w:tab w:val="left" w:pos="720"/>
          <w:tab w:val="left" w:pos="1080"/>
          <w:tab w:val="left" w:pos="1440"/>
          <w:tab w:val="left" w:pos="1800"/>
          <w:tab w:val="left" w:pos="2160"/>
          <w:tab w:val="left" w:pos="2520"/>
        </w:tabs>
        <w:ind w:left="1080" w:hanging="360"/>
        <w:contextualSpacing w:val="0"/>
      </w:pPr>
      <w:r>
        <w:t>3.</w:t>
      </w:r>
      <w:r>
        <w:tab/>
        <w:t>The district should continue to provide teachers with frequent and high-quality feedback</w:t>
      </w:r>
      <w:r>
        <w:rPr>
          <w:rStyle w:val="FootnoteReference"/>
        </w:rPr>
        <w:footnoteReference w:id="6"/>
      </w:r>
      <w:r>
        <w:t xml:space="preserve"> that helps them to improve instruction.</w:t>
      </w:r>
    </w:p>
    <w:p w14:paraId="2CB6DF42" w14:textId="4C7FAB8D" w:rsidR="004A1186" w:rsidRDefault="004A1186" w:rsidP="004A1186">
      <w:pPr>
        <w:tabs>
          <w:tab w:val="left" w:pos="-90"/>
          <w:tab w:val="left" w:pos="360"/>
          <w:tab w:val="left" w:pos="1080"/>
          <w:tab w:val="left" w:pos="1440"/>
          <w:tab w:val="left" w:pos="1800"/>
          <w:tab w:val="left" w:pos="2160"/>
        </w:tabs>
      </w:pPr>
      <w:r>
        <w:rPr>
          <w:b/>
        </w:rPr>
        <w:t>Benefits:</w:t>
      </w:r>
      <w:r>
        <w:t xml:space="preserve"> Implementing this recommendation will mean clear and articulated expectations for teachers and instructional leaders for best instruction.   A district that provides high-quality instruction that </w:t>
      </w:r>
      <w:r>
        <w:lastRenderedPageBreak/>
        <w:t>challenges and supports all students and ongoing professional supports for teachers and administrators creates and sustains a culture of continuous improvement, resulting in professional growth and increased student achievement.</w:t>
      </w:r>
    </w:p>
    <w:p w14:paraId="7E9FAC0F" w14:textId="77777777" w:rsidR="004A1186" w:rsidRDefault="004A1186" w:rsidP="004A1186">
      <w:pPr>
        <w:tabs>
          <w:tab w:val="left" w:pos="360"/>
          <w:tab w:val="left" w:pos="720"/>
          <w:tab w:val="left" w:pos="1080"/>
          <w:tab w:val="left" w:pos="1800"/>
          <w:tab w:val="left" w:pos="2160"/>
        </w:tabs>
        <w:rPr>
          <w:b/>
        </w:rPr>
      </w:pPr>
      <w:r>
        <w:rPr>
          <w:b/>
        </w:rPr>
        <w:t>Recommended resources:</w:t>
      </w:r>
    </w:p>
    <w:p w14:paraId="4E98A76C" w14:textId="19A130D4" w:rsidR="004A1186" w:rsidRDefault="004A1186" w:rsidP="004A1186">
      <w:pPr>
        <w:tabs>
          <w:tab w:val="left" w:pos="360"/>
          <w:tab w:val="left" w:pos="720"/>
          <w:tab w:val="left" w:pos="1080"/>
          <w:tab w:val="left" w:pos="1800"/>
          <w:tab w:val="left" w:pos="2160"/>
        </w:tabs>
        <w:ind w:left="360" w:hanging="360"/>
      </w:pPr>
      <w:r>
        <w:rPr>
          <w:b/>
        </w:rPr>
        <w:t>•</w:t>
      </w:r>
      <w:r>
        <w:rPr>
          <w:b/>
        </w:rPr>
        <w:tab/>
      </w:r>
      <w:r w:rsidR="002406BA">
        <w:rPr>
          <w:b/>
        </w:rPr>
        <w:t>D</w:t>
      </w:r>
      <w:r w:rsidRPr="003D3828">
        <w:rPr>
          <w:i/>
        </w:rPr>
        <w:t>ESE’s "What to Look For" Observation Guides</w:t>
      </w:r>
      <w:r>
        <w:rPr>
          <w:b/>
        </w:rPr>
        <w:t xml:space="preserve"> </w:t>
      </w:r>
      <w:r w:rsidRPr="003D3828">
        <w:t>(Updated August 2017)</w:t>
      </w:r>
      <w:r>
        <w:rPr>
          <w:b/>
        </w:rPr>
        <w:t xml:space="preserve"> </w:t>
      </w:r>
      <w:r>
        <w:t>(</w:t>
      </w:r>
      <w:hyperlink r:id="rId24" w:history="1">
        <w:r>
          <w:rPr>
            <w:rStyle w:val="Hyperlink"/>
          </w:rPr>
          <w:t>http://www.doe.mass.edu/candi/observation/</w:t>
        </w:r>
      </w:hyperlink>
      <w: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515BAA55" w14:textId="1BD1A89C" w:rsidR="004A1186" w:rsidRDefault="004A1186" w:rsidP="004A1186">
      <w:pPr>
        <w:tabs>
          <w:tab w:val="left" w:pos="360"/>
          <w:tab w:val="left" w:pos="720"/>
          <w:tab w:val="left" w:pos="1080"/>
          <w:tab w:val="left" w:pos="1800"/>
          <w:tab w:val="left" w:pos="2160"/>
        </w:tabs>
        <w:ind w:left="360" w:hanging="360"/>
      </w:pPr>
      <w:r>
        <w:t xml:space="preserve">•     </w:t>
      </w:r>
      <w:r w:rsidR="002406BA">
        <w:t>D</w:t>
      </w:r>
      <w:r w:rsidRPr="003D3828">
        <w:rPr>
          <w:i/>
        </w:rPr>
        <w:t>ESE’s Learning Walkthrough Implementation Guide</w:t>
      </w:r>
      <w:r>
        <w:t xml:space="preserve"> (</w:t>
      </w:r>
      <w:hyperlink r:id="rId25" w:history="1">
        <w:r>
          <w:rPr>
            <w:rStyle w:val="Hyperlink"/>
          </w:rPr>
          <w:t>http://www.mass.gov/edu/docs/ese/accountability/dart/walkthrough/implementation-guide.docx</w:t>
        </w:r>
      </w:hyperlink>
      <w:r>
        <w:t>) is a resource to support instructional leaders in establishing a Learning Walkthrough 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44A25F63" w14:textId="77777777" w:rsidR="004A1186" w:rsidRDefault="004A1186" w:rsidP="004A1186">
      <w:pPr>
        <w:tabs>
          <w:tab w:val="left" w:pos="360"/>
          <w:tab w:val="left" w:pos="720"/>
          <w:tab w:val="left" w:pos="1080"/>
          <w:tab w:val="left" w:pos="1800"/>
          <w:tab w:val="left" w:pos="2160"/>
        </w:tabs>
        <w:ind w:left="360" w:hanging="360"/>
      </w:pPr>
      <w:r>
        <w:tab/>
      </w:r>
      <w:r w:rsidRPr="003D3828">
        <w:rPr>
          <w:i/>
        </w:rPr>
        <w:t>Appendix 4, Characteristics of Standards-Based Teaching and Learning</w:t>
      </w:r>
      <w:r>
        <w:t xml:space="preserve">: </w:t>
      </w:r>
      <w:r w:rsidRPr="003D3828">
        <w:rPr>
          <w:i/>
        </w:rPr>
        <w:t>Continuum of Practice</w:t>
      </w:r>
      <w:r>
        <w:t xml:space="preserve"> (</w:t>
      </w:r>
      <w:hyperlink r:id="rId26" w:history="1">
        <w:r>
          <w:rPr>
            <w:rStyle w:val="Hyperlink"/>
          </w:rPr>
          <w:t>http://www.mass.gov/edu/docs/ese/accountability/dart/walkthrough/continuum-practice.pdf</w:t>
        </w:r>
      </w:hyperlink>
      <w:r>
        <w:t>) is a framework that provides a common language or reference point for looking at teaching and learning.</w:t>
      </w:r>
    </w:p>
    <w:p w14:paraId="24323102" w14:textId="61263D21" w:rsidR="004A1186" w:rsidRDefault="002406BA" w:rsidP="000E775C">
      <w:pPr>
        <w:numPr>
          <w:ilvl w:val="0"/>
          <w:numId w:val="68"/>
        </w:numPr>
        <w:ind w:left="360"/>
        <w:rPr>
          <w:rFonts w:cstheme="minorHAnsi"/>
          <w:color w:val="000000"/>
        </w:rPr>
      </w:pPr>
      <w:r>
        <w:rPr>
          <w:rFonts w:eastAsia="Calibri" w:cstheme="minorHAnsi"/>
          <w:color w:val="000000"/>
        </w:rPr>
        <w:t>D</w:t>
      </w:r>
      <w:r w:rsidR="004A1186">
        <w:rPr>
          <w:rFonts w:eastAsia="Calibri" w:cstheme="minorHAnsi"/>
          <w:color w:val="000000"/>
        </w:rPr>
        <w:t xml:space="preserve">ESE’s </w:t>
      </w:r>
      <w:r w:rsidR="004A1186">
        <w:rPr>
          <w:rFonts w:eastAsia="Calibri" w:cstheme="minorHAnsi"/>
          <w:i/>
          <w:color w:val="000000"/>
        </w:rPr>
        <w:t>Calibration Video Library</w:t>
      </w:r>
      <w:r w:rsidR="004A1186">
        <w:rPr>
          <w:rFonts w:eastAsia="Calibri" w:cstheme="minorHAnsi"/>
          <w:color w:val="000000"/>
        </w:rPr>
        <w:t xml:space="preserve"> (</w:t>
      </w:r>
      <w:hyperlink r:id="rId27" w:history="1">
        <w:r w:rsidR="004A1186">
          <w:rPr>
            <w:rStyle w:val="Hyperlink"/>
            <w:rFonts w:eastAsia="Calibri" w:cstheme="minorHAnsi"/>
            <w:color w:val="0000FF"/>
          </w:rPr>
          <w:t>http://www.doe.mass.edu/edeval/resources/calibration/</w:t>
        </w:r>
      </w:hyperlink>
      <w:r w:rsidR="004A1186">
        <w:rPr>
          <w:rFonts w:eastAsia="Calibri" w:cstheme="minorHAnsi"/>
          <w:color w:val="000000"/>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348EDD9D" w14:textId="2162CF37" w:rsidR="004A1186" w:rsidRPr="005A7BC1" w:rsidRDefault="002406BA" w:rsidP="000E775C">
      <w:pPr>
        <w:pStyle w:val="ListParagraph"/>
        <w:numPr>
          <w:ilvl w:val="0"/>
          <w:numId w:val="68"/>
        </w:numPr>
        <w:tabs>
          <w:tab w:val="left" w:pos="360"/>
          <w:tab w:val="left" w:pos="720"/>
          <w:tab w:val="left" w:pos="1080"/>
          <w:tab w:val="left" w:pos="1800"/>
          <w:tab w:val="left" w:pos="2160"/>
        </w:tabs>
        <w:ind w:left="360"/>
        <w:contextualSpacing w:val="0"/>
      </w:pPr>
      <w:r>
        <w:rPr>
          <w:rFonts w:cs="Calibri"/>
        </w:rPr>
        <w:t>D</w:t>
      </w:r>
      <w:r w:rsidR="004A1186">
        <w:rPr>
          <w:rFonts w:cs="Calibri"/>
        </w:rPr>
        <w:t xml:space="preserve">ESE’s </w:t>
      </w:r>
      <w:r w:rsidR="004A1186">
        <w:rPr>
          <w:rFonts w:cs="Calibri"/>
          <w:i/>
        </w:rPr>
        <w:t>Online Calibration Training Platform</w:t>
      </w:r>
      <w:r w:rsidR="004A1186">
        <w:rPr>
          <w:rFonts w:cs="Calibri"/>
        </w:rPr>
        <w:t xml:space="preserve"> (</w:t>
      </w:r>
      <w:hyperlink r:id="rId28" w:history="1">
        <w:r w:rsidR="004A1186">
          <w:rPr>
            <w:rStyle w:val="Hyperlink"/>
            <w:rFonts w:cs="Tahoma"/>
          </w:rPr>
          <w:t>http://www.doe.mass.edu/edeval/resources/calibration/</w:t>
        </w:r>
      </w:hyperlink>
      <w:r w:rsidR="004A1186">
        <w:rPr>
          <w:rFonts w:cs="Calibri"/>
        </w:rPr>
        <w:t xml:space="preserve">) uses videos of classroom instruction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w:t>
      </w:r>
      <w:r w:rsidR="004A1186">
        <w:rPr>
          <w:rFonts w:cs="Calibri"/>
        </w:rPr>
        <w:lastRenderedPageBreak/>
        <w:t>feedback. Through real-time data displays, the group members can then see how their conclusions compare to each other, as well educators throughout the state.</w:t>
      </w:r>
    </w:p>
    <w:p w14:paraId="1D8828F7" w14:textId="0726FC59" w:rsidR="00131ECA" w:rsidRDefault="00131ECA" w:rsidP="000E775C">
      <w:pPr>
        <w:pStyle w:val="ListParagraph"/>
        <w:numPr>
          <w:ilvl w:val="2"/>
          <w:numId w:val="15"/>
        </w:numPr>
        <w:tabs>
          <w:tab w:val="left" w:pos="0"/>
          <w:tab w:val="left" w:pos="360"/>
          <w:tab w:val="left" w:pos="1080"/>
          <w:tab w:val="left" w:pos="1440"/>
          <w:tab w:val="left" w:pos="1800"/>
          <w:tab w:val="left" w:pos="2160"/>
        </w:tabs>
        <w:ind w:left="360"/>
        <w:contextualSpacing w:val="0"/>
        <w:rPr>
          <w:b/>
        </w:rPr>
      </w:pPr>
      <w:r>
        <w:rPr>
          <w:b/>
        </w:rPr>
        <w:t xml:space="preserve">The district should ensure that students of color, English learners, students with disabilities, and economically disadvantaged students have equitable access to a range of rigorous coursework and equitable access to rigorous career, vocational, technical education programs and pathways at the high school.  </w:t>
      </w:r>
    </w:p>
    <w:p w14:paraId="0B984B59" w14:textId="3C652370" w:rsidR="00131ECA" w:rsidRDefault="00131ECA" w:rsidP="000E775C">
      <w:pPr>
        <w:pStyle w:val="ListParagraph"/>
        <w:numPr>
          <w:ilvl w:val="0"/>
          <w:numId w:val="16"/>
        </w:numPr>
        <w:contextualSpacing w:val="0"/>
      </w:pPr>
      <w:r w:rsidRPr="00571FAC">
        <w:t xml:space="preserve">At all levels, the district should ensure that the rigorous standards reflected in the Massachusetts Curriculum Frameworks are effectively </w:t>
      </w:r>
      <w:r>
        <w:t>implemented</w:t>
      </w:r>
      <w:r w:rsidRPr="00571FAC">
        <w:t xml:space="preserve"> in classrooms at every level so that as they move through the district all students are prepared for rigorous coursework and economically viable career pathways. </w:t>
      </w:r>
    </w:p>
    <w:p w14:paraId="6C8F50F9" w14:textId="6CA777AA" w:rsidR="00131ECA" w:rsidRDefault="00131ECA" w:rsidP="00131ECA">
      <w:pPr>
        <w:tabs>
          <w:tab w:val="left" w:pos="1080"/>
        </w:tabs>
        <w:ind w:left="1080" w:hanging="360"/>
      </w:pPr>
      <w:r w:rsidRPr="00571FAC">
        <w:t>1.</w:t>
      </w:r>
      <w:r w:rsidRPr="00571FAC">
        <w:tab/>
        <w:t xml:space="preserve">The district should </w:t>
      </w:r>
      <w:r>
        <w:t>ensure</w:t>
      </w:r>
      <w:r w:rsidRPr="00571FAC">
        <w:t xml:space="preserve"> that the a</w:t>
      </w:r>
      <w:r>
        <w:t xml:space="preserve">ccelerated mathematics pathway </w:t>
      </w:r>
      <w:r w:rsidRPr="00571FAC">
        <w:t>and STEM pathway (P</w:t>
      </w:r>
      <w:r>
        <w:t xml:space="preserve">roject </w:t>
      </w:r>
      <w:r w:rsidRPr="00571FAC">
        <w:t>L</w:t>
      </w:r>
      <w:r>
        <w:t xml:space="preserve">ead </w:t>
      </w:r>
      <w:r w:rsidRPr="00571FAC">
        <w:t>the</w:t>
      </w:r>
      <w:r>
        <w:t xml:space="preserve"> </w:t>
      </w:r>
      <w:r w:rsidRPr="00571FAC">
        <w:t>W</w:t>
      </w:r>
      <w:r>
        <w:t>ay</w:t>
      </w:r>
      <w:r w:rsidRPr="00571FAC">
        <w:t>) at the middle school and in grade 9 at the high school continue to be supported and</w:t>
      </w:r>
      <w:r>
        <w:t xml:space="preserve"> </w:t>
      </w:r>
      <w:r w:rsidRPr="00571FAC">
        <w:t xml:space="preserve">to </w:t>
      </w:r>
      <w:r>
        <w:t xml:space="preserve">reflect the </w:t>
      </w:r>
      <w:r w:rsidRPr="00571FAC">
        <w:t>demographic</w:t>
      </w:r>
      <w:r>
        <w:t>s</w:t>
      </w:r>
      <w:r w:rsidRPr="00571FAC">
        <w:t xml:space="preserve"> of </w:t>
      </w:r>
      <w:r>
        <w:t>the district’s</w:t>
      </w:r>
      <w:r w:rsidRPr="00571FAC">
        <w:t xml:space="preserve"> student population.</w:t>
      </w:r>
    </w:p>
    <w:p w14:paraId="512250C6" w14:textId="6FA695F0" w:rsidR="00131ECA" w:rsidRDefault="00131ECA" w:rsidP="00131ECA">
      <w:pPr>
        <w:tabs>
          <w:tab w:val="left" w:pos="1080"/>
        </w:tabs>
        <w:ind w:left="1080" w:hanging="360"/>
      </w:pPr>
      <w:r>
        <w:t>2</w:t>
      </w:r>
      <w:r w:rsidRPr="00571FAC">
        <w:t>.</w:t>
      </w:r>
      <w:r>
        <w:t xml:space="preserve">    </w:t>
      </w:r>
      <w:r w:rsidRPr="00571FAC">
        <w:t xml:space="preserve">Beginning in middle school, the district should conduct outreach to students and </w:t>
      </w:r>
      <w:r>
        <w:t>families</w:t>
      </w:r>
      <w:r w:rsidRPr="00571FAC">
        <w:t xml:space="preserve"> of underrepresented groups so that they are aware of the benefits of taking more rigorous coursework as early as possible.</w:t>
      </w:r>
      <w:r>
        <w:t xml:space="preserve">       </w:t>
      </w:r>
    </w:p>
    <w:p w14:paraId="2C81A08F" w14:textId="35964C7C" w:rsidR="00131ECA" w:rsidRDefault="00131ECA" w:rsidP="000E775C">
      <w:pPr>
        <w:pStyle w:val="ListParagraph"/>
        <w:numPr>
          <w:ilvl w:val="0"/>
          <w:numId w:val="16"/>
        </w:numPr>
        <w:tabs>
          <w:tab w:val="left" w:pos="360"/>
          <w:tab w:val="left" w:pos="720"/>
          <w:tab w:val="left" w:pos="1080"/>
          <w:tab w:val="left" w:pos="1440"/>
          <w:tab w:val="left" w:pos="1800"/>
          <w:tab w:val="left" w:pos="2160"/>
        </w:tabs>
        <w:contextualSpacing w:val="0"/>
      </w:pPr>
      <w:r>
        <w:t xml:space="preserve">The district should systematically identify, acknowledge, and correct the barriers in the district and in its schools that have led to disparities in learning opportunities for students of historically marginalized groups, including students of color, English learners, students with disabilities, and economically disadvantaged students.  </w:t>
      </w:r>
    </w:p>
    <w:p w14:paraId="198A1E0B" w14:textId="19735EB4" w:rsidR="004A1186" w:rsidRDefault="00131ECA" w:rsidP="00131ECA">
      <w:pPr>
        <w:pStyle w:val="ListParagraph"/>
        <w:tabs>
          <w:tab w:val="left" w:pos="360"/>
          <w:tab w:val="left" w:pos="720"/>
          <w:tab w:val="left" w:pos="1080"/>
          <w:tab w:val="left" w:pos="1440"/>
          <w:tab w:val="left" w:pos="1800"/>
          <w:tab w:val="left" w:pos="2160"/>
        </w:tabs>
        <w:ind w:left="1080" w:hanging="360"/>
        <w:contextualSpacing w:val="0"/>
      </w:pPr>
      <w:r w:rsidRPr="009C1723">
        <w:t>1.</w:t>
      </w:r>
      <w:r w:rsidRPr="009C1723">
        <w:tab/>
      </w:r>
      <w:r>
        <w:t xml:space="preserve">The district could use its newly formed Office of Equity and </w:t>
      </w:r>
      <w:r w:rsidR="007424CB">
        <w:t xml:space="preserve">Engagement </w:t>
      </w:r>
      <w:r>
        <w:t xml:space="preserve">or develop an ongoing taskforce to monitor the composition of accelerated courses, including AP courses and more </w:t>
      </w:r>
      <w:r w:rsidR="004A1186">
        <w:t>rigorous career, vocational, technical education (CVTE) programs, to ensure that they reflect the demographics of the school and/or the district.</w:t>
      </w:r>
    </w:p>
    <w:p w14:paraId="62AF4D09" w14:textId="77777777" w:rsidR="004A1186" w:rsidRDefault="004A1186" w:rsidP="004A1186">
      <w:pPr>
        <w:pStyle w:val="ListParagraph"/>
        <w:tabs>
          <w:tab w:val="left" w:pos="360"/>
          <w:tab w:val="left" w:pos="720"/>
          <w:tab w:val="left" w:pos="1080"/>
          <w:tab w:val="left" w:pos="1440"/>
          <w:tab w:val="left" w:pos="1800"/>
          <w:tab w:val="left" w:pos="2160"/>
        </w:tabs>
        <w:ind w:left="1080" w:hanging="360"/>
        <w:contextualSpacing w:val="0"/>
      </w:pPr>
      <w:r>
        <w:t>2.    The district should ensure that sufficient structures and academic supports are in place to ensure positive outcomes for historically marginalized students in rigorous coursework and CVTE programs and pathways.</w:t>
      </w:r>
    </w:p>
    <w:p w14:paraId="7A2B2AB8" w14:textId="7529FDF7" w:rsidR="004A1186" w:rsidRDefault="00EA1550" w:rsidP="003D3828">
      <w:pPr>
        <w:tabs>
          <w:tab w:val="left" w:pos="360"/>
          <w:tab w:val="left" w:pos="720"/>
          <w:tab w:val="left" w:pos="1080"/>
          <w:tab w:val="left" w:pos="1440"/>
          <w:tab w:val="left" w:pos="1800"/>
          <w:tab w:val="left" w:pos="2160"/>
        </w:tabs>
        <w:ind w:left="720" w:hanging="720"/>
      </w:pPr>
      <w:r>
        <w:rPr>
          <w:b/>
        </w:rPr>
        <w:tab/>
      </w:r>
      <w:r w:rsidR="002254B5" w:rsidRPr="003D3828">
        <w:rPr>
          <w:b/>
        </w:rPr>
        <w:t>C.</w:t>
      </w:r>
      <w:r w:rsidR="002254B5">
        <w:rPr>
          <w:b/>
        </w:rPr>
        <w:tab/>
      </w:r>
      <w:r w:rsidR="004A1186">
        <w:t xml:space="preserve">As the district proceeds with its high-school redesign initiative, it should ensure that its CVTE programs and pathways are designed with rigorous academic as well as rigorous CVTE standards and that their enrollment consistently reflects the demographics of the school.   </w:t>
      </w:r>
    </w:p>
    <w:p w14:paraId="6512D246" w14:textId="27FBF0AE" w:rsidR="004A1186" w:rsidRDefault="004A1186" w:rsidP="000E775C">
      <w:pPr>
        <w:pStyle w:val="ListParagraph"/>
        <w:numPr>
          <w:ilvl w:val="6"/>
          <w:numId w:val="59"/>
        </w:numPr>
        <w:tabs>
          <w:tab w:val="left" w:pos="360"/>
          <w:tab w:val="left" w:pos="720"/>
          <w:tab w:val="left" w:pos="1080"/>
          <w:tab w:val="left" w:pos="1440"/>
          <w:tab w:val="left" w:pos="1800"/>
        </w:tabs>
        <w:ind w:left="1080"/>
        <w:contextualSpacing w:val="0"/>
      </w:pPr>
      <w:r>
        <w:lastRenderedPageBreak/>
        <w:t>The district should ensure that rigorous high-quality instructional practices, aligned with academic standards and standards CVTE programs, are consistently implemented in CVTE programs and pathways.</w:t>
      </w:r>
    </w:p>
    <w:p w14:paraId="1E19A3F8" w14:textId="548754CB" w:rsidR="004A1186" w:rsidRDefault="004A1186" w:rsidP="004A1186">
      <w:pPr>
        <w:tabs>
          <w:tab w:val="left" w:pos="360"/>
          <w:tab w:val="left" w:pos="720"/>
          <w:tab w:val="left" w:pos="1080"/>
          <w:tab w:val="left" w:pos="1440"/>
          <w:tab w:val="left" w:pos="1800"/>
          <w:tab w:val="left" w:pos="2160"/>
        </w:tabs>
      </w:pPr>
      <w:r>
        <w:rPr>
          <w:b/>
        </w:rPr>
        <w:t>Benefits</w:t>
      </w:r>
      <w:r>
        <w:t xml:space="preserve"> from implementing this recommendation will include equitable access of historically marginalized student groups to rigorous academic coursework and career pathways that will better prepare them for college, careers, and civic involvement.  </w:t>
      </w:r>
    </w:p>
    <w:p w14:paraId="2747F8B0" w14:textId="78206F5C" w:rsidR="00F2139C" w:rsidRDefault="004A1186" w:rsidP="004A1186">
      <w:pPr>
        <w:tabs>
          <w:tab w:val="left" w:pos="360"/>
          <w:tab w:val="left" w:pos="720"/>
          <w:tab w:val="left" w:pos="1080"/>
          <w:tab w:val="left" w:pos="1800"/>
          <w:tab w:val="left" w:pos="2160"/>
        </w:tabs>
        <w:rPr>
          <w:b/>
          <w:i/>
        </w:rPr>
      </w:pPr>
      <w:r>
        <w:rPr>
          <w:b/>
        </w:rPr>
        <w:t xml:space="preserve">Recommended resources: </w:t>
      </w:r>
    </w:p>
    <w:p w14:paraId="2BD197D3" w14:textId="5125FCE5" w:rsidR="003C6D26" w:rsidRDefault="00EA1550" w:rsidP="000E775C">
      <w:pPr>
        <w:pStyle w:val="ListParagraph"/>
        <w:numPr>
          <w:ilvl w:val="0"/>
          <w:numId w:val="70"/>
        </w:numPr>
        <w:ind w:left="360"/>
        <w:contextualSpacing w:val="0"/>
        <w:rPr>
          <w:rFonts w:ascii="Calibri" w:eastAsia="Times New Roman" w:hAnsi="Calibri" w:cs="Calibri"/>
          <w:i/>
          <w:iCs/>
          <w:color w:val="000000"/>
          <w:sz w:val="20"/>
          <w:szCs w:val="20"/>
        </w:rPr>
      </w:pPr>
      <w:r w:rsidRPr="00EA1550">
        <w:rPr>
          <w:rFonts w:eastAsia="Times New Roman" w:cstheme="minorHAnsi"/>
          <w:bCs/>
          <w:i/>
          <w:noProof/>
          <w:color w:val="000000"/>
        </w:rPr>
        <w:t>Accessing and Using t</w:t>
      </w:r>
      <w:r w:rsidR="004B77CD" w:rsidRPr="003D3828">
        <w:rPr>
          <w:rFonts w:eastAsia="Times New Roman" w:cstheme="minorHAnsi"/>
          <w:bCs/>
          <w:i/>
          <w:noProof/>
          <w:color w:val="000000"/>
        </w:rPr>
        <w:t>he</w:t>
      </w:r>
      <w:r w:rsidR="004B77CD" w:rsidRPr="003D3828">
        <w:rPr>
          <w:rFonts w:eastAsia="Times New Roman" w:cstheme="minorHAnsi"/>
          <w:bCs/>
          <w:i/>
          <w:color w:val="000000"/>
        </w:rPr>
        <w:t xml:space="preserve"> Student Learning Experience Report </w:t>
      </w:r>
      <w:r w:rsidR="001C5F82">
        <w:rPr>
          <w:rFonts w:eastAsia="Times New Roman" w:cstheme="minorHAnsi"/>
          <w:bCs/>
          <w:i/>
          <w:color w:val="000000"/>
        </w:rPr>
        <w:t xml:space="preserve">in Edwin Analytics </w:t>
      </w:r>
      <w:r w:rsidR="004B77CD" w:rsidRPr="003D3828">
        <w:rPr>
          <w:rFonts w:eastAsia="Times New Roman" w:cstheme="minorHAnsi"/>
          <w:bCs/>
          <w:i/>
          <w:color w:val="000000"/>
        </w:rPr>
        <w:t>(</w:t>
      </w:r>
      <w:hyperlink r:id="rId29" w:history="1">
        <w:r w:rsidR="004B77CD" w:rsidRPr="00BC3F09">
          <w:rPr>
            <w:rStyle w:val="Hyperlink"/>
            <w:rFonts w:eastAsia="Times New Roman" w:cstheme="minorHAnsi"/>
            <w:bCs/>
            <w:i/>
          </w:rPr>
          <w:t>http://www.doe.mass.edu/edwin/gateway/slereport-supp.html</w:t>
        </w:r>
      </w:hyperlink>
      <w:r w:rsidR="004B77CD" w:rsidRPr="003D3828">
        <w:rPr>
          <w:rFonts w:eastAsia="Times New Roman" w:cstheme="minorHAnsi"/>
          <w:bCs/>
          <w:i/>
          <w:color w:val="000000"/>
        </w:rPr>
        <w:t xml:space="preserve">) </w:t>
      </w:r>
      <w:r w:rsidR="001C5F82" w:rsidRPr="003D3828">
        <w:rPr>
          <w:rFonts w:cstheme="minorHAnsi"/>
          <w:color w:val="333333"/>
        </w:rPr>
        <w:t>The S</w:t>
      </w:r>
      <w:r w:rsidR="001C5F82">
        <w:rPr>
          <w:rFonts w:cstheme="minorHAnsi"/>
          <w:color w:val="333333"/>
        </w:rPr>
        <w:t xml:space="preserve">tudent </w:t>
      </w:r>
      <w:r w:rsidR="001C5F82" w:rsidRPr="003D3828">
        <w:rPr>
          <w:rFonts w:cstheme="minorHAnsi"/>
          <w:color w:val="333333"/>
        </w:rPr>
        <w:t>L</w:t>
      </w:r>
      <w:r w:rsidR="001C5F82">
        <w:rPr>
          <w:rFonts w:cstheme="minorHAnsi"/>
          <w:color w:val="333333"/>
        </w:rPr>
        <w:t xml:space="preserve">earning </w:t>
      </w:r>
      <w:r w:rsidR="001C5F82" w:rsidRPr="003D3828">
        <w:rPr>
          <w:rFonts w:cstheme="minorHAnsi"/>
          <w:color w:val="333333"/>
        </w:rPr>
        <w:t>E</w:t>
      </w:r>
      <w:r w:rsidR="001C5F82">
        <w:rPr>
          <w:rFonts w:cstheme="minorHAnsi"/>
          <w:color w:val="333333"/>
        </w:rPr>
        <w:t>xperience</w:t>
      </w:r>
      <w:r w:rsidR="001C5F82" w:rsidRPr="003D3828">
        <w:rPr>
          <w:rFonts w:cstheme="minorHAnsi"/>
          <w:color w:val="333333"/>
        </w:rPr>
        <w:t xml:space="preserve"> Report </w:t>
      </w:r>
      <w:r w:rsidR="003C6D26" w:rsidRPr="003D3828">
        <w:t xml:space="preserve">provides insights about patterns in student assignment to teachers and the extent to which those patterns reflect inequities for one or more student groups. </w:t>
      </w:r>
    </w:p>
    <w:p w14:paraId="10120ED2" w14:textId="2EA68185" w:rsidR="00441213" w:rsidRPr="003D3828" w:rsidRDefault="00441213" w:rsidP="000E775C">
      <w:pPr>
        <w:pStyle w:val="ListParagraph"/>
        <w:numPr>
          <w:ilvl w:val="0"/>
          <w:numId w:val="69"/>
        </w:numPr>
        <w:ind w:left="360"/>
        <w:contextualSpacing w:val="0"/>
        <w:rPr>
          <w:rFonts w:eastAsia="Times New Roman" w:cstheme="minorHAnsi"/>
          <w:bCs/>
          <w:i/>
        </w:rPr>
      </w:pPr>
      <w:r w:rsidRPr="0067434A">
        <w:rPr>
          <w:rFonts w:cstheme="minorHAnsi"/>
          <w:bCs/>
          <w:i/>
          <w:color w:val="000000"/>
        </w:rPr>
        <w:t>Equity Roadmap: Potential Next Steps after the Student Learning Experience Report</w:t>
      </w:r>
      <w:r>
        <w:t xml:space="preserve"> (</w:t>
      </w:r>
      <w:hyperlink r:id="rId30" w:history="1">
        <w:r w:rsidRPr="004B77CD">
          <w:rPr>
            <w:rStyle w:val="Hyperlink"/>
          </w:rPr>
          <w:t>http://www.doe.mass.edu/educators/equitableaccess/resources/</w:t>
        </w:r>
      </w:hyperlink>
      <w:r>
        <w:t xml:space="preserve">) </w:t>
      </w:r>
      <w:r w:rsidRPr="003D3828">
        <w:t xml:space="preserve">provides resources on how to navigate the Student Learning Experience </w:t>
      </w:r>
      <w:r w:rsidR="001540E0" w:rsidRPr="003D3828">
        <w:t xml:space="preserve">Report </w:t>
      </w:r>
      <w:r w:rsidRPr="003D3828">
        <w:t>and suggested protocols for how to engage and improve the data.</w:t>
      </w:r>
    </w:p>
    <w:p w14:paraId="1166011E" w14:textId="77777777" w:rsidR="004A1186" w:rsidRDefault="004A1186" w:rsidP="004A1186">
      <w:pPr>
        <w:spacing w:after="0" w:line="240" w:lineRule="auto"/>
      </w:pPr>
      <w:r>
        <w:br w:type="page"/>
      </w:r>
    </w:p>
    <w:p w14:paraId="6A32C9F0" w14:textId="77777777" w:rsidR="0023695F" w:rsidRDefault="00342350" w:rsidP="0023695F">
      <w:pPr>
        <w:pStyle w:val="Section"/>
      </w:pPr>
      <w:bookmarkStart w:id="16" w:name="_Toc18047385"/>
      <w:r>
        <w:lastRenderedPageBreak/>
        <w:t>Assessment</w:t>
      </w:r>
      <w:bookmarkEnd w:id="16"/>
    </w:p>
    <w:p w14:paraId="3979FC77" w14:textId="77777777" w:rsidR="00342350" w:rsidRPr="00C412C4" w:rsidRDefault="00342350" w:rsidP="00235976">
      <w:pPr>
        <w:rPr>
          <w:b/>
          <w:i/>
          <w:sz w:val="28"/>
          <w:szCs w:val="28"/>
        </w:rPr>
      </w:pPr>
      <w:r w:rsidRPr="00C412C4">
        <w:rPr>
          <w:b/>
          <w:i/>
          <w:sz w:val="28"/>
          <w:szCs w:val="28"/>
        </w:rPr>
        <w:t>Contextual Background</w:t>
      </w:r>
    </w:p>
    <w:p w14:paraId="740445A8" w14:textId="62F80393" w:rsidR="00A17735" w:rsidRDefault="00A17735" w:rsidP="00A17735">
      <w:pPr>
        <w:tabs>
          <w:tab w:val="left" w:pos="360"/>
          <w:tab w:val="left" w:pos="720"/>
          <w:tab w:val="left" w:pos="1080"/>
          <w:tab w:val="left" w:pos="1440"/>
          <w:tab w:val="left" w:pos="1800"/>
          <w:tab w:val="left" w:pos="2160"/>
        </w:tabs>
      </w:pPr>
      <w:r w:rsidRPr="00961AB6">
        <w:t xml:space="preserve">The district </w:t>
      </w:r>
      <w:r>
        <w:t>has a system to collect, use</w:t>
      </w:r>
      <w:r w:rsidR="00B070B3">
        <w:t>, and share</w:t>
      </w:r>
      <w:r>
        <w:t xml:space="preserve"> data for improving teaching, learning, and </w:t>
      </w:r>
      <w:r w:rsidR="006A6FCF">
        <w:t>decision-making</w:t>
      </w:r>
      <w:r>
        <w:t>.  Common assessments and universal screeners are administered three times during the school year to students K</w:t>
      </w:r>
      <w:r w:rsidR="007C4C87">
        <w:t>–</w:t>
      </w:r>
      <w:r>
        <w:t xml:space="preserve">12.  The assessment results guide the decisions at the district, school, and classroom levels.  </w:t>
      </w:r>
    </w:p>
    <w:p w14:paraId="62F13637" w14:textId="7A04DFC0" w:rsidR="00A17735" w:rsidRDefault="00A17735" w:rsidP="00A17735">
      <w:pPr>
        <w:tabs>
          <w:tab w:val="left" w:pos="360"/>
          <w:tab w:val="left" w:pos="720"/>
          <w:tab w:val="left" w:pos="1080"/>
          <w:tab w:val="left" w:pos="1440"/>
          <w:tab w:val="left" w:pos="1800"/>
          <w:tab w:val="left" w:pos="2160"/>
        </w:tabs>
      </w:pPr>
      <w:r>
        <w:t xml:space="preserve">Data from various assessments give a broad picture of student, school, and district performance.  Student data is housed within multiple </w:t>
      </w:r>
      <w:r w:rsidR="006E0494">
        <w:t>student information systems</w:t>
      </w:r>
      <w:r>
        <w:t xml:space="preserve">.  All common assessments, for example, are entered into a </w:t>
      </w:r>
      <w:r w:rsidR="00D77D99">
        <w:t xml:space="preserve">system </w:t>
      </w:r>
      <w:r>
        <w:t xml:space="preserve">called School City.   Special education data, however, is entered into a </w:t>
      </w:r>
      <w:r w:rsidR="00D77D99">
        <w:t xml:space="preserve">system </w:t>
      </w:r>
      <w:r>
        <w:t xml:space="preserve">called </w:t>
      </w:r>
      <w:r w:rsidR="00E7032D">
        <w:t>Esped</w:t>
      </w:r>
      <w:r>
        <w:t xml:space="preserve">.  </w:t>
      </w:r>
      <w:r w:rsidR="006E0494">
        <w:rPr>
          <w:rStyle w:val="CommentReference"/>
        </w:rPr>
        <w:t>D</w:t>
      </w:r>
      <w:r>
        <w:t xml:space="preserve">istrict </w:t>
      </w:r>
      <w:r w:rsidR="006E0494">
        <w:t xml:space="preserve">leaders expressed the belief </w:t>
      </w:r>
      <w:r>
        <w:t xml:space="preserve">that interoperability between </w:t>
      </w:r>
      <w:r w:rsidR="00D77D99">
        <w:t xml:space="preserve">systems was </w:t>
      </w:r>
      <w:r>
        <w:t xml:space="preserve">important in collecting real time data from different data sources.  Yet, </w:t>
      </w:r>
      <w:r w:rsidR="007C4C87">
        <w:t xml:space="preserve">at the time of the onsite in November 2018, </w:t>
      </w:r>
      <w:r>
        <w:t xml:space="preserve">the district </w:t>
      </w:r>
      <w:r w:rsidR="007C4C87">
        <w:t xml:space="preserve">did not have </w:t>
      </w:r>
      <w:r>
        <w:t xml:space="preserve">interoperability between </w:t>
      </w:r>
      <w:r w:rsidR="00D77D99">
        <w:t>systems</w:t>
      </w:r>
      <w:r>
        <w:t>.</w:t>
      </w:r>
    </w:p>
    <w:p w14:paraId="5AB9C34E" w14:textId="3D3CA275" w:rsidR="00A17735" w:rsidRDefault="00A17735" w:rsidP="00A17735">
      <w:pPr>
        <w:tabs>
          <w:tab w:val="left" w:pos="360"/>
          <w:tab w:val="left" w:pos="720"/>
          <w:tab w:val="left" w:pos="1080"/>
          <w:tab w:val="left" w:pos="1440"/>
          <w:tab w:val="left" w:pos="1800"/>
          <w:tab w:val="left" w:pos="2160"/>
        </w:tabs>
      </w:pPr>
      <w:r>
        <w:t xml:space="preserve">The district’s IT department </w:t>
      </w:r>
      <w:r w:rsidR="00831532">
        <w:t>is part of</w:t>
      </w:r>
      <w:r>
        <w:t xml:space="preserve"> the city</w:t>
      </w:r>
      <w:r w:rsidR="007C4C87">
        <w:t>’s</w:t>
      </w:r>
      <w:r>
        <w:t xml:space="preserve"> IT department, under the </w:t>
      </w:r>
      <w:r w:rsidR="00831532">
        <w:t xml:space="preserve">oversight </w:t>
      </w:r>
      <w:r>
        <w:t xml:space="preserve">of the city’s </w:t>
      </w:r>
      <w:r w:rsidR="0075054D">
        <w:t>chief information officer</w:t>
      </w:r>
      <w:r>
        <w:t xml:space="preserve">.   </w:t>
      </w:r>
    </w:p>
    <w:p w14:paraId="238673AF" w14:textId="470C9833" w:rsidR="00A17735" w:rsidRDefault="00A17735" w:rsidP="00A17735">
      <w:pPr>
        <w:tabs>
          <w:tab w:val="left" w:pos="360"/>
          <w:tab w:val="left" w:pos="720"/>
          <w:tab w:val="left" w:pos="1080"/>
          <w:tab w:val="left" w:pos="1440"/>
          <w:tab w:val="left" w:pos="1800"/>
          <w:tab w:val="left" w:pos="2160"/>
        </w:tabs>
      </w:pPr>
      <w:r>
        <w:t xml:space="preserve">There is a culture of data use in the district to make decisions about teaching and learning.  The </w:t>
      </w:r>
      <w:r w:rsidR="00831532">
        <w:t xml:space="preserve">review team found </w:t>
      </w:r>
      <w:r>
        <w:t>evidence that in most schools, K</w:t>
      </w:r>
      <w:r w:rsidR="00831532">
        <w:t>–</w:t>
      </w:r>
      <w:r>
        <w:t>8 data results inform</w:t>
      </w:r>
      <w:r w:rsidR="00831532">
        <w:t>ed</w:t>
      </w:r>
      <w:r>
        <w:t xml:space="preserve"> student placement results, grouping, interventions, and progress monitoring.  </w:t>
      </w:r>
    </w:p>
    <w:p w14:paraId="7810CD13" w14:textId="77DBCF34" w:rsidR="00A17735" w:rsidRDefault="00A17735" w:rsidP="00A17735">
      <w:pPr>
        <w:tabs>
          <w:tab w:val="left" w:pos="360"/>
          <w:tab w:val="left" w:pos="720"/>
          <w:tab w:val="left" w:pos="1080"/>
          <w:tab w:val="left" w:pos="1440"/>
          <w:tab w:val="left" w:pos="1800"/>
          <w:tab w:val="left" w:pos="2160"/>
        </w:tabs>
      </w:pPr>
      <w:r>
        <w:t xml:space="preserve">Teachers and school leaders serve on </w:t>
      </w:r>
      <w:r w:rsidR="00831532">
        <w:t xml:space="preserve">instructional </w:t>
      </w:r>
      <w:r>
        <w:t>leadership teams (ILT</w:t>
      </w:r>
      <w:r w:rsidR="0075054D">
        <w:t>s</w:t>
      </w:r>
      <w:r>
        <w:t xml:space="preserve">) and </w:t>
      </w:r>
      <w:r w:rsidR="00831532">
        <w:t xml:space="preserve">review </w:t>
      </w:r>
      <w:r>
        <w:t>school data to gauge growth within schools.</w:t>
      </w:r>
      <w:r w:rsidRPr="00E54C6C">
        <w:t xml:space="preserve"> </w:t>
      </w:r>
      <w:r>
        <w:t xml:space="preserve"> ILT</w:t>
      </w:r>
      <w:r w:rsidR="00831532">
        <w:t>s</w:t>
      </w:r>
      <w:r>
        <w:t xml:space="preserve"> also serve as data teams and use data results to develop </w:t>
      </w:r>
      <w:r w:rsidR="00831532">
        <w:t>School Improvement Plans</w:t>
      </w:r>
      <w:r>
        <w:t>.  K</w:t>
      </w:r>
      <w:r w:rsidR="00831532">
        <w:t>–8</w:t>
      </w:r>
      <w:r>
        <w:t xml:space="preserve"> </w:t>
      </w:r>
      <w:r w:rsidR="006E0494">
        <w:t xml:space="preserve">instructional </w:t>
      </w:r>
      <w:r>
        <w:t>coaches serve on the ILT</w:t>
      </w:r>
      <w:r w:rsidR="00831532">
        <w:t>s</w:t>
      </w:r>
      <w:r>
        <w:t xml:space="preserve"> and </w:t>
      </w:r>
      <w:r w:rsidR="00831532">
        <w:t>provide</w:t>
      </w:r>
      <w:r>
        <w:t xml:space="preserve"> information to classroom teachers.</w:t>
      </w:r>
    </w:p>
    <w:p w14:paraId="37983D33" w14:textId="02A85CC2" w:rsidR="00A17735" w:rsidRDefault="00A17735" w:rsidP="00A17735">
      <w:pPr>
        <w:tabs>
          <w:tab w:val="left" w:pos="360"/>
          <w:tab w:val="left" w:pos="720"/>
          <w:tab w:val="left" w:pos="1080"/>
          <w:tab w:val="left" w:pos="1440"/>
          <w:tab w:val="left" w:pos="1800"/>
          <w:tab w:val="left" w:pos="2160"/>
        </w:tabs>
      </w:pPr>
      <w:r>
        <w:t>Instructional coaches work with teachers to make data</w:t>
      </w:r>
      <w:r w:rsidR="00CC2F4A">
        <w:t>-</w:t>
      </w:r>
      <w:r>
        <w:t xml:space="preserve">driven decisions to plan and monitor student progress.  They also lead data meetings with </w:t>
      </w:r>
      <w:r w:rsidR="00831532">
        <w:t>grade-</w:t>
      </w:r>
      <w:r>
        <w:t xml:space="preserve">level teachers.  To ensure </w:t>
      </w:r>
      <w:r w:rsidR="00831532">
        <w:t xml:space="preserve">consistency </w:t>
      </w:r>
      <w:r>
        <w:t xml:space="preserve">across the district, coaches meet monthly to discuss curriculum, instruction, and assessment practices.  </w:t>
      </w:r>
    </w:p>
    <w:p w14:paraId="6670AB8F" w14:textId="30B88656" w:rsidR="00A17735" w:rsidRDefault="00A17735" w:rsidP="00A17735">
      <w:pPr>
        <w:tabs>
          <w:tab w:val="left" w:pos="360"/>
          <w:tab w:val="left" w:pos="720"/>
          <w:tab w:val="left" w:pos="1080"/>
          <w:tab w:val="left" w:pos="1440"/>
          <w:tab w:val="left" w:pos="1800"/>
          <w:tab w:val="left" w:pos="2160"/>
        </w:tabs>
      </w:pPr>
      <w:r>
        <w:t xml:space="preserve">Data results are shared with teachers, students, and </w:t>
      </w:r>
      <w:r w:rsidR="00831532">
        <w:t>families</w:t>
      </w:r>
      <w:r>
        <w:t xml:space="preserve">.  The district provides opportunities for </w:t>
      </w:r>
      <w:r w:rsidR="00831532">
        <w:t xml:space="preserve">families </w:t>
      </w:r>
      <w:r>
        <w:t>to access student information through progress reports, report cards, parent portals, and during school committee meetings.</w:t>
      </w:r>
    </w:p>
    <w:p w14:paraId="0D3A8806" w14:textId="388689D5" w:rsidR="002C0360" w:rsidRDefault="002C0360" w:rsidP="00A17735">
      <w:pPr>
        <w:tabs>
          <w:tab w:val="left" w:pos="360"/>
          <w:tab w:val="left" w:pos="720"/>
          <w:tab w:val="left" w:pos="1080"/>
          <w:tab w:val="left" w:pos="1440"/>
          <w:tab w:val="left" w:pos="1800"/>
          <w:tab w:val="left" w:pos="2160"/>
        </w:tabs>
      </w:pPr>
    </w:p>
    <w:p w14:paraId="1C6276BD" w14:textId="636C3031" w:rsidR="00382B97" w:rsidRDefault="00382B97" w:rsidP="00A17735">
      <w:pPr>
        <w:tabs>
          <w:tab w:val="left" w:pos="360"/>
          <w:tab w:val="left" w:pos="720"/>
          <w:tab w:val="left" w:pos="1080"/>
          <w:tab w:val="left" w:pos="1440"/>
          <w:tab w:val="left" w:pos="1800"/>
          <w:tab w:val="left" w:pos="2160"/>
        </w:tabs>
      </w:pPr>
    </w:p>
    <w:p w14:paraId="7B141922" w14:textId="2808CA14" w:rsidR="00434073" w:rsidRPr="00C412C4" w:rsidRDefault="00434073" w:rsidP="00434073">
      <w:pPr>
        <w:rPr>
          <w:b/>
          <w:i/>
          <w:sz w:val="28"/>
          <w:szCs w:val="28"/>
        </w:rPr>
      </w:pPr>
      <w:r w:rsidRPr="0023695F">
        <w:rPr>
          <w:b/>
          <w:i/>
          <w:sz w:val="28"/>
          <w:szCs w:val="28"/>
        </w:rPr>
        <w:lastRenderedPageBreak/>
        <w:t>Strength Finding</w:t>
      </w:r>
    </w:p>
    <w:p w14:paraId="0CCAD90C" w14:textId="32065FEB" w:rsidR="00A17735" w:rsidRDefault="00A17735" w:rsidP="00B62059">
      <w:pPr>
        <w:pStyle w:val="ListParagraph"/>
        <w:tabs>
          <w:tab w:val="left" w:pos="360"/>
        </w:tabs>
        <w:ind w:left="360" w:hanging="360"/>
        <w:contextualSpacing w:val="0"/>
        <w:rPr>
          <w:b/>
        </w:rPr>
      </w:pPr>
      <w:r>
        <w:rPr>
          <w:b/>
        </w:rPr>
        <w:t xml:space="preserve">1.   </w:t>
      </w:r>
      <w:r w:rsidR="00FC160C">
        <w:rPr>
          <w:b/>
        </w:rPr>
        <w:tab/>
      </w:r>
      <w:r w:rsidRPr="00FC4AD5">
        <w:rPr>
          <w:b/>
        </w:rPr>
        <w:t xml:space="preserve">The district has </w:t>
      </w:r>
      <w:r w:rsidR="00F84F6A">
        <w:rPr>
          <w:b/>
        </w:rPr>
        <w:t xml:space="preserve">established </w:t>
      </w:r>
      <w:r w:rsidRPr="00FC4AD5">
        <w:rPr>
          <w:b/>
        </w:rPr>
        <w:t xml:space="preserve">a system </w:t>
      </w:r>
      <w:r>
        <w:rPr>
          <w:b/>
        </w:rPr>
        <w:t xml:space="preserve">and expectation </w:t>
      </w:r>
      <w:r w:rsidRPr="00FC4AD5">
        <w:rPr>
          <w:b/>
        </w:rPr>
        <w:t>for collecting</w:t>
      </w:r>
      <w:r>
        <w:rPr>
          <w:b/>
        </w:rPr>
        <w:t>,</w:t>
      </w:r>
      <w:r w:rsidRPr="00FC4AD5">
        <w:rPr>
          <w:b/>
        </w:rPr>
        <w:t xml:space="preserve"> </w:t>
      </w:r>
      <w:r w:rsidR="00FC160C">
        <w:rPr>
          <w:b/>
        </w:rPr>
        <w:t>using</w:t>
      </w:r>
      <w:r>
        <w:rPr>
          <w:b/>
        </w:rPr>
        <w:t xml:space="preserve">, and sharing </w:t>
      </w:r>
      <w:r w:rsidRPr="00FC4AD5">
        <w:rPr>
          <w:b/>
        </w:rPr>
        <w:t>district and school data.</w:t>
      </w:r>
    </w:p>
    <w:p w14:paraId="49DB91E4" w14:textId="28A09601" w:rsidR="00A17735" w:rsidRPr="00864AA9" w:rsidRDefault="001714A0" w:rsidP="000E775C">
      <w:pPr>
        <w:pStyle w:val="ListParagraph"/>
        <w:numPr>
          <w:ilvl w:val="0"/>
          <w:numId w:val="37"/>
        </w:numPr>
        <w:tabs>
          <w:tab w:val="left" w:pos="360"/>
          <w:tab w:val="left" w:pos="720"/>
          <w:tab w:val="left" w:pos="1440"/>
          <w:tab w:val="left" w:pos="1800"/>
          <w:tab w:val="left" w:pos="2160"/>
        </w:tabs>
        <w:ind w:left="720"/>
        <w:contextualSpacing w:val="0"/>
        <w:rPr>
          <w:b/>
          <w:i/>
        </w:rPr>
      </w:pPr>
      <w:r>
        <w:t xml:space="preserve">The district administers student </w:t>
      </w:r>
      <w:r w:rsidR="00A17735">
        <w:t>assessments strategically across the district to collect information about student achievement.  Data is analyzed and used to monitor student progress, inform large</w:t>
      </w:r>
      <w:r w:rsidR="00F84F6A">
        <w:t>-</w:t>
      </w:r>
      <w:r w:rsidR="00A17735">
        <w:t xml:space="preserve"> or </w:t>
      </w:r>
      <w:r w:rsidR="00F84F6A">
        <w:t>small-</w:t>
      </w:r>
      <w:r w:rsidR="00A17735">
        <w:t>group instruction, and pinpoint areas of strength and need.</w:t>
      </w:r>
    </w:p>
    <w:p w14:paraId="06EB6DF0" w14:textId="743D2885" w:rsidR="00942A36" w:rsidRPr="00942A36" w:rsidRDefault="00A17735" w:rsidP="000E775C">
      <w:pPr>
        <w:pStyle w:val="ListParagraph"/>
        <w:numPr>
          <w:ilvl w:val="2"/>
          <w:numId w:val="37"/>
        </w:numPr>
        <w:tabs>
          <w:tab w:val="left" w:pos="1440"/>
          <w:tab w:val="left" w:pos="1800"/>
          <w:tab w:val="left" w:pos="2160"/>
        </w:tabs>
        <w:ind w:left="1080"/>
        <w:contextualSpacing w:val="0"/>
        <w:rPr>
          <w:b/>
          <w:i/>
        </w:rPr>
      </w:pPr>
      <w:r>
        <w:t>Common assessments for K</w:t>
      </w:r>
      <w:r w:rsidR="00607921">
        <w:t>–</w:t>
      </w:r>
      <w:r>
        <w:t>12 math, 3</w:t>
      </w:r>
      <w:r w:rsidR="00CC2F4A">
        <w:t>–</w:t>
      </w:r>
      <w:r>
        <w:t>12 ELA, and 9</w:t>
      </w:r>
      <w:r w:rsidR="00607921">
        <w:t>–</w:t>
      </w:r>
      <w:r>
        <w:t>12 science and unit assessments (for K</w:t>
      </w:r>
      <w:r w:rsidR="00607921">
        <w:t>–</w:t>
      </w:r>
      <w:r>
        <w:t xml:space="preserve">8 </w:t>
      </w:r>
      <w:r w:rsidR="00607921">
        <w:t>science</w:t>
      </w:r>
      <w:r>
        <w:t xml:space="preserve">) are </w:t>
      </w:r>
      <w:r w:rsidR="006E0494">
        <w:t>administered</w:t>
      </w:r>
      <w:r>
        <w:t xml:space="preserve"> three times per year.  </w:t>
      </w:r>
    </w:p>
    <w:p w14:paraId="112ED859" w14:textId="16CB53BF" w:rsidR="00942A36" w:rsidRPr="00942A36" w:rsidRDefault="00A17735" w:rsidP="000E775C">
      <w:pPr>
        <w:pStyle w:val="ListParagraph"/>
        <w:numPr>
          <w:ilvl w:val="2"/>
          <w:numId w:val="37"/>
        </w:numPr>
        <w:tabs>
          <w:tab w:val="left" w:pos="1440"/>
          <w:tab w:val="left" w:pos="1800"/>
          <w:tab w:val="left" w:pos="2160"/>
        </w:tabs>
        <w:ind w:left="1080"/>
        <w:contextualSpacing w:val="0"/>
        <w:rPr>
          <w:b/>
          <w:i/>
        </w:rPr>
      </w:pPr>
      <w:r>
        <w:t>Universal screeners, such as the F</w:t>
      </w:r>
      <w:r w:rsidR="00607921">
        <w:t>ountas</w:t>
      </w:r>
      <w:r>
        <w:t xml:space="preserve"> </w:t>
      </w:r>
      <w:r w:rsidR="006A6FCF">
        <w:t>and</w:t>
      </w:r>
      <w:r>
        <w:t xml:space="preserve"> P</w:t>
      </w:r>
      <w:r w:rsidR="00607921">
        <w:t>innell</w:t>
      </w:r>
      <w:r>
        <w:t xml:space="preserve"> Benchmark (reading) Assessment System (BAS) for K</w:t>
      </w:r>
      <w:r w:rsidR="00607921">
        <w:t>–</w:t>
      </w:r>
      <w:r>
        <w:t>5 and the Phonemic Awareness Literacy Screening (PALS) for K</w:t>
      </w:r>
      <w:r w:rsidR="00607921">
        <w:t>–</w:t>
      </w:r>
      <w:r>
        <w:t>2, are periodically administered to students depending upon readiness and grade level.</w:t>
      </w:r>
    </w:p>
    <w:p w14:paraId="6D1C6A74" w14:textId="5F3B1395" w:rsidR="00942A36" w:rsidRPr="00942A36" w:rsidRDefault="00A17735" w:rsidP="000E775C">
      <w:pPr>
        <w:pStyle w:val="ListParagraph"/>
        <w:numPr>
          <w:ilvl w:val="2"/>
          <w:numId w:val="37"/>
        </w:numPr>
        <w:tabs>
          <w:tab w:val="left" w:pos="1440"/>
          <w:tab w:val="left" w:pos="1800"/>
          <w:tab w:val="left" w:pos="2160"/>
        </w:tabs>
        <w:ind w:left="1080"/>
        <w:contextualSpacing w:val="0"/>
        <w:rPr>
          <w:b/>
          <w:i/>
        </w:rPr>
      </w:pPr>
      <w:r w:rsidRPr="002A5137">
        <w:t xml:space="preserve">The WIDA Model </w:t>
      </w:r>
      <w:r w:rsidR="003315E7">
        <w:t xml:space="preserve">(Measure of Developing English Language) </w:t>
      </w:r>
      <w:r w:rsidRPr="002A5137">
        <w:t>assessments for E</w:t>
      </w:r>
      <w:r w:rsidR="003315E7">
        <w:t>nglish learners</w:t>
      </w:r>
      <w:r w:rsidRPr="002A5137">
        <w:t xml:space="preserve"> are administered </w:t>
      </w:r>
      <w:r w:rsidR="007D0561">
        <w:t xml:space="preserve">several times a year: </w:t>
      </w:r>
      <w:r w:rsidRPr="002A5137">
        <w:t>three times a year for the writing assessment and twice a year for the oral language assessment.  The district is working to gather additional measures of data to gauge E</w:t>
      </w:r>
      <w:r w:rsidR="003315E7">
        <w:t>nglish learner</w:t>
      </w:r>
      <w:r w:rsidR="003315E7" w:rsidRPr="002A5137">
        <w:t xml:space="preserve"> </w:t>
      </w:r>
      <w:r w:rsidRPr="002A5137">
        <w:t xml:space="preserve">achievement. </w:t>
      </w:r>
    </w:p>
    <w:p w14:paraId="5EDEC067" w14:textId="733C3A03" w:rsidR="00942A36" w:rsidRPr="00942A36" w:rsidRDefault="00607921" w:rsidP="000E775C">
      <w:pPr>
        <w:pStyle w:val="ListParagraph"/>
        <w:numPr>
          <w:ilvl w:val="2"/>
          <w:numId w:val="37"/>
        </w:numPr>
        <w:tabs>
          <w:tab w:val="left" w:pos="1440"/>
          <w:tab w:val="left" w:pos="1800"/>
          <w:tab w:val="left" w:pos="2160"/>
        </w:tabs>
        <w:ind w:left="1080"/>
        <w:contextualSpacing w:val="0"/>
        <w:rPr>
          <w:b/>
          <w:i/>
        </w:rPr>
      </w:pPr>
      <w:r>
        <w:t xml:space="preserve">The district collects and analyzes </w:t>
      </w:r>
      <w:r w:rsidR="00A17735" w:rsidRPr="002A5137">
        <w:t>MCAS assessment</w:t>
      </w:r>
      <w:r>
        <w:t xml:space="preserve"> results</w:t>
      </w:r>
      <w:r w:rsidR="00A17735" w:rsidRPr="002A5137">
        <w:t xml:space="preserve">, </w:t>
      </w:r>
      <w:r>
        <w:t>a</w:t>
      </w:r>
      <w:r w:rsidRPr="002A5137">
        <w:t xml:space="preserve">ttendance </w:t>
      </w:r>
      <w:r w:rsidR="00A17735" w:rsidRPr="002A5137">
        <w:t xml:space="preserve">data, school culture and climate (Panorama Survey) data, SWIS </w:t>
      </w:r>
      <w:r w:rsidR="00A17735">
        <w:t>(</w:t>
      </w:r>
      <w:r>
        <w:t>schoolwide information system</w:t>
      </w:r>
      <w:r w:rsidR="00A17735">
        <w:t xml:space="preserve">) </w:t>
      </w:r>
      <w:r w:rsidR="00A17735" w:rsidRPr="002A5137">
        <w:t xml:space="preserve">data, and AP enrollment data to inform decisions across the district. </w:t>
      </w:r>
      <w:r>
        <w:t>In addition</w:t>
      </w:r>
      <w:r w:rsidR="00A17735" w:rsidRPr="002A5137">
        <w:t xml:space="preserve">, some schools collect </w:t>
      </w:r>
      <w:r w:rsidR="00CB4B92">
        <w:t xml:space="preserve">daily </w:t>
      </w:r>
      <w:r w:rsidR="00B94DF4">
        <w:t>behavior and attendance data</w:t>
      </w:r>
      <w:r w:rsidR="00A17735" w:rsidRPr="002A5137">
        <w:t xml:space="preserve"> about their students. </w:t>
      </w:r>
    </w:p>
    <w:p w14:paraId="035CD45C" w14:textId="06EB0F84" w:rsidR="00942A36" w:rsidRPr="00942A36" w:rsidRDefault="00A17735" w:rsidP="000E775C">
      <w:pPr>
        <w:pStyle w:val="ListParagraph"/>
        <w:numPr>
          <w:ilvl w:val="2"/>
          <w:numId w:val="37"/>
        </w:numPr>
        <w:tabs>
          <w:tab w:val="left" w:pos="1440"/>
          <w:tab w:val="left" w:pos="1800"/>
          <w:tab w:val="left" w:pos="2160"/>
        </w:tabs>
        <w:ind w:left="1080"/>
        <w:contextualSpacing w:val="0"/>
        <w:rPr>
          <w:b/>
          <w:i/>
        </w:rPr>
      </w:pPr>
      <w:r w:rsidRPr="002A5137">
        <w:t>Data collection and assessment methods are consistent across the schools for the administration of the district common assessments.</w:t>
      </w:r>
      <w:r w:rsidR="000B3D18">
        <w:rPr>
          <w:rStyle w:val="FootnoteReference"/>
        </w:rPr>
        <w:footnoteReference w:id="7"/>
      </w:r>
      <w:r w:rsidRPr="002A5137">
        <w:t xml:space="preserve"> Administrators told the team that they have begun to address whether </w:t>
      </w:r>
      <w:r>
        <w:t xml:space="preserve">the </w:t>
      </w:r>
      <w:r w:rsidRPr="002A5137">
        <w:t xml:space="preserve">assessments are fair and reliable for all students. </w:t>
      </w:r>
    </w:p>
    <w:p w14:paraId="20487631" w14:textId="6D9B5EB8" w:rsidR="00A17735" w:rsidRPr="00942A36" w:rsidRDefault="00A17735" w:rsidP="000E775C">
      <w:pPr>
        <w:pStyle w:val="ListParagraph"/>
        <w:numPr>
          <w:ilvl w:val="2"/>
          <w:numId w:val="37"/>
        </w:numPr>
        <w:tabs>
          <w:tab w:val="left" w:pos="1440"/>
          <w:tab w:val="left" w:pos="1800"/>
          <w:tab w:val="left" w:pos="2160"/>
        </w:tabs>
        <w:ind w:left="1080"/>
        <w:contextualSpacing w:val="0"/>
        <w:rPr>
          <w:b/>
          <w:i/>
        </w:rPr>
      </w:pPr>
      <w:r>
        <w:t xml:space="preserve">The </w:t>
      </w:r>
      <w:r w:rsidRPr="002A5137">
        <w:t xml:space="preserve">School </w:t>
      </w:r>
      <w:r w:rsidR="006A6FCF" w:rsidRPr="002A5137">
        <w:t xml:space="preserve">City </w:t>
      </w:r>
      <w:r w:rsidR="006A6FCF">
        <w:t>student</w:t>
      </w:r>
      <w:r w:rsidR="00B94DF4">
        <w:t xml:space="preserve"> information</w:t>
      </w:r>
      <w:r w:rsidR="00B94DF4" w:rsidRPr="002A5137">
        <w:t xml:space="preserve"> </w:t>
      </w:r>
      <w:r w:rsidRPr="002A5137">
        <w:t>system house</w:t>
      </w:r>
      <w:r w:rsidR="00607921">
        <w:t>s</w:t>
      </w:r>
      <w:r w:rsidRPr="002A5137">
        <w:t xml:space="preserve"> data for common assessments. </w:t>
      </w:r>
    </w:p>
    <w:p w14:paraId="16EAF964" w14:textId="2016112C" w:rsidR="00A17735" w:rsidRDefault="00607921" w:rsidP="000E775C">
      <w:pPr>
        <w:pStyle w:val="ListParagraph"/>
        <w:numPr>
          <w:ilvl w:val="0"/>
          <w:numId w:val="37"/>
        </w:numPr>
        <w:tabs>
          <w:tab w:val="left" w:pos="360"/>
          <w:tab w:val="left" w:pos="720"/>
          <w:tab w:val="left" w:pos="1080"/>
          <w:tab w:val="left" w:pos="1440"/>
          <w:tab w:val="left" w:pos="1800"/>
          <w:tab w:val="left" w:pos="2160"/>
        </w:tabs>
        <w:ind w:left="720"/>
        <w:contextualSpacing w:val="0"/>
      </w:pPr>
      <w:r>
        <w:t xml:space="preserve">The district expects school </w:t>
      </w:r>
      <w:r w:rsidR="00A17735">
        <w:t>administrators to assist their staff to use data results to guide instructional practice and accelerate student</w:t>
      </w:r>
      <w:r w:rsidR="00B070B3">
        <w:t>s’</w:t>
      </w:r>
      <w:r w:rsidR="00A17735">
        <w:t xml:space="preserve"> progress.  </w:t>
      </w:r>
    </w:p>
    <w:p w14:paraId="4E9B0F1D" w14:textId="099D788A" w:rsidR="00A17735" w:rsidRDefault="00A17735" w:rsidP="000E775C">
      <w:pPr>
        <w:pStyle w:val="ListParagraph"/>
        <w:numPr>
          <w:ilvl w:val="2"/>
          <w:numId w:val="37"/>
        </w:numPr>
        <w:tabs>
          <w:tab w:val="left" w:pos="360"/>
          <w:tab w:val="left" w:pos="720"/>
          <w:tab w:val="left" w:pos="1080"/>
          <w:tab w:val="left" w:pos="1440"/>
          <w:tab w:val="left" w:pos="1800"/>
          <w:tab w:val="left" w:pos="2160"/>
        </w:tabs>
        <w:ind w:left="1080"/>
        <w:contextualSpacing w:val="0"/>
      </w:pPr>
      <w:r>
        <w:t xml:space="preserve">The </w:t>
      </w:r>
      <w:r w:rsidR="00F84F6A">
        <w:t xml:space="preserve">district </w:t>
      </w:r>
      <w:r>
        <w:t xml:space="preserve">has established a promising practice of using performance data to make decisions. </w:t>
      </w:r>
    </w:p>
    <w:p w14:paraId="5F6D32FF" w14:textId="44B46494" w:rsidR="00A17735" w:rsidRPr="005D4A6E" w:rsidRDefault="00607921" w:rsidP="000E775C">
      <w:pPr>
        <w:pStyle w:val="ListParagraph"/>
        <w:numPr>
          <w:ilvl w:val="7"/>
          <w:numId w:val="37"/>
        </w:numPr>
        <w:tabs>
          <w:tab w:val="left" w:pos="360"/>
          <w:tab w:val="left" w:pos="900"/>
          <w:tab w:val="left" w:pos="1080"/>
          <w:tab w:val="left" w:pos="1440"/>
          <w:tab w:val="left" w:pos="1800"/>
          <w:tab w:val="left" w:pos="2160"/>
        </w:tabs>
        <w:ind w:left="1440"/>
        <w:contextualSpacing w:val="0"/>
      </w:pPr>
      <w:r>
        <w:lastRenderedPageBreak/>
        <w:t>Interviews and a d</w:t>
      </w:r>
      <w:r w:rsidRPr="005D4A6E">
        <w:t xml:space="preserve">ocuments </w:t>
      </w:r>
      <w:r>
        <w:t>review</w:t>
      </w:r>
      <w:r w:rsidR="00A17735" w:rsidRPr="005D4A6E">
        <w:t xml:space="preserve"> indicate</w:t>
      </w:r>
      <w:r>
        <w:t>d</w:t>
      </w:r>
      <w:r w:rsidR="00A17735" w:rsidRPr="005D4A6E">
        <w:t xml:space="preserve"> that data analysis </w:t>
      </w:r>
      <w:r>
        <w:t>took place</w:t>
      </w:r>
      <w:r w:rsidRPr="005D4A6E">
        <w:t xml:space="preserve"> </w:t>
      </w:r>
      <w:r w:rsidR="00A17735" w:rsidRPr="005D4A6E">
        <w:t xml:space="preserve">during instructional leadership team (ILT), common planning, and coaches’ meetings. </w:t>
      </w:r>
    </w:p>
    <w:p w14:paraId="6A9DE163" w14:textId="761C9505" w:rsidR="00A17735" w:rsidRPr="007C56C2" w:rsidRDefault="00A17735" w:rsidP="000E775C">
      <w:pPr>
        <w:pStyle w:val="ListParagraph"/>
        <w:numPr>
          <w:ilvl w:val="7"/>
          <w:numId w:val="37"/>
        </w:numPr>
        <w:tabs>
          <w:tab w:val="left" w:pos="360"/>
          <w:tab w:val="left" w:pos="720"/>
          <w:tab w:val="left" w:pos="1080"/>
          <w:tab w:val="left" w:pos="1440"/>
          <w:tab w:val="left" w:pos="1800"/>
          <w:tab w:val="left" w:pos="2160"/>
        </w:tabs>
        <w:ind w:left="1440"/>
        <w:contextualSpacing w:val="0"/>
      </w:pPr>
      <w:r w:rsidRPr="007C56C2">
        <w:t xml:space="preserve">In an October 2018 memo to all </w:t>
      </w:r>
      <w:r w:rsidR="0075054D">
        <w:t>district</w:t>
      </w:r>
      <w:r w:rsidRPr="007C56C2">
        <w:t xml:space="preserve"> leaders, the superintendent set expectations by scheduling a meeting with each school leader to review goals and actions to address student performance.</w:t>
      </w:r>
    </w:p>
    <w:p w14:paraId="6DB31E47" w14:textId="54DE6F79" w:rsidR="00A17735" w:rsidRPr="008056BC" w:rsidRDefault="00A17735" w:rsidP="000E775C">
      <w:pPr>
        <w:pStyle w:val="ListParagraph"/>
        <w:numPr>
          <w:ilvl w:val="0"/>
          <w:numId w:val="37"/>
        </w:numPr>
        <w:tabs>
          <w:tab w:val="left" w:pos="1710"/>
          <w:tab w:val="left" w:pos="1800"/>
          <w:tab w:val="left" w:pos="2160"/>
        </w:tabs>
        <w:ind w:left="720"/>
        <w:contextualSpacing w:val="0"/>
        <w:rPr>
          <w:rFonts w:cstheme="minorHAnsi"/>
        </w:rPr>
      </w:pPr>
      <w:r w:rsidRPr="008056BC">
        <w:rPr>
          <w:rFonts w:cstheme="minorHAnsi"/>
        </w:rPr>
        <w:t xml:space="preserve">The superintendent wanted to meet with each school leader to discuss the highlights and challenges </w:t>
      </w:r>
      <w:r w:rsidR="00607921" w:rsidRPr="008056BC">
        <w:rPr>
          <w:rFonts w:cstheme="minorHAnsi"/>
        </w:rPr>
        <w:t xml:space="preserve">about </w:t>
      </w:r>
      <w:r w:rsidRPr="008056BC">
        <w:rPr>
          <w:rFonts w:cstheme="minorHAnsi"/>
        </w:rPr>
        <w:t>student performance data and sequential steps for accelerating student progress. The school-based ILT</w:t>
      </w:r>
      <w:r w:rsidR="00607921" w:rsidRPr="008056BC">
        <w:rPr>
          <w:rFonts w:cstheme="minorHAnsi"/>
        </w:rPr>
        <w:t>s</w:t>
      </w:r>
      <w:r w:rsidRPr="008056BC">
        <w:rPr>
          <w:rFonts w:cstheme="minorHAnsi"/>
        </w:rPr>
        <w:t xml:space="preserve"> serve as data teams and analyze data to make decisions for the school.  </w:t>
      </w:r>
      <w:r w:rsidR="00F84F6A" w:rsidRPr="008056BC">
        <w:rPr>
          <w:rFonts w:cstheme="minorHAnsi"/>
        </w:rPr>
        <w:t>School Improvement Plans (SIPs)</w:t>
      </w:r>
      <w:r w:rsidR="000C3371" w:rsidRPr="008056BC">
        <w:rPr>
          <w:rFonts w:cstheme="minorHAnsi"/>
        </w:rPr>
        <w:t xml:space="preserve"> are informed by data</w:t>
      </w:r>
      <w:r w:rsidRPr="008056BC">
        <w:rPr>
          <w:rFonts w:cstheme="minorHAnsi"/>
        </w:rPr>
        <w:t xml:space="preserve">.  </w:t>
      </w:r>
      <w:r w:rsidR="000C3371" w:rsidRPr="008056BC">
        <w:rPr>
          <w:rFonts w:cstheme="minorHAnsi"/>
        </w:rPr>
        <w:t xml:space="preserve">School teams </w:t>
      </w:r>
      <w:r w:rsidRPr="008056BC">
        <w:rPr>
          <w:rFonts w:cstheme="minorHAnsi"/>
        </w:rPr>
        <w:t xml:space="preserve">monitor grade-level, </w:t>
      </w:r>
      <w:r w:rsidR="00607921" w:rsidRPr="008056BC">
        <w:rPr>
          <w:rFonts w:cstheme="minorHAnsi"/>
        </w:rPr>
        <w:t>content-</w:t>
      </w:r>
      <w:r w:rsidRPr="008056BC">
        <w:rPr>
          <w:rFonts w:cstheme="minorHAnsi"/>
        </w:rPr>
        <w:t xml:space="preserve">area responses to data, and provide teachers with feedback on their reteach action plans.  </w:t>
      </w:r>
    </w:p>
    <w:p w14:paraId="3118032F" w14:textId="22BFA912" w:rsidR="00A17735" w:rsidRPr="000F5967" w:rsidRDefault="00A17735" w:rsidP="000E775C">
      <w:pPr>
        <w:pStyle w:val="ListParagraph"/>
        <w:numPr>
          <w:ilvl w:val="3"/>
          <w:numId w:val="18"/>
        </w:numPr>
        <w:tabs>
          <w:tab w:val="left" w:pos="1440"/>
          <w:tab w:val="left" w:pos="1530"/>
          <w:tab w:val="left" w:pos="1800"/>
          <w:tab w:val="left" w:pos="2160"/>
        </w:tabs>
        <w:ind w:left="1080"/>
        <w:contextualSpacing w:val="0"/>
        <w:rPr>
          <w:rFonts w:cstheme="minorHAnsi"/>
        </w:rPr>
      </w:pPr>
      <w:r w:rsidRPr="007218CD">
        <w:rPr>
          <w:rFonts w:cstheme="minorHAnsi"/>
        </w:rPr>
        <w:t>A review of 2017</w:t>
      </w:r>
      <w:r w:rsidR="00607921">
        <w:rPr>
          <w:rFonts w:cstheme="minorHAnsi"/>
        </w:rPr>
        <w:t>–</w:t>
      </w:r>
      <w:r w:rsidRPr="007218CD">
        <w:rPr>
          <w:rFonts w:cstheme="minorHAnsi"/>
        </w:rPr>
        <w:t xml:space="preserve">2018 SIPs </w:t>
      </w:r>
      <w:r w:rsidRPr="000F5967">
        <w:rPr>
          <w:rFonts w:cstheme="minorHAnsi"/>
        </w:rPr>
        <w:t>indicate</w:t>
      </w:r>
      <w:r w:rsidR="00607921">
        <w:rPr>
          <w:rFonts w:cstheme="minorHAnsi"/>
        </w:rPr>
        <w:t>d</w:t>
      </w:r>
      <w:r w:rsidRPr="000F5967">
        <w:rPr>
          <w:rFonts w:cstheme="minorHAnsi"/>
        </w:rPr>
        <w:t xml:space="preserve"> that school teams reviewed achievement data and created actions steps to accelerate student performance.</w:t>
      </w:r>
      <w:r>
        <w:rPr>
          <w:rFonts w:cstheme="minorHAnsi"/>
        </w:rPr>
        <w:t xml:space="preserve">  </w:t>
      </w:r>
      <w:r w:rsidR="003274A4">
        <w:rPr>
          <w:rFonts w:cstheme="minorHAnsi"/>
        </w:rPr>
        <w:t>A</w:t>
      </w:r>
      <w:r w:rsidRPr="000F5967">
        <w:rPr>
          <w:rFonts w:cstheme="minorHAnsi"/>
        </w:rPr>
        <w:t xml:space="preserve">ssessment results </w:t>
      </w:r>
      <w:r w:rsidR="003274A4">
        <w:rPr>
          <w:rFonts w:cstheme="minorHAnsi"/>
        </w:rPr>
        <w:t xml:space="preserve">were scheduled to </w:t>
      </w:r>
      <w:r w:rsidRPr="000F5967">
        <w:rPr>
          <w:rFonts w:cstheme="minorHAnsi"/>
        </w:rPr>
        <w:t xml:space="preserve">be reviewed periodically to gauge growth toward meeting district priorities. </w:t>
      </w:r>
    </w:p>
    <w:p w14:paraId="3B3562B7" w14:textId="6C21EFFF" w:rsidR="00C82C77" w:rsidRDefault="00A17735" w:rsidP="000E775C">
      <w:pPr>
        <w:pStyle w:val="ListParagraph"/>
        <w:numPr>
          <w:ilvl w:val="3"/>
          <w:numId w:val="18"/>
        </w:numPr>
        <w:tabs>
          <w:tab w:val="left" w:pos="1620"/>
          <w:tab w:val="left" w:pos="1800"/>
          <w:tab w:val="left" w:pos="2160"/>
        </w:tabs>
        <w:ind w:left="1080"/>
        <w:contextualSpacing w:val="0"/>
        <w:rPr>
          <w:rFonts w:cstheme="minorHAnsi"/>
        </w:rPr>
      </w:pPr>
      <w:r w:rsidRPr="00F84F6A">
        <w:rPr>
          <w:rFonts w:cstheme="minorHAnsi"/>
        </w:rPr>
        <w:t>All SIPs use</w:t>
      </w:r>
      <w:r w:rsidR="00C82C77">
        <w:rPr>
          <w:rFonts w:cstheme="minorHAnsi"/>
        </w:rPr>
        <w:t xml:space="preserve"> data to make decisions. </w:t>
      </w:r>
    </w:p>
    <w:p w14:paraId="24EC7F31" w14:textId="03C34859" w:rsidR="00C82C77" w:rsidRPr="005B3897" w:rsidRDefault="005B3897" w:rsidP="005B3897">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Pr>
          <w:rFonts w:cstheme="minorHAnsi"/>
        </w:rPr>
        <w:tab/>
      </w:r>
      <w:r w:rsidR="00C82C77" w:rsidRPr="005B3897">
        <w:rPr>
          <w:rFonts w:cstheme="minorHAnsi"/>
        </w:rPr>
        <w:t>a.</w:t>
      </w:r>
      <w:r w:rsidR="00C82C77" w:rsidRPr="005B3897">
        <w:rPr>
          <w:rFonts w:cstheme="minorHAnsi"/>
        </w:rPr>
        <w:tab/>
      </w:r>
      <w:r w:rsidR="00A17735" w:rsidRPr="005B3897">
        <w:rPr>
          <w:rFonts w:cstheme="minorHAnsi"/>
        </w:rPr>
        <w:t xml:space="preserve">For example, </w:t>
      </w:r>
      <w:r w:rsidR="00F84F6A" w:rsidRPr="005B3897">
        <w:rPr>
          <w:rFonts w:cstheme="minorHAnsi"/>
        </w:rPr>
        <w:t xml:space="preserve">at </w:t>
      </w:r>
      <w:r w:rsidR="00A17735" w:rsidRPr="005B3897">
        <w:rPr>
          <w:rFonts w:cstheme="minorHAnsi"/>
        </w:rPr>
        <w:t xml:space="preserve">one school </w:t>
      </w:r>
      <w:r w:rsidR="00F84F6A" w:rsidRPr="005B3897">
        <w:rPr>
          <w:rFonts w:cstheme="minorHAnsi"/>
        </w:rPr>
        <w:t xml:space="preserve">the ILT </w:t>
      </w:r>
      <w:r w:rsidR="00A17735" w:rsidRPr="005B3897">
        <w:rPr>
          <w:rFonts w:cstheme="minorHAnsi"/>
        </w:rPr>
        <w:t xml:space="preserve">conducted data meetings and developed targeted action plans that focused on differentiated instruction and </w:t>
      </w:r>
      <w:r w:rsidR="00F84F6A" w:rsidRPr="005B3897">
        <w:rPr>
          <w:rFonts w:cstheme="minorHAnsi"/>
        </w:rPr>
        <w:t>small-</w:t>
      </w:r>
      <w:r w:rsidR="00A17735" w:rsidRPr="005B3897">
        <w:rPr>
          <w:rFonts w:cstheme="minorHAnsi"/>
        </w:rPr>
        <w:t xml:space="preserve">group instruction for high needs </w:t>
      </w:r>
      <w:r w:rsidR="00F84F6A" w:rsidRPr="005B3897">
        <w:rPr>
          <w:rFonts w:cstheme="minorHAnsi"/>
        </w:rPr>
        <w:t xml:space="preserve">students </w:t>
      </w:r>
      <w:r w:rsidR="00A17735" w:rsidRPr="005B3897">
        <w:rPr>
          <w:rFonts w:cstheme="minorHAnsi"/>
        </w:rPr>
        <w:t>and E</w:t>
      </w:r>
      <w:r w:rsidR="00F84F6A" w:rsidRPr="005B3897">
        <w:rPr>
          <w:rFonts w:cstheme="minorHAnsi"/>
        </w:rPr>
        <w:t>nglish learners</w:t>
      </w:r>
      <w:r w:rsidR="00A17735" w:rsidRPr="005B3897">
        <w:rPr>
          <w:rFonts w:cstheme="minorHAnsi"/>
        </w:rPr>
        <w:t xml:space="preserve">.  At another school, teams of teachers met every six weeks to develop action plans for their neediest students. </w:t>
      </w:r>
    </w:p>
    <w:p w14:paraId="67813B1E" w14:textId="6BDA16B0" w:rsidR="00A17735" w:rsidRPr="00F84F6A" w:rsidRDefault="00C82C77" w:rsidP="003D3828">
      <w:pPr>
        <w:pStyle w:val="ListParagraph"/>
        <w:tabs>
          <w:tab w:val="left" w:pos="1620"/>
          <w:tab w:val="left" w:pos="1800"/>
          <w:tab w:val="left" w:pos="2160"/>
        </w:tabs>
        <w:ind w:left="1440" w:hanging="360"/>
        <w:contextualSpacing w:val="0"/>
        <w:rPr>
          <w:rFonts w:cstheme="minorHAnsi"/>
        </w:rPr>
      </w:pPr>
      <w:r>
        <w:rPr>
          <w:rFonts w:cstheme="minorHAnsi"/>
        </w:rPr>
        <w:t>b.</w:t>
      </w:r>
      <w:r>
        <w:rPr>
          <w:rFonts w:cstheme="minorHAnsi"/>
        </w:rPr>
        <w:tab/>
      </w:r>
      <w:r w:rsidR="00A17735" w:rsidRPr="00F84F6A">
        <w:rPr>
          <w:rFonts w:cstheme="minorHAnsi"/>
        </w:rPr>
        <w:t xml:space="preserve">One middle school used a master tracker program to monitor standard-based data. </w:t>
      </w:r>
      <w:r>
        <w:rPr>
          <w:rFonts w:cstheme="minorHAnsi"/>
        </w:rPr>
        <w:t>A</w:t>
      </w:r>
      <w:r w:rsidR="00A17735" w:rsidRPr="00F84F6A">
        <w:rPr>
          <w:rFonts w:cstheme="minorHAnsi"/>
        </w:rPr>
        <w:t xml:space="preserve">t another school, vertical teams analyzed </w:t>
      </w:r>
      <w:r w:rsidR="006A6FCF" w:rsidRPr="00F84F6A">
        <w:rPr>
          <w:rFonts w:cstheme="minorHAnsi"/>
        </w:rPr>
        <w:t>student-writing</w:t>
      </w:r>
      <w:r w:rsidR="00A17735" w:rsidRPr="00F84F6A">
        <w:rPr>
          <w:rFonts w:cstheme="minorHAnsi"/>
        </w:rPr>
        <w:t xml:space="preserve"> tasks. </w:t>
      </w:r>
    </w:p>
    <w:p w14:paraId="7C358103" w14:textId="202C8F34" w:rsidR="00A17735" w:rsidRPr="00D172AF" w:rsidRDefault="001714A0" w:rsidP="000E775C">
      <w:pPr>
        <w:pStyle w:val="ListParagraph"/>
        <w:numPr>
          <w:ilvl w:val="3"/>
          <w:numId w:val="18"/>
        </w:numPr>
        <w:tabs>
          <w:tab w:val="left" w:pos="720"/>
          <w:tab w:val="left" w:pos="1080"/>
          <w:tab w:val="left" w:pos="1440"/>
          <w:tab w:val="left" w:pos="1800"/>
          <w:tab w:val="left" w:pos="2160"/>
          <w:tab w:val="left" w:pos="2520"/>
          <w:tab w:val="left" w:pos="2880"/>
          <w:tab w:val="left" w:pos="3240"/>
          <w:tab w:val="left" w:pos="3600"/>
        </w:tabs>
        <w:ind w:left="1080"/>
        <w:contextualSpacing w:val="0"/>
        <w:rPr>
          <w:rFonts w:cstheme="minorHAnsi"/>
        </w:rPr>
      </w:pPr>
      <w:r>
        <w:rPr>
          <w:rFonts w:cstheme="minorHAnsi"/>
        </w:rPr>
        <w:t>Interviews and a d</w:t>
      </w:r>
      <w:r w:rsidRPr="00D172AF">
        <w:rPr>
          <w:rFonts w:cstheme="minorHAnsi"/>
        </w:rPr>
        <w:t xml:space="preserve">ocument </w:t>
      </w:r>
      <w:r>
        <w:rPr>
          <w:rFonts w:cstheme="minorHAnsi"/>
        </w:rPr>
        <w:t>review</w:t>
      </w:r>
      <w:r w:rsidR="00A17735" w:rsidRPr="00D172AF">
        <w:rPr>
          <w:rFonts w:cstheme="minorHAnsi"/>
        </w:rPr>
        <w:t xml:space="preserve"> indicate</w:t>
      </w:r>
      <w:r w:rsidR="00A17735">
        <w:rPr>
          <w:rFonts w:cstheme="minorHAnsi"/>
        </w:rPr>
        <w:t>d</w:t>
      </w:r>
      <w:r w:rsidR="00A17735" w:rsidRPr="00D172AF">
        <w:rPr>
          <w:rFonts w:cstheme="minorHAnsi"/>
        </w:rPr>
        <w:t xml:space="preserve"> that school staff use</w:t>
      </w:r>
      <w:r w:rsidR="00A17735">
        <w:rPr>
          <w:rFonts w:cstheme="minorHAnsi"/>
        </w:rPr>
        <w:t>d</w:t>
      </w:r>
      <w:r w:rsidR="00A17735" w:rsidRPr="00D172AF">
        <w:rPr>
          <w:rFonts w:cstheme="minorHAnsi"/>
        </w:rPr>
        <w:t xml:space="preserve"> data to inform their decisions about instruction. Some teachers me</w:t>
      </w:r>
      <w:r w:rsidR="0075054D">
        <w:rPr>
          <w:rFonts w:cstheme="minorHAnsi"/>
        </w:rPr>
        <w:t>e</w:t>
      </w:r>
      <w:r w:rsidR="00A17735" w:rsidRPr="00D172AF">
        <w:rPr>
          <w:rFonts w:cstheme="minorHAnsi"/>
        </w:rPr>
        <w:t xml:space="preserve">t during six-week data cycles, monitor intervention plans, and </w:t>
      </w:r>
      <w:r w:rsidR="0075054D">
        <w:rPr>
          <w:rFonts w:cstheme="minorHAnsi"/>
        </w:rPr>
        <w:t xml:space="preserve">discuss </w:t>
      </w:r>
      <w:r w:rsidR="00A17735" w:rsidRPr="00D172AF">
        <w:rPr>
          <w:rFonts w:cstheme="minorHAnsi"/>
        </w:rPr>
        <w:t>how to adjust instruction</w:t>
      </w:r>
      <w:r w:rsidR="000C3371">
        <w:rPr>
          <w:rFonts w:cstheme="minorHAnsi"/>
        </w:rPr>
        <w:t>.</w:t>
      </w:r>
      <w:r w:rsidR="00A17735" w:rsidRPr="00D172AF">
        <w:rPr>
          <w:rFonts w:cstheme="minorHAnsi"/>
        </w:rPr>
        <w:t xml:space="preserve"> </w:t>
      </w:r>
      <w:r w:rsidR="00A17735">
        <w:rPr>
          <w:rFonts w:cstheme="minorHAnsi"/>
        </w:rPr>
        <w:t>One school</w:t>
      </w:r>
      <w:r w:rsidR="00A17735" w:rsidRPr="00D172AF">
        <w:rPr>
          <w:rFonts w:cstheme="minorHAnsi"/>
        </w:rPr>
        <w:t xml:space="preserve"> </w:t>
      </w:r>
      <w:r w:rsidR="00FD3846">
        <w:rPr>
          <w:rFonts w:cstheme="minorHAnsi"/>
        </w:rPr>
        <w:t>monitors students’ progress by maintaining</w:t>
      </w:r>
      <w:r w:rsidR="0075054D">
        <w:rPr>
          <w:rFonts w:cstheme="minorHAnsi"/>
        </w:rPr>
        <w:t xml:space="preserve"> </w:t>
      </w:r>
      <w:r w:rsidR="00A17735">
        <w:rPr>
          <w:rFonts w:cstheme="minorHAnsi"/>
        </w:rPr>
        <w:t>a</w:t>
      </w:r>
      <w:r w:rsidR="00A17735" w:rsidRPr="00D172AF">
        <w:rPr>
          <w:rFonts w:cstheme="minorHAnsi"/>
        </w:rPr>
        <w:t xml:space="preserve"> data wall</w:t>
      </w:r>
      <w:r w:rsidR="00FD3846">
        <w:rPr>
          <w:rFonts w:cstheme="minorHAnsi"/>
        </w:rPr>
        <w:t>,</w:t>
      </w:r>
      <w:r w:rsidR="00A17735" w:rsidRPr="00D172AF">
        <w:rPr>
          <w:rFonts w:cstheme="minorHAnsi"/>
        </w:rPr>
        <w:t xml:space="preserve"> </w:t>
      </w:r>
      <w:r w:rsidR="00FD3846">
        <w:rPr>
          <w:rFonts w:cstheme="minorHAnsi"/>
        </w:rPr>
        <w:t>a visual representations of which students are below, on, or above grade level and what services they are receiving</w:t>
      </w:r>
      <w:r w:rsidR="00A17735" w:rsidRPr="00D172AF">
        <w:rPr>
          <w:rFonts w:cstheme="minorHAnsi"/>
        </w:rPr>
        <w:t xml:space="preserve">. </w:t>
      </w:r>
    </w:p>
    <w:p w14:paraId="2FEAE5FF" w14:textId="3FD52957" w:rsidR="00A17735" w:rsidRPr="00B402AC" w:rsidRDefault="00A17735" w:rsidP="000E775C">
      <w:pPr>
        <w:pStyle w:val="ListParagraph"/>
        <w:numPr>
          <w:ilvl w:val="0"/>
          <w:numId w:val="19"/>
        </w:numPr>
        <w:tabs>
          <w:tab w:val="left" w:pos="1440"/>
          <w:tab w:val="left" w:pos="1530"/>
          <w:tab w:val="left" w:pos="1800"/>
          <w:tab w:val="left" w:pos="2160"/>
        </w:tabs>
        <w:contextualSpacing w:val="0"/>
        <w:rPr>
          <w:rFonts w:cstheme="minorHAnsi"/>
        </w:rPr>
      </w:pPr>
      <w:r>
        <w:rPr>
          <w:rFonts w:cstheme="minorHAnsi"/>
        </w:rPr>
        <w:t xml:space="preserve">All </w:t>
      </w:r>
      <w:r w:rsidR="00B94DF4">
        <w:rPr>
          <w:rFonts w:cstheme="minorHAnsi"/>
        </w:rPr>
        <w:t xml:space="preserve">K–8 </w:t>
      </w:r>
      <w:r>
        <w:rPr>
          <w:rFonts w:cstheme="minorHAnsi"/>
        </w:rPr>
        <w:t>schools have c</w:t>
      </w:r>
      <w:r w:rsidRPr="00B402AC">
        <w:rPr>
          <w:rFonts w:cstheme="minorHAnsi"/>
        </w:rPr>
        <w:t xml:space="preserve">oaches </w:t>
      </w:r>
      <w:r>
        <w:rPr>
          <w:rFonts w:cstheme="minorHAnsi"/>
        </w:rPr>
        <w:t>who work with</w:t>
      </w:r>
      <w:r w:rsidRPr="00B402AC">
        <w:rPr>
          <w:rFonts w:cstheme="minorHAnsi"/>
        </w:rPr>
        <w:t xml:space="preserve"> teachers to use data to make instructional decisions and provide teachers with tier</w:t>
      </w:r>
      <w:r w:rsidR="00D16B62">
        <w:rPr>
          <w:rFonts w:cstheme="minorHAnsi"/>
        </w:rPr>
        <w:t>ed</w:t>
      </w:r>
      <w:r w:rsidRPr="00B402AC">
        <w:rPr>
          <w:rFonts w:cstheme="minorHAnsi"/>
        </w:rPr>
        <w:t xml:space="preserve"> support.</w:t>
      </w:r>
    </w:p>
    <w:p w14:paraId="74BBEBD0" w14:textId="2A34C8F5" w:rsidR="00A17735" w:rsidRPr="004D576A" w:rsidRDefault="00A17735" w:rsidP="000E775C">
      <w:pPr>
        <w:pStyle w:val="ListParagraph"/>
        <w:numPr>
          <w:ilvl w:val="3"/>
          <w:numId w:val="19"/>
        </w:numPr>
        <w:tabs>
          <w:tab w:val="left" w:pos="1800"/>
          <w:tab w:val="left" w:pos="1980"/>
          <w:tab w:val="left" w:pos="2160"/>
        </w:tabs>
        <w:ind w:left="1080"/>
        <w:contextualSpacing w:val="0"/>
        <w:rPr>
          <w:rFonts w:cstheme="minorHAnsi"/>
        </w:rPr>
      </w:pPr>
      <w:r w:rsidRPr="00D172AF">
        <w:rPr>
          <w:rFonts w:cstheme="minorHAnsi"/>
        </w:rPr>
        <w:t xml:space="preserve">School leaders told the team that every school </w:t>
      </w:r>
      <w:r w:rsidR="00A82B34" w:rsidRPr="00D172AF">
        <w:rPr>
          <w:rFonts w:cstheme="minorHAnsi"/>
        </w:rPr>
        <w:t>ha</w:t>
      </w:r>
      <w:r w:rsidR="00A82B34">
        <w:rPr>
          <w:rFonts w:cstheme="minorHAnsi"/>
        </w:rPr>
        <w:t>d</w:t>
      </w:r>
      <w:r w:rsidR="00A82B34" w:rsidRPr="00D172AF">
        <w:rPr>
          <w:rFonts w:cstheme="minorHAnsi"/>
        </w:rPr>
        <w:t xml:space="preserve"> </w:t>
      </w:r>
      <w:r w:rsidRPr="00D172AF">
        <w:rPr>
          <w:rFonts w:cstheme="minorHAnsi"/>
        </w:rPr>
        <w:t>a coach</w:t>
      </w:r>
      <w:r>
        <w:rPr>
          <w:rFonts w:cstheme="minorHAnsi"/>
        </w:rPr>
        <w:t xml:space="preserve"> but that K</w:t>
      </w:r>
      <w:r w:rsidR="00A82B34">
        <w:rPr>
          <w:rFonts w:cstheme="minorHAnsi"/>
        </w:rPr>
        <w:t>–</w:t>
      </w:r>
      <w:r>
        <w:rPr>
          <w:rFonts w:cstheme="minorHAnsi"/>
        </w:rPr>
        <w:t xml:space="preserve">8 </w:t>
      </w:r>
      <w:r w:rsidRPr="00D172AF">
        <w:rPr>
          <w:rFonts w:cstheme="minorHAnsi"/>
        </w:rPr>
        <w:t>coaches</w:t>
      </w:r>
      <w:r>
        <w:rPr>
          <w:rFonts w:cstheme="minorHAnsi"/>
        </w:rPr>
        <w:t xml:space="preserve">, especially, </w:t>
      </w:r>
      <w:r w:rsidRPr="00D172AF">
        <w:rPr>
          <w:rFonts w:cstheme="minorHAnsi"/>
        </w:rPr>
        <w:t>help</w:t>
      </w:r>
      <w:r w:rsidR="00A82B34">
        <w:rPr>
          <w:rFonts w:cstheme="minorHAnsi"/>
        </w:rPr>
        <w:t>ed</w:t>
      </w:r>
      <w:r w:rsidRPr="00D172AF">
        <w:rPr>
          <w:rFonts w:cstheme="minorHAnsi"/>
        </w:rPr>
        <w:t xml:space="preserve"> teachers to</w:t>
      </w:r>
      <w:r>
        <w:rPr>
          <w:rFonts w:cstheme="minorHAnsi"/>
        </w:rPr>
        <w:t xml:space="preserve"> </w:t>
      </w:r>
      <w:r w:rsidRPr="00D172AF">
        <w:rPr>
          <w:rFonts w:cstheme="minorHAnsi"/>
        </w:rPr>
        <w:t>use data cycles to guide instruction</w:t>
      </w:r>
      <w:r>
        <w:rPr>
          <w:rFonts w:cstheme="minorHAnsi"/>
        </w:rPr>
        <w:t>,</w:t>
      </w:r>
      <w:r w:rsidRPr="00D172AF">
        <w:rPr>
          <w:rFonts w:cstheme="minorHAnsi"/>
        </w:rPr>
        <w:t xml:space="preserve"> develop reteach plans, and help with general lesson planning.  </w:t>
      </w:r>
      <w:r>
        <w:rPr>
          <w:rFonts w:cstheme="minorHAnsi"/>
        </w:rPr>
        <w:t>The coach</w:t>
      </w:r>
      <w:r w:rsidRPr="00D172AF">
        <w:rPr>
          <w:rFonts w:cstheme="minorHAnsi"/>
        </w:rPr>
        <w:t xml:space="preserve"> reviews data with teachers to identify students who are at risk, plan intervention strategies, and provide remediation. </w:t>
      </w:r>
    </w:p>
    <w:p w14:paraId="3D836257" w14:textId="35889B0B" w:rsidR="00A17735" w:rsidRDefault="00A17735" w:rsidP="000E775C">
      <w:pPr>
        <w:pStyle w:val="ListParagraph"/>
        <w:numPr>
          <w:ilvl w:val="3"/>
          <w:numId w:val="19"/>
        </w:numPr>
        <w:tabs>
          <w:tab w:val="left" w:pos="1800"/>
          <w:tab w:val="left" w:pos="1980"/>
          <w:tab w:val="left" w:pos="2160"/>
        </w:tabs>
        <w:ind w:left="1080"/>
        <w:contextualSpacing w:val="0"/>
        <w:rPr>
          <w:rFonts w:cstheme="minorHAnsi"/>
        </w:rPr>
      </w:pPr>
      <w:r w:rsidRPr="00D172AF">
        <w:rPr>
          <w:rFonts w:cstheme="minorHAnsi"/>
        </w:rPr>
        <w:lastRenderedPageBreak/>
        <w:t>The district has coaches in the following areas: math, science, literacy, ESL</w:t>
      </w:r>
      <w:r w:rsidR="00A82B34">
        <w:rPr>
          <w:rFonts w:cstheme="minorHAnsi"/>
        </w:rPr>
        <w:t>,</w:t>
      </w:r>
      <w:r w:rsidRPr="00D172AF">
        <w:rPr>
          <w:rFonts w:cstheme="minorHAnsi"/>
        </w:rPr>
        <w:t xml:space="preserve"> and special </w:t>
      </w:r>
      <w:r w:rsidR="001E41E5">
        <w:rPr>
          <w:rFonts w:cstheme="minorHAnsi"/>
        </w:rPr>
        <w:t>education</w:t>
      </w:r>
      <w:r w:rsidRPr="00D172AF">
        <w:rPr>
          <w:rFonts w:cstheme="minorHAnsi"/>
        </w:rPr>
        <w:t xml:space="preserve">.  </w:t>
      </w:r>
      <w:r>
        <w:rPr>
          <w:rFonts w:cstheme="minorHAnsi"/>
        </w:rPr>
        <w:t xml:space="preserve">Coaches work primarily in one school but a </w:t>
      </w:r>
      <w:r w:rsidR="00E6640A">
        <w:rPr>
          <w:rFonts w:cstheme="minorHAnsi"/>
        </w:rPr>
        <w:t>few</w:t>
      </w:r>
      <w:r>
        <w:rPr>
          <w:rFonts w:cstheme="minorHAnsi"/>
        </w:rPr>
        <w:t xml:space="preserve"> schools share a coach.  </w:t>
      </w:r>
      <w:r w:rsidRPr="00D172AF">
        <w:rPr>
          <w:rFonts w:cstheme="minorHAnsi"/>
        </w:rPr>
        <w:t>Coaches who work full</w:t>
      </w:r>
      <w:r w:rsidR="00A82B34">
        <w:rPr>
          <w:rFonts w:cstheme="minorHAnsi"/>
        </w:rPr>
        <w:t xml:space="preserve"> </w:t>
      </w:r>
      <w:r w:rsidRPr="00D172AF">
        <w:rPr>
          <w:rFonts w:cstheme="minorHAnsi"/>
        </w:rPr>
        <w:t>time in one school teach a lab class within the school.  Lab classes are</w:t>
      </w:r>
      <w:r>
        <w:rPr>
          <w:rFonts w:cstheme="minorHAnsi"/>
        </w:rPr>
        <w:t xml:space="preserve"> </w:t>
      </w:r>
      <w:r w:rsidRPr="00D172AF">
        <w:rPr>
          <w:rFonts w:cstheme="minorHAnsi"/>
        </w:rPr>
        <w:t xml:space="preserve">used as demonstration sites for </w:t>
      </w:r>
      <w:r w:rsidR="00A82B34">
        <w:rPr>
          <w:rFonts w:cstheme="minorHAnsi"/>
        </w:rPr>
        <w:t>high-</w:t>
      </w:r>
      <w:r w:rsidRPr="00D172AF">
        <w:rPr>
          <w:rFonts w:cstheme="minorHAnsi"/>
        </w:rPr>
        <w:t>quality instruction.</w:t>
      </w:r>
      <w:r>
        <w:rPr>
          <w:rFonts w:cstheme="minorHAnsi"/>
        </w:rPr>
        <w:tab/>
      </w:r>
    </w:p>
    <w:p w14:paraId="31581704" w14:textId="63D315CD" w:rsidR="00A17735" w:rsidRDefault="00A17735" w:rsidP="000E775C">
      <w:pPr>
        <w:pStyle w:val="ListParagraph"/>
        <w:numPr>
          <w:ilvl w:val="3"/>
          <w:numId w:val="19"/>
        </w:numPr>
        <w:tabs>
          <w:tab w:val="left" w:pos="1800"/>
          <w:tab w:val="left" w:pos="1980"/>
          <w:tab w:val="left" w:pos="2160"/>
        </w:tabs>
        <w:ind w:left="1080"/>
        <w:contextualSpacing w:val="0"/>
        <w:rPr>
          <w:rFonts w:cstheme="minorHAnsi"/>
        </w:rPr>
      </w:pPr>
      <w:r w:rsidRPr="00D172AF">
        <w:rPr>
          <w:rFonts w:cstheme="minorHAnsi"/>
        </w:rPr>
        <w:t xml:space="preserve">All </w:t>
      </w:r>
      <w:r>
        <w:rPr>
          <w:rFonts w:cstheme="minorHAnsi"/>
        </w:rPr>
        <w:t>teachers</w:t>
      </w:r>
      <w:r w:rsidRPr="00D172AF">
        <w:rPr>
          <w:rFonts w:cstheme="minorHAnsi"/>
        </w:rPr>
        <w:t xml:space="preserve"> have common planning time.  The amount of time and frequency varies from school</w:t>
      </w:r>
      <w:r w:rsidR="00C35837">
        <w:rPr>
          <w:rFonts w:cstheme="minorHAnsi"/>
        </w:rPr>
        <w:t xml:space="preserve"> </w:t>
      </w:r>
      <w:r w:rsidRPr="00D172AF">
        <w:rPr>
          <w:rFonts w:cstheme="minorHAnsi"/>
        </w:rPr>
        <w:t>to</w:t>
      </w:r>
      <w:r w:rsidR="00C35837">
        <w:rPr>
          <w:rFonts w:cstheme="minorHAnsi"/>
        </w:rPr>
        <w:t xml:space="preserve"> </w:t>
      </w:r>
      <w:r w:rsidRPr="00D172AF">
        <w:rPr>
          <w:rFonts w:cstheme="minorHAnsi"/>
        </w:rPr>
        <w:t xml:space="preserve">school.  Coaches support lesson planning </w:t>
      </w:r>
      <w:r w:rsidR="00E6640A">
        <w:rPr>
          <w:rFonts w:cstheme="minorHAnsi"/>
        </w:rPr>
        <w:t xml:space="preserve">and assessment development </w:t>
      </w:r>
      <w:r w:rsidRPr="00D172AF">
        <w:rPr>
          <w:rFonts w:cstheme="minorHAnsi"/>
        </w:rPr>
        <w:t xml:space="preserve">during this time. </w:t>
      </w:r>
    </w:p>
    <w:p w14:paraId="5A4F51AA" w14:textId="78BDEE9D" w:rsidR="00A17735" w:rsidRPr="00B402AC" w:rsidRDefault="00A17735" w:rsidP="000E775C">
      <w:pPr>
        <w:pStyle w:val="ListParagraph"/>
        <w:numPr>
          <w:ilvl w:val="0"/>
          <w:numId w:val="19"/>
        </w:numPr>
        <w:tabs>
          <w:tab w:val="left" w:pos="1800"/>
          <w:tab w:val="left" w:pos="1980"/>
          <w:tab w:val="left" w:pos="2070"/>
          <w:tab w:val="left" w:pos="2160"/>
        </w:tabs>
        <w:contextualSpacing w:val="0"/>
        <w:rPr>
          <w:rFonts w:cstheme="minorHAnsi"/>
        </w:rPr>
      </w:pPr>
      <w:r>
        <w:rPr>
          <w:rFonts w:cstheme="minorHAnsi"/>
        </w:rPr>
        <w:t>Assessment d</w:t>
      </w:r>
      <w:r w:rsidRPr="00B402AC">
        <w:rPr>
          <w:rFonts w:cstheme="minorHAnsi"/>
        </w:rPr>
        <w:t xml:space="preserve">ata is shared with </w:t>
      </w:r>
      <w:r w:rsidR="00A82B34">
        <w:rPr>
          <w:rFonts w:cstheme="minorHAnsi"/>
        </w:rPr>
        <w:t>families</w:t>
      </w:r>
      <w:r w:rsidR="00A82B34" w:rsidRPr="00B402AC">
        <w:rPr>
          <w:rFonts w:cstheme="minorHAnsi"/>
        </w:rPr>
        <w:t xml:space="preserve"> </w:t>
      </w:r>
      <w:r w:rsidRPr="00B402AC">
        <w:rPr>
          <w:rFonts w:cstheme="minorHAnsi"/>
        </w:rPr>
        <w:t>across the district.</w:t>
      </w:r>
    </w:p>
    <w:p w14:paraId="0F5B74E9" w14:textId="4F4DF0AE" w:rsidR="00A17735" w:rsidRDefault="00A17735" w:rsidP="000E775C">
      <w:pPr>
        <w:pStyle w:val="ListParagraph"/>
        <w:numPr>
          <w:ilvl w:val="3"/>
          <w:numId w:val="19"/>
        </w:numPr>
        <w:tabs>
          <w:tab w:val="left" w:pos="1980"/>
          <w:tab w:val="left" w:pos="2070"/>
          <w:tab w:val="left" w:pos="2160"/>
        </w:tabs>
        <w:ind w:left="1080"/>
        <w:contextualSpacing w:val="0"/>
        <w:rPr>
          <w:rFonts w:cstheme="minorHAnsi"/>
        </w:rPr>
      </w:pPr>
      <w:r>
        <w:rPr>
          <w:rFonts w:cstheme="minorHAnsi"/>
        </w:rPr>
        <w:t>Interview</w:t>
      </w:r>
      <w:r w:rsidR="00A82B34">
        <w:rPr>
          <w:rFonts w:cstheme="minorHAnsi"/>
        </w:rPr>
        <w:t>ee</w:t>
      </w:r>
      <w:r>
        <w:rPr>
          <w:rFonts w:cstheme="minorHAnsi"/>
        </w:rPr>
        <w:t xml:space="preserve">s </w:t>
      </w:r>
      <w:r w:rsidR="00A82B34">
        <w:rPr>
          <w:rFonts w:cstheme="minorHAnsi"/>
        </w:rPr>
        <w:t xml:space="preserve">said </w:t>
      </w:r>
      <w:r>
        <w:rPr>
          <w:rFonts w:cstheme="minorHAnsi"/>
        </w:rPr>
        <w:t xml:space="preserve">that student data </w:t>
      </w:r>
      <w:r w:rsidR="00A82B34">
        <w:rPr>
          <w:rFonts w:cstheme="minorHAnsi"/>
        </w:rPr>
        <w:t xml:space="preserve">was </w:t>
      </w:r>
      <w:r>
        <w:rPr>
          <w:rFonts w:cstheme="minorHAnsi"/>
        </w:rPr>
        <w:t xml:space="preserve">presented at most school committee meetings. School committee members told the review team that the superintendent usually </w:t>
      </w:r>
      <w:r w:rsidR="00A82B34">
        <w:rPr>
          <w:rFonts w:cstheme="minorHAnsi"/>
        </w:rPr>
        <w:t xml:space="preserve">presented </w:t>
      </w:r>
      <w:r>
        <w:rPr>
          <w:rFonts w:cstheme="minorHAnsi"/>
        </w:rPr>
        <w:t xml:space="preserve">information to them such as </w:t>
      </w:r>
      <w:r w:rsidR="00CC2F4A">
        <w:rPr>
          <w:rFonts w:cstheme="minorHAnsi"/>
        </w:rPr>
        <w:t xml:space="preserve">the </w:t>
      </w:r>
      <w:r>
        <w:rPr>
          <w:rFonts w:cstheme="minorHAnsi"/>
        </w:rPr>
        <w:t>MCAS</w:t>
      </w:r>
      <w:r w:rsidR="00CC2F4A">
        <w:rPr>
          <w:rFonts w:cstheme="minorHAnsi"/>
        </w:rPr>
        <w:t xml:space="preserve"> assessment</w:t>
      </w:r>
      <w:r>
        <w:rPr>
          <w:rFonts w:cstheme="minorHAnsi"/>
        </w:rPr>
        <w:t xml:space="preserve">, climate survey, and enrollment results.    This information is </w:t>
      </w:r>
      <w:r w:rsidR="00A82B34">
        <w:rPr>
          <w:rFonts w:cstheme="minorHAnsi"/>
        </w:rPr>
        <w:t xml:space="preserve">included </w:t>
      </w:r>
      <w:r>
        <w:rPr>
          <w:rFonts w:cstheme="minorHAnsi"/>
        </w:rPr>
        <w:t xml:space="preserve">in </w:t>
      </w:r>
      <w:r w:rsidR="00A82B34">
        <w:rPr>
          <w:rFonts w:cstheme="minorHAnsi"/>
        </w:rPr>
        <w:t xml:space="preserve">the </w:t>
      </w:r>
      <w:r>
        <w:rPr>
          <w:rFonts w:cstheme="minorHAnsi"/>
        </w:rPr>
        <w:t xml:space="preserve">minutes </w:t>
      </w:r>
      <w:r w:rsidR="00A82B34">
        <w:rPr>
          <w:rFonts w:cstheme="minorHAnsi"/>
        </w:rPr>
        <w:t xml:space="preserve">of school committee meetings </w:t>
      </w:r>
      <w:r>
        <w:rPr>
          <w:rFonts w:cstheme="minorHAnsi"/>
        </w:rPr>
        <w:t xml:space="preserve">and available </w:t>
      </w:r>
      <w:r w:rsidR="00B076AD">
        <w:rPr>
          <w:rFonts w:cstheme="minorHAnsi"/>
        </w:rPr>
        <w:t>on</w:t>
      </w:r>
      <w:r>
        <w:rPr>
          <w:rFonts w:cstheme="minorHAnsi"/>
        </w:rPr>
        <w:t xml:space="preserve"> the </w:t>
      </w:r>
      <w:r w:rsidR="00B076AD">
        <w:rPr>
          <w:rFonts w:cstheme="minorHAnsi"/>
        </w:rPr>
        <w:t>district’s website</w:t>
      </w:r>
      <w:r>
        <w:rPr>
          <w:rFonts w:cstheme="minorHAnsi"/>
        </w:rPr>
        <w:t xml:space="preserve">.  </w:t>
      </w:r>
    </w:p>
    <w:p w14:paraId="2E8896D0" w14:textId="4548849B" w:rsidR="00A17735" w:rsidRDefault="00A17735" w:rsidP="000E775C">
      <w:pPr>
        <w:pStyle w:val="ListParagraph"/>
        <w:numPr>
          <w:ilvl w:val="3"/>
          <w:numId w:val="19"/>
        </w:numPr>
        <w:tabs>
          <w:tab w:val="left" w:pos="1980"/>
          <w:tab w:val="left" w:pos="2070"/>
          <w:tab w:val="left" w:pos="2160"/>
        </w:tabs>
        <w:ind w:left="1080"/>
        <w:contextualSpacing w:val="0"/>
        <w:rPr>
          <w:rFonts w:cstheme="minorHAnsi"/>
        </w:rPr>
      </w:pPr>
      <w:r>
        <w:rPr>
          <w:rFonts w:cstheme="minorHAnsi"/>
        </w:rPr>
        <w:t xml:space="preserve">Families may be invited to </w:t>
      </w:r>
      <w:r w:rsidR="006A6FCF">
        <w:rPr>
          <w:rFonts w:cstheme="minorHAnsi"/>
        </w:rPr>
        <w:t xml:space="preserve">meetings of </w:t>
      </w:r>
      <w:r>
        <w:rPr>
          <w:rFonts w:cstheme="minorHAnsi"/>
        </w:rPr>
        <w:t>school support team</w:t>
      </w:r>
      <w:r w:rsidR="006A6FCF">
        <w:rPr>
          <w:rFonts w:cstheme="minorHAnsi"/>
        </w:rPr>
        <w:t>s</w:t>
      </w:r>
      <w:r>
        <w:rPr>
          <w:rFonts w:cstheme="minorHAnsi"/>
        </w:rPr>
        <w:t xml:space="preserve"> to discuss student</w:t>
      </w:r>
      <w:r w:rsidR="00B47278">
        <w:rPr>
          <w:rFonts w:cstheme="minorHAnsi"/>
        </w:rPr>
        <w:t>s’</w:t>
      </w:r>
      <w:r>
        <w:rPr>
          <w:rFonts w:cstheme="minorHAnsi"/>
        </w:rPr>
        <w:t xml:space="preserve"> progress.</w:t>
      </w:r>
    </w:p>
    <w:p w14:paraId="48BD872A" w14:textId="597A5C6D" w:rsidR="00A17735" w:rsidRDefault="00B076AD" w:rsidP="000E775C">
      <w:pPr>
        <w:pStyle w:val="ListParagraph"/>
        <w:numPr>
          <w:ilvl w:val="3"/>
          <w:numId w:val="19"/>
        </w:numPr>
        <w:tabs>
          <w:tab w:val="left" w:pos="1980"/>
          <w:tab w:val="left" w:pos="2070"/>
          <w:tab w:val="left" w:pos="2160"/>
        </w:tabs>
        <w:ind w:left="1080"/>
        <w:contextualSpacing w:val="0"/>
        <w:rPr>
          <w:rFonts w:cstheme="minorHAnsi"/>
        </w:rPr>
      </w:pPr>
      <w:r>
        <w:rPr>
          <w:rFonts w:cstheme="minorHAnsi"/>
        </w:rPr>
        <w:t>High-</w:t>
      </w:r>
      <w:r w:rsidR="00A17735">
        <w:rPr>
          <w:rFonts w:cstheme="minorHAnsi"/>
        </w:rPr>
        <w:t xml:space="preserve">school students and </w:t>
      </w:r>
      <w:r>
        <w:rPr>
          <w:rFonts w:cstheme="minorHAnsi"/>
        </w:rPr>
        <w:t xml:space="preserve">families </w:t>
      </w:r>
      <w:r w:rsidR="00A17735">
        <w:rPr>
          <w:rFonts w:cstheme="minorHAnsi"/>
        </w:rPr>
        <w:t xml:space="preserve">have access to student grades </w:t>
      </w:r>
      <w:r>
        <w:rPr>
          <w:rFonts w:cstheme="minorHAnsi"/>
        </w:rPr>
        <w:t xml:space="preserve">on </w:t>
      </w:r>
      <w:r w:rsidR="00A17735">
        <w:rPr>
          <w:rFonts w:cstheme="minorHAnsi"/>
        </w:rPr>
        <w:t>the Aspen portal.</w:t>
      </w:r>
    </w:p>
    <w:p w14:paraId="35B00143" w14:textId="69486C8D" w:rsidR="000243DD" w:rsidRPr="000243DD" w:rsidRDefault="00A17735" w:rsidP="000E775C">
      <w:pPr>
        <w:pStyle w:val="ListParagraph"/>
        <w:numPr>
          <w:ilvl w:val="3"/>
          <w:numId w:val="19"/>
        </w:numPr>
        <w:tabs>
          <w:tab w:val="left" w:pos="360"/>
          <w:tab w:val="left" w:pos="1080"/>
          <w:tab w:val="left" w:pos="1440"/>
          <w:tab w:val="left" w:pos="1800"/>
          <w:tab w:val="left" w:pos="1980"/>
          <w:tab w:val="left" w:pos="2070"/>
          <w:tab w:val="left" w:pos="2160"/>
        </w:tabs>
        <w:ind w:left="1080"/>
        <w:contextualSpacing w:val="0"/>
      </w:pPr>
      <w:r w:rsidRPr="000243DD">
        <w:rPr>
          <w:rFonts w:cstheme="minorHAnsi"/>
        </w:rPr>
        <w:t xml:space="preserve">Report cards are sent home to </w:t>
      </w:r>
      <w:r w:rsidR="00B076AD" w:rsidRPr="000243DD">
        <w:rPr>
          <w:rFonts w:cstheme="minorHAnsi"/>
        </w:rPr>
        <w:t xml:space="preserve">families </w:t>
      </w:r>
      <w:r w:rsidRPr="000243DD">
        <w:rPr>
          <w:rFonts w:cstheme="minorHAnsi"/>
        </w:rPr>
        <w:t>quarterly</w:t>
      </w:r>
      <w:r w:rsidR="00C36881">
        <w:rPr>
          <w:rFonts w:cstheme="minorHAnsi"/>
        </w:rPr>
        <w:t xml:space="preserve"> at the high school and by trimester at K</w:t>
      </w:r>
      <w:r w:rsidR="00062B42">
        <w:rPr>
          <w:rFonts w:cstheme="minorHAnsi"/>
        </w:rPr>
        <w:t>–</w:t>
      </w:r>
      <w:r w:rsidR="00C36881">
        <w:rPr>
          <w:rFonts w:cstheme="minorHAnsi"/>
        </w:rPr>
        <w:t>8 schools</w:t>
      </w:r>
      <w:r w:rsidRPr="000243DD">
        <w:rPr>
          <w:rFonts w:cstheme="minorHAnsi"/>
        </w:rPr>
        <w:t xml:space="preserve">.   </w:t>
      </w:r>
    </w:p>
    <w:p w14:paraId="77B9CC78" w14:textId="608DA997" w:rsidR="00A17735" w:rsidRDefault="00A17735" w:rsidP="00BE67ED">
      <w:pPr>
        <w:pStyle w:val="ListParagraph"/>
        <w:tabs>
          <w:tab w:val="left" w:pos="360"/>
          <w:tab w:val="left" w:pos="1080"/>
          <w:tab w:val="left" w:pos="1440"/>
          <w:tab w:val="left" w:pos="1800"/>
          <w:tab w:val="left" w:pos="1980"/>
          <w:tab w:val="left" w:pos="2070"/>
          <w:tab w:val="left" w:pos="2160"/>
        </w:tabs>
        <w:ind w:left="0"/>
        <w:contextualSpacing w:val="0"/>
      </w:pPr>
      <w:r w:rsidRPr="000243DD">
        <w:rPr>
          <w:b/>
        </w:rPr>
        <w:t>Impact</w:t>
      </w:r>
      <w:r w:rsidRPr="004E594D">
        <w:t xml:space="preserve">: </w:t>
      </w:r>
      <w:r>
        <w:t>When a district has a</w:t>
      </w:r>
      <w:r w:rsidRPr="000243DD">
        <w:rPr>
          <w:b/>
        </w:rPr>
        <w:t xml:space="preserve"> </w:t>
      </w:r>
      <w:r w:rsidRPr="00C16267">
        <w:t>system for collecting</w:t>
      </w:r>
      <w:r>
        <w:t xml:space="preserve">, </w:t>
      </w:r>
      <w:r w:rsidR="00C35837">
        <w:t>us</w:t>
      </w:r>
      <w:r w:rsidR="00C35837" w:rsidRPr="00C16267">
        <w:t>ing</w:t>
      </w:r>
      <w:r>
        <w:t>, and sharing</w:t>
      </w:r>
      <w:r w:rsidRPr="00C16267">
        <w:t xml:space="preserve"> data</w:t>
      </w:r>
      <w:r>
        <w:t xml:space="preserve">, district leaders and teachers likely make </w:t>
      </w:r>
      <w:r w:rsidR="00385193">
        <w:t>data-</w:t>
      </w:r>
      <w:r>
        <w:t xml:space="preserve">driven decisions that have a positive impact on student achievement. </w:t>
      </w:r>
    </w:p>
    <w:p w14:paraId="087FBC9D" w14:textId="27D05BA6" w:rsidR="003B137D" w:rsidRDefault="003B137D" w:rsidP="002E03C2">
      <w:pPr>
        <w:tabs>
          <w:tab w:val="left" w:pos="360"/>
          <w:tab w:val="left" w:pos="1080"/>
          <w:tab w:val="left" w:pos="1440"/>
          <w:tab w:val="left" w:pos="1800"/>
          <w:tab w:val="left" w:pos="2160"/>
        </w:tabs>
      </w:pPr>
    </w:p>
    <w:p w14:paraId="409B5118" w14:textId="77777777" w:rsidR="00434073" w:rsidRPr="00C412C4" w:rsidRDefault="00434073" w:rsidP="00434073">
      <w:pPr>
        <w:rPr>
          <w:b/>
          <w:i/>
          <w:sz w:val="28"/>
          <w:szCs w:val="28"/>
        </w:rPr>
      </w:pPr>
      <w:r w:rsidRPr="0023695F">
        <w:rPr>
          <w:b/>
          <w:i/>
          <w:sz w:val="28"/>
          <w:szCs w:val="28"/>
        </w:rPr>
        <w:t>Challenges and Areas for Growth</w:t>
      </w:r>
    </w:p>
    <w:p w14:paraId="1E8B0C6E" w14:textId="1340161B" w:rsidR="00A17735" w:rsidRPr="00942A36" w:rsidRDefault="00A17735" w:rsidP="000E775C">
      <w:pPr>
        <w:pStyle w:val="ListParagraph"/>
        <w:numPr>
          <w:ilvl w:val="2"/>
          <w:numId w:val="38"/>
        </w:numPr>
        <w:tabs>
          <w:tab w:val="left" w:pos="360"/>
          <w:tab w:val="left" w:pos="720"/>
          <w:tab w:val="left" w:pos="1080"/>
          <w:tab w:val="left" w:pos="1440"/>
          <w:tab w:val="left" w:pos="1800"/>
        </w:tabs>
        <w:ind w:left="360"/>
        <w:contextualSpacing w:val="0"/>
        <w:rPr>
          <w:b/>
          <w:i/>
        </w:rPr>
      </w:pPr>
      <w:r w:rsidRPr="00942A36">
        <w:rPr>
          <w:b/>
        </w:rPr>
        <w:t xml:space="preserve">The district does not have interoperability between multiple </w:t>
      </w:r>
      <w:r w:rsidR="00A514FF">
        <w:rPr>
          <w:b/>
        </w:rPr>
        <w:t>student information systems</w:t>
      </w:r>
      <w:r w:rsidRPr="00942A36">
        <w:rPr>
          <w:b/>
        </w:rPr>
        <w:t xml:space="preserve"> or in-house support staff to manage and support </w:t>
      </w:r>
      <w:r w:rsidR="00A514FF">
        <w:rPr>
          <w:b/>
        </w:rPr>
        <w:t xml:space="preserve">the collection, use, and sharing of </w:t>
      </w:r>
      <w:r w:rsidRPr="00942A36">
        <w:rPr>
          <w:b/>
        </w:rPr>
        <w:t xml:space="preserve">data in the district.   </w:t>
      </w:r>
    </w:p>
    <w:p w14:paraId="576896D3" w14:textId="2DEF9DA9" w:rsidR="00A17735" w:rsidRDefault="00A17735" w:rsidP="000E775C">
      <w:pPr>
        <w:pStyle w:val="ListParagraph"/>
        <w:numPr>
          <w:ilvl w:val="0"/>
          <w:numId w:val="39"/>
        </w:numPr>
        <w:tabs>
          <w:tab w:val="left" w:pos="360"/>
          <w:tab w:val="left" w:pos="720"/>
          <w:tab w:val="left" w:pos="1080"/>
          <w:tab w:val="left" w:pos="1440"/>
          <w:tab w:val="left" w:pos="1800"/>
          <w:tab w:val="left" w:pos="2160"/>
        </w:tabs>
        <w:ind w:left="720"/>
        <w:contextualSpacing w:val="0"/>
      </w:pPr>
      <w:r>
        <w:t xml:space="preserve">The </w:t>
      </w:r>
      <w:r w:rsidR="00BE777A">
        <w:t>district</w:t>
      </w:r>
      <w:r>
        <w:t xml:space="preserve"> does not have a dedicated instructional technology (IT) department or </w:t>
      </w:r>
      <w:r w:rsidR="00BE777A">
        <w:t xml:space="preserve">in-house staff </w:t>
      </w:r>
      <w:r>
        <w:t xml:space="preserve">to </w:t>
      </w:r>
      <w:r w:rsidR="00BE777A">
        <w:t>manage and support the district’s collection, use, and sharing of data</w:t>
      </w:r>
      <w:r>
        <w:t xml:space="preserve">.  </w:t>
      </w:r>
      <w:r w:rsidRPr="00C10C0D">
        <w:t xml:space="preserve">  </w:t>
      </w:r>
    </w:p>
    <w:p w14:paraId="626F05B3" w14:textId="7C92DF27" w:rsidR="00A17735" w:rsidRDefault="00A17735" w:rsidP="00C85030">
      <w:pPr>
        <w:pStyle w:val="ListParagraph"/>
        <w:numPr>
          <w:ilvl w:val="3"/>
          <w:numId w:val="4"/>
        </w:numPr>
        <w:tabs>
          <w:tab w:val="left" w:pos="1800"/>
          <w:tab w:val="left" w:pos="1890"/>
          <w:tab w:val="left" w:pos="1980"/>
          <w:tab w:val="left" w:pos="2160"/>
        </w:tabs>
        <w:ind w:left="1080"/>
        <w:contextualSpacing w:val="0"/>
      </w:pPr>
      <w:r w:rsidRPr="000B3625">
        <w:t>Administrators told the team that the</w:t>
      </w:r>
      <w:r>
        <w:t xml:space="preserve"> </w:t>
      </w:r>
      <w:r w:rsidR="00BE777A">
        <w:t xml:space="preserve">district’s </w:t>
      </w:r>
      <w:r w:rsidRPr="000B3625">
        <w:t xml:space="preserve">IT department </w:t>
      </w:r>
      <w:r w:rsidR="003E2A9F">
        <w:t>was consolidated</w:t>
      </w:r>
      <w:r w:rsidRPr="000B3625">
        <w:t xml:space="preserve"> </w:t>
      </w:r>
      <w:r w:rsidR="00BE777A">
        <w:t xml:space="preserve">with </w:t>
      </w:r>
      <w:r w:rsidRPr="000B3625">
        <w:t>the city</w:t>
      </w:r>
      <w:r w:rsidR="00BE777A">
        <w:t>’s</w:t>
      </w:r>
      <w:r w:rsidRPr="000B3625">
        <w:t xml:space="preserve"> IT department.  IT </w:t>
      </w:r>
      <w:r w:rsidR="00BE777A">
        <w:t>support staff</w:t>
      </w:r>
      <w:r w:rsidR="00BE777A" w:rsidRPr="000B3625">
        <w:t xml:space="preserve"> </w:t>
      </w:r>
      <w:r w:rsidRPr="000B3625">
        <w:t xml:space="preserve">report to </w:t>
      </w:r>
      <w:r w:rsidR="00BE777A">
        <w:t>and are supervised by</w:t>
      </w:r>
      <w:r w:rsidR="001378A1">
        <w:t xml:space="preserve"> </w:t>
      </w:r>
      <w:r w:rsidR="00BE777A">
        <w:t>the city/mayor</w:t>
      </w:r>
      <w:r w:rsidRPr="000B3625">
        <w:t xml:space="preserve">. </w:t>
      </w:r>
    </w:p>
    <w:p w14:paraId="583A9731" w14:textId="6AECF3D7" w:rsidR="00A17735" w:rsidRDefault="00A17735" w:rsidP="00C85030">
      <w:pPr>
        <w:pStyle w:val="ListParagraph"/>
        <w:numPr>
          <w:ilvl w:val="3"/>
          <w:numId w:val="4"/>
        </w:numPr>
        <w:tabs>
          <w:tab w:val="left" w:pos="1800"/>
          <w:tab w:val="left" w:pos="1890"/>
          <w:tab w:val="left" w:pos="1980"/>
          <w:tab w:val="left" w:pos="2160"/>
        </w:tabs>
        <w:ind w:left="1080"/>
        <w:contextualSpacing w:val="0"/>
      </w:pPr>
      <w:r w:rsidRPr="000B3625">
        <w:t xml:space="preserve">Administrators </w:t>
      </w:r>
      <w:r w:rsidR="00BE777A">
        <w:t>said</w:t>
      </w:r>
      <w:r w:rsidRPr="000B3625">
        <w:t xml:space="preserve"> that </w:t>
      </w:r>
      <w:r w:rsidR="00BE777A">
        <w:t>the district’s</w:t>
      </w:r>
      <w:r w:rsidRPr="000B3625">
        <w:t xml:space="preserve"> IT department </w:t>
      </w:r>
      <w:r w:rsidR="00BE777A">
        <w:t>was</w:t>
      </w:r>
      <w:r w:rsidR="00BE777A" w:rsidRPr="000B3625">
        <w:t xml:space="preserve"> </w:t>
      </w:r>
      <w:r w:rsidR="00BE777A">
        <w:t>“</w:t>
      </w:r>
      <w:r w:rsidRPr="000B3625">
        <w:t>outsourced</w:t>
      </w:r>
      <w:r w:rsidR="00BE777A">
        <w:t>,”</w:t>
      </w:r>
      <w:r w:rsidR="003E2A9F">
        <w:t xml:space="preserve"> </w:t>
      </w:r>
      <w:r w:rsidR="004510C8">
        <w:t>noting,</w:t>
      </w:r>
      <w:r w:rsidR="007E6EC3">
        <w:t xml:space="preserve"> </w:t>
      </w:r>
      <w:r w:rsidR="00BE777A">
        <w:t>“</w:t>
      </w:r>
      <w:r w:rsidRPr="000B3625">
        <w:t>We have no one here who can sit beside principals to support their learning in</w:t>
      </w:r>
      <w:r w:rsidR="00E41AF4">
        <w:t>–</w:t>
      </w:r>
      <w:r w:rsidRPr="000B3625">
        <w:t xml:space="preserve">house.” </w:t>
      </w:r>
    </w:p>
    <w:p w14:paraId="5AC7139B" w14:textId="5CBD2161" w:rsidR="00A17735" w:rsidRPr="001C3747" w:rsidRDefault="00A17735" w:rsidP="00C85030">
      <w:pPr>
        <w:pStyle w:val="ListParagraph"/>
        <w:numPr>
          <w:ilvl w:val="3"/>
          <w:numId w:val="4"/>
        </w:numPr>
        <w:tabs>
          <w:tab w:val="left" w:pos="1800"/>
          <w:tab w:val="left" w:pos="1890"/>
          <w:tab w:val="left" w:pos="1980"/>
          <w:tab w:val="left" w:pos="2160"/>
        </w:tabs>
        <w:ind w:left="1080"/>
        <w:contextualSpacing w:val="0"/>
      </w:pPr>
      <w:r w:rsidRPr="000B3625">
        <w:lastRenderedPageBreak/>
        <w:t xml:space="preserve">One administrator </w:t>
      </w:r>
      <w:r w:rsidR="003E2A9F">
        <w:t>expressed</w:t>
      </w:r>
      <w:r w:rsidR="003E2A9F" w:rsidRPr="000B3625">
        <w:t xml:space="preserve"> </w:t>
      </w:r>
      <w:r w:rsidRPr="000B3625">
        <w:t>three concerns</w:t>
      </w:r>
      <w:r>
        <w:t xml:space="preserve"> </w:t>
      </w:r>
      <w:r w:rsidR="001378A1">
        <w:t xml:space="preserve">about </w:t>
      </w:r>
      <w:r>
        <w:t>IT</w:t>
      </w:r>
      <w:r w:rsidR="003E2A9F">
        <w:t xml:space="preserve"> in the district</w:t>
      </w:r>
      <w:r w:rsidRPr="000B3625">
        <w:t xml:space="preserve">: </w:t>
      </w:r>
      <w:r w:rsidRPr="001C3747">
        <w:t xml:space="preserve"> </w:t>
      </w:r>
    </w:p>
    <w:p w14:paraId="2248153A" w14:textId="4921C1DB" w:rsidR="00A17735" w:rsidRDefault="00A17735" w:rsidP="000E775C">
      <w:pPr>
        <w:pStyle w:val="ListParagraph"/>
        <w:numPr>
          <w:ilvl w:val="1"/>
          <w:numId w:val="11"/>
        </w:numPr>
        <w:tabs>
          <w:tab w:val="left" w:pos="360"/>
          <w:tab w:val="left" w:pos="720"/>
          <w:tab w:val="left" w:pos="1080"/>
          <w:tab w:val="left" w:pos="1440"/>
          <w:tab w:val="left" w:pos="1800"/>
          <w:tab w:val="left" w:pos="2160"/>
        </w:tabs>
        <w:ind w:left="1440"/>
        <w:contextualSpacing w:val="0"/>
      </w:pPr>
      <w:r>
        <w:t xml:space="preserve">The district does not have a data </w:t>
      </w:r>
      <w:r w:rsidR="003E2A9F">
        <w:t xml:space="preserve">support </w:t>
      </w:r>
      <w:r>
        <w:t xml:space="preserve">person on staff.  </w:t>
      </w:r>
    </w:p>
    <w:p w14:paraId="42630579" w14:textId="0950EF7E" w:rsidR="00A17735" w:rsidRDefault="001378A1" w:rsidP="000E775C">
      <w:pPr>
        <w:pStyle w:val="ListParagraph"/>
        <w:numPr>
          <w:ilvl w:val="1"/>
          <w:numId w:val="11"/>
        </w:numPr>
        <w:tabs>
          <w:tab w:val="left" w:pos="360"/>
          <w:tab w:val="left" w:pos="720"/>
          <w:tab w:val="left" w:pos="1080"/>
          <w:tab w:val="left" w:pos="1440"/>
          <w:tab w:val="left" w:pos="1800"/>
          <w:tab w:val="left" w:pos="2160"/>
        </w:tabs>
        <w:ind w:left="1440"/>
        <w:contextualSpacing w:val="0"/>
      </w:pPr>
      <w:r>
        <w:t>S</w:t>
      </w:r>
      <w:r w:rsidR="00A17735">
        <w:t xml:space="preserve">everal student information systems </w:t>
      </w:r>
      <w:r>
        <w:t xml:space="preserve">are </w:t>
      </w:r>
      <w:r w:rsidR="00A17735">
        <w:t>being used in the district and there is no interoperability between system</w:t>
      </w:r>
      <w:r w:rsidR="003E2A9F">
        <w:t>s</w:t>
      </w:r>
      <w:r w:rsidR="00A17735">
        <w:t>:</w:t>
      </w:r>
    </w:p>
    <w:p w14:paraId="6BD5BDA8" w14:textId="010065C8" w:rsidR="00A17735" w:rsidRDefault="001378A1" w:rsidP="006E0D4B">
      <w:pPr>
        <w:pStyle w:val="ListParagraph"/>
        <w:numPr>
          <w:ilvl w:val="2"/>
          <w:numId w:val="11"/>
        </w:numPr>
        <w:tabs>
          <w:tab w:val="left" w:pos="1440"/>
          <w:tab w:val="left" w:pos="1800"/>
          <w:tab w:val="left" w:pos="2160"/>
          <w:tab w:val="left" w:pos="2520"/>
          <w:tab w:val="left" w:pos="2880"/>
          <w:tab w:val="left" w:pos="3240"/>
          <w:tab w:val="left" w:pos="3600"/>
        </w:tabs>
        <w:ind w:left="1440" w:firstLine="180"/>
        <w:contextualSpacing w:val="0"/>
      </w:pPr>
      <w:r>
        <w:t xml:space="preserve">The </w:t>
      </w:r>
      <w:r w:rsidR="00A17735">
        <w:t>E</w:t>
      </w:r>
      <w:r>
        <w:t xml:space="preserve">nglish </w:t>
      </w:r>
      <w:r w:rsidR="00E1193E">
        <w:t xml:space="preserve">learner </w:t>
      </w:r>
      <w:r w:rsidR="00A17735">
        <w:t xml:space="preserve">department uses Ellevation; </w:t>
      </w:r>
    </w:p>
    <w:p w14:paraId="01D9D9E9" w14:textId="6A98A3F4" w:rsidR="00A17735" w:rsidRDefault="003E2A9F" w:rsidP="000E775C">
      <w:pPr>
        <w:pStyle w:val="ListParagraph"/>
        <w:numPr>
          <w:ilvl w:val="2"/>
          <w:numId w:val="11"/>
        </w:numPr>
        <w:tabs>
          <w:tab w:val="left" w:pos="1980"/>
          <w:tab w:val="left" w:pos="2070"/>
          <w:tab w:val="left" w:pos="2160"/>
        </w:tabs>
        <w:ind w:left="1800"/>
        <w:contextualSpacing w:val="0"/>
      </w:pPr>
      <w:r>
        <w:t xml:space="preserve">The special </w:t>
      </w:r>
      <w:r w:rsidR="00A17735">
        <w:t xml:space="preserve">education department </w:t>
      </w:r>
      <w:r>
        <w:t>uses</w:t>
      </w:r>
      <w:r w:rsidR="00A17735">
        <w:t xml:space="preserve"> </w:t>
      </w:r>
      <w:r w:rsidR="00937D9B">
        <w:t>e</w:t>
      </w:r>
      <w:r w:rsidR="00A17735">
        <w:t>S</w:t>
      </w:r>
      <w:r w:rsidR="00937D9B">
        <w:t>ped</w:t>
      </w:r>
      <w:r w:rsidR="00A17735">
        <w:t>;</w:t>
      </w:r>
    </w:p>
    <w:p w14:paraId="1D896722" w14:textId="4E0FEC70" w:rsidR="00A17735" w:rsidRDefault="00A17735" w:rsidP="000E775C">
      <w:pPr>
        <w:pStyle w:val="ListParagraph"/>
        <w:numPr>
          <w:ilvl w:val="2"/>
          <w:numId w:val="11"/>
        </w:numPr>
        <w:tabs>
          <w:tab w:val="left" w:pos="1980"/>
          <w:tab w:val="left" w:pos="2070"/>
          <w:tab w:val="left" w:pos="2160"/>
        </w:tabs>
        <w:ind w:left="1800"/>
        <w:contextualSpacing w:val="0"/>
      </w:pPr>
      <w:r>
        <w:t xml:space="preserve">Teachers enter grades in </w:t>
      </w:r>
      <w:r w:rsidR="00CD7B02">
        <w:t>SIS/</w:t>
      </w:r>
      <w:r>
        <w:t xml:space="preserve">Aspen;  </w:t>
      </w:r>
      <w:r w:rsidR="001378A1">
        <w:t>and</w:t>
      </w:r>
    </w:p>
    <w:p w14:paraId="3B4652A1" w14:textId="5689BD78" w:rsidR="00A17735" w:rsidRDefault="00A17735" w:rsidP="000E775C">
      <w:pPr>
        <w:pStyle w:val="ListParagraph"/>
        <w:numPr>
          <w:ilvl w:val="2"/>
          <w:numId w:val="11"/>
        </w:numPr>
        <w:tabs>
          <w:tab w:val="left" w:pos="1980"/>
          <w:tab w:val="left" w:pos="2070"/>
          <w:tab w:val="left" w:pos="2160"/>
        </w:tabs>
        <w:ind w:left="1800"/>
        <w:contextualSpacing w:val="0"/>
      </w:pPr>
      <w:r>
        <w:t>Common assessments are housed in School City.</w:t>
      </w:r>
    </w:p>
    <w:p w14:paraId="13DCBBB7" w14:textId="24456579" w:rsidR="00A17735" w:rsidRDefault="00A17735" w:rsidP="000E775C">
      <w:pPr>
        <w:pStyle w:val="ListParagraph"/>
        <w:numPr>
          <w:ilvl w:val="1"/>
          <w:numId w:val="11"/>
        </w:numPr>
        <w:tabs>
          <w:tab w:val="left" w:pos="1980"/>
          <w:tab w:val="left" w:pos="2070"/>
          <w:tab w:val="left" w:pos="2160"/>
        </w:tabs>
        <w:ind w:left="1440"/>
        <w:contextualSpacing w:val="0"/>
      </w:pPr>
      <w:r>
        <w:t>The</w:t>
      </w:r>
      <w:r w:rsidRPr="001C3747">
        <w:t xml:space="preserve"> district is late sending </w:t>
      </w:r>
      <w:r>
        <w:t>student information management system (</w:t>
      </w:r>
      <w:r w:rsidRPr="001C3747">
        <w:t>SIMS</w:t>
      </w:r>
      <w:r>
        <w:t xml:space="preserve">) </w:t>
      </w:r>
      <w:r w:rsidRPr="001C3747">
        <w:t xml:space="preserve">data to the </w:t>
      </w:r>
      <w:r w:rsidR="000B4AA5">
        <w:t>Department of Elementary and Secondary Education</w:t>
      </w:r>
      <w:r>
        <w:t xml:space="preserve">. </w:t>
      </w:r>
    </w:p>
    <w:p w14:paraId="00272568" w14:textId="5C55509C" w:rsidR="00A17735" w:rsidRDefault="00A17735" w:rsidP="008C2CFF">
      <w:pPr>
        <w:pStyle w:val="ListParagraph"/>
        <w:numPr>
          <w:ilvl w:val="3"/>
          <w:numId w:val="4"/>
        </w:numPr>
        <w:tabs>
          <w:tab w:val="left" w:pos="360"/>
          <w:tab w:val="left" w:pos="720"/>
          <w:tab w:val="left" w:pos="1800"/>
          <w:tab w:val="left" w:pos="1890"/>
          <w:tab w:val="left" w:pos="2160"/>
        </w:tabs>
        <w:ind w:left="1080"/>
        <w:contextualSpacing w:val="0"/>
      </w:pPr>
      <w:r w:rsidRPr="000B3625">
        <w:t xml:space="preserve">The superintendent told the </w:t>
      </w:r>
      <w:r w:rsidR="00D16B62">
        <w:t>review</w:t>
      </w:r>
      <w:r w:rsidR="00D16B62" w:rsidRPr="000B3625">
        <w:t xml:space="preserve"> </w:t>
      </w:r>
      <w:r w:rsidRPr="000B3625">
        <w:t xml:space="preserve">team that she would like </w:t>
      </w:r>
      <w:r w:rsidR="0072762C" w:rsidRPr="000B3625">
        <w:t>to get</w:t>
      </w:r>
      <w:r w:rsidRPr="000B3625">
        <w:t xml:space="preserve"> a dedicated data system for the whole district and would </w:t>
      </w:r>
      <w:r w:rsidR="008240CF">
        <w:t xml:space="preserve">also </w:t>
      </w:r>
      <w:r w:rsidRPr="000B3625">
        <w:t xml:space="preserve">like to add dedicated </w:t>
      </w:r>
      <w:r w:rsidR="008240CF">
        <w:t>data support personnel</w:t>
      </w:r>
      <w:r w:rsidRPr="000B3625">
        <w:t xml:space="preserve">.  </w:t>
      </w:r>
    </w:p>
    <w:p w14:paraId="44CDA3D8" w14:textId="4A1877D9" w:rsidR="00A17735" w:rsidRDefault="00A17735" w:rsidP="008C2CFF">
      <w:pPr>
        <w:pStyle w:val="ListParagraph"/>
        <w:numPr>
          <w:ilvl w:val="3"/>
          <w:numId w:val="4"/>
        </w:numPr>
        <w:tabs>
          <w:tab w:val="left" w:pos="360"/>
          <w:tab w:val="left" w:pos="720"/>
          <w:tab w:val="left" w:pos="1800"/>
          <w:tab w:val="left" w:pos="1890"/>
          <w:tab w:val="left" w:pos="2160"/>
        </w:tabs>
        <w:ind w:left="1080"/>
        <w:contextualSpacing w:val="0"/>
      </w:pPr>
      <w:r w:rsidRPr="000B3625">
        <w:t xml:space="preserve">One administrator </w:t>
      </w:r>
      <w:r>
        <w:t>told the team</w:t>
      </w:r>
      <w:r w:rsidRPr="000B3625">
        <w:t xml:space="preserve"> that the </w:t>
      </w:r>
      <w:r w:rsidR="000B4AA5">
        <w:t>district did</w:t>
      </w:r>
      <w:r w:rsidR="000B4AA5" w:rsidRPr="000B3625">
        <w:t xml:space="preserve"> </w:t>
      </w:r>
      <w:r w:rsidRPr="000B3625">
        <w:t xml:space="preserve">not </w:t>
      </w:r>
      <w:r w:rsidR="000B4AA5">
        <w:t xml:space="preserve">have </w:t>
      </w:r>
      <w:r w:rsidRPr="000B3625">
        <w:t xml:space="preserve">one person who </w:t>
      </w:r>
      <w:r w:rsidR="000B4AA5">
        <w:t xml:space="preserve">has access </w:t>
      </w:r>
      <w:r w:rsidRPr="000B3625">
        <w:t>to all the data</w:t>
      </w:r>
      <w:r w:rsidR="000B4AA5">
        <w:t xml:space="preserve"> and </w:t>
      </w:r>
      <w:r w:rsidR="004510C8">
        <w:t>noted</w:t>
      </w:r>
      <w:r w:rsidR="004510C8" w:rsidRPr="000B3625">
        <w:t xml:space="preserve"> “</w:t>
      </w:r>
      <w:r w:rsidRPr="000B3625">
        <w:t xml:space="preserve">You have to go to multiple sources.  There is no one here who can run a data report.” </w:t>
      </w:r>
    </w:p>
    <w:p w14:paraId="263E096F" w14:textId="54983E35" w:rsidR="00A17735" w:rsidRDefault="00051BB0" w:rsidP="000E775C">
      <w:pPr>
        <w:pStyle w:val="ListParagraph"/>
        <w:numPr>
          <w:ilvl w:val="2"/>
          <w:numId w:val="19"/>
        </w:numPr>
        <w:tabs>
          <w:tab w:val="left" w:pos="720"/>
          <w:tab w:val="left" w:pos="1080"/>
          <w:tab w:val="left" w:pos="1440"/>
          <w:tab w:val="left" w:pos="1800"/>
          <w:tab w:val="left" w:pos="2160"/>
        </w:tabs>
        <w:contextualSpacing w:val="0"/>
      </w:pPr>
      <w:r>
        <w:t>In its</w:t>
      </w:r>
      <w:r w:rsidR="00A17735">
        <w:t xml:space="preserve"> self-assessment </w:t>
      </w:r>
      <w:r>
        <w:t>submitted in advance of the onsite review, the district rated it</w:t>
      </w:r>
      <w:r w:rsidR="00CC2F4A">
        <w:t>s</w:t>
      </w:r>
      <w:r w:rsidR="00A17735">
        <w:t xml:space="preserve"> data collection system </w:t>
      </w:r>
      <w:r>
        <w:t>as</w:t>
      </w:r>
      <w:r w:rsidR="00A17735">
        <w:t xml:space="preserve"> </w:t>
      </w:r>
      <w:r>
        <w:t xml:space="preserve">“Somewhat Well” described by </w:t>
      </w:r>
      <w:r w:rsidR="00136DF9">
        <w:t xml:space="preserve">the following indicators </w:t>
      </w:r>
      <w:r w:rsidR="00A17735">
        <w:t>(</w:t>
      </w:r>
      <w:r w:rsidR="00136DF9">
        <w:t>possible ratings are</w:t>
      </w:r>
      <w:r w:rsidR="00A17735">
        <w:t xml:space="preserve"> </w:t>
      </w:r>
      <w:r w:rsidR="00136DF9">
        <w:t xml:space="preserve">“Very Well,” ”Well,” “Somewhat Well,” and “Not at All Well”): </w:t>
      </w:r>
    </w:p>
    <w:p w14:paraId="3715C372" w14:textId="3A72B920" w:rsidR="00051BB0" w:rsidRDefault="00216144" w:rsidP="000E775C">
      <w:pPr>
        <w:pStyle w:val="ListParagraph"/>
        <w:numPr>
          <w:ilvl w:val="0"/>
          <w:numId w:val="52"/>
        </w:numPr>
        <w:tabs>
          <w:tab w:val="left" w:pos="720"/>
          <w:tab w:val="left" w:pos="1080"/>
          <w:tab w:val="left" w:pos="1440"/>
          <w:tab w:val="left" w:pos="2160"/>
        </w:tabs>
        <w:ind w:left="1080"/>
        <w:contextualSpacing w:val="0"/>
        <w:rPr>
          <w:sz w:val="18"/>
          <w:szCs w:val="18"/>
        </w:rPr>
      </w:pPr>
      <w:r>
        <w:t>“</w:t>
      </w:r>
      <w:r w:rsidRPr="003D3828">
        <w:t>The district ensures that multiple sources of data are collected and that the data provides a comprehensive picture of student, school, and district performance.</w:t>
      </w:r>
      <w:r>
        <w:rPr>
          <w:sz w:val="18"/>
          <w:szCs w:val="18"/>
        </w:rPr>
        <w:t>”</w:t>
      </w:r>
    </w:p>
    <w:p w14:paraId="2C3E06BB" w14:textId="2D1D92BA" w:rsidR="00216144" w:rsidRDefault="00216144" w:rsidP="000E775C">
      <w:pPr>
        <w:pStyle w:val="ListParagraph"/>
        <w:numPr>
          <w:ilvl w:val="0"/>
          <w:numId w:val="52"/>
        </w:numPr>
        <w:tabs>
          <w:tab w:val="left" w:pos="720"/>
          <w:tab w:val="left" w:pos="1080"/>
          <w:tab w:val="left" w:pos="1440"/>
          <w:tab w:val="left" w:pos="2160"/>
        </w:tabs>
        <w:ind w:left="1080"/>
        <w:contextualSpacing w:val="0"/>
        <w:rPr>
          <w:color w:val="000000"/>
          <w:sz w:val="18"/>
          <w:szCs w:val="18"/>
        </w:rPr>
      </w:pPr>
      <w:r>
        <w:t>“</w:t>
      </w:r>
      <w:r w:rsidRPr="003D3828">
        <w:rPr>
          <w:color w:val="000000"/>
        </w:rPr>
        <w:t>The district ensures that educators use a variety of informal and formal assessment methods, including formative assessments and common interim assessments. The assessments are aligned across grades and subjects and provide actionable information.</w:t>
      </w:r>
      <w:r>
        <w:rPr>
          <w:color w:val="000000"/>
          <w:sz w:val="18"/>
          <w:szCs w:val="18"/>
        </w:rPr>
        <w:t>”</w:t>
      </w:r>
    </w:p>
    <w:p w14:paraId="78CFA82F" w14:textId="7816AC4C" w:rsidR="00216144" w:rsidRDefault="00216144" w:rsidP="000E775C">
      <w:pPr>
        <w:pStyle w:val="ListParagraph"/>
        <w:numPr>
          <w:ilvl w:val="0"/>
          <w:numId w:val="52"/>
        </w:numPr>
        <w:tabs>
          <w:tab w:val="left" w:pos="720"/>
          <w:tab w:val="left" w:pos="1080"/>
          <w:tab w:val="left" w:pos="1440"/>
          <w:tab w:val="left" w:pos="2160"/>
        </w:tabs>
        <w:ind w:left="1080"/>
        <w:contextualSpacing w:val="0"/>
      </w:pPr>
      <w:r>
        <w:t>“</w:t>
      </w:r>
      <w:r w:rsidRPr="003D3828">
        <w:rPr>
          <w:color w:val="000000"/>
        </w:rPr>
        <w:t>The district ensures consistency in the administration of district assessments. It investigates the validity of current assessment and data uses.”</w:t>
      </w:r>
    </w:p>
    <w:p w14:paraId="5F0CBF9E" w14:textId="1AC160E4" w:rsidR="00A17735" w:rsidRDefault="00136DF9" w:rsidP="006A0D37">
      <w:pPr>
        <w:tabs>
          <w:tab w:val="left" w:pos="0"/>
          <w:tab w:val="left" w:pos="360"/>
          <w:tab w:val="left" w:pos="1080"/>
          <w:tab w:val="left" w:pos="1440"/>
          <w:tab w:val="left" w:pos="1980"/>
          <w:tab w:val="left" w:pos="2160"/>
        </w:tabs>
        <w:ind w:left="1530" w:hanging="1530"/>
      </w:pPr>
      <w:r>
        <w:tab/>
      </w:r>
      <w:r w:rsidR="006A0D37">
        <w:tab/>
      </w:r>
      <w:r>
        <w:t>1.</w:t>
      </w:r>
      <w:r>
        <w:tab/>
      </w:r>
      <w:r w:rsidR="000243DD">
        <w:tab/>
      </w:r>
      <w:r w:rsidR="00A17735">
        <w:t xml:space="preserve">In </w:t>
      </w:r>
      <w:r w:rsidR="00C60B65">
        <w:t xml:space="preserve">its </w:t>
      </w:r>
      <w:r w:rsidR="00A17735">
        <w:t xml:space="preserve">self-assessment, the district </w:t>
      </w:r>
      <w:r w:rsidR="004510C8">
        <w:t>noted,</w:t>
      </w:r>
      <w:r w:rsidR="00A17735">
        <w:t xml:space="preserve"> “</w:t>
      </w:r>
      <w:r w:rsidR="00C60B65">
        <w:t xml:space="preserve">Our </w:t>
      </w:r>
      <w:r w:rsidR="00A17735">
        <w:t>ability to carry out an agenda involving the strategic use of data at the district level is hampered by the number of technical challenges that have proven more difficult than anticipated.”</w:t>
      </w:r>
    </w:p>
    <w:p w14:paraId="7286087F" w14:textId="345D714A" w:rsidR="00A17735" w:rsidRDefault="00136DF9" w:rsidP="006A0D37">
      <w:pPr>
        <w:tabs>
          <w:tab w:val="left" w:pos="0"/>
          <w:tab w:val="left" w:pos="360"/>
          <w:tab w:val="left" w:pos="1080"/>
          <w:tab w:val="left" w:pos="1440"/>
          <w:tab w:val="left" w:pos="1800"/>
          <w:tab w:val="left" w:pos="2160"/>
        </w:tabs>
        <w:ind w:left="1530" w:hanging="1530"/>
      </w:pPr>
      <w:r>
        <w:lastRenderedPageBreak/>
        <w:tab/>
      </w:r>
      <w:r w:rsidR="006A0D37">
        <w:tab/>
      </w:r>
      <w:r>
        <w:t>2.</w:t>
      </w:r>
      <w:r>
        <w:tab/>
      </w:r>
      <w:r w:rsidR="000243DD">
        <w:tab/>
      </w:r>
      <w:r w:rsidR="00A17735" w:rsidRPr="00DB6A7B">
        <w:t>Further, the district wrote</w:t>
      </w:r>
      <w:r w:rsidR="00827489">
        <w:t>,</w:t>
      </w:r>
      <w:r w:rsidR="00A17735" w:rsidRPr="00DB6A7B">
        <w:t xml:space="preserve"> “</w:t>
      </w:r>
      <w:r w:rsidR="00C60B65">
        <w:t>A</w:t>
      </w:r>
      <w:r w:rsidR="00C60B65" w:rsidRPr="00DB6A7B">
        <w:t xml:space="preserve">s </w:t>
      </w:r>
      <w:r w:rsidR="00A17735" w:rsidRPr="00DB6A7B">
        <w:t>a result of the consolidation</w:t>
      </w:r>
      <w:r w:rsidR="00C60B65">
        <w:t xml:space="preserve"> [of the district’s and the city’s IT departments]</w:t>
      </w:r>
      <w:r w:rsidR="00A17735" w:rsidRPr="00DB6A7B">
        <w:t>, the degree and quality of ongoing (IT) support for the student information system (SIS/Aspen) has decreased.”</w:t>
      </w:r>
    </w:p>
    <w:p w14:paraId="0C2E2115" w14:textId="4AC45DB0" w:rsidR="00A17735" w:rsidRDefault="00136DF9" w:rsidP="006A0D37">
      <w:pPr>
        <w:tabs>
          <w:tab w:val="left" w:pos="0"/>
          <w:tab w:val="left" w:pos="360"/>
          <w:tab w:val="left" w:pos="1080"/>
          <w:tab w:val="left" w:pos="1440"/>
          <w:tab w:val="left" w:pos="1800"/>
          <w:tab w:val="left" w:pos="2160"/>
          <w:tab w:val="left" w:pos="2520"/>
        </w:tabs>
        <w:ind w:left="1530" w:hanging="1530"/>
      </w:pPr>
      <w:r>
        <w:tab/>
      </w:r>
      <w:r w:rsidR="006A0D37">
        <w:tab/>
      </w:r>
      <w:r>
        <w:t>3.</w:t>
      </w:r>
      <w:r>
        <w:tab/>
      </w:r>
      <w:r w:rsidR="000243DD">
        <w:tab/>
      </w:r>
      <w:r w:rsidR="00A17735" w:rsidRPr="00DB6A7B">
        <w:t xml:space="preserve">One </w:t>
      </w:r>
      <w:r w:rsidR="00C60B65">
        <w:t xml:space="preserve">district </w:t>
      </w:r>
      <w:r w:rsidR="00A17735" w:rsidRPr="00DB6A7B">
        <w:t xml:space="preserve">administrator told the </w:t>
      </w:r>
      <w:r w:rsidR="00C60B65">
        <w:t>review</w:t>
      </w:r>
      <w:r w:rsidR="00C60B65" w:rsidRPr="00DB6A7B">
        <w:t xml:space="preserve"> </w:t>
      </w:r>
      <w:r w:rsidR="00A17735" w:rsidRPr="00DB6A7B">
        <w:t>team</w:t>
      </w:r>
      <w:r w:rsidR="00827489">
        <w:t>,</w:t>
      </w:r>
      <w:r w:rsidR="00A17735" w:rsidRPr="00DB6A7B">
        <w:t xml:space="preserve"> “</w:t>
      </w:r>
      <w:r w:rsidR="00C60B65">
        <w:t xml:space="preserve">The </w:t>
      </w:r>
      <w:r w:rsidR="00A17735" w:rsidRPr="00DB6A7B">
        <w:t>superintendent does not control the district technology program, which is generally controlled by the city.  This</w:t>
      </w:r>
      <w:r w:rsidR="00827489">
        <w:t>…</w:t>
      </w:r>
      <w:r w:rsidR="00A17735" w:rsidRPr="00DB6A7B">
        <w:t xml:space="preserve">is challenging.” </w:t>
      </w:r>
    </w:p>
    <w:p w14:paraId="08DCAD21" w14:textId="1C96F842" w:rsidR="00A17735" w:rsidRPr="00DB6A7B" w:rsidRDefault="00136DF9" w:rsidP="006A0D37">
      <w:pPr>
        <w:tabs>
          <w:tab w:val="left" w:pos="0"/>
          <w:tab w:val="left" w:pos="360"/>
          <w:tab w:val="left" w:pos="720"/>
          <w:tab w:val="left" w:pos="1080"/>
          <w:tab w:val="left" w:pos="1440"/>
          <w:tab w:val="left" w:pos="1800"/>
          <w:tab w:val="left" w:pos="2160"/>
        </w:tabs>
        <w:ind w:left="1530" w:hanging="1530"/>
      </w:pPr>
      <w:r>
        <w:tab/>
      </w:r>
      <w:r w:rsidR="006A0D37">
        <w:tab/>
      </w:r>
      <w:r w:rsidR="006A0D37">
        <w:tab/>
      </w:r>
      <w:r>
        <w:t>4.</w:t>
      </w:r>
      <w:r w:rsidR="00C60B65">
        <w:tab/>
      </w:r>
      <w:r w:rsidR="000243DD">
        <w:tab/>
      </w:r>
      <w:r w:rsidR="00A17735" w:rsidRPr="00DB6A7B">
        <w:t>One city official stated</w:t>
      </w:r>
      <w:r w:rsidR="00A106C3">
        <w:t>,</w:t>
      </w:r>
      <w:r w:rsidR="00A17735" w:rsidRPr="00DB6A7B">
        <w:t xml:space="preserve"> </w:t>
      </w:r>
      <w:r w:rsidR="00C60B65">
        <w:t>“</w:t>
      </w:r>
      <w:r w:rsidR="00A17735" w:rsidRPr="00DB6A7B">
        <w:t xml:space="preserve">The SIS system has been a challenge and there is work to be done.” </w:t>
      </w:r>
    </w:p>
    <w:p w14:paraId="2182E062" w14:textId="62F73AAC" w:rsidR="00434073" w:rsidRDefault="00A17735" w:rsidP="00A17735">
      <w:pPr>
        <w:tabs>
          <w:tab w:val="left" w:pos="360"/>
          <w:tab w:val="left" w:pos="720"/>
          <w:tab w:val="left" w:pos="1080"/>
          <w:tab w:val="left" w:pos="1440"/>
          <w:tab w:val="left" w:pos="1800"/>
          <w:tab w:val="left" w:pos="2160"/>
          <w:tab w:val="left" w:pos="2520"/>
          <w:tab w:val="left" w:pos="2880"/>
        </w:tabs>
      </w:pPr>
      <w:r w:rsidRPr="00830A2B">
        <w:rPr>
          <w:b/>
        </w:rPr>
        <w:t>Impact</w:t>
      </w:r>
      <w:r w:rsidRPr="00830A2B">
        <w:t xml:space="preserve">: </w:t>
      </w:r>
      <w:r>
        <w:t xml:space="preserve"> When district administrators, school leaders, and teachers do not have easy access to all student data as well as technical support, </w:t>
      </w:r>
      <w:r w:rsidR="00CC2F4A">
        <w:t xml:space="preserve">the district is challenged to make decisions that lead to improved </w:t>
      </w:r>
      <w:r>
        <w:t xml:space="preserve">student performance, opportunities, and outcomes. </w:t>
      </w:r>
    </w:p>
    <w:p w14:paraId="5B89E159" w14:textId="77777777" w:rsidR="00C60B65" w:rsidRPr="007C01ED" w:rsidRDefault="00C60B65" w:rsidP="00A17735">
      <w:pPr>
        <w:tabs>
          <w:tab w:val="left" w:pos="360"/>
          <w:tab w:val="left" w:pos="720"/>
          <w:tab w:val="left" w:pos="1080"/>
          <w:tab w:val="left" w:pos="1440"/>
          <w:tab w:val="left" w:pos="1800"/>
          <w:tab w:val="left" w:pos="2160"/>
          <w:tab w:val="left" w:pos="2520"/>
          <w:tab w:val="left" w:pos="2880"/>
        </w:tabs>
        <w:rPr>
          <w:color w:val="FF0000"/>
          <w:szCs w:val="28"/>
        </w:rPr>
      </w:pPr>
    </w:p>
    <w:p w14:paraId="34E6E133" w14:textId="50024650" w:rsidR="00434073" w:rsidRPr="00C412C4" w:rsidRDefault="00434073" w:rsidP="00434073">
      <w:pPr>
        <w:rPr>
          <w:b/>
          <w:i/>
          <w:sz w:val="28"/>
          <w:szCs w:val="28"/>
        </w:rPr>
      </w:pPr>
      <w:r w:rsidRPr="0023695F">
        <w:rPr>
          <w:b/>
          <w:i/>
          <w:sz w:val="28"/>
          <w:szCs w:val="28"/>
        </w:rPr>
        <w:t>Recommendation</w:t>
      </w:r>
    </w:p>
    <w:p w14:paraId="04376487" w14:textId="4AB4025F" w:rsidR="00257C73" w:rsidRPr="00942A36" w:rsidRDefault="00257C73" w:rsidP="000E775C">
      <w:pPr>
        <w:pStyle w:val="ListParagraph"/>
        <w:numPr>
          <w:ilvl w:val="6"/>
          <w:numId w:val="38"/>
        </w:numPr>
        <w:tabs>
          <w:tab w:val="left" w:pos="360"/>
          <w:tab w:val="left" w:pos="720"/>
          <w:tab w:val="left" w:pos="1080"/>
          <w:tab w:val="left" w:pos="1440"/>
          <w:tab w:val="left" w:pos="1800"/>
        </w:tabs>
        <w:ind w:left="360"/>
        <w:contextualSpacing w:val="0"/>
        <w:rPr>
          <w:b/>
          <w:i/>
        </w:rPr>
      </w:pPr>
      <w:r w:rsidRPr="00942A36">
        <w:rPr>
          <w:b/>
        </w:rPr>
        <w:t xml:space="preserve">The district should </w:t>
      </w:r>
      <w:r w:rsidR="00EE246C">
        <w:rPr>
          <w:b/>
        </w:rPr>
        <w:t xml:space="preserve">take concrete steps to develop a dedicated data system for the whole district and add dedicated data support personnel to </w:t>
      </w:r>
      <w:r w:rsidRPr="00942A36">
        <w:rPr>
          <w:b/>
        </w:rPr>
        <w:t xml:space="preserve">manage </w:t>
      </w:r>
      <w:r w:rsidR="00EE246C">
        <w:rPr>
          <w:b/>
        </w:rPr>
        <w:t>and</w:t>
      </w:r>
      <w:r w:rsidR="00EE246C" w:rsidRPr="00942A36">
        <w:rPr>
          <w:b/>
        </w:rPr>
        <w:t xml:space="preserve"> </w:t>
      </w:r>
      <w:r w:rsidRPr="00942A36">
        <w:rPr>
          <w:b/>
        </w:rPr>
        <w:t>support the district’s effort</w:t>
      </w:r>
      <w:r w:rsidR="00BC6656">
        <w:rPr>
          <w:b/>
        </w:rPr>
        <w:t>s</w:t>
      </w:r>
      <w:r w:rsidRPr="00942A36">
        <w:rPr>
          <w:b/>
        </w:rPr>
        <w:t xml:space="preserve"> to collect, </w:t>
      </w:r>
      <w:r w:rsidR="00BC6656">
        <w:rPr>
          <w:b/>
        </w:rPr>
        <w:t>use</w:t>
      </w:r>
      <w:r w:rsidR="00CC2F4A">
        <w:rPr>
          <w:b/>
        </w:rPr>
        <w:t>,</w:t>
      </w:r>
      <w:r w:rsidRPr="00942A36">
        <w:rPr>
          <w:b/>
        </w:rPr>
        <w:t xml:space="preserve"> and </w:t>
      </w:r>
      <w:r w:rsidR="00BC6656">
        <w:rPr>
          <w:b/>
        </w:rPr>
        <w:t>share</w:t>
      </w:r>
      <w:r w:rsidR="00BC6656" w:rsidRPr="00942A36">
        <w:rPr>
          <w:b/>
        </w:rPr>
        <w:t xml:space="preserve"> </w:t>
      </w:r>
      <w:r w:rsidRPr="00942A36">
        <w:rPr>
          <w:b/>
        </w:rPr>
        <w:t xml:space="preserve">data as well as </w:t>
      </w:r>
      <w:r w:rsidR="008D6A54">
        <w:rPr>
          <w:b/>
        </w:rPr>
        <w:t xml:space="preserve">to </w:t>
      </w:r>
      <w:r w:rsidRPr="00942A36">
        <w:rPr>
          <w:b/>
        </w:rPr>
        <w:t>coordinate efforts with the city</w:t>
      </w:r>
      <w:r w:rsidR="008D6A54">
        <w:rPr>
          <w:b/>
        </w:rPr>
        <w:t>’s</w:t>
      </w:r>
      <w:r w:rsidRPr="00942A36">
        <w:rPr>
          <w:b/>
        </w:rPr>
        <w:t xml:space="preserve"> IT department</w:t>
      </w:r>
      <w:r w:rsidR="00F2139C">
        <w:rPr>
          <w:b/>
        </w:rPr>
        <w:t>.</w:t>
      </w:r>
      <w:r w:rsidR="00B47278">
        <w:rPr>
          <w:b/>
        </w:rPr>
        <w:t xml:space="preserve"> </w:t>
      </w:r>
    </w:p>
    <w:p w14:paraId="5C185480" w14:textId="1938CB33" w:rsidR="00257C73" w:rsidRPr="00D76C45" w:rsidRDefault="00257C73" w:rsidP="000E775C">
      <w:pPr>
        <w:pStyle w:val="ListParagraph"/>
        <w:numPr>
          <w:ilvl w:val="0"/>
          <w:numId w:val="40"/>
        </w:numPr>
        <w:tabs>
          <w:tab w:val="left" w:pos="360"/>
          <w:tab w:val="left" w:pos="720"/>
          <w:tab w:val="left" w:pos="1080"/>
          <w:tab w:val="left" w:pos="1440"/>
          <w:tab w:val="left" w:pos="1800"/>
          <w:tab w:val="left" w:pos="2160"/>
        </w:tabs>
        <w:ind w:left="720"/>
        <w:contextualSpacing w:val="0"/>
      </w:pPr>
      <w:r>
        <w:t xml:space="preserve">The </w:t>
      </w:r>
      <w:r w:rsidR="00EE246C">
        <w:t>data support personnel</w:t>
      </w:r>
      <w:r w:rsidR="00C552F3">
        <w:t xml:space="preserve"> </w:t>
      </w:r>
      <w:r>
        <w:t xml:space="preserve">should </w:t>
      </w:r>
      <w:r w:rsidR="0098623B">
        <w:t>oversee systems and structures that support</w:t>
      </w:r>
      <w:r>
        <w:t xml:space="preserve"> the </w:t>
      </w:r>
      <w:r w:rsidR="0098623B">
        <w:t xml:space="preserve">regular </w:t>
      </w:r>
      <w:r>
        <w:t xml:space="preserve">collection, </w:t>
      </w:r>
      <w:r w:rsidR="0098623B">
        <w:t>use</w:t>
      </w:r>
      <w:r w:rsidR="00CC2F4A">
        <w:t>,</w:t>
      </w:r>
      <w:r>
        <w:t xml:space="preserve"> and </w:t>
      </w:r>
      <w:r w:rsidR="0098623B">
        <w:t xml:space="preserve">sharing </w:t>
      </w:r>
      <w:r>
        <w:t>of all educational data.</w:t>
      </w:r>
      <w:r w:rsidRPr="00210D16">
        <w:t xml:space="preserve"> </w:t>
      </w:r>
    </w:p>
    <w:p w14:paraId="2A3B3E0F" w14:textId="18F4556D" w:rsidR="00257C73" w:rsidRDefault="00257C73" w:rsidP="000E775C">
      <w:pPr>
        <w:pStyle w:val="ListParagraph"/>
        <w:numPr>
          <w:ilvl w:val="0"/>
          <w:numId w:val="40"/>
        </w:numPr>
        <w:tabs>
          <w:tab w:val="left" w:pos="360"/>
          <w:tab w:val="left" w:pos="720"/>
          <w:tab w:val="left" w:pos="1080"/>
          <w:tab w:val="left" w:pos="1440"/>
          <w:tab w:val="left" w:pos="1800"/>
          <w:tab w:val="left" w:pos="2160"/>
        </w:tabs>
        <w:ind w:left="720"/>
        <w:contextualSpacing w:val="0"/>
      </w:pPr>
      <w:r>
        <w:t xml:space="preserve">The district and the </w:t>
      </w:r>
      <w:r w:rsidR="00EE246C">
        <w:t>data support personnel</w:t>
      </w:r>
      <w:r w:rsidR="00C552F3">
        <w:t xml:space="preserve"> </w:t>
      </w:r>
      <w:r>
        <w:t xml:space="preserve">should develop a plan of action to unite </w:t>
      </w:r>
      <w:r w:rsidR="00C552F3">
        <w:t xml:space="preserve">the district’s </w:t>
      </w:r>
      <w:r>
        <w:t xml:space="preserve">technological efforts with </w:t>
      </w:r>
      <w:r w:rsidR="00C552F3">
        <w:t xml:space="preserve">those of </w:t>
      </w:r>
      <w:r>
        <w:t>the city</w:t>
      </w:r>
      <w:r w:rsidR="00C552F3">
        <w:t>’s</w:t>
      </w:r>
      <w:r>
        <w:t xml:space="preserve"> IT department. </w:t>
      </w:r>
    </w:p>
    <w:p w14:paraId="3DC8A0DD" w14:textId="4907FF14" w:rsidR="00257C73" w:rsidRDefault="00257C73" w:rsidP="000E775C">
      <w:pPr>
        <w:pStyle w:val="ListParagraph"/>
        <w:numPr>
          <w:ilvl w:val="6"/>
          <w:numId w:val="37"/>
        </w:numPr>
        <w:tabs>
          <w:tab w:val="left" w:pos="720"/>
          <w:tab w:val="left" w:pos="1440"/>
          <w:tab w:val="left" w:pos="1800"/>
          <w:tab w:val="left" w:pos="2160"/>
          <w:tab w:val="left" w:pos="2520"/>
          <w:tab w:val="left" w:pos="2880"/>
        </w:tabs>
        <w:ind w:left="1080"/>
        <w:contextualSpacing w:val="0"/>
      </w:pPr>
      <w:r w:rsidRPr="004F1AD3">
        <w:t xml:space="preserve">The district and </w:t>
      </w:r>
      <w:r w:rsidR="00C552F3">
        <w:t>the</w:t>
      </w:r>
      <w:r w:rsidR="00C552F3" w:rsidRPr="004F1AD3">
        <w:t xml:space="preserve"> </w:t>
      </w:r>
      <w:r w:rsidR="00EE246C">
        <w:t xml:space="preserve">data support personnel </w:t>
      </w:r>
      <w:r w:rsidRPr="004F1AD3">
        <w:t xml:space="preserve">should identify areas </w:t>
      </w:r>
      <w:r w:rsidR="00791F8C">
        <w:t>in which</w:t>
      </w:r>
      <w:r w:rsidRPr="004F1AD3">
        <w:t xml:space="preserve"> the </w:t>
      </w:r>
      <w:r w:rsidR="00791F8C">
        <w:t xml:space="preserve">district </w:t>
      </w:r>
      <w:r w:rsidRPr="004F1AD3">
        <w:t>and the city</w:t>
      </w:r>
      <w:r w:rsidR="00791F8C">
        <w:t>’s</w:t>
      </w:r>
      <w:r w:rsidRPr="004F1AD3">
        <w:t xml:space="preserve"> IT department </w:t>
      </w:r>
      <w:r w:rsidR="00791F8C">
        <w:t xml:space="preserve">work well together </w:t>
      </w:r>
      <w:r w:rsidRPr="004F1AD3">
        <w:t xml:space="preserve">and areas </w:t>
      </w:r>
      <w:r w:rsidR="00791F8C">
        <w:t>in which</w:t>
      </w:r>
      <w:r w:rsidRPr="004F1AD3">
        <w:t xml:space="preserve"> the </w:t>
      </w:r>
      <w:r w:rsidR="009A6949">
        <w:t>coordination</w:t>
      </w:r>
      <w:r w:rsidR="00791F8C">
        <w:t xml:space="preserve"> between the district and the city’s IT department needs improvement.</w:t>
      </w:r>
    </w:p>
    <w:p w14:paraId="4BEFEFAE" w14:textId="54CE6AB7" w:rsidR="00257C73" w:rsidRDefault="00257C73" w:rsidP="000E775C">
      <w:pPr>
        <w:pStyle w:val="ListParagraph"/>
        <w:numPr>
          <w:ilvl w:val="6"/>
          <w:numId w:val="37"/>
        </w:numPr>
        <w:tabs>
          <w:tab w:val="left" w:pos="360"/>
          <w:tab w:val="left" w:pos="720"/>
          <w:tab w:val="left" w:pos="1080"/>
          <w:tab w:val="left" w:pos="1440"/>
          <w:tab w:val="left" w:pos="1800"/>
          <w:tab w:val="left" w:pos="2160"/>
        </w:tabs>
        <w:ind w:left="1080"/>
        <w:contextualSpacing w:val="0"/>
      </w:pPr>
      <w:r>
        <w:t xml:space="preserve">The superintendent should meet with the </w:t>
      </w:r>
      <w:r w:rsidR="00C552F3">
        <w:t xml:space="preserve">city’s </w:t>
      </w:r>
      <w:r>
        <w:t xml:space="preserve">mayor to </w:t>
      </w:r>
      <w:r w:rsidR="00E1193E">
        <w:t>collaborate on</w:t>
      </w:r>
      <w:r>
        <w:t xml:space="preserve"> uniting the district’s </w:t>
      </w:r>
      <w:r w:rsidR="00C552F3">
        <w:t xml:space="preserve">technological </w:t>
      </w:r>
      <w:r>
        <w:t xml:space="preserve">efforts with </w:t>
      </w:r>
      <w:r w:rsidR="00C552F3">
        <w:t xml:space="preserve">those of </w:t>
      </w:r>
      <w:r>
        <w:t>the city</w:t>
      </w:r>
      <w:r w:rsidR="00C552F3">
        <w:t>’s</w:t>
      </w:r>
      <w:r>
        <w:t xml:space="preserve"> IT department.</w:t>
      </w:r>
    </w:p>
    <w:p w14:paraId="4ECABC4E" w14:textId="39F8A2A2" w:rsidR="00257C73" w:rsidRDefault="00257C73" w:rsidP="000E775C">
      <w:pPr>
        <w:pStyle w:val="ListParagraph"/>
        <w:numPr>
          <w:ilvl w:val="6"/>
          <w:numId w:val="37"/>
        </w:numPr>
        <w:tabs>
          <w:tab w:val="left" w:pos="360"/>
          <w:tab w:val="left" w:pos="720"/>
          <w:tab w:val="left" w:pos="1080"/>
          <w:tab w:val="left" w:pos="1440"/>
          <w:tab w:val="left" w:pos="1800"/>
          <w:tab w:val="left" w:pos="2160"/>
        </w:tabs>
        <w:ind w:left="1080"/>
        <w:contextualSpacing w:val="0"/>
      </w:pPr>
      <w:r>
        <w:t xml:space="preserve">The district and </w:t>
      </w:r>
      <w:r w:rsidR="00C552F3">
        <w:t xml:space="preserve">the </w:t>
      </w:r>
      <w:r w:rsidR="00EE246C">
        <w:t xml:space="preserve">data support personnel </w:t>
      </w:r>
      <w:r>
        <w:t xml:space="preserve">should schedule regular meetings with the </w:t>
      </w:r>
      <w:r w:rsidR="00C552F3">
        <w:t xml:space="preserve">chief information officer </w:t>
      </w:r>
      <w:r>
        <w:t xml:space="preserve">of the </w:t>
      </w:r>
      <w:r w:rsidR="00C552F3">
        <w:t xml:space="preserve">city’s </w:t>
      </w:r>
      <w:r>
        <w:t xml:space="preserve">IT department to celebrate </w:t>
      </w:r>
      <w:r w:rsidR="009A6949">
        <w:t xml:space="preserve">and sustain </w:t>
      </w:r>
      <w:r>
        <w:t xml:space="preserve">positive areas of development and collaborate to solve </w:t>
      </w:r>
      <w:r w:rsidR="00C552F3">
        <w:t xml:space="preserve">issues that </w:t>
      </w:r>
      <w:r>
        <w:t xml:space="preserve">the </w:t>
      </w:r>
      <w:r w:rsidR="00C552F3">
        <w:t xml:space="preserve">district </w:t>
      </w:r>
      <w:r w:rsidR="00CC2F4A">
        <w:t xml:space="preserve">and the city </w:t>
      </w:r>
      <w:r w:rsidR="00C552F3">
        <w:t>face</w:t>
      </w:r>
      <w:r>
        <w:t>.</w:t>
      </w:r>
    </w:p>
    <w:p w14:paraId="63C1418C" w14:textId="0BA4B7B4" w:rsidR="00257C73" w:rsidRDefault="00257C73" w:rsidP="000402D3">
      <w:pPr>
        <w:tabs>
          <w:tab w:val="left" w:pos="360"/>
          <w:tab w:val="left" w:pos="720"/>
          <w:tab w:val="left" w:pos="1080"/>
          <w:tab w:val="left" w:pos="1440"/>
          <w:tab w:val="left" w:pos="1800"/>
        </w:tabs>
      </w:pPr>
      <w:r w:rsidRPr="00802336">
        <w:rPr>
          <w:b/>
        </w:rPr>
        <w:lastRenderedPageBreak/>
        <w:t>Benefits</w:t>
      </w:r>
      <w:r w:rsidR="00C60B65">
        <w:rPr>
          <w:b/>
        </w:rPr>
        <w:t>:</w:t>
      </w:r>
      <w:r w:rsidRPr="00870959">
        <w:t xml:space="preserve"> </w:t>
      </w:r>
      <w:r>
        <w:t xml:space="preserve">Implementing this recommendation will help district administrators, school leaders, and educators to have </w:t>
      </w:r>
      <w:r w:rsidR="00CD7B02">
        <w:t xml:space="preserve">easier </w:t>
      </w:r>
      <w:r>
        <w:t xml:space="preserve">access to data and to help them make data driven decisions that likely </w:t>
      </w:r>
      <w:r w:rsidR="008D6A54">
        <w:t xml:space="preserve">have a positive </w:t>
      </w:r>
      <w:r>
        <w:t xml:space="preserve">impact </w:t>
      </w:r>
      <w:r w:rsidR="008D6A54">
        <w:t xml:space="preserve">on </w:t>
      </w:r>
      <w:r>
        <w:t xml:space="preserve">student </w:t>
      </w:r>
      <w:r w:rsidR="00CC2F4A">
        <w:t>performance, opportunities, and outcomes</w:t>
      </w:r>
      <w:r>
        <w:t xml:space="preserve">.  </w:t>
      </w:r>
    </w:p>
    <w:p w14:paraId="5638E7C4" w14:textId="77777777" w:rsidR="00342350" w:rsidRDefault="00342350">
      <w:pPr>
        <w:spacing w:after="0" w:line="240" w:lineRule="auto"/>
      </w:pPr>
      <w:r>
        <w:br w:type="page"/>
      </w:r>
    </w:p>
    <w:p w14:paraId="60202DC8" w14:textId="77777777" w:rsidR="0023695F" w:rsidRDefault="00342350" w:rsidP="0023695F">
      <w:pPr>
        <w:pStyle w:val="Section"/>
      </w:pPr>
      <w:bookmarkStart w:id="17" w:name="_Toc18047386"/>
      <w:r>
        <w:lastRenderedPageBreak/>
        <w:t>Human Resources and Professional Development</w:t>
      </w:r>
      <w:bookmarkEnd w:id="17"/>
    </w:p>
    <w:p w14:paraId="4D893ADB" w14:textId="77777777" w:rsidR="00342350" w:rsidRPr="00C412C4" w:rsidRDefault="00342350" w:rsidP="00342350">
      <w:pPr>
        <w:rPr>
          <w:b/>
          <w:i/>
          <w:sz w:val="28"/>
          <w:szCs w:val="28"/>
        </w:rPr>
      </w:pPr>
      <w:r w:rsidRPr="00C412C4">
        <w:rPr>
          <w:b/>
          <w:i/>
          <w:sz w:val="28"/>
          <w:szCs w:val="28"/>
        </w:rPr>
        <w:t>Contextual Background</w:t>
      </w:r>
    </w:p>
    <w:p w14:paraId="3E030ED1" w14:textId="26E4266C" w:rsidR="00CD04FF" w:rsidRDefault="00CD04FF" w:rsidP="00CD04FF">
      <w:pPr>
        <w:tabs>
          <w:tab w:val="left" w:pos="360"/>
          <w:tab w:val="left" w:pos="720"/>
          <w:tab w:val="left" w:pos="1080"/>
          <w:tab w:val="left" w:pos="1440"/>
          <w:tab w:val="left" w:pos="1800"/>
          <w:tab w:val="left" w:pos="2160"/>
        </w:tabs>
      </w:pPr>
      <w:r>
        <w:t xml:space="preserve">The district recently restructured the human resources department and renamed it the human capital department, with a director who is responsible for the hiring and recruiting process and procedures.  Under the office of curriculum, instruction, and assessment, the director of teacher/leader development focuses on professional development (PD), induction, and mentoring of new teachers and partnerships intended to recruit qualified educators for the district. </w:t>
      </w:r>
    </w:p>
    <w:p w14:paraId="165C32EF" w14:textId="571803BB" w:rsidR="00CD04FF" w:rsidRDefault="00CD04FF" w:rsidP="00CD04FF">
      <w:pPr>
        <w:tabs>
          <w:tab w:val="left" w:pos="360"/>
          <w:tab w:val="left" w:pos="720"/>
          <w:tab w:val="left" w:pos="1080"/>
          <w:tab w:val="left" w:pos="1440"/>
          <w:tab w:val="left" w:pos="1800"/>
          <w:tab w:val="left" w:pos="2160"/>
        </w:tabs>
      </w:pPr>
      <w:r>
        <w:t>The district has systems in place to recruit, hire, and retain staff and has established partnerships with Salem State University, Endicott College, Lesley College, Tufts University, and Springfield College to create a pipeline of educators. In spite of these efforts, attracting a highly qualified teaching staff that reflects the composition of the student body has been difficult</w:t>
      </w:r>
      <w:r w:rsidR="00A007AC">
        <w:t xml:space="preserve">. In addition, </w:t>
      </w:r>
      <w:r>
        <w:t xml:space="preserve">DESE data </w:t>
      </w:r>
      <w:r w:rsidR="00A007AC">
        <w:t xml:space="preserve">indicated </w:t>
      </w:r>
      <w:r>
        <w:t xml:space="preserve">that </w:t>
      </w:r>
      <w:r w:rsidR="0030289C">
        <w:t xml:space="preserve">in recent years </w:t>
      </w:r>
      <w:r>
        <w:t>the district</w:t>
      </w:r>
      <w:r w:rsidR="00A007AC">
        <w:t xml:space="preserve"> has had high </w:t>
      </w:r>
      <w:r w:rsidR="00517F42">
        <w:t xml:space="preserve">leadership </w:t>
      </w:r>
      <w:r w:rsidR="00A007AC">
        <w:t>turnover</w:t>
      </w:r>
      <w:r>
        <w:t>.</w:t>
      </w:r>
      <w:r>
        <w:rPr>
          <w:rStyle w:val="FootnoteReference"/>
        </w:rPr>
        <w:footnoteReference w:id="8"/>
      </w:r>
      <w:r>
        <w:t xml:space="preserve"> </w:t>
      </w:r>
      <w:r w:rsidR="00A007AC">
        <w:t xml:space="preserve">District leaders reported that some </w:t>
      </w:r>
      <w:r w:rsidR="00517F42">
        <w:t xml:space="preserve">leadership </w:t>
      </w:r>
      <w:r w:rsidR="00A007AC">
        <w:t>turnover was related to performance.</w:t>
      </w:r>
    </w:p>
    <w:p w14:paraId="6A1AA77B" w14:textId="19095ED1" w:rsidR="00CD04FF" w:rsidRDefault="00CD04FF" w:rsidP="00CD04FF">
      <w:pPr>
        <w:pStyle w:val="CommentText"/>
        <w:spacing w:line="276" w:lineRule="auto"/>
        <w:rPr>
          <w:sz w:val="22"/>
          <w:szCs w:val="22"/>
        </w:rPr>
      </w:pPr>
      <w:r>
        <w:rPr>
          <w:sz w:val="22"/>
          <w:szCs w:val="22"/>
        </w:rPr>
        <w:t xml:space="preserve">The district’s educator evaluation system is modeled on the Massachusetts Educator Evaluation Framework. In addition to formal evaluations as part of that system, </w:t>
      </w:r>
      <w:r w:rsidR="0051792B">
        <w:rPr>
          <w:sz w:val="22"/>
          <w:szCs w:val="22"/>
        </w:rPr>
        <w:t>a team of district leaders, coaches, and teachers</w:t>
      </w:r>
      <w:r>
        <w:rPr>
          <w:sz w:val="22"/>
          <w:szCs w:val="22"/>
        </w:rPr>
        <w:t xml:space="preserve"> performs instructional rounds and provides informal feedback after those observations. Several administrators and teacher leaders are responsible for the supervision and evaluation of educators. Generally, the principal is the primary evaluator at the school level, but other evaluators include assistant principals, deans, and supervisors. The district uses TeachPoint as its educator evaluation management system. </w:t>
      </w:r>
    </w:p>
    <w:p w14:paraId="1B97FD6A" w14:textId="16DE1131" w:rsidR="00CD04FF" w:rsidRDefault="00CD04FF" w:rsidP="00CD04FF">
      <w:pPr>
        <w:pStyle w:val="CommentText"/>
        <w:spacing w:line="276" w:lineRule="auto"/>
        <w:rPr>
          <w:sz w:val="22"/>
          <w:szCs w:val="22"/>
        </w:rPr>
      </w:pPr>
      <w:r>
        <w:rPr>
          <w:sz w:val="22"/>
          <w:szCs w:val="22"/>
        </w:rPr>
        <w:t>Although the district does not have a documented PD plan</w:t>
      </w:r>
      <w:r w:rsidR="00F548CA">
        <w:rPr>
          <w:sz w:val="22"/>
          <w:szCs w:val="22"/>
        </w:rPr>
        <w:t xml:space="preserve"> with clear goals and objectives related to desired student outcomes</w:t>
      </w:r>
      <w:r w:rsidR="00204135">
        <w:rPr>
          <w:sz w:val="22"/>
          <w:szCs w:val="22"/>
        </w:rPr>
        <w:t xml:space="preserve"> that is shared districtwide</w:t>
      </w:r>
      <w:r>
        <w:rPr>
          <w:sz w:val="22"/>
          <w:szCs w:val="22"/>
        </w:rPr>
        <w:t xml:space="preserve">, the district offers a wide range of PD and training sessions, some of which the team observed, to improve educators’ skills and competencies. </w:t>
      </w:r>
      <w:r w:rsidR="00204135">
        <w:rPr>
          <w:sz w:val="22"/>
          <w:szCs w:val="22"/>
        </w:rPr>
        <w:t xml:space="preserve">In addition, the district tracks PD costs in a spreadsheet. </w:t>
      </w:r>
      <w:r>
        <w:rPr>
          <w:sz w:val="22"/>
          <w:szCs w:val="22"/>
        </w:rPr>
        <w:t>Educators can access descriptions of upcoming PD sessions and track their PD history on TeachPoint. Grant funding has often enhanced the district’s PD offerings. For example, a grant with Project Lead the Way provides PD in biomed and engineering curriculum. In addition, a Nellie Mae grant provides PD to principals to help improve teacher retention</w:t>
      </w:r>
      <w:r w:rsidR="00337524">
        <w:rPr>
          <w:sz w:val="22"/>
          <w:szCs w:val="22"/>
        </w:rPr>
        <w:t xml:space="preserve"> and hiring practices</w:t>
      </w:r>
      <w:r>
        <w:rPr>
          <w:sz w:val="22"/>
          <w:szCs w:val="22"/>
        </w:rPr>
        <w:t>.</w:t>
      </w:r>
    </w:p>
    <w:p w14:paraId="299CBCDA" w14:textId="77777777" w:rsidR="00F073DD" w:rsidRDefault="00CD04FF" w:rsidP="00CD04FF">
      <w:pPr>
        <w:pStyle w:val="CommentText"/>
        <w:spacing w:line="276" w:lineRule="auto"/>
        <w:rPr>
          <w:sz w:val="22"/>
          <w:szCs w:val="22"/>
        </w:rPr>
      </w:pPr>
      <w:r>
        <w:rPr>
          <w:sz w:val="22"/>
          <w:szCs w:val="22"/>
        </w:rPr>
        <w:lastRenderedPageBreak/>
        <w:t xml:space="preserve">The district provides five full-days and eight half-days of PD, as well as regularly scheduled collaborative time at all levels. Scheduled collaborative time differs from school to school.  Collaborative time includes faculty and job-alike meetings for staff in the same or similar positions, and staffing structures such as coaches provide embedded PD. </w:t>
      </w:r>
    </w:p>
    <w:p w14:paraId="30E19C48" w14:textId="2FA88F2C" w:rsidR="00CD04FF" w:rsidRDefault="00CD04FF" w:rsidP="00CD04FF">
      <w:pPr>
        <w:pStyle w:val="CommentText"/>
        <w:spacing w:line="276" w:lineRule="auto"/>
        <w:rPr>
          <w:sz w:val="22"/>
          <w:szCs w:val="22"/>
        </w:rPr>
      </w:pPr>
      <w:r>
        <w:rPr>
          <w:sz w:val="22"/>
          <w:szCs w:val="22"/>
        </w:rPr>
        <w:t xml:space="preserve">The district has an induction and mentoring program. </w:t>
      </w:r>
      <w:r w:rsidR="00F073DD">
        <w:rPr>
          <w:sz w:val="22"/>
          <w:szCs w:val="22"/>
        </w:rPr>
        <w:t xml:space="preserve">New teachers are assigned to a team with one coach serving as a mentor to the teachers on the team. District leaders reported that this innovation appeared to be effective. </w:t>
      </w:r>
      <w:r>
        <w:rPr>
          <w:sz w:val="22"/>
          <w:szCs w:val="22"/>
        </w:rPr>
        <w:t xml:space="preserve">In August 2018, the district provided a four-day induction program for 100 new staff, introducing them to various elements of curriculum and instruction, including the district’s four instructional priorities. The district recognized that the mentoring program needed improvement and made some changes to it in 2018–2019. The district also provides course </w:t>
      </w:r>
      <w:r w:rsidR="004510C8">
        <w:rPr>
          <w:sz w:val="22"/>
          <w:szCs w:val="22"/>
        </w:rPr>
        <w:t>reimbursement, which</w:t>
      </w:r>
      <w:r>
        <w:rPr>
          <w:sz w:val="22"/>
          <w:szCs w:val="22"/>
        </w:rPr>
        <w:t xml:space="preserve"> enables educators to pursue their own professional growth and to take courses in priority areas identified by the superintendent.  </w:t>
      </w:r>
    </w:p>
    <w:p w14:paraId="70896678" w14:textId="77777777" w:rsidR="003A0895" w:rsidRDefault="003A0895" w:rsidP="00CD04FF">
      <w:pPr>
        <w:pStyle w:val="CommentText"/>
        <w:spacing w:line="276" w:lineRule="auto"/>
      </w:pPr>
    </w:p>
    <w:p w14:paraId="5A3548A7" w14:textId="508EBA6F" w:rsidR="00CD04FF" w:rsidRDefault="00D45D65" w:rsidP="00CD04FF">
      <w:pPr>
        <w:tabs>
          <w:tab w:val="left" w:pos="270"/>
        </w:tabs>
        <w:autoSpaceDE w:val="0"/>
        <w:autoSpaceDN w:val="0"/>
        <w:adjustRightInd w:val="0"/>
        <w:rPr>
          <w:b/>
          <w:i/>
          <w:sz w:val="28"/>
          <w:szCs w:val="28"/>
        </w:rPr>
      </w:pPr>
      <w:r w:rsidRPr="00D46AE3">
        <w:rPr>
          <w:b/>
          <w:i/>
          <w:sz w:val="28"/>
          <w:szCs w:val="28"/>
        </w:rPr>
        <w:t>Strength Finding</w:t>
      </w:r>
    </w:p>
    <w:p w14:paraId="0E9310A4" w14:textId="30D5D11D" w:rsidR="00D45D65" w:rsidRDefault="00D45D65" w:rsidP="00122B2E">
      <w:pPr>
        <w:tabs>
          <w:tab w:val="left" w:pos="360"/>
        </w:tabs>
        <w:autoSpaceDE w:val="0"/>
        <w:autoSpaceDN w:val="0"/>
        <w:adjustRightInd w:val="0"/>
        <w:rPr>
          <w:b/>
        </w:rPr>
      </w:pPr>
      <w:r w:rsidRPr="00D46AE3">
        <w:rPr>
          <w:b/>
        </w:rPr>
        <w:t>1.</w:t>
      </w:r>
      <w:r>
        <w:rPr>
          <w:b/>
        </w:rPr>
        <w:tab/>
        <w:t xml:space="preserve">The district </w:t>
      </w:r>
      <w:r w:rsidR="0072148D">
        <w:rPr>
          <w:b/>
        </w:rPr>
        <w:t xml:space="preserve">has implemented several </w:t>
      </w:r>
      <w:r w:rsidR="00633E94">
        <w:rPr>
          <w:b/>
        </w:rPr>
        <w:t>innovative</w:t>
      </w:r>
      <w:r w:rsidR="0072148D">
        <w:rPr>
          <w:b/>
        </w:rPr>
        <w:t xml:space="preserve"> professional development</w:t>
      </w:r>
      <w:r w:rsidR="00633E94">
        <w:rPr>
          <w:b/>
        </w:rPr>
        <w:t xml:space="preserve"> practices</w:t>
      </w:r>
      <w:r w:rsidR="0072148D">
        <w:rPr>
          <w:b/>
        </w:rPr>
        <w:t>.</w:t>
      </w:r>
    </w:p>
    <w:p w14:paraId="15C414E3" w14:textId="6C793900" w:rsidR="00683898" w:rsidRPr="00D46AE3" w:rsidRDefault="00683898" w:rsidP="00683898">
      <w:pPr>
        <w:tabs>
          <w:tab w:val="left" w:pos="360"/>
        </w:tabs>
        <w:autoSpaceDE w:val="0"/>
        <w:autoSpaceDN w:val="0"/>
        <w:adjustRightInd w:val="0"/>
        <w:ind w:left="720" w:hanging="720"/>
        <w:rPr>
          <w:b/>
        </w:rPr>
      </w:pPr>
      <w:r>
        <w:rPr>
          <w:b/>
        </w:rPr>
        <w:tab/>
        <w:t>A.</w:t>
      </w:r>
      <w:r>
        <w:rPr>
          <w:b/>
        </w:rPr>
        <w:tab/>
      </w:r>
      <w:r>
        <w:t xml:space="preserve">District leaders stated that </w:t>
      </w:r>
      <w:r w:rsidR="002A390A">
        <w:t>professional development (</w:t>
      </w:r>
      <w:r>
        <w:t>PD</w:t>
      </w:r>
      <w:r w:rsidR="002A390A">
        <w:t>)</w:t>
      </w:r>
      <w:r>
        <w:t xml:space="preserve"> was aligned with the district’s strategic plan and the four instructional focus areas for the year.</w:t>
      </w:r>
    </w:p>
    <w:p w14:paraId="369436AB" w14:textId="2F0F6D1B" w:rsidR="00D45D65" w:rsidRPr="00D46AE3" w:rsidRDefault="00683898" w:rsidP="00D46AE3">
      <w:pPr>
        <w:pStyle w:val="CommentText"/>
        <w:tabs>
          <w:tab w:val="left" w:pos="360"/>
          <w:tab w:val="left" w:pos="720"/>
          <w:tab w:val="left" w:pos="1080"/>
          <w:tab w:val="left" w:pos="1440"/>
        </w:tabs>
        <w:spacing w:line="276" w:lineRule="auto"/>
        <w:ind w:left="720" w:hanging="720"/>
        <w:rPr>
          <w:sz w:val="22"/>
          <w:szCs w:val="22"/>
        </w:rPr>
      </w:pPr>
      <w:r>
        <w:rPr>
          <w:sz w:val="22"/>
          <w:szCs w:val="22"/>
        </w:rPr>
        <w:tab/>
      </w:r>
      <w:r w:rsidRPr="00683898">
        <w:rPr>
          <w:b/>
          <w:sz w:val="22"/>
          <w:szCs w:val="22"/>
        </w:rPr>
        <w:t>B.</w:t>
      </w:r>
      <w:r>
        <w:rPr>
          <w:sz w:val="22"/>
          <w:szCs w:val="22"/>
        </w:rPr>
        <w:tab/>
      </w:r>
      <w:r w:rsidR="00D45D65" w:rsidRPr="00D46AE3">
        <w:rPr>
          <w:sz w:val="22"/>
          <w:szCs w:val="22"/>
        </w:rPr>
        <w:t>The district has sponsored six leaders to parti</w:t>
      </w:r>
      <w:r w:rsidR="002A390A" w:rsidRPr="007424CB">
        <w:rPr>
          <w:sz w:val="22"/>
          <w:szCs w:val="22"/>
        </w:rPr>
        <w:t>cipate in the Lynch Leadership F</w:t>
      </w:r>
      <w:r w:rsidR="00D45D65" w:rsidRPr="00D46AE3">
        <w:rPr>
          <w:sz w:val="22"/>
          <w:szCs w:val="22"/>
        </w:rPr>
        <w:t>ellowship.  Two of th</w:t>
      </w:r>
      <w:r w:rsidR="00122B2E">
        <w:rPr>
          <w:sz w:val="22"/>
          <w:szCs w:val="22"/>
        </w:rPr>
        <w:t>ose</w:t>
      </w:r>
      <w:r w:rsidR="00D45D65" w:rsidRPr="00D46AE3">
        <w:rPr>
          <w:sz w:val="22"/>
          <w:szCs w:val="22"/>
        </w:rPr>
        <w:t xml:space="preserve"> </w:t>
      </w:r>
      <w:r w:rsidR="00122B2E">
        <w:rPr>
          <w:sz w:val="22"/>
          <w:szCs w:val="22"/>
        </w:rPr>
        <w:t xml:space="preserve">who </w:t>
      </w:r>
      <w:r w:rsidR="00D45D65" w:rsidRPr="00D46AE3">
        <w:rPr>
          <w:sz w:val="22"/>
          <w:szCs w:val="22"/>
        </w:rPr>
        <w:t xml:space="preserve">attended as assistant principals now </w:t>
      </w:r>
      <w:r w:rsidR="00122B2E">
        <w:rPr>
          <w:sz w:val="22"/>
          <w:szCs w:val="22"/>
        </w:rPr>
        <w:t xml:space="preserve">are </w:t>
      </w:r>
      <w:r w:rsidR="00D45D65" w:rsidRPr="00D46AE3">
        <w:rPr>
          <w:sz w:val="22"/>
          <w:szCs w:val="22"/>
        </w:rPr>
        <w:t>sitting principals in the district.</w:t>
      </w:r>
    </w:p>
    <w:p w14:paraId="7CBC7E5B" w14:textId="4F53EE28" w:rsidR="003B6712" w:rsidRDefault="00B81018" w:rsidP="00D46AE3">
      <w:pPr>
        <w:pStyle w:val="CommentText"/>
        <w:tabs>
          <w:tab w:val="left" w:pos="360"/>
          <w:tab w:val="left" w:pos="720"/>
          <w:tab w:val="left" w:pos="1080"/>
          <w:tab w:val="left" w:pos="1440"/>
        </w:tabs>
        <w:spacing w:line="276" w:lineRule="auto"/>
        <w:ind w:left="720" w:hanging="720"/>
        <w:rPr>
          <w:sz w:val="22"/>
          <w:szCs w:val="22"/>
        </w:rPr>
      </w:pPr>
      <w:r>
        <w:rPr>
          <w:b/>
          <w:sz w:val="22"/>
          <w:szCs w:val="22"/>
        </w:rPr>
        <w:tab/>
      </w:r>
      <w:r w:rsidR="00683898">
        <w:rPr>
          <w:b/>
          <w:sz w:val="22"/>
          <w:szCs w:val="22"/>
        </w:rPr>
        <w:t>C</w:t>
      </w:r>
      <w:r w:rsidR="003B6712" w:rsidRPr="00D46AE3">
        <w:rPr>
          <w:b/>
          <w:sz w:val="22"/>
          <w:szCs w:val="22"/>
        </w:rPr>
        <w:t>.</w:t>
      </w:r>
      <w:r w:rsidR="003B6712">
        <w:rPr>
          <w:b/>
          <w:sz w:val="22"/>
          <w:szCs w:val="22"/>
        </w:rPr>
        <w:tab/>
      </w:r>
      <w:r w:rsidR="00D45D65" w:rsidRPr="00D46AE3">
        <w:rPr>
          <w:sz w:val="22"/>
          <w:szCs w:val="22"/>
        </w:rPr>
        <w:t xml:space="preserve">The district initiated a principals’ cabinet structure </w:t>
      </w:r>
      <w:r w:rsidR="007D2C3E">
        <w:rPr>
          <w:sz w:val="22"/>
          <w:szCs w:val="22"/>
        </w:rPr>
        <w:t>in 2018–2019</w:t>
      </w:r>
      <w:r w:rsidR="00D45D65" w:rsidRPr="00D46AE3">
        <w:rPr>
          <w:sz w:val="22"/>
          <w:szCs w:val="22"/>
        </w:rPr>
        <w:t xml:space="preserve">.  Principals share best practices from their schools, engage in </w:t>
      </w:r>
      <w:r w:rsidR="00122B2E">
        <w:rPr>
          <w:sz w:val="22"/>
          <w:szCs w:val="22"/>
        </w:rPr>
        <w:t>“</w:t>
      </w:r>
      <w:r w:rsidR="00D45D65" w:rsidRPr="00D46AE3">
        <w:rPr>
          <w:sz w:val="22"/>
          <w:szCs w:val="22"/>
        </w:rPr>
        <w:t>consultancies,</w:t>
      </w:r>
      <w:r w:rsidR="00122B2E">
        <w:rPr>
          <w:sz w:val="22"/>
          <w:szCs w:val="22"/>
        </w:rPr>
        <w:t>”</w:t>
      </w:r>
      <w:r w:rsidR="00D45D65" w:rsidRPr="00D46AE3">
        <w:rPr>
          <w:sz w:val="22"/>
          <w:szCs w:val="22"/>
        </w:rPr>
        <w:t xml:space="preserve"> collaborate around district </w:t>
      </w:r>
      <w:r w:rsidR="007D2C3E">
        <w:rPr>
          <w:sz w:val="22"/>
          <w:szCs w:val="22"/>
        </w:rPr>
        <w:t>concerns</w:t>
      </w:r>
      <w:r w:rsidR="00D45D65" w:rsidRPr="00D46AE3">
        <w:rPr>
          <w:sz w:val="22"/>
          <w:szCs w:val="22"/>
        </w:rPr>
        <w:t xml:space="preserve"> </w:t>
      </w:r>
      <w:r w:rsidR="00D22844">
        <w:rPr>
          <w:sz w:val="22"/>
          <w:szCs w:val="22"/>
        </w:rPr>
        <w:t>about</w:t>
      </w:r>
      <w:r w:rsidR="00D45D65" w:rsidRPr="00D46AE3">
        <w:rPr>
          <w:sz w:val="22"/>
          <w:szCs w:val="22"/>
        </w:rPr>
        <w:t xml:space="preserve"> practice such as student attendance, and receive </w:t>
      </w:r>
      <w:r w:rsidR="00122B2E">
        <w:rPr>
          <w:sz w:val="22"/>
          <w:szCs w:val="22"/>
        </w:rPr>
        <w:t>professional development (</w:t>
      </w:r>
      <w:r w:rsidR="00D45D65" w:rsidRPr="00D46AE3">
        <w:rPr>
          <w:sz w:val="22"/>
          <w:szCs w:val="22"/>
        </w:rPr>
        <w:t>PD</w:t>
      </w:r>
      <w:r w:rsidR="00122B2E">
        <w:rPr>
          <w:sz w:val="22"/>
          <w:szCs w:val="22"/>
        </w:rPr>
        <w:t>)</w:t>
      </w:r>
      <w:r w:rsidR="00D45D65" w:rsidRPr="00D46AE3">
        <w:rPr>
          <w:sz w:val="22"/>
          <w:szCs w:val="22"/>
        </w:rPr>
        <w:t xml:space="preserve"> from district leaders.  </w:t>
      </w:r>
      <w:r w:rsidR="00122B2E">
        <w:rPr>
          <w:sz w:val="22"/>
          <w:szCs w:val="22"/>
        </w:rPr>
        <w:t xml:space="preserve"> </w:t>
      </w:r>
    </w:p>
    <w:p w14:paraId="3AB7D412" w14:textId="4A78E7D8" w:rsidR="00D45D65" w:rsidRPr="00D46AE3" w:rsidRDefault="00122B2E" w:rsidP="003B6712">
      <w:pPr>
        <w:pStyle w:val="CommentText"/>
        <w:tabs>
          <w:tab w:val="left" w:pos="360"/>
          <w:tab w:val="left" w:pos="720"/>
          <w:tab w:val="left" w:pos="1080"/>
          <w:tab w:val="left" w:pos="1440"/>
        </w:tabs>
        <w:spacing w:line="276" w:lineRule="auto"/>
        <w:ind w:left="1080" w:hanging="360"/>
        <w:rPr>
          <w:sz w:val="22"/>
          <w:szCs w:val="22"/>
        </w:rPr>
      </w:pPr>
      <w:r>
        <w:rPr>
          <w:sz w:val="22"/>
          <w:szCs w:val="22"/>
        </w:rPr>
        <w:t>1.</w:t>
      </w:r>
      <w:r>
        <w:rPr>
          <w:sz w:val="22"/>
          <w:szCs w:val="22"/>
        </w:rPr>
        <w:tab/>
        <w:t>In 2018–2019, the district provided</w:t>
      </w:r>
      <w:r w:rsidR="00D45D65" w:rsidRPr="00D46AE3">
        <w:rPr>
          <w:sz w:val="22"/>
          <w:szCs w:val="22"/>
        </w:rPr>
        <w:t xml:space="preserve"> PD on meeting the needs of E</w:t>
      </w:r>
      <w:r>
        <w:rPr>
          <w:sz w:val="22"/>
          <w:szCs w:val="22"/>
        </w:rPr>
        <w:t xml:space="preserve">nglish </w:t>
      </w:r>
      <w:r w:rsidR="00901CF2">
        <w:rPr>
          <w:sz w:val="22"/>
          <w:szCs w:val="22"/>
        </w:rPr>
        <w:t>learners</w:t>
      </w:r>
      <w:r w:rsidR="00D45D65" w:rsidRPr="00D46AE3">
        <w:rPr>
          <w:sz w:val="22"/>
          <w:szCs w:val="22"/>
        </w:rPr>
        <w:t xml:space="preserve">, </w:t>
      </w:r>
      <w:r>
        <w:rPr>
          <w:sz w:val="22"/>
          <w:szCs w:val="22"/>
        </w:rPr>
        <w:t>as well as</w:t>
      </w:r>
      <w:r w:rsidRPr="00122B2E">
        <w:rPr>
          <w:sz w:val="22"/>
          <w:szCs w:val="22"/>
        </w:rPr>
        <w:t xml:space="preserve"> a 2</w:t>
      </w:r>
      <w:r w:rsidR="00D45D65" w:rsidRPr="00D46AE3">
        <w:rPr>
          <w:sz w:val="22"/>
          <w:szCs w:val="22"/>
        </w:rPr>
        <w:t>-part series on master scheduling, and a 3-part series on employing a competency-based hiring model.</w:t>
      </w:r>
    </w:p>
    <w:p w14:paraId="1B125B8C" w14:textId="7EAFC0F7" w:rsidR="00122B2E" w:rsidRDefault="00600DBF" w:rsidP="00D46AE3">
      <w:pPr>
        <w:pStyle w:val="CommentText"/>
        <w:tabs>
          <w:tab w:val="left" w:pos="360"/>
          <w:tab w:val="left" w:pos="720"/>
          <w:tab w:val="left" w:pos="1080"/>
          <w:tab w:val="left" w:pos="1440"/>
        </w:tabs>
        <w:spacing w:line="276" w:lineRule="auto"/>
        <w:ind w:left="720" w:hanging="720"/>
        <w:rPr>
          <w:sz w:val="22"/>
          <w:szCs w:val="22"/>
        </w:rPr>
      </w:pPr>
      <w:r>
        <w:rPr>
          <w:b/>
          <w:sz w:val="22"/>
          <w:szCs w:val="22"/>
        </w:rPr>
        <w:tab/>
      </w:r>
      <w:r w:rsidR="00683898">
        <w:rPr>
          <w:b/>
          <w:sz w:val="22"/>
          <w:szCs w:val="22"/>
        </w:rPr>
        <w:t>D</w:t>
      </w:r>
      <w:r w:rsidR="00AF7A8A" w:rsidRPr="00AF7A8A">
        <w:rPr>
          <w:b/>
          <w:sz w:val="22"/>
          <w:szCs w:val="22"/>
        </w:rPr>
        <w:t>.</w:t>
      </w:r>
      <w:r w:rsidR="00AF7A8A">
        <w:rPr>
          <w:sz w:val="22"/>
          <w:szCs w:val="22"/>
        </w:rPr>
        <w:tab/>
      </w:r>
      <w:r w:rsidR="00122B2E">
        <w:rPr>
          <w:sz w:val="22"/>
          <w:szCs w:val="22"/>
        </w:rPr>
        <w:t>The district</w:t>
      </w:r>
      <w:r w:rsidR="00D45D65" w:rsidRPr="00D46AE3">
        <w:rPr>
          <w:sz w:val="22"/>
          <w:szCs w:val="22"/>
        </w:rPr>
        <w:t xml:space="preserve"> </w:t>
      </w:r>
      <w:r w:rsidR="00122B2E">
        <w:rPr>
          <w:sz w:val="22"/>
          <w:szCs w:val="22"/>
        </w:rPr>
        <w:t xml:space="preserve">has </w:t>
      </w:r>
      <w:r w:rsidR="00D45D65" w:rsidRPr="00D46AE3">
        <w:rPr>
          <w:sz w:val="22"/>
          <w:szCs w:val="22"/>
        </w:rPr>
        <w:t>partnered with Salem State University to develop a Teacher Leadership certificate program.  Teacher</w:t>
      </w:r>
      <w:r w:rsidR="00122B2E">
        <w:rPr>
          <w:sz w:val="22"/>
          <w:szCs w:val="22"/>
        </w:rPr>
        <w:t>s</w:t>
      </w:r>
      <w:r w:rsidR="00D45D65" w:rsidRPr="00D46AE3">
        <w:rPr>
          <w:sz w:val="22"/>
          <w:szCs w:val="22"/>
        </w:rPr>
        <w:t xml:space="preserve"> take </w:t>
      </w:r>
      <w:r w:rsidR="00122B2E">
        <w:rPr>
          <w:sz w:val="22"/>
          <w:szCs w:val="22"/>
        </w:rPr>
        <w:t>four</w:t>
      </w:r>
      <w:r w:rsidR="00D45D65" w:rsidRPr="00D46AE3">
        <w:rPr>
          <w:sz w:val="22"/>
          <w:szCs w:val="22"/>
        </w:rPr>
        <w:t xml:space="preserve"> courses</w:t>
      </w:r>
      <w:r w:rsidR="00122B2E">
        <w:rPr>
          <w:sz w:val="22"/>
          <w:szCs w:val="22"/>
        </w:rPr>
        <w:t>,</w:t>
      </w:r>
      <w:r w:rsidR="00D45D65" w:rsidRPr="00D46AE3">
        <w:rPr>
          <w:sz w:val="22"/>
          <w:szCs w:val="22"/>
        </w:rPr>
        <w:t xml:space="preserve"> </w:t>
      </w:r>
      <w:r w:rsidR="00122B2E">
        <w:rPr>
          <w:sz w:val="22"/>
          <w:szCs w:val="22"/>
        </w:rPr>
        <w:t>including</w:t>
      </w:r>
      <w:r w:rsidR="00122B2E" w:rsidRPr="00122B2E">
        <w:rPr>
          <w:sz w:val="22"/>
          <w:szCs w:val="22"/>
        </w:rPr>
        <w:t xml:space="preserve"> Facilitating Adult Learning and</w:t>
      </w:r>
      <w:r w:rsidR="00D45D65" w:rsidRPr="00D46AE3">
        <w:rPr>
          <w:sz w:val="22"/>
          <w:szCs w:val="22"/>
        </w:rPr>
        <w:t xml:space="preserve"> Using Data to </w:t>
      </w:r>
      <w:r w:rsidR="00122B2E" w:rsidRPr="00122B2E">
        <w:rPr>
          <w:sz w:val="22"/>
          <w:szCs w:val="22"/>
        </w:rPr>
        <w:t>Drive Improvement</w:t>
      </w:r>
      <w:r w:rsidR="00D45D65" w:rsidRPr="00D46AE3">
        <w:rPr>
          <w:sz w:val="22"/>
          <w:szCs w:val="22"/>
        </w:rPr>
        <w:t xml:space="preserve">. </w:t>
      </w:r>
    </w:p>
    <w:p w14:paraId="616607CA" w14:textId="72F5224A" w:rsidR="00931276" w:rsidRDefault="00122B2E" w:rsidP="0060227E">
      <w:pPr>
        <w:pStyle w:val="CommentText"/>
        <w:numPr>
          <w:ilvl w:val="3"/>
          <w:numId w:val="19"/>
        </w:numPr>
        <w:spacing w:line="276" w:lineRule="auto"/>
        <w:ind w:left="1080"/>
        <w:rPr>
          <w:sz w:val="22"/>
          <w:szCs w:val="22"/>
        </w:rPr>
      </w:pPr>
      <w:r w:rsidRPr="00122B2E">
        <w:rPr>
          <w:sz w:val="22"/>
          <w:szCs w:val="22"/>
        </w:rPr>
        <w:t>The district</w:t>
      </w:r>
      <w:r w:rsidR="00D45D65" w:rsidRPr="00D46AE3">
        <w:rPr>
          <w:sz w:val="22"/>
          <w:szCs w:val="22"/>
        </w:rPr>
        <w:t xml:space="preserve"> subsidizes teacher participation</w:t>
      </w:r>
      <w:r w:rsidR="00901CF2">
        <w:rPr>
          <w:sz w:val="22"/>
          <w:szCs w:val="22"/>
        </w:rPr>
        <w:t>,</w:t>
      </w:r>
      <w:r w:rsidR="00D45D65" w:rsidRPr="00D46AE3">
        <w:rPr>
          <w:sz w:val="22"/>
          <w:szCs w:val="22"/>
        </w:rPr>
        <w:t xml:space="preserve"> and at the completion of the four courses teacher</w:t>
      </w:r>
      <w:r>
        <w:rPr>
          <w:sz w:val="22"/>
          <w:szCs w:val="22"/>
        </w:rPr>
        <w:t>s</w:t>
      </w:r>
      <w:r w:rsidRPr="00122B2E">
        <w:rPr>
          <w:sz w:val="22"/>
          <w:szCs w:val="22"/>
        </w:rPr>
        <w:t xml:space="preserve"> receive</w:t>
      </w:r>
      <w:r w:rsidR="00D45D65" w:rsidRPr="00D46AE3">
        <w:rPr>
          <w:sz w:val="22"/>
          <w:szCs w:val="22"/>
        </w:rPr>
        <w:t xml:space="preserve"> a Teacher Leadership certificate.   </w:t>
      </w:r>
    </w:p>
    <w:p w14:paraId="7313224B" w14:textId="2EAEF3A1" w:rsidR="00AA5777" w:rsidRDefault="003B6712" w:rsidP="0060227E">
      <w:pPr>
        <w:pStyle w:val="CommentText"/>
        <w:numPr>
          <w:ilvl w:val="3"/>
          <w:numId w:val="19"/>
        </w:numPr>
        <w:spacing w:line="276" w:lineRule="auto"/>
        <w:ind w:left="1080"/>
        <w:rPr>
          <w:sz w:val="22"/>
          <w:szCs w:val="22"/>
        </w:rPr>
      </w:pPr>
      <w:r>
        <w:rPr>
          <w:sz w:val="22"/>
          <w:szCs w:val="22"/>
        </w:rPr>
        <w:lastRenderedPageBreak/>
        <w:t>District leaders said that 40</w:t>
      </w:r>
      <w:r w:rsidR="00D45D65" w:rsidRPr="00D46AE3">
        <w:rPr>
          <w:sz w:val="22"/>
          <w:szCs w:val="22"/>
        </w:rPr>
        <w:t xml:space="preserve"> teachers participate</w:t>
      </w:r>
      <w:r>
        <w:rPr>
          <w:sz w:val="22"/>
          <w:szCs w:val="22"/>
        </w:rPr>
        <w:t>d</w:t>
      </w:r>
      <w:r w:rsidR="00D45D65" w:rsidRPr="00D46AE3">
        <w:rPr>
          <w:sz w:val="22"/>
          <w:szCs w:val="22"/>
        </w:rPr>
        <w:t xml:space="preserve"> in this </w:t>
      </w:r>
      <w:r>
        <w:rPr>
          <w:sz w:val="22"/>
          <w:szCs w:val="22"/>
        </w:rPr>
        <w:t xml:space="preserve">program </w:t>
      </w:r>
      <w:r w:rsidR="00931276">
        <w:rPr>
          <w:sz w:val="22"/>
          <w:szCs w:val="22"/>
        </w:rPr>
        <w:t xml:space="preserve">in </w:t>
      </w:r>
      <w:r w:rsidR="00D45D65" w:rsidRPr="00D46AE3">
        <w:rPr>
          <w:sz w:val="22"/>
          <w:szCs w:val="22"/>
        </w:rPr>
        <w:t>the 2 years</w:t>
      </w:r>
      <w:r w:rsidR="00931276">
        <w:rPr>
          <w:sz w:val="22"/>
          <w:szCs w:val="22"/>
        </w:rPr>
        <w:t xml:space="preserve"> before the onsite in November 2018</w:t>
      </w:r>
      <w:r w:rsidR="00D45D65" w:rsidRPr="00D46AE3">
        <w:rPr>
          <w:sz w:val="22"/>
          <w:szCs w:val="22"/>
        </w:rPr>
        <w:t xml:space="preserve">.  Participants can continue for a second year for a </w:t>
      </w:r>
      <w:r w:rsidR="005C2B3A">
        <w:rPr>
          <w:sz w:val="22"/>
          <w:szCs w:val="22"/>
        </w:rPr>
        <w:t>certificate of graduate studies (</w:t>
      </w:r>
      <w:r w:rsidR="00D45D65" w:rsidRPr="00D46AE3">
        <w:rPr>
          <w:sz w:val="22"/>
          <w:szCs w:val="22"/>
        </w:rPr>
        <w:t>CAGS</w:t>
      </w:r>
      <w:r w:rsidR="005C2B3A">
        <w:rPr>
          <w:sz w:val="22"/>
          <w:szCs w:val="22"/>
        </w:rPr>
        <w:t>)</w:t>
      </w:r>
      <w:r w:rsidR="00D45D65" w:rsidRPr="00D46AE3">
        <w:rPr>
          <w:sz w:val="22"/>
          <w:szCs w:val="22"/>
        </w:rPr>
        <w:t xml:space="preserve"> which involves receiving a principal certification by completing </w:t>
      </w:r>
      <w:r w:rsidR="005C2B3A">
        <w:rPr>
          <w:sz w:val="22"/>
          <w:szCs w:val="22"/>
        </w:rPr>
        <w:t>performance assessment for leaders (</w:t>
      </w:r>
      <w:r w:rsidR="00D45D65" w:rsidRPr="00D46AE3">
        <w:rPr>
          <w:sz w:val="22"/>
          <w:szCs w:val="22"/>
        </w:rPr>
        <w:t>PALS</w:t>
      </w:r>
      <w:r w:rsidR="005C2B3A">
        <w:rPr>
          <w:sz w:val="22"/>
          <w:szCs w:val="22"/>
        </w:rPr>
        <w:t>)</w:t>
      </w:r>
      <w:r w:rsidR="00D45D65" w:rsidRPr="00D46AE3">
        <w:rPr>
          <w:sz w:val="22"/>
          <w:szCs w:val="22"/>
        </w:rPr>
        <w:t xml:space="preserve"> tasks.  This is an effort to bolster </w:t>
      </w:r>
      <w:r w:rsidR="00AA5777">
        <w:rPr>
          <w:sz w:val="22"/>
          <w:szCs w:val="22"/>
        </w:rPr>
        <w:t>the district’s</w:t>
      </w:r>
      <w:r w:rsidR="00D45D65" w:rsidRPr="00D46AE3">
        <w:rPr>
          <w:sz w:val="22"/>
          <w:szCs w:val="22"/>
        </w:rPr>
        <w:t xml:space="preserve"> leadership pipeline.</w:t>
      </w:r>
    </w:p>
    <w:p w14:paraId="13E6493F" w14:textId="249A7FB9" w:rsidR="00AA5777" w:rsidRPr="00AA5777" w:rsidRDefault="00683898" w:rsidP="00B81018">
      <w:pPr>
        <w:pStyle w:val="CommentText"/>
        <w:spacing w:line="276" w:lineRule="auto"/>
        <w:ind w:left="720" w:hanging="360"/>
        <w:rPr>
          <w:sz w:val="22"/>
          <w:szCs w:val="22"/>
        </w:rPr>
      </w:pPr>
      <w:r w:rsidRPr="00D46AE3">
        <w:rPr>
          <w:b/>
          <w:sz w:val="22"/>
          <w:szCs w:val="22"/>
        </w:rPr>
        <w:t>E</w:t>
      </w:r>
      <w:r w:rsidR="00AF7A8A" w:rsidRPr="00AA5777">
        <w:rPr>
          <w:sz w:val="22"/>
          <w:szCs w:val="22"/>
        </w:rPr>
        <w:t>.</w:t>
      </w:r>
      <w:r w:rsidR="00AF7A8A" w:rsidRPr="00AA5777">
        <w:rPr>
          <w:sz w:val="22"/>
          <w:szCs w:val="22"/>
        </w:rPr>
        <w:tab/>
      </w:r>
      <w:r w:rsidR="00AA5777" w:rsidRPr="00AA5777">
        <w:rPr>
          <w:sz w:val="22"/>
          <w:szCs w:val="22"/>
        </w:rPr>
        <w:t>Interviews and a document review indicated that t</w:t>
      </w:r>
      <w:r w:rsidR="00931276" w:rsidRPr="00AA5777">
        <w:rPr>
          <w:sz w:val="22"/>
          <w:szCs w:val="22"/>
        </w:rPr>
        <w:t>he district host</w:t>
      </w:r>
      <w:r w:rsidR="00AA5777" w:rsidRPr="00AA5777">
        <w:rPr>
          <w:sz w:val="22"/>
          <w:szCs w:val="22"/>
        </w:rPr>
        <w:t>ed</w:t>
      </w:r>
      <w:r w:rsidR="00D45D65" w:rsidRPr="00D46AE3">
        <w:rPr>
          <w:sz w:val="22"/>
          <w:szCs w:val="22"/>
        </w:rPr>
        <w:t xml:space="preserve"> a</w:t>
      </w:r>
      <w:r w:rsidR="00F548CA" w:rsidRPr="00AA5777">
        <w:rPr>
          <w:sz w:val="22"/>
          <w:szCs w:val="22"/>
        </w:rPr>
        <w:t>n</w:t>
      </w:r>
      <w:r w:rsidR="00D45D65" w:rsidRPr="00D46AE3">
        <w:rPr>
          <w:sz w:val="22"/>
          <w:szCs w:val="22"/>
        </w:rPr>
        <w:t xml:space="preserve"> </w:t>
      </w:r>
      <w:r w:rsidR="00F548CA" w:rsidRPr="00AA5777">
        <w:rPr>
          <w:sz w:val="22"/>
          <w:szCs w:val="22"/>
        </w:rPr>
        <w:t xml:space="preserve">annual </w:t>
      </w:r>
      <w:r w:rsidR="00D45D65" w:rsidRPr="00D46AE3">
        <w:rPr>
          <w:sz w:val="22"/>
          <w:szCs w:val="22"/>
        </w:rPr>
        <w:t>Summer Leadership Institute</w:t>
      </w:r>
      <w:r w:rsidR="00901CF2">
        <w:rPr>
          <w:sz w:val="22"/>
          <w:szCs w:val="22"/>
        </w:rPr>
        <w:t>,</w:t>
      </w:r>
      <w:r w:rsidR="00D45D65" w:rsidRPr="00D46AE3">
        <w:rPr>
          <w:sz w:val="22"/>
          <w:szCs w:val="22"/>
        </w:rPr>
        <w:t xml:space="preserve"> </w:t>
      </w:r>
      <w:r w:rsidR="00F548CA" w:rsidRPr="00AA5777">
        <w:rPr>
          <w:sz w:val="22"/>
          <w:szCs w:val="22"/>
        </w:rPr>
        <w:t>whic</w:t>
      </w:r>
      <w:r w:rsidR="00931276" w:rsidRPr="00AA5777">
        <w:rPr>
          <w:sz w:val="22"/>
          <w:szCs w:val="22"/>
        </w:rPr>
        <w:t>h</w:t>
      </w:r>
      <w:r w:rsidR="00D45D65" w:rsidRPr="00D46AE3">
        <w:rPr>
          <w:sz w:val="22"/>
          <w:szCs w:val="22"/>
        </w:rPr>
        <w:t xml:space="preserve"> includes all principals, assistant principals, team chairs, directors, and district leaders. </w:t>
      </w:r>
    </w:p>
    <w:p w14:paraId="624294D2" w14:textId="228F1B70" w:rsidR="00934058" w:rsidRDefault="00AA5777" w:rsidP="00AA5777">
      <w:pPr>
        <w:pStyle w:val="CommentText"/>
        <w:tabs>
          <w:tab w:val="left" w:pos="720"/>
          <w:tab w:val="left" w:pos="1080"/>
          <w:tab w:val="left" w:pos="1440"/>
        </w:tabs>
        <w:spacing w:line="276" w:lineRule="auto"/>
        <w:ind w:left="1080" w:hanging="360"/>
        <w:rPr>
          <w:sz w:val="22"/>
          <w:szCs w:val="22"/>
        </w:rPr>
      </w:pPr>
      <w:r>
        <w:rPr>
          <w:sz w:val="22"/>
          <w:szCs w:val="22"/>
        </w:rPr>
        <w:t>1.</w:t>
      </w:r>
      <w:r>
        <w:rPr>
          <w:sz w:val="22"/>
          <w:szCs w:val="22"/>
        </w:rPr>
        <w:tab/>
      </w:r>
      <w:r w:rsidR="00D45D65" w:rsidRPr="00D46AE3">
        <w:rPr>
          <w:sz w:val="22"/>
          <w:szCs w:val="22"/>
        </w:rPr>
        <w:t>Content has focused on equity, data</w:t>
      </w:r>
      <w:r w:rsidR="00931276">
        <w:rPr>
          <w:sz w:val="22"/>
          <w:szCs w:val="22"/>
        </w:rPr>
        <w:t>-</w:t>
      </w:r>
      <w:r w:rsidR="00D45D65" w:rsidRPr="00D46AE3">
        <w:rPr>
          <w:sz w:val="22"/>
          <w:szCs w:val="22"/>
        </w:rPr>
        <w:t>driven instruction, and cultu</w:t>
      </w:r>
      <w:r w:rsidR="00931276" w:rsidRPr="00931276">
        <w:rPr>
          <w:sz w:val="22"/>
          <w:szCs w:val="22"/>
        </w:rPr>
        <w:t>rally responsive teaching.  The</w:t>
      </w:r>
      <w:r w:rsidR="00D45D65" w:rsidRPr="00D46AE3">
        <w:rPr>
          <w:sz w:val="22"/>
          <w:szCs w:val="22"/>
        </w:rPr>
        <w:t xml:space="preserve"> </w:t>
      </w:r>
      <w:r w:rsidR="00931276">
        <w:rPr>
          <w:sz w:val="22"/>
          <w:szCs w:val="22"/>
        </w:rPr>
        <w:t>district provides this</w:t>
      </w:r>
      <w:r w:rsidR="00D45D65" w:rsidRPr="00D46AE3">
        <w:rPr>
          <w:sz w:val="22"/>
          <w:szCs w:val="22"/>
        </w:rPr>
        <w:t xml:space="preserve"> PD for leaders </w:t>
      </w:r>
      <w:r w:rsidR="00931276">
        <w:rPr>
          <w:sz w:val="22"/>
          <w:szCs w:val="22"/>
        </w:rPr>
        <w:t>in order</w:t>
      </w:r>
      <w:r w:rsidR="00D45D65" w:rsidRPr="00D46AE3">
        <w:rPr>
          <w:sz w:val="22"/>
          <w:szCs w:val="22"/>
        </w:rPr>
        <w:t xml:space="preserve"> to build leadership coherence and </w:t>
      </w:r>
      <w:r w:rsidR="00931276">
        <w:rPr>
          <w:sz w:val="22"/>
          <w:szCs w:val="22"/>
        </w:rPr>
        <w:t xml:space="preserve">a leadership </w:t>
      </w:r>
      <w:r w:rsidR="00D45D65" w:rsidRPr="00D46AE3">
        <w:rPr>
          <w:sz w:val="22"/>
          <w:szCs w:val="22"/>
        </w:rPr>
        <w:t>pipeline.</w:t>
      </w:r>
      <w:r w:rsidR="00E25C5B">
        <w:rPr>
          <w:sz w:val="22"/>
          <w:szCs w:val="22"/>
        </w:rPr>
        <w:t xml:space="preserve"> </w:t>
      </w:r>
    </w:p>
    <w:p w14:paraId="04922B5C" w14:textId="3E0DB3FC" w:rsidR="00D45D65" w:rsidRPr="00D46AE3" w:rsidRDefault="00934058" w:rsidP="00AA5777">
      <w:pPr>
        <w:pStyle w:val="CommentText"/>
        <w:tabs>
          <w:tab w:val="left" w:pos="720"/>
          <w:tab w:val="left" w:pos="1080"/>
          <w:tab w:val="left" w:pos="1440"/>
        </w:tabs>
        <w:spacing w:line="276" w:lineRule="auto"/>
        <w:ind w:left="1080" w:hanging="360"/>
        <w:rPr>
          <w:sz w:val="22"/>
          <w:szCs w:val="22"/>
        </w:rPr>
      </w:pPr>
      <w:r>
        <w:rPr>
          <w:sz w:val="22"/>
          <w:szCs w:val="22"/>
        </w:rPr>
        <w:t>2.</w:t>
      </w:r>
      <w:r>
        <w:rPr>
          <w:sz w:val="22"/>
          <w:szCs w:val="22"/>
        </w:rPr>
        <w:tab/>
      </w:r>
      <w:r w:rsidR="00E25C5B">
        <w:rPr>
          <w:sz w:val="22"/>
          <w:szCs w:val="22"/>
        </w:rPr>
        <w:t>The 2018 Summer Workshops were designed to support district priorities: meeting the needs of diverse learners, early literacy, rig</w:t>
      </w:r>
      <w:r w:rsidR="00AA5777">
        <w:rPr>
          <w:sz w:val="22"/>
          <w:szCs w:val="22"/>
        </w:rPr>
        <w:t>or</w:t>
      </w:r>
      <w:r w:rsidR="00E25C5B">
        <w:rPr>
          <w:sz w:val="22"/>
          <w:szCs w:val="22"/>
        </w:rPr>
        <w:t>ous content, safe and supportive schools, and digital learning.</w:t>
      </w:r>
    </w:p>
    <w:p w14:paraId="16815E57" w14:textId="0E09EAE9" w:rsidR="00F548CA" w:rsidRDefault="00683898" w:rsidP="00D46AE3">
      <w:pPr>
        <w:pStyle w:val="CommentText"/>
        <w:tabs>
          <w:tab w:val="left" w:pos="360"/>
          <w:tab w:val="left" w:pos="720"/>
        </w:tabs>
        <w:spacing w:line="276" w:lineRule="auto"/>
        <w:ind w:left="720" w:hanging="360"/>
        <w:rPr>
          <w:sz w:val="22"/>
          <w:szCs w:val="22"/>
        </w:rPr>
      </w:pPr>
      <w:r w:rsidRPr="00D46AE3">
        <w:rPr>
          <w:b/>
          <w:sz w:val="22"/>
          <w:szCs w:val="22"/>
        </w:rPr>
        <w:t>F</w:t>
      </w:r>
      <w:r w:rsidR="00AF7A8A" w:rsidRPr="00D46AE3">
        <w:rPr>
          <w:b/>
          <w:sz w:val="22"/>
          <w:szCs w:val="22"/>
        </w:rPr>
        <w:t>.</w:t>
      </w:r>
      <w:r w:rsidR="00AF7A8A">
        <w:rPr>
          <w:sz w:val="22"/>
          <w:szCs w:val="22"/>
        </w:rPr>
        <w:tab/>
      </w:r>
      <w:r w:rsidR="002C27AB">
        <w:rPr>
          <w:sz w:val="22"/>
          <w:szCs w:val="22"/>
        </w:rPr>
        <w:t>The district has</w:t>
      </w:r>
      <w:r w:rsidR="00D45D65" w:rsidRPr="00D46AE3">
        <w:rPr>
          <w:sz w:val="22"/>
          <w:szCs w:val="22"/>
        </w:rPr>
        <w:t xml:space="preserve"> 25 </w:t>
      </w:r>
      <w:r w:rsidR="00B779AE">
        <w:rPr>
          <w:sz w:val="22"/>
          <w:szCs w:val="22"/>
        </w:rPr>
        <w:t xml:space="preserve">instructional </w:t>
      </w:r>
      <w:r w:rsidR="002C27AB">
        <w:rPr>
          <w:sz w:val="22"/>
          <w:szCs w:val="22"/>
        </w:rPr>
        <w:t xml:space="preserve">coaches, </w:t>
      </w:r>
      <w:r w:rsidR="00D45D65" w:rsidRPr="00D46AE3">
        <w:rPr>
          <w:sz w:val="22"/>
          <w:szCs w:val="22"/>
        </w:rPr>
        <w:t xml:space="preserve">teacher leaders </w:t>
      </w:r>
      <w:r w:rsidR="002C27AB">
        <w:rPr>
          <w:sz w:val="22"/>
          <w:szCs w:val="22"/>
        </w:rPr>
        <w:t>who</w:t>
      </w:r>
      <w:r w:rsidR="00D45D65" w:rsidRPr="00D46AE3">
        <w:rPr>
          <w:sz w:val="22"/>
          <w:szCs w:val="22"/>
        </w:rPr>
        <w:t xml:space="preserve"> </w:t>
      </w:r>
      <w:r w:rsidR="002C27AB">
        <w:rPr>
          <w:sz w:val="22"/>
          <w:szCs w:val="22"/>
        </w:rPr>
        <w:t>“</w:t>
      </w:r>
      <w:r w:rsidR="00D45D65" w:rsidRPr="00D46AE3">
        <w:rPr>
          <w:sz w:val="22"/>
          <w:szCs w:val="22"/>
        </w:rPr>
        <w:t>lead from and within the classroom.</w:t>
      </w:r>
      <w:r w:rsidR="002C27AB">
        <w:rPr>
          <w:sz w:val="22"/>
          <w:szCs w:val="22"/>
        </w:rPr>
        <w:t>”</w:t>
      </w:r>
      <w:r w:rsidR="00B779AE">
        <w:rPr>
          <w:sz w:val="22"/>
          <w:szCs w:val="22"/>
        </w:rPr>
        <w:t xml:space="preserve"> Coaches engage with teachers in data-driven coaching cycles that start with an area of a teacher’s or teachers’ practice identified by data analysis as needing improvement. These cycles</w:t>
      </w:r>
      <w:r w:rsidR="002A390A">
        <w:rPr>
          <w:sz w:val="22"/>
          <w:szCs w:val="22"/>
        </w:rPr>
        <w:t xml:space="preserve"> end with evidence of the e</w:t>
      </w:r>
      <w:r w:rsidR="00B779AE">
        <w:rPr>
          <w:sz w:val="22"/>
          <w:szCs w:val="22"/>
        </w:rPr>
        <w:t>ffect that coaching has had on the practice.</w:t>
      </w:r>
    </w:p>
    <w:p w14:paraId="7D0141C9" w14:textId="56C08EEA" w:rsidR="00B779AE" w:rsidRDefault="00B779AE" w:rsidP="00D46AE3">
      <w:pPr>
        <w:pStyle w:val="CommentText"/>
        <w:tabs>
          <w:tab w:val="left" w:pos="1080"/>
          <w:tab w:val="left" w:pos="1440"/>
        </w:tabs>
        <w:spacing w:line="276" w:lineRule="auto"/>
        <w:ind w:left="1080" w:hanging="360"/>
      </w:pPr>
      <w:r>
        <w:rPr>
          <w:sz w:val="22"/>
          <w:szCs w:val="22"/>
        </w:rPr>
        <w:t>1.</w:t>
      </w:r>
      <w:r>
        <w:rPr>
          <w:sz w:val="22"/>
          <w:szCs w:val="22"/>
        </w:rPr>
        <w:tab/>
        <w:t xml:space="preserve">Coaches </w:t>
      </w:r>
      <w:r w:rsidRPr="00D46AE3">
        <w:rPr>
          <w:sz w:val="22"/>
          <w:szCs w:val="22"/>
        </w:rPr>
        <w:t>receive annual coaching to develop their coaching competencies</w:t>
      </w:r>
      <w:r>
        <w:rPr>
          <w:sz w:val="22"/>
          <w:szCs w:val="22"/>
        </w:rPr>
        <w:t>,</w:t>
      </w:r>
      <w:r w:rsidRPr="00D46AE3">
        <w:rPr>
          <w:sz w:val="22"/>
          <w:szCs w:val="22"/>
        </w:rPr>
        <w:t xml:space="preserve"> including executing a coaching cycle, providing non-evaluative feedback, </w:t>
      </w:r>
      <w:r>
        <w:rPr>
          <w:sz w:val="22"/>
          <w:szCs w:val="22"/>
        </w:rPr>
        <w:t xml:space="preserve">and </w:t>
      </w:r>
      <w:r w:rsidRPr="00D46AE3">
        <w:rPr>
          <w:sz w:val="22"/>
          <w:szCs w:val="22"/>
        </w:rPr>
        <w:t>making content acc</w:t>
      </w:r>
      <w:r w:rsidRPr="00B779AE">
        <w:rPr>
          <w:sz w:val="22"/>
          <w:szCs w:val="22"/>
        </w:rPr>
        <w:t>essible to diverse learners</w:t>
      </w:r>
      <w:r w:rsidRPr="00D46AE3">
        <w:rPr>
          <w:sz w:val="22"/>
          <w:szCs w:val="22"/>
        </w:rPr>
        <w:t xml:space="preserve">.  </w:t>
      </w:r>
      <w:r>
        <w:rPr>
          <w:sz w:val="22"/>
          <w:szCs w:val="22"/>
        </w:rPr>
        <w:t xml:space="preserve">In the 2018–2109 school </w:t>
      </w:r>
      <w:r w:rsidRPr="00D46AE3">
        <w:rPr>
          <w:sz w:val="22"/>
          <w:szCs w:val="22"/>
        </w:rPr>
        <w:t>year</w:t>
      </w:r>
      <w:r>
        <w:rPr>
          <w:sz w:val="22"/>
          <w:szCs w:val="22"/>
        </w:rPr>
        <w:t>,</w:t>
      </w:r>
      <w:r w:rsidRPr="00D46AE3">
        <w:rPr>
          <w:sz w:val="22"/>
          <w:szCs w:val="22"/>
        </w:rPr>
        <w:t xml:space="preserve"> coaches participate in 32 hours of training on culturally responsive teaching.</w:t>
      </w:r>
    </w:p>
    <w:p w14:paraId="2B752E49" w14:textId="2D85B627" w:rsidR="00D45D65" w:rsidRPr="00F548CA" w:rsidRDefault="00AF7A8A" w:rsidP="00D46AE3">
      <w:pPr>
        <w:pStyle w:val="CommentText"/>
        <w:spacing w:line="276" w:lineRule="auto"/>
        <w:ind w:left="720" w:hanging="360"/>
        <w:rPr>
          <w:sz w:val="22"/>
          <w:szCs w:val="22"/>
        </w:rPr>
      </w:pPr>
      <w:r>
        <w:rPr>
          <w:b/>
          <w:sz w:val="22"/>
          <w:szCs w:val="22"/>
        </w:rPr>
        <w:t>G</w:t>
      </w:r>
      <w:r w:rsidR="00EE2FE5">
        <w:rPr>
          <w:sz w:val="22"/>
          <w:szCs w:val="22"/>
        </w:rPr>
        <w:t>.</w:t>
      </w:r>
      <w:r w:rsidR="00600DBF">
        <w:rPr>
          <w:sz w:val="22"/>
          <w:szCs w:val="22"/>
        </w:rPr>
        <w:tab/>
      </w:r>
      <w:r w:rsidR="00D45D65" w:rsidRPr="00D46AE3">
        <w:rPr>
          <w:sz w:val="22"/>
          <w:szCs w:val="22"/>
        </w:rPr>
        <w:t xml:space="preserve">Much of </w:t>
      </w:r>
      <w:r w:rsidR="00F548CA" w:rsidRPr="00F548CA">
        <w:rPr>
          <w:sz w:val="22"/>
          <w:szCs w:val="22"/>
        </w:rPr>
        <w:t>the district’s PD is teacher</w:t>
      </w:r>
      <w:r w:rsidR="00007BAD">
        <w:rPr>
          <w:sz w:val="22"/>
          <w:szCs w:val="22"/>
        </w:rPr>
        <w:t>-</w:t>
      </w:r>
      <w:r w:rsidR="00D45D65" w:rsidRPr="00D46AE3">
        <w:rPr>
          <w:sz w:val="22"/>
          <w:szCs w:val="22"/>
        </w:rPr>
        <w:t>led</w:t>
      </w:r>
      <w:r w:rsidR="00007BAD">
        <w:rPr>
          <w:sz w:val="22"/>
          <w:szCs w:val="22"/>
        </w:rPr>
        <w:t>,</w:t>
      </w:r>
      <w:r w:rsidR="00D45D65" w:rsidRPr="00D46AE3">
        <w:rPr>
          <w:sz w:val="22"/>
          <w:szCs w:val="22"/>
        </w:rPr>
        <w:t xml:space="preserve"> giving teachers an opportunity to plan and facilitate the learning of their peers.</w:t>
      </w:r>
    </w:p>
    <w:p w14:paraId="490A058E" w14:textId="33858A33" w:rsidR="00F548CA" w:rsidRPr="00D46AE3" w:rsidRDefault="002E5BF4" w:rsidP="00D46AE3">
      <w:pPr>
        <w:pStyle w:val="CommentText"/>
        <w:tabs>
          <w:tab w:val="left" w:pos="360"/>
          <w:tab w:val="left" w:pos="720"/>
          <w:tab w:val="left" w:pos="1080"/>
          <w:tab w:val="left" w:pos="1440"/>
          <w:tab w:val="left" w:pos="1800"/>
          <w:tab w:val="left" w:pos="2160"/>
        </w:tabs>
        <w:spacing w:line="276" w:lineRule="auto"/>
        <w:ind w:left="1080" w:hanging="1080"/>
        <w:rPr>
          <w:sz w:val="22"/>
          <w:szCs w:val="22"/>
        </w:rPr>
      </w:pPr>
      <w:r>
        <w:rPr>
          <w:sz w:val="22"/>
          <w:szCs w:val="22"/>
        </w:rPr>
        <w:tab/>
      </w:r>
      <w:r>
        <w:rPr>
          <w:sz w:val="22"/>
          <w:szCs w:val="22"/>
        </w:rPr>
        <w:tab/>
        <w:t>1.</w:t>
      </w:r>
      <w:r>
        <w:rPr>
          <w:sz w:val="22"/>
          <w:szCs w:val="22"/>
        </w:rPr>
        <w:tab/>
      </w:r>
      <w:r w:rsidR="00EE2FE5">
        <w:rPr>
          <w:sz w:val="22"/>
          <w:szCs w:val="22"/>
        </w:rPr>
        <w:t>For example</w:t>
      </w:r>
      <w:r w:rsidR="00F548CA" w:rsidRPr="00D46AE3">
        <w:rPr>
          <w:sz w:val="22"/>
          <w:szCs w:val="22"/>
        </w:rPr>
        <w:t>, in 2017</w:t>
      </w:r>
      <w:r w:rsidR="00EE2FE5">
        <w:rPr>
          <w:sz w:val="22"/>
          <w:szCs w:val="22"/>
        </w:rPr>
        <w:t>–20</w:t>
      </w:r>
      <w:r w:rsidR="00F548CA" w:rsidRPr="00D46AE3">
        <w:rPr>
          <w:sz w:val="22"/>
          <w:szCs w:val="22"/>
        </w:rPr>
        <w:t>18 teachers designed and facilitat</w:t>
      </w:r>
      <w:r w:rsidR="00EE2FE5">
        <w:rPr>
          <w:sz w:val="22"/>
          <w:szCs w:val="22"/>
        </w:rPr>
        <w:t>ed</w:t>
      </w:r>
      <w:r w:rsidR="00F548CA" w:rsidRPr="00D46AE3">
        <w:rPr>
          <w:sz w:val="22"/>
          <w:szCs w:val="22"/>
        </w:rPr>
        <w:t xml:space="preserve"> 30 3-part mini-lessons held during </w:t>
      </w:r>
      <w:r w:rsidR="00E6713D">
        <w:rPr>
          <w:sz w:val="22"/>
          <w:szCs w:val="22"/>
        </w:rPr>
        <w:t>3</w:t>
      </w:r>
      <w:r w:rsidR="00F548CA" w:rsidRPr="00D46AE3">
        <w:rPr>
          <w:sz w:val="22"/>
          <w:szCs w:val="22"/>
        </w:rPr>
        <w:t xml:space="preserve"> release days.  Teachers across the district </w:t>
      </w:r>
      <w:r w:rsidR="00EE2FE5">
        <w:rPr>
          <w:sz w:val="22"/>
          <w:szCs w:val="22"/>
        </w:rPr>
        <w:t>could</w:t>
      </w:r>
      <w:r w:rsidR="00F548CA" w:rsidRPr="00D46AE3">
        <w:rPr>
          <w:sz w:val="22"/>
          <w:szCs w:val="22"/>
        </w:rPr>
        <w:t xml:space="preserve"> self-select into these sessions.  </w:t>
      </w:r>
    </w:p>
    <w:p w14:paraId="052177AA" w14:textId="7DA9B0E9" w:rsidR="00B779AE" w:rsidRDefault="00AF7A8A" w:rsidP="00D46AE3">
      <w:pPr>
        <w:pStyle w:val="CommentText"/>
        <w:spacing w:line="276" w:lineRule="auto"/>
        <w:ind w:left="720" w:hanging="360"/>
        <w:rPr>
          <w:sz w:val="22"/>
          <w:szCs w:val="22"/>
        </w:rPr>
      </w:pPr>
      <w:r>
        <w:rPr>
          <w:b/>
          <w:sz w:val="22"/>
          <w:szCs w:val="22"/>
        </w:rPr>
        <w:t>H</w:t>
      </w:r>
      <w:r w:rsidR="00B779AE" w:rsidRPr="00B779AE">
        <w:rPr>
          <w:b/>
          <w:sz w:val="22"/>
          <w:szCs w:val="22"/>
        </w:rPr>
        <w:t>.</w:t>
      </w:r>
      <w:r w:rsidR="00B779AE" w:rsidRPr="00D46AE3">
        <w:rPr>
          <w:sz w:val="22"/>
          <w:szCs w:val="22"/>
        </w:rPr>
        <w:tab/>
        <w:t xml:space="preserve">The district </w:t>
      </w:r>
      <w:r w:rsidR="00F65E3C" w:rsidRPr="00D46AE3">
        <w:rPr>
          <w:sz w:val="22"/>
          <w:szCs w:val="22"/>
        </w:rPr>
        <w:t>provided a</w:t>
      </w:r>
      <w:r w:rsidR="00B779AE" w:rsidRPr="00D46AE3">
        <w:rPr>
          <w:sz w:val="22"/>
          <w:szCs w:val="22"/>
        </w:rPr>
        <w:t xml:space="preserve"> 4-day New Teacher Orientation in August </w:t>
      </w:r>
      <w:r w:rsidR="00F65E3C" w:rsidRPr="00D46AE3">
        <w:rPr>
          <w:sz w:val="22"/>
          <w:szCs w:val="22"/>
        </w:rPr>
        <w:t xml:space="preserve">2018 </w:t>
      </w:r>
      <w:r w:rsidR="00B779AE" w:rsidRPr="00D46AE3">
        <w:rPr>
          <w:sz w:val="22"/>
          <w:szCs w:val="22"/>
        </w:rPr>
        <w:t>to 100 first</w:t>
      </w:r>
      <w:r w:rsidR="00F65E3C" w:rsidRPr="00D46AE3">
        <w:rPr>
          <w:sz w:val="22"/>
          <w:szCs w:val="22"/>
        </w:rPr>
        <w:t>-</w:t>
      </w:r>
      <w:r w:rsidR="00B779AE" w:rsidRPr="00D46AE3">
        <w:rPr>
          <w:sz w:val="22"/>
          <w:szCs w:val="22"/>
        </w:rPr>
        <w:t xml:space="preserve"> and second</w:t>
      </w:r>
      <w:r w:rsidR="00F65E3C" w:rsidRPr="00D46AE3">
        <w:rPr>
          <w:sz w:val="22"/>
          <w:szCs w:val="22"/>
        </w:rPr>
        <w:t>-</w:t>
      </w:r>
      <w:r w:rsidR="00B779AE" w:rsidRPr="00D46AE3">
        <w:rPr>
          <w:sz w:val="22"/>
          <w:szCs w:val="22"/>
        </w:rPr>
        <w:t xml:space="preserve"> year teachers.  </w:t>
      </w:r>
      <w:r w:rsidR="00F65E3C" w:rsidRPr="00D46AE3">
        <w:rPr>
          <w:sz w:val="22"/>
          <w:szCs w:val="22"/>
        </w:rPr>
        <w:t>District</w:t>
      </w:r>
      <w:r w:rsidR="00B779AE" w:rsidRPr="00D46AE3">
        <w:rPr>
          <w:sz w:val="22"/>
          <w:szCs w:val="22"/>
        </w:rPr>
        <w:t xml:space="preserve"> teacher leaders and coaches</w:t>
      </w:r>
      <w:r w:rsidR="00F65E3C" w:rsidRPr="00D46AE3">
        <w:rPr>
          <w:sz w:val="22"/>
          <w:szCs w:val="22"/>
        </w:rPr>
        <w:t xml:space="preserve"> facilitated this program</w:t>
      </w:r>
      <w:r w:rsidR="00B779AE" w:rsidRPr="00D46AE3">
        <w:rPr>
          <w:sz w:val="22"/>
          <w:szCs w:val="22"/>
        </w:rPr>
        <w:t>.</w:t>
      </w:r>
    </w:p>
    <w:p w14:paraId="4A21C84E" w14:textId="77777777" w:rsidR="005C2B3A" w:rsidRDefault="00AF7A8A" w:rsidP="00D46AE3">
      <w:pPr>
        <w:pStyle w:val="CommentText"/>
        <w:tabs>
          <w:tab w:val="left" w:pos="720"/>
          <w:tab w:val="left" w:pos="1080"/>
          <w:tab w:val="left" w:pos="1440"/>
        </w:tabs>
        <w:spacing w:line="276" w:lineRule="auto"/>
        <w:ind w:left="720" w:hanging="360"/>
        <w:rPr>
          <w:sz w:val="22"/>
          <w:szCs w:val="22"/>
        </w:rPr>
      </w:pPr>
      <w:r>
        <w:rPr>
          <w:b/>
        </w:rPr>
        <w:t>I</w:t>
      </w:r>
      <w:r w:rsidR="003E3269" w:rsidRPr="00D46AE3">
        <w:rPr>
          <w:b/>
        </w:rPr>
        <w:t>.</w:t>
      </w:r>
      <w:r w:rsidR="003E3269">
        <w:t xml:space="preserve"> </w:t>
      </w:r>
      <w:r w:rsidR="003E3269">
        <w:tab/>
      </w:r>
      <w:r w:rsidR="0009572B" w:rsidRPr="00D46AE3">
        <w:rPr>
          <w:sz w:val="22"/>
          <w:szCs w:val="22"/>
        </w:rPr>
        <w:t>Job-alike educators, including</w:t>
      </w:r>
      <w:r w:rsidR="0009572B">
        <w:t xml:space="preserve"> </w:t>
      </w:r>
      <w:r w:rsidR="0009572B">
        <w:rPr>
          <w:sz w:val="22"/>
          <w:szCs w:val="22"/>
        </w:rPr>
        <w:t>r</w:t>
      </w:r>
      <w:r w:rsidR="0009572B" w:rsidRPr="006A7385">
        <w:rPr>
          <w:sz w:val="22"/>
          <w:szCs w:val="22"/>
        </w:rPr>
        <w:t>eading specialists, special ed</w:t>
      </w:r>
      <w:r w:rsidR="0009572B">
        <w:rPr>
          <w:sz w:val="22"/>
          <w:szCs w:val="22"/>
        </w:rPr>
        <w:t>ucation</w:t>
      </w:r>
      <w:r w:rsidR="0009572B" w:rsidRPr="006A7385">
        <w:rPr>
          <w:sz w:val="22"/>
          <w:szCs w:val="22"/>
        </w:rPr>
        <w:t xml:space="preserve"> teachers, ESL teachers, behavior specialists, instructional coaches, </w:t>
      </w:r>
      <w:r w:rsidR="0009572B">
        <w:rPr>
          <w:sz w:val="22"/>
          <w:szCs w:val="22"/>
        </w:rPr>
        <w:t>occupational therapists</w:t>
      </w:r>
      <w:r w:rsidR="0009572B" w:rsidRPr="006A7385">
        <w:rPr>
          <w:sz w:val="22"/>
          <w:szCs w:val="22"/>
        </w:rPr>
        <w:t xml:space="preserve">, </w:t>
      </w:r>
      <w:r w:rsidR="0009572B">
        <w:rPr>
          <w:sz w:val="22"/>
          <w:szCs w:val="22"/>
        </w:rPr>
        <w:t>physical therapists</w:t>
      </w:r>
      <w:r w:rsidR="0009572B" w:rsidRPr="006A7385">
        <w:rPr>
          <w:sz w:val="22"/>
          <w:szCs w:val="22"/>
        </w:rPr>
        <w:t xml:space="preserve">, </w:t>
      </w:r>
      <w:r w:rsidR="0009572B">
        <w:rPr>
          <w:sz w:val="22"/>
          <w:szCs w:val="22"/>
        </w:rPr>
        <w:t>and</w:t>
      </w:r>
      <w:r w:rsidR="0009572B" w:rsidRPr="006A7385">
        <w:rPr>
          <w:sz w:val="22"/>
          <w:szCs w:val="22"/>
        </w:rPr>
        <w:t xml:space="preserve"> engagement facilitators convene routinely throughout the year</w:t>
      </w:r>
      <w:r w:rsidR="0009572B">
        <w:rPr>
          <w:sz w:val="22"/>
          <w:szCs w:val="22"/>
        </w:rPr>
        <w:t xml:space="preserve"> in </w:t>
      </w:r>
      <w:r w:rsidR="003E3269" w:rsidRPr="00D46AE3">
        <w:rPr>
          <w:sz w:val="22"/>
          <w:szCs w:val="22"/>
        </w:rPr>
        <w:t xml:space="preserve">Job-Alike meetings.  This PD is </w:t>
      </w:r>
      <w:r w:rsidR="003E3269" w:rsidRPr="00D46AE3">
        <w:rPr>
          <w:sz w:val="22"/>
          <w:szCs w:val="22"/>
        </w:rPr>
        <w:lastRenderedPageBreak/>
        <w:t xml:space="preserve">linked to the specific role of the educator and designed to </w:t>
      </w:r>
      <w:r w:rsidR="0009572B">
        <w:rPr>
          <w:sz w:val="22"/>
          <w:szCs w:val="22"/>
        </w:rPr>
        <w:t>improve</w:t>
      </w:r>
      <w:r w:rsidR="003E3269" w:rsidRPr="00D46AE3">
        <w:rPr>
          <w:sz w:val="22"/>
          <w:szCs w:val="22"/>
        </w:rPr>
        <w:t xml:space="preserve"> educator capacity to </w:t>
      </w:r>
      <w:r w:rsidR="0009572B">
        <w:rPr>
          <w:sz w:val="22"/>
          <w:szCs w:val="22"/>
        </w:rPr>
        <w:t>work</w:t>
      </w:r>
      <w:r w:rsidR="003E3269" w:rsidRPr="00D46AE3">
        <w:rPr>
          <w:sz w:val="22"/>
          <w:szCs w:val="22"/>
        </w:rPr>
        <w:t xml:space="preserve"> more effective</w:t>
      </w:r>
      <w:r w:rsidR="0009572B">
        <w:rPr>
          <w:sz w:val="22"/>
          <w:szCs w:val="22"/>
        </w:rPr>
        <w:t>ly</w:t>
      </w:r>
      <w:r w:rsidR="003E3269" w:rsidRPr="00D46AE3">
        <w:rPr>
          <w:sz w:val="22"/>
          <w:szCs w:val="22"/>
        </w:rPr>
        <w:t xml:space="preserve"> with targeted student </w:t>
      </w:r>
      <w:r w:rsidR="0022652A">
        <w:rPr>
          <w:sz w:val="22"/>
          <w:szCs w:val="22"/>
        </w:rPr>
        <w:t>groups</w:t>
      </w:r>
      <w:r w:rsidR="003E3269" w:rsidRPr="00D46AE3">
        <w:rPr>
          <w:sz w:val="22"/>
          <w:szCs w:val="22"/>
        </w:rPr>
        <w:t xml:space="preserve">. </w:t>
      </w:r>
    </w:p>
    <w:p w14:paraId="002E4A43" w14:textId="14358ECA" w:rsidR="003E3269" w:rsidRDefault="005C2B3A" w:rsidP="005C2B3A">
      <w:pPr>
        <w:pStyle w:val="CommentText"/>
        <w:tabs>
          <w:tab w:val="left" w:pos="720"/>
          <w:tab w:val="left" w:pos="1080"/>
          <w:tab w:val="left" w:pos="1440"/>
        </w:tabs>
        <w:spacing w:line="276" w:lineRule="auto"/>
        <w:ind w:left="360"/>
        <w:rPr>
          <w:sz w:val="22"/>
          <w:szCs w:val="22"/>
        </w:rPr>
      </w:pPr>
      <w:r>
        <w:rPr>
          <w:b/>
        </w:rPr>
        <w:tab/>
      </w:r>
      <w:r w:rsidRPr="00D46AE3">
        <w:rPr>
          <w:sz w:val="22"/>
          <w:szCs w:val="22"/>
        </w:rPr>
        <w:t>1.</w:t>
      </w:r>
      <w:r w:rsidRPr="00D46AE3">
        <w:rPr>
          <w:sz w:val="22"/>
          <w:szCs w:val="22"/>
        </w:rPr>
        <w:tab/>
        <w:t>District leaders said that the</w:t>
      </w:r>
      <w:r>
        <w:rPr>
          <w:b/>
        </w:rPr>
        <w:t xml:space="preserve"> </w:t>
      </w:r>
      <w:r>
        <w:rPr>
          <w:sz w:val="22"/>
          <w:szCs w:val="22"/>
        </w:rPr>
        <w:t>a</w:t>
      </w:r>
      <w:r w:rsidR="003E3269" w:rsidRPr="00D46AE3">
        <w:rPr>
          <w:sz w:val="22"/>
          <w:szCs w:val="22"/>
        </w:rPr>
        <w:t xml:space="preserve">gendas for this PD </w:t>
      </w:r>
      <w:r>
        <w:rPr>
          <w:sz w:val="22"/>
          <w:szCs w:val="22"/>
        </w:rPr>
        <w:t>were</w:t>
      </w:r>
      <w:r w:rsidR="003E3269" w:rsidRPr="00D46AE3">
        <w:rPr>
          <w:sz w:val="22"/>
          <w:szCs w:val="22"/>
        </w:rPr>
        <w:t xml:space="preserve"> driven by student data.  </w:t>
      </w:r>
    </w:p>
    <w:p w14:paraId="6594BFA1" w14:textId="07443BE1" w:rsidR="00E25C5B" w:rsidRDefault="00E25C5B" w:rsidP="00D46AE3">
      <w:pPr>
        <w:pStyle w:val="CommentText"/>
        <w:tabs>
          <w:tab w:val="left" w:pos="720"/>
          <w:tab w:val="left" w:pos="1080"/>
          <w:tab w:val="left" w:pos="1440"/>
        </w:tabs>
        <w:spacing w:line="276" w:lineRule="auto"/>
        <w:rPr>
          <w:bCs/>
          <w:sz w:val="22"/>
          <w:szCs w:val="22"/>
        </w:rPr>
      </w:pPr>
      <w:r w:rsidRPr="00D46AE3">
        <w:rPr>
          <w:b/>
          <w:sz w:val="22"/>
          <w:szCs w:val="22"/>
        </w:rPr>
        <w:t>Impact:</w:t>
      </w:r>
      <w:r w:rsidR="00AA5777">
        <w:rPr>
          <w:sz w:val="22"/>
          <w:szCs w:val="22"/>
        </w:rPr>
        <w:t xml:space="preserve"> </w:t>
      </w:r>
      <w:r w:rsidR="00C2753A" w:rsidRPr="00C2753A">
        <w:rPr>
          <w:bCs/>
          <w:sz w:val="22"/>
          <w:szCs w:val="22"/>
        </w:rPr>
        <w:t xml:space="preserve"> </w:t>
      </w:r>
      <w:r w:rsidR="00C2753A">
        <w:rPr>
          <w:bCs/>
          <w:sz w:val="22"/>
          <w:szCs w:val="22"/>
        </w:rPr>
        <w:t xml:space="preserve">With PD that is </w:t>
      </w:r>
      <w:r w:rsidR="00683898" w:rsidRPr="00D46AE3">
        <w:rPr>
          <w:sz w:val="22"/>
          <w:szCs w:val="22"/>
        </w:rPr>
        <w:t>aligned with the district’s strategic plan and the four instructional focus areas</w:t>
      </w:r>
      <w:r w:rsidR="00683898">
        <w:t xml:space="preserve"> </w:t>
      </w:r>
      <w:r w:rsidR="00683898" w:rsidRPr="00D46AE3">
        <w:rPr>
          <w:sz w:val="22"/>
          <w:szCs w:val="22"/>
        </w:rPr>
        <w:t>for the year</w:t>
      </w:r>
      <w:r w:rsidR="00C2753A">
        <w:rPr>
          <w:bCs/>
          <w:sz w:val="22"/>
          <w:szCs w:val="22"/>
        </w:rPr>
        <w:t xml:space="preserve">, educators’ skills </w:t>
      </w:r>
      <w:r w:rsidR="00683898">
        <w:rPr>
          <w:bCs/>
          <w:sz w:val="22"/>
          <w:szCs w:val="22"/>
        </w:rPr>
        <w:t>likely are</w:t>
      </w:r>
      <w:r w:rsidR="00C2753A">
        <w:rPr>
          <w:bCs/>
          <w:sz w:val="22"/>
          <w:szCs w:val="22"/>
        </w:rPr>
        <w:t xml:space="preserve"> improved, thus fostering the improvement of student achievement. Furthermore, teacher</w:t>
      </w:r>
      <w:r w:rsidR="00683898">
        <w:rPr>
          <w:bCs/>
          <w:sz w:val="22"/>
          <w:szCs w:val="22"/>
        </w:rPr>
        <w:t>-</w:t>
      </w:r>
      <w:r w:rsidR="00C2753A">
        <w:rPr>
          <w:bCs/>
          <w:sz w:val="22"/>
          <w:szCs w:val="22"/>
        </w:rPr>
        <w:t>led, job-embedded, content</w:t>
      </w:r>
      <w:r w:rsidR="00683898">
        <w:rPr>
          <w:bCs/>
          <w:sz w:val="22"/>
          <w:szCs w:val="22"/>
        </w:rPr>
        <w:t>-</w:t>
      </w:r>
      <w:r w:rsidR="00C2753A">
        <w:rPr>
          <w:bCs/>
          <w:sz w:val="22"/>
          <w:szCs w:val="22"/>
        </w:rPr>
        <w:t>based and individually pursued learning with stru</w:t>
      </w:r>
      <w:r w:rsidR="00683898">
        <w:rPr>
          <w:bCs/>
          <w:sz w:val="22"/>
          <w:szCs w:val="22"/>
        </w:rPr>
        <w:t>ctures for collaboration fosters</w:t>
      </w:r>
      <w:r w:rsidR="00C2753A">
        <w:rPr>
          <w:bCs/>
          <w:sz w:val="22"/>
          <w:szCs w:val="22"/>
        </w:rPr>
        <w:t xml:space="preserve"> respect </w:t>
      </w:r>
      <w:r w:rsidR="00605F8F">
        <w:rPr>
          <w:bCs/>
          <w:sz w:val="22"/>
          <w:szCs w:val="22"/>
        </w:rPr>
        <w:t>for</w:t>
      </w:r>
      <w:r w:rsidR="00C2753A">
        <w:rPr>
          <w:bCs/>
          <w:sz w:val="22"/>
          <w:szCs w:val="22"/>
        </w:rPr>
        <w:t xml:space="preserve"> educators’ ability to identify and pursue their </w:t>
      </w:r>
      <w:r w:rsidR="00683898">
        <w:rPr>
          <w:bCs/>
          <w:sz w:val="22"/>
          <w:szCs w:val="22"/>
        </w:rPr>
        <w:t>PD</w:t>
      </w:r>
      <w:r w:rsidR="00C2753A">
        <w:rPr>
          <w:bCs/>
          <w:sz w:val="22"/>
          <w:szCs w:val="22"/>
        </w:rPr>
        <w:t xml:space="preserve"> needs and ensures that </w:t>
      </w:r>
      <w:r w:rsidR="00683898">
        <w:rPr>
          <w:bCs/>
          <w:sz w:val="22"/>
          <w:szCs w:val="22"/>
        </w:rPr>
        <w:t xml:space="preserve">educators and administrators share </w:t>
      </w:r>
      <w:r w:rsidR="00C2753A">
        <w:rPr>
          <w:bCs/>
          <w:sz w:val="22"/>
          <w:szCs w:val="22"/>
        </w:rPr>
        <w:t xml:space="preserve">the responsibility for improvement </w:t>
      </w:r>
      <w:r w:rsidR="00605F8F">
        <w:rPr>
          <w:bCs/>
          <w:sz w:val="22"/>
          <w:szCs w:val="22"/>
        </w:rPr>
        <w:t>of educators’ practice and student learning</w:t>
      </w:r>
      <w:r w:rsidR="00C2753A">
        <w:rPr>
          <w:bCs/>
          <w:sz w:val="22"/>
          <w:szCs w:val="22"/>
        </w:rPr>
        <w:t xml:space="preserve">. This collaborative </w:t>
      </w:r>
      <w:r w:rsidR="00D22844">
        <w:rPr>
          <w:bCs/>
          <w:sz w:val="22"/>
          <w:szCs w:val="22"/>
        </w:rPr>
        <w:t>approach to</w:t>
      </w:r>
      <w:r w:rsidR="00C2753A">
        <w:rPr>
          <w:bCs/>
          <w:sz w:val="22"/>
          <w:szCs w:val="22"/>
        </w:rPr>
        <w:t xml:space="preserve"> </w:t>
      </w:r>
      <w:r w:rsidR="00D22844">
        <w:rPr>
          <w:bCs/>
          <w:sz w:val="22"/>
          <w:szCs w:val="22"/>
        </w:rPr>
        <w:t xml:space="preserve">district </w:t>
      </w:r>
      <w:r w:rsidR="00C2753A">
        <w:rPr>
          <w:bCs/>
          <w:sz w:val="22"/>
          <w:szCs w:val="22"/>
        </w:rPr>
        <w:t>improvement provides the conditions for improved student achievement.</w:t>
      </w:r>
    </w:p>
    <w:p w14:paraId="5FB9EC1F" w14:textId="77777777" w:rsidR="00C511E3" w:rsidRPr="00D46AE3" w:rsidRDefault="00C511E3" w:rsidP="00D46AE3">
      <w:pPr>
        <w:pStyle w:val="CommentText"/>
        <w:tabs>
          <w:tab w:val="left" w:pos="720"/>
          <w:tab w:val="left" w:pos="1080"/>
          <w:tab w:val="left" w:pos="1440"/>
        </w:tabs>
        <w:spacing w:line="276" w:lineRule="auto"/>
        <w:rPr>
          <w:sz w:val="22"/>
          <w:szCs w:val="22"/>
        </w:rPr>
      </w:pPr>
    </w:p>
    <w:p w14:paraId="493107FB" w14:textId="77777777" w:rsidR="00CD04FF" w:rsidRDefault="00CD04FF" w:rsidP="00CD04FF">
      <w:pPr>
        <w:rPr>
          <w:b/>
          <w:i/>
          <w:sz w:val="28"/>
          <w:szCs w:val="28"/>
        </w:rPr>
      </w:pPr>
      <w:r>
        <w:rPr>
          <w:b/>
          <w:i/>
          <w:sz w:val="28"/>
          <w:szCs w:val="28"/>
        </w:rPr>
        <w:t>Challenges and Areas for Growth</w:t>
      </w:r>
    </w:p>
    <w:p w14:paraId="790C15CD" w14:textId="03AF82A2" w:rsidR="00CD04FF" w:rsidRDefault="00033082" w:rsidP="00CD04FF">
      <w:pPr>
        <w:tabs>
          <w:tab w:val="left" w:pos="360"/>
          <w:tab w:val="left" w:pos="720"/>
          <w:tab w:val="left" w:pos="1080"/>
          <w:tab w:val="left" w:pos="1440"/>
          <w:tab w:val="left" w:pos="1800"/>
          <w:tab w:val="left" w:pos="2160"/>
        </w:tabs>
        <w:ind w:left="360" w:hanging="359"/>
        <w:rPr>
          <w:b/>
        </w:rPr>
      </w:pPr>
      <w:r>
        <w:rPr>
          <w:b/>
        </w:rPr>
        <w:t>2</w:t>
      </w:r>
      <w:r w:rsidR="00CD04FF">
        <w:rPr>
          <w:b/>
        </w:rPr>
        <w:t xml:space="preserve">. </w:t>
      </w:r>
      <w:r w:rsidR="00CD04FF">
        <w:rPr>
          <w:b/>
        </w:rPr>
        <w:tab/>
        <w:t xml:space="preserve">The district’s educator evaluation system does not </w:t>
      </w:r>
      <w:r w:rsidR="00541DFB">
        <w:rPr>
          <w:b/>
        </w:rPr>
        <w:t>ensure that all</w:t>
      </w:r>
      <w:r w:rsidR="00CD04FF">
        <w:rPr>
          <w:b/>
        </w:rPr>
        <w:t xml:space="preserve"> educators receive high-quality feedback</w:t>
      </w:r>
      <w:r w:rsidR="00CD04FF">
        <w:rPr>
          <w:rStyle w:val="FootnoteReference"/>
          <w:b/>
        </w:rPr>
        <w:footnoteReference w:id="9"/>
      </w:r>
      <w:r w:rsidR="00CD04FF">
        <w:rPr>
          <w:b/>
        </w:rPr>
        <w:t xml:space="preserve"> that helps them to improve their practice.</w:t>
      </w:r>
    </w:p>
    <w:p w14:paraId="5FAD4FB5" w14:textId="522B0E81" w:rsidR="00CD04FF" w:rsidRDefault="00CD04FF" w:rsidP="00CD04FF">
      <w:pPr>
        <w:tabs>
          <w:tab w:val="left" w:pos="360"/>
          <w:tab w:val="left" w:pos="720"/>
          <w:tab w:val="left" w:pos="1080"/>
          <w:tab w:val="left" w:pos="1440"/>
          <w:tab w:val="left" w:pos="1800"/>
          <w:tab w:val="left" w:pos="2160"/>
          <w:tab w:val="left" w:pos="2520"/>
        </w:tabs>
        <w:ind w:left="720" w:hanging="360"/>
      </w:pPr>
      <w:r w:rsidRPr="003D3828">
        <w:rPr>
          <w:b/>
        </w:rPr>
        <w:t>A.</w:t>
      </w:r>
      <w:r>
        <w:t xml:space="preserve"> </w:t>
      </w:r>
      <w:r>
        <w:tab/>
        <w:t>The quality and consistency of the district’s implementation of its educator evaluation system has been uneven.</w:t>
      </w:r>
    </w:p>
    <w:p w14:paraId="16D7C4DF" w14:textId="393F1C8E" w:rsidR="00CD04FF" w:rsidRDefault="00CD04FF" w:rsidP="00CD04FF">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080" w:hanging="540"/>
      </w:pPr>
      <w:r>
        <w:tab/>
        <w:t xml:space="preserve">1. </w:t>
      </w:r>
      <w:r>
        <w:tab/>
        <w:t xml:space="preserve">The team reviewed the 2017–2019 evaluative documentation of 30 teachers randomly selected from across the district in TeachPoint, the district’s educator evaluation management system. </w:t>
      </w:r>
    </w:p>
    <w:p w14:paraId="6EA86AFD" w14:textId="714A1A46" w:rsidR="00CD04FF" w:rsidRDefault="00CD04FF" w:rsidP="00CD04FF">
      <w:pPr>
        <w:tabs>
          <w:tab w:val="left" w:pos="360"/>
          <w:tab w:val="left" w:pos="720"/>
          <w:tab w:val="left" w:pos="1080"/>
          <w:tab w:val="left" w:pos="1440"/>
          <w:tab w:val="left" w:pos="1800"/>
          <w:tab w:val="left" w:pos="2160"/>
          <w:tab w:val="left" w:pos="2520"/>
        </w:tabs>
        <w:ind w:left="1080" w:hanging="900"/>
      </w:pPr>
      <w:r>
        <w:tab/>
      </w:r>
      <w:r>
        <w:tab/>
        <w:t xml:space="preserve">2. </w:t>
      </w:r>
      <w:r>
        <w:tab/>
        <w:t xml:space="preserve">Most teacher files were complete and included a self-assessment that was grounded in data, an educator plan, and goals and evidence of progress toward meeting goals. Formative assessments/evaluations and summative evaluations were generally evidence based and evaluated teacher performance in the four state Standards and Indicators of Effective Teaching Practice. However, some teachers’ goals were not specific and measurable. </w:t>
      </w:r>
    </w:p>
    <w:p w14:paraId="5517DC57" w14:textId="046F5F09" w:rsidR="00CD04FF" w:rsidRDefault="00CD04FF" w:rsidP="00CD04FF">
      <w:pPr>
        <w:tabs>
          <w:tab w:val="left" w:pos="720"/>
          <w:tab w:val="left" w:pos="1080"/>
          <w:tab w:val="left" w:pos="1440"/>
          <w:tab w:val="left" w:pos="1800"/>
          <w:tab w:val="left" w:pos="2160"/>
        </w:tabs>
        <w:ind w:left="1080" w:hanging="360"/>
      </w:pPr>
      <w:r>
        <w:t xml:space="preserve">3.  </w:t>
      </w:r>
      <w:r>
        <w:tab/>
        <w:t xml:space="preserve">Some principals told the review team that they generally were able to get into classrooms frequently, but they found it difficult to do formal observations as frequently. </w:t>
      </w:r>
    </w:p>
    <w:p w14:paraId="0F6CD238" w14:textId="5D0BFA1C" w:rsidR="00CD04FF" w:rsidRDefault="00CD04FF" w:rsidP="00CD04FF">
      <w:pPr>
        <w:tabs>
          <w:tab w:val="left" w:pos="720"/>
          <w:tab w:val="left" w:pos="1080"/>
          <w:tab w:val="left" w:pos="1440"/>
          <w:tab w:val="left" w:pos="1800"/>
          <w:tab w:val="left" w:pos="2160"/>
        </w:tabs>
        <w:ind w:left="1080" w:hanging="717"/>
      </w:pPr>
      <w:r>
        <w:lastRenderedPageBreak/>
        <w:t xml:space="preserve">  </w:t>
      </w:r>
      <w:r>
        <w:tab/>
        <w:t xml:space="preserve">4.  </w:t>
      </w:r>
      <w:r w:rsidR="004408F9">
        <w:tab/>
      </w:r>
      <w:r>
        <w:t>The team also reviewed the evaluative documentation of 14 administrators randomly selected from across the district; the team did not find evaluative documentation for 8 of the 14 in the TeachPoint system.</w:t>
      </w:r>
    </w:p>
    <w:p w14:paraId="5CC9754D" w14:textId="716B37B5" w:rsidR="00CD04FF" w:rsidRDefault="00BE1C80" w:rsidP="004408F9">
      <w:pPr>
        <w:tabs>
          <w:tab w:val="left" w:pos="360"/>
          <w:tab w:val="left" w:pos="720"/>
          <w:tab w:val="left" w:pos="1080"/>
          <w:tab w:val="left" w:pos="1440"/>
          <w:tab w:val="left" w:pos="1800"/>
          <w:tab w:val="left" w:pos="2160"/>
          <w:tab w:val="left" w:pos="2520"/>
          <w:tab w:val="left" w:pos="2880"/>
        </w:tabs>
        <w:ind w:left="810" w:hanging="450"/>
      </w:pPr>
      <w:r>
        <w:t xml:space="preserve">  </w:t>
      </w:r>
      <w:r w:rsidR="00CD04FF" w:rsidRPr="003D3828">
        <w:rPr>
          <w:b/>
        </w:rPr>
        <w:t>B.</w:t>
      </w:r>
      <w:r w:rsidR="004408F9">
        <w:t xml:space="preserve">  </w:t>
      </w:r>
      <w:r>
        <w:tab/>
      </w:r>
      <w:r w:rsidR="00CD04FF">
        <w:t>Interviews and a document review indicated that feedback provided as part of the district’s educator evaluation system was not consistently high quality (specific, timely, and actionable).</w:t>
      </w:r>
    </w:p>
    <w:p w14:paraId="37A5E556" w14:textId="7F332C88" w:rsidR="00CD04FF" w:rsidRDefault="00CD04FF" w:rsidP="00D46AE3">
      <w:pPr>
        <w:tabs>
          <w:tab w:val="left" w:pos="360"/>
          <w:tab w:val="left" w:pos="720"/>
          <w:tab w:val="left" w:pos="1080"/>
          <w:tab w:val="left" w:pos="1440"/>
          <w:tab w:val="left" w:pos="1800"/>
          <w:tab w:val="left" w:pos="2160"/>
        </w:tabs>
        <w:ind w:left="1080" w:hanging="360"/>
      </w:pPr>
      <w:r>
        <w:t>1.</w:t>
      </w:r>
      <w:r>
        <w:tab/>
        <w:t>Although some teachers’ evaluations contained instructive</w:t>
      </w:r>
      <w:r>
        <w:rPr>
          <w:rStyle w:val="FootnoteReference"/>
        </w:rPr>
        <w:footnoteReference w:id="10"/>
      </w:r>
      <w:r>
        <w:t xml:space="preserve"> feedback that was specific, timely, and actionable, much of the feedback was vague and did </w:t>
      </w:r>
      <w:r w:rsidR="004510C8">
        <w:t>not promote</w:t>
      </w:r>
      <w:r>
        <w:t xml:space="preserve"> a specific action or concrete recommendation. </w:t>
      </w:r>
    </w:p>
    <w:p w14:paraId="725BF054" w14:textId="63981698" w:rsidR="00CD04FF" w:rsidRDefault="00CD04FF" w:rsidP="003D3828">
      <w:pPr>
        <w:tabs>
          <w:tab w:val="left" w:pos="360"/>
          <w:tab w:val="left" w:pos="720"/>
          <w:tab w:val="left" w:pos="1080"/>
          <w:tab w:val="left" w:pos="1440"/>
          <w:tab w:val="left" w:pos="1800"/>
          <w:tab w:val="left" w:pos="2160"/>
        </w:tabs>
        <w:ind w:left="1080" w:hanging="360"/>
      </w:pPr>
      <w:r>
        <w:t>2.   Some teachers said that they have received useful feedback from their evaluator, such as the mention of a resource to add to a unit or lesson; others said that they did not receive feedback that contributed to professional growth.</w:t>
      </w:r>
    </w:p>
    <w:p w14:paraId="4C1FA96C" w14:textId="5ECF031F" w:rsidR="00CD04FF" w:rsidRDefault="00CD04FF" w:rsidP="00CD04FF">
      <w:pPr>
        <w:tabs>
          <w:tab w:val="left" w:pos="360"/>
          <w:tab w:val="left" w:pos="720"/>
          <w:tab w:val="left" w:pos="1080"/>
          <w:tab w:val="left" w:pos="1440"/>
          <w:tab w:val="left" w:pos="1800"/>
          <w:tab w:val="left" w:pos="2160"/>
        </w:tabs>
        <w:ind w:left="1080" w:hanging="1080"/>
      </w:pPr>
      <w:r>
        <w:t xml:space="preserve">        </w:t>
      </w:r>
      <w:r>
        <w:tab/>
        <w:t xml:space="preserve">3.  </w:t>
      </w:r>
      <w:r>
        <w:tab/>
        <w:t xml:space="preserve">Despite the district </w:t>
      </w:r>
      <w:r w:rsidR="00541DFB">
        <w:t xml:space="preserve">providing a consultant </w:t>
      </w:r>
      <w:r>
        <w:t xml:space="preserve">to assist administrators </w:t>
      </w:r>
      <w:r w:rsidR="00541DFB">
        <w:t xml:space="preserve">with </w:t>
      </w:r>
      <w:r>
        <w:t xml:space="preserve">providing useful feedback, feedback to teachers is limited. Teachers told reviewers that informal feedback provided during instructional rounds was more useful. </w:t>
      </w:r>
    </w:p>
    <w:p w14:paraId="75B36514" w14:textId="3729097B" w:rsidR="00CD04FF" w:rsidRDefault="00CD04FF" w:rsidP="00CD04FF">
      <w:pPr>
        <w:tabs>
          <w:tab w:val="left" w:pos="360"/>
          <w:tab w:val="left" w:pos="720"/>
          <w:tab w:val="left" w:pos="1080"/>
          <w:tab w:val="left" w:pos="1440"/>
          <w:tab w:val="left" w:pos="1800"/>
          <w:tab w:val="left" w:pos="2160"/>
        </w:tabs>
        <w:ind w:left="1080" w:hanging="1080"/>
      </w:pPr>
      <w:r>
        <w:tab/>
      </w:r>
      <w:r>
        <w:tab/>
        <w:t xml:space="preserve">4.  </w:t>
      </w:r>
      <w:r>
        <w:tab/>
        <w:t xml:space="preserve">Administrator evaluations </w:t>
      </w:r>
      <w:r w:rsidR="00AD18D8">
        <w:t xml:space="preserve">more often </w:t>
      </w:r>
      <w:r>
        <w:t xml:space="preserve">contained feedback that was congratulatory and validating, </w:t>
      </w:r>
      <w:r w:rsidR="004510C8">
        <w:t>than actionable</w:t>
      </w:r>
      <w:r>
        <w:t xml:space="preserve"> and growth promoting.</w:t>
      </w:r>
    </w:p>
    <w:p w14:paraId="7E39B017" w14:textId="35319B5A" w:rsidR="00CD04FF" w:rsidRDefault="00CD04FF" w:rsidP="003D3828">
      <w:pPr>
        <w:tabs>
          <w:tab w:val="left" w:pos="360"/>
          <w:tab w:val="left" w:pos="720"/>
          <w:tab w:val="left" w:pos="1080"/>
          <w:tab w:val="left" w:pos="1440"/>
          <w:tab w:val="left" w:pos="1800"/>
          <w:tab w:val="left" w:pos="2160"/>
        </w:tabs>
        <w:ind w:left="720" w:hanging="360"/>
      </w:pPr>
      <w:r w:rsidRPr="003D3828">
        <w:rPr>
          <w:b/>
        </w:rPr>
        <w:t>C.</w:t>
      </w:r>
      <w:r>
        <w:t xml:space="preserve">  </w:t>
      </w:r>
      <w:r>
        <w:tab/>
        <w:t xml:space="preserve">While school leaders </w:t>
      </w:r>
      <w:r w:rsidR="00AD18D8">
        <w:t>said that the</w:t>
      </w:r>
      <w:r>
        <w:t xml:space="preserve"> </w:t>
      </w:r>
      <w:r w:rsidR="00AD18D8">
        <w:t xml:space="preserve">district </w:t>
      </w:r>
      <w:r>
        <w:t>us</w:t>
      </w:r>
      <w:r w:rsidR="00AD18D8">
        <w:t>ed</w:t>
      </w:r>
      <w:r>
        <w:t xml:space="preserve"> the educator evaluation system to help identify and move out ineffective teachers, the district has not effectively used the educator evaluation system as a tool for professional growth and development.</w:t>
      </w:r>
    </w:p>
    <w:p w14:paraId="62966174" w14:textId="46B7AA1B" w:rsidR="00CD04FF" w:rsidRDefault="00CD04FF" w:rsidP="00CD04FF">
      <w:pPr>
        <w:tabs>
          <w:tab w:val="left" w:pos="270"/>
          <w:tab w:val="left" w:pos="360"/>
          <w:tab w:val="left" w:pos="720"/>
          <w:tab w:val="left" w:pos="1080"/>
          <w:tab w:val="left" w:pos="1440"/>
          <w:tab w:val="left" w:pos="1800"/>
          <w:tab w:val="left" w:pos="2160"/>
        </w:tabs>
        <w:ind w:left="1080" w:hanging="1078"/>
      </w:pPr>
      <w:r>
        <w:tab/>
        <w:t xml:space="preserve">  </w:t>
      </w:r>
      <w:r>
        <w:tab/>
      </w:r>
      <w:r w:rsidR="00EB6B76">
        <w:t xml:space="preserve">1.  </w:t>
      </w:r>
      <w:r>
        <w:t>District administrators expressed concern about the quality of feedback offered by some evaluators. They added that evaluation has not reached its potential to improve student achievement.</w:t>
      </w:r>
    </w:p>
    <w:p w14:paraId="3E259095" w14:textId="698F12AA" w:rsidR="00CD04FF" w:rsidRDefault="00CD04FF" w:rsidP="00CD04FF">
      <w:pPr>
        <w:pStyle w:val="NoSpacing"/>
        <w:tabs>
          <w:tab w:val="left" w:pos="360"/>
          <w:tab w:val="left" w:pos="720"/>
          <w:tab w:val="left" w:pos="1080"/>
          <w:tab w:val="left" w:pos="1440"/>
        </w:tabs>
        <w:spacing w:after="200" w:line="276" w:lineRule="auto"/>
        <w:ind w:left="720" w:hanging="718"/>
      </w:pPr>
      <w:r>
        <w:rPr>
          <w:b/>
        </w:rPr>
        <w:tab/>
      </w:r>
      <w:r w:rsidRPr="003D3828">
        <w:rPr>
          <w:b/>
        </w:rPr>
        <w:t>D.</w:t>
      </w:r>
      <w:r>
        <w:t xml:space="preserve"> </w:t>
      </w:r>
      <w:r>
        <w:tab/>
        <w:t>The district has not formalized collection and use of student and staff feedback as part of its educator evaluation system.</w:t>
      </w:r>
    </w:p>
    <w:p w14:paraId="42287E1E" w14:textId="69748734" w:rsidR="00CD04FF" w:rsidRDefault="00CD04FF" w:rsidP="00CD04FF">
      <w:pPr>
        <w:tabs>
          <w:tab w:val="left" w:pos="360"/>
          <w:tab w:val="left" w:pos="720"/>
          <w:tab w:val="left" w:pos="1080"/>
          <w:tab w:val="left" w:pos="1440"/>
          <w:tab w:val="left" w:pos="1800"/>
          <w:tab w:val="left" w:pos="2160"/>
        </w:tabs>
        <w:ind w:left="1080" w:hanging="1078"/>
      </w:pPr>
      <w:r>
        <w:tab/>
      </w:r>
      <w:r>
        <w:tab/>
        <w:t xml:space="preserve">1. </w:t>
      </w:r>
      <w:r>
        <w:tab/>
        <w:t xml:space="preserve">As of the 2015–2016 school year, state educator evaluation regulations (603 CMR 35.07) call for districts to collect and use student feedback in the teacher evaluation process and staff feedback as evidence in the administrator evaluation process. This feedback can also be </w:t>
      </w:r>
      <w:r>
        <w:lastRenderedPageBreak/>
        <w:t>used to promote educator reflection as part of self-assessment and goal setting as well as to demonstrate professional growth.</w:t>
      </w:r>
    </w:p>
    <w:p w14:paraId="5394CDBB" w14:textId="4FDC3A06" w:rsidR="00174771" w:rsidRDefault="00CD04FF" w:rsidP="00BD0616">
      <w:pPr>
        <w:tabs>
          <w:tab w:val="left" w:pos="360"/>
          <w:tab w:val="left" w:pos="720"/>
          <w:tab w:val="left" w:pos="1080"/>
          <w:tab w:val="left" w:pos="1440"/>
          <w:tab w:val="left" w:pos="1800"/>
          <w:tab w:val="left" w:pos="2160"/>
        </w:tabs>
        <w:ind w:left="1080" w:hanging="1078"/>
      </w:pPr>
      <w:r>
        <w:tab/>
      </w:r>
      <w:r>
        <w:tab/>
        <w:t xml:space="preserve">2. </w:t>
      </w:r>
      <w:r>
        <w:tab/>
        <w:t xml:space="preserve">District administrators said that </w:t>
      </w:r>
      <w:r w:rsidR="00BD0616">
        <w:t>the district has surveyed students and teachers about school culture and climate for the four years</w:t>
      </w:r>
      <w:r w:rsidR="00D20B97">
        <w:t xml:space="preserve"> before the onsite review</w:t>
      </w:r>
      <w:r w:rsidR="004D2942">
        <w:t xml:space="preserve"> in November 2018</w:t>
      </w:r>
      <w:r>
        <w:t>.</w:t>
      </w:r>
      <w:r w:rsidR="00BD0616">
        <w:t xml:space="preserve"> However, reviewers were told that student and staff feedback were not required components of the district’s educator evaluation system.</w:t>
      </w:r>
    </w:p>
    <w:p w14:paraId="5D34605F" w14:textId="7388120A" w:rsidR="00CD04FF" w:rsidRPr="00CD04FF" w:rsidRDefault="00174771" w:rsidP="00B470C8">
      <w:pPr>
        <w:tabs>
          <w:tab w:val="left" w:pos="360"/>
          <w:tab w:val="left" w:pos="720"/>
          <w:tab w:val="left" w:pos="1080"/>
          <w:tab w:val="left" w:pos="1440"/>
          <w:tab w:val="left" w:pos="1800"/>
          <w:tab w:val="left" w:pos="2160"/>
        </w:tabs>
        <w:ind w:left="720" w:hanging="718"/>
      </w:pPr>
      <w:r>
        <w:tab/>
      </w:r>
      <w:r w:rsidR="002D59A4" w:rsidRPr="002D59A4">
        <w:rPr>
          <w:b/>
        </w:rPr>
        <w:t>E.</w:t>
      </w:r>
      <w:r w:rsidR="002D59A4">
        <w:tab/>
      </w:r>
      <w:r w:rsidR="00CD04FF">
        <w:t>The district has not formalized collection and use of multiple measures of student learning as part of its educator evaluation system.</w:t>
      </w:r>
    </w:p>
    <w:p w14:paraId="3D6211DA" w14:textId="77777777" w:rsidR="00CD04FF" w:rsidRPr="00CD04FF" w:rsidRDefault="00CD04FF" w:rsidP="000E775C">
      <w:pPr>
        <w:pStyle w:val="ListParagraph"/>
        <w:numPr>
          <w:ilvl w:val="2"/>
          <w:numId w:val="53"/>
        </w:numPr>
        <w:tabs>
          <w:tab w:val="left" w:pos="360"/>
          <w:tab w:val="left" w:pos="720"/>
          <w:tab w:val="left" w:pos="1080"/>
          <w:tab w:val="left" w:pos="1440"/>
          <w:tab w:val="left" w:pos="1800"/>
          <w:tab w:val="left" w:pos="2160"/>
        </w:tabs>
        <w:ind w:left="1080"/>
        <w:contextualSpacing w:val="0"/>
      </w:pPr>
      <w:r w:rsidRPr="00174771">
        <w:t xml:space="preserve">In 2017, state educator evaluation regulations (603 CMR 35.07) were amended to eliminate a separate student impact rating and add a new Student Learning Indicator. Under these </w:t>
      </w:r>
      <w:hyperlink r:id="rId31" w:history="1">
        <w:r w:rsidRPr="00174771">
          <w:rPr>
            <w:rStyle w:val="Hyperlink"/>
          </w:rPr>
          <w:t>amended regulations</w:t>
        </w:r>
      </w:hyperlink>
      <w:r w:rsidRPr="00174771">
        <w:t>, evaluators do not have to make a separate judgment about an educator’s impact on student learning. Instead, student learning is embedded as an indicator within one of the Massachusetts Educator Evaluation Framework’s four standards,</w:t>
      </w:r>
      <w:r w:rsidRPr="003D3828">
        <w:t xml:space="preserve"> and evaluators are required to take into account evidence of impact from multiple measures of student learning when determining performance ratings.</w:t>
      </w:r>
    </w:p>
    <w:p w14:paraId="76539CE7" w14:textId="3836A01D" w:rsidR="00CD04FF" w:rsidRPr="00CD04FF" w:rsidRDefault="00AB7171" w:rsidP="000E775C">
      <w:pPr>
        <w:pStyle w:val="ListParagraph"/>
        <w:numPr>
          <w:ilvl w:val="2"/>
          <w:numId w:val="53"/>
        </w:numPr>
        <w:tabs>
          <w:tab w:val="left" w:pos="360"/>
          <w:tab w:val="left" w:pos="720"/>
          <w:tab w:val="left" w:pos="1080"/>
          <w:tab w:val="left" w:pos="1440"/>
          <w:tab w:val="left" w:pos="1800"/>
          <w:tab w:val="left" w:pos="2160"/>
        </w:tabs>
        <w:ind w:left="1080"/>
        <w:contextualSpacing w:val="0"/>
      </w:pPr>
      <w:r>
        <w:t>The r</w:t>
      </w:r>
      <w:r w:rsidR="00CD04FF" w:rsidRPr="003D3828">
        <w:t xml:space="preserve">eview </w:t>
      </w:r>
      <w:r>
        <w:t>team</w:t>
      </w:r>
      <w:r w:rsidR="00CD04FF" w:rsidRPr="003D3828">
        <w:t xml:space="preserve"> </w:t>
      </w:r>
      <w:r>
        <w:t xml:space="preserve">did not find evidence that </w:t>
      </w:r>
      <w:r w:rsidR="00CD04FF" w:rsidRPr="003D3828">
        <w:t xml:space="preserve">the district </w:t>
      </w:r>
      <w:r>
        <w:t>used multiple measures of student learning as part of its educator evaluator evaluation system.</w:t>
      </w:r>
    </w:p>
    <w:p w14:paraId="4C1DE0FF" w14:textId="77777777" w:rsidR="000F036E" w:rsidRDefault="00CD04FF" w:rsidP="004510C8">
      <w:pPr>
        <w:tabs>
          <w:tab w:val="left" w:pos="360"/>
          <w:tab w:val="left" w:pos="720"/>
          <w:tab w:val="left" w:pos="1080"/>
          <w:tab w:val="left" w:pos="1440"/>
          <w:tab w:val="left" w:pos="1800"/>
          <w:tab w:val="left" w:pos="2160"/>
        </w:tabs>
      </w:pPr>
      <w:r>
        <w:rPr>
          <w:b/>
        </w:rPr>
        <w:t>Impact</w:t>
      </w:r>
      <w:r>
        <w:t>:  Without implementing the components of the Educator Evaluation Framework that call for the collection and use of multiple sources of evaluative evidence, and ensuring that all educators’ evaluations include specific, timely, and actionable feedback based on that evidence</w:t>
      </w:r>
      <w:r w:rsidR="00025093">
        <w:t xml:space="preserve"> of student learning,</w:t>
      </w:r>
      <w:r>
        <w:t xml:space="preserve"> the district cannot effectively improve educators’ ability to meet the needs of all their students and advance all students’ performance, opportunities, and outcomes.</w:t>
      </w:r>
    </w:p>
    <w:p w14:paraId="310AB4D7" w14:textId="4EAADE02" w:rsidR="002D59A4" w:rsidRDefault="00033082" w:rsidP="00BE1C80">
      <w:pPr>
        <w:tabs>
          <w:tab w:val="left" w:pos="360"/>
          <w:tab w:val="left" w:pos="720"/>
          <w:tab w:val="left" w:pos="1080"/>
          <w:tab w:val="left" w:pos="1440"/>
          <w:tab w:val="left" w:pos="1800"/>
          <w:tab w:val="left" w:pos="2160"/>
        </w:tabs>
        <w:ind w:left="360" w:hanging="360"/>
      </w:pPr>
      <w:r>
        <w:rPr>
          <w:b/>
        </w:rPr>
        <w:t>3</w:t>
      </w:r>
      <w:r w:rsidR="002D59A4" w:rsidRPr="003D3828">
        <w:rPr>
          <w:b/>
        </w:rPr>
        <w:t>.</w:t>
      </w:r>
      <w:r w:rsidR="002D59A4">
        <w:rPr>
          <w:b/>
        </w:rPr>
        <w:t xml:space="preserve"> </w:t>
      </w:r>
      <w:r w:rsidR="00BA6E91">
        <w:t xml:space="preserve"> </w:t>
      </w:r>
      <w:r w:rsidR="003D1191">
        <w:tab/>
      </w:r>
      <w:r w:rsidR="00BA6E91" w:rsidRPr="000F036E">
        <w:rPr>
          <w:b/>
        </w:rPr>
        <w:t>In recent years</w:t>
      </w:r>
      <w:r w:rsidR="00A91318" w:rsidRPr="000F036E">
        <w:rPr>
          <w:b/>
        </w:rPr>
        <w:t>, the district has had high leadership turnover</w:t>
      </w:r>
      <w:r w:rsidR="00A007AC">
        <w:rPr>
          <w:b/>
        </w:rPr>
        <w:t>; some turnover was related to performance</w:t>
      </w:r>
      <w:r w:rsidR="00A91318" w:rsidRPr="000F036E">
        <w:rPr>
          <w:b/>
        </w:rPr>
        <w:t>.</w:t>
      </w:r>
    </w:p>
    <w:p w14:paraId="02C86504" w14:textId="5B1F83AC" w:rsidR="002D59A4" w:rsidRPr="007C4F07" w:rsidRDefault="002D59A4" w:rsidP="0029479B">
      <w:pPr>
        <w:pStyle w:val="ListParagraph"/>
        <w:tabs>
          <w:tab w:val="left" w:pos="360"/>
          <w:tab w:val="left" w:pos="720"/>
          <w:tab w:val="left" w:pos="1080"/>
          <w:tab w:val="left" w:pos="1440"/>
          <w:tab w:val="left" w:pos="1800"/>
          <w:tab w:val="left" w:pos="2160"/>
        </w:tabs>
        <w:ind w:hanging="360"/>
        <w:contextualSpacing w:val="0"/>
      </w:pPr>
      <w:r w:rsidRPr="003D3828">
        <w:rPr>
          <w:b/>
        </w:rPr>
        <w:t>A.</w:t>
      </w:r>
      <w:r>
        <w:tab/>
        <w:t>The superintendent told the review team that in 2018–2019 the district had four new principals and noted that in the five years before the onsite review in November 2018 three schools had multiple principals.</w:t>
      </w:r>
      <w:r>
        <w:rPr>
          <w:rStyle w:val="FootnoteReference"/>
        </w:rPr>
        <w:footnoteReference w:id="11"/>
      </w:r>
      <w:r w:rsidR="00631F3B">
        <w:t xml:space="preserve"> The superintendent said that some of this turnover was </w:t>
      </w:r>
      <w:r w:rsidR="00A007AC">
        <w:t>“intentional</w:t>
      </w:r>
      <w:r w:rsidR="00631F3B">
        <w:t>.</w:t>
      </w:r>
      <w:r w:rsidR="00A007AC">
        <w:t>”</w:t>
      </w:r>
    </w:p>
    <w:p w14:paraId="5CD7F3D0" w14:textId="0C13C6CD" w:rsidR="002D59A4" w:rsidRPr="007C4F07" w:rsidRDefault="002D59A4" w:rsidP="003D3828">
      <w:pPr>
        <w:tabs>
          <w:tab w:val="left" w:pos="360"/>
          <w:tab w:val="left" w:pos="720"/>
          <w:tab w:val="left" w:pos="1080"/>
          <w:tab w:val="left" w:pos="1440"/>
          <w:tab w:val="left" w:pos="1800"/>
        </w:tabs>
        <w:ind w:left="1080" w:hanging="1080"/>
      </w:pPr>
      <w:r>
        <w:lastRenderedPageBreak/>
        <w:tab/>
      </w:r>
      <w:r>
        <w:tab/>
      </w:r>
      <w:r w:rsidR="00A91318">
        <w:t>1</w:t>
      </w:r>
      <w:r>
        <w:t>.</w:t>
      </w:r>
      <w:r>
        <w:tab/>
        <w:t xml:space="preserve">The superintendent </w:t>
      </w:r>
      <w:r w:rsidR="00EB7314">
        <w:t>pointed out that recent</w:t>
      </w:r>
      <w:r>
        <w:t xml:space="preserve"> turnover of leaders in the district has made orienting new principals to the district’s strategic objectives an annual challenge.</w:t>
      </w:r>
    </w:p>
    <w:p w14:paraId="63B15698" w14:textId="7B2AA6AF" w:rsidR="002D59A4" w:rsidRPr="007C4F07" w:rsidRDefault="002D59A4" w:rsidP="003D3828">
      <w:pPr>
        <w:tabs>
          <w:tab w:val="left" w:pos="360"/>
          <w:tab w:val="left" w:pos="720"/>
          <w:tab w:val="left" w:pos="1080"/>
          <w:tab w:val="left" w:pos="1440"/>
          <w:tab w:val="left" w:pos="1800"/>
        </w:tabs>
        <w:ind w:left="1080" w:hanging="1080"/>
      </w:pPr>
      <w:r>
        <w:tab/>
      </w:r>
      <w:r>
        <w:tab/>
      </w:r>
      <w:r w:rsidR="00A91318">
        <w:t>2</w:t>
      </w:r>
      <w:r>
        <w:t>.</w:t>
      </w:r>
      <w:r>
        <w:tab/>
        <w:t>Principals acknowledged that it has been difficult for the district to make strategic progress given the high rate of leadership turnover.</w:t>
      </w:r>
      <w:r w:rsidR="000F036E">
        <w:t xml:space="preserve"> </w:t>
      </w:r>
      <w:r>
        <w:t>Principals</w:t>
      </w:r>
      <w:r w:rsidR="00361B3C">
        <w:t>, however, did</w:t>
      </w:r>
      <w:r>
        <w:t xml:space="preserve"> point to two potentially positive developments:</w:t>
      </w:r>
    </w:p>
    <w:p w14:paraId="2553E282" w14:textId="1CAE7F82" w:rsidR="002D59A4" w:rsidRDefault="00901CF2" w:rsidP="000E775C">
      <w:pPr>
        <w:pStyle w:val="ListParagraph"/>
        <w:numPr>
          <w:ilvl w:val="7"/>
          <w:numId w:val="58"/>
        </w:numPr>
        <w:tabs>
          <w:tab w:val="left" w:pos="360"/>
          <w:tab w:val="left" w:pos="720"/>
          <w:tab w:val="left" w:pos="1080"/>
          <w:tab w:val="left" w:pos="1440"/>
          <w:tab w:val="left" w:pos="1800"/>
          <w:tab w:val="left" w:pos="2160"/>
        </w:tabs>
        <w:ind w:left="1440"/>
        <w:contextualSpacing w:val="0"/>
      </w:pPr>
      <w:r>
        <w:t xml:space="preserve">The superintendent </w:t>
      </w:r>
      <w:r w:rsidR="00DB0A4F">
        <w:t xml:space="preserve">was </w:t>
      </w:r>
      <w:r w:rsidR="002D59A4">
        <w:t xml:space="preserve">beginning her fourth </w:t>
      </w:r>
      <w:r w:rsidR="00361B3C">
        <w:t>year, which</w:t>
      </w:r>
      <w:r w:rsidR="002D59A4">
        <w:t xml:space="preserve"> has provided a measure of consistency and may contribute to progress</w:t>
      </w:r>
      <w:r w:rsidR="002D59A4" w:rsidRPr="00C900C6">
        <w:t>.</w:t>
      </w:r>
    </w:p>
    <w:p w14:paraId="1E254E2D" w14:textId="39DEF99A" w:rsidR="002D59A4" w:rsidRPr="00951452" w:rsidRDefault="002D59A4" w:rsidP="000E775C">
      <w:pPr>
        <w:pStyle w:val="ListParagraph"/>
        <w:numPr>
          <w:ilvl w:val="7"/>
          <w:numId w:val="58"/>
        </w:numPr>
        <w:tabs>
          <w:tab w:val="left" w:pos="360"/>
          <w:tab w:val="left" w:pos="720"/>
          <w:tab w:val="left" w:pos="1080"/>
          <w:tab w:val="left" w:pos="1440"/>
          <w:tab w:val="left" w:pos="1800"/>
          <w:tab w:val="left" w:pos="2160"/>
        </w:tabs>
        <w:ind w:left="1440"/>
        <w:contextualSpacing w:val="0"/>
      </w:pPr>
      <w:r>
        <w:t xml:space="preserve">Several recently hired principals have been promoted from within leading to a level of stability in the district; however, principals also suggested that the district </w:t>
      </w:r>
      <w:r w:rsidR="00A91318">
        <w:t xml:space="preserve">did </w:t>
      </w:r>
      <w:r>
        <w:t>not have a systematic approach to build the capacity of leaders from within the district.</w:t>
      </w:r>
    </w:p>
    <w:p w14:paraId="5FF4D9F3" w14:textId="590185DA" w:rsidR="002D59A4" w:rsidRDefault="00134A31" w:rsidP="00A91318">
      <w:pPr>
        <w:tabs>
          <w:tab w:val="left" w:pos="360"/>
          <w:tab w:val="left" w:pos="720"/>
          <w:tab w:val="left" w:pos="1080"/>
          <w:tab w:val="left" w:pos="1440"/>
          <w:tab w:val="left" w:pos="1800"/>
          <w:tab w:val="left" w:pos="2160"/>
        </w:tabs>
        <w:ind w:left="720" w:hanging="720"/>
      </w:pPr>
      <w:r>
        <w:tab/>
      </w:r>
      <w:r w:rsidRPr="003D3828">
        <w:rPr>
          <w:b/>
        </w:rPr>
        <w:t>B.</w:t>
      </w:r>
      <w:r>
        <w:tab/>
      </w:r>
      <w:r w:rsidR="002D59A4">
        <w:t>Teachers said that frequent change in leadership has slowed progress and in some schools had contributed to a decline in morale.</w:t>
      </w:r>
    </w:p>
    <w:p w14:paraId="5D4BF0D8" w14:textId="044B0671" w:rsidR="00634CD2" w:rsidRPr="00BA6E91" w:rsidRDefault="00BA6E91" w:rsidP="00634CD2">
      <w:pPr>
        <w:tabs>
          <w:tab w:val="left" w:pos="360"/>
          <w:tab w:val="left" w:pos="720"/>
          <w:tab w:val="left" w:pos="1080"/>
          <w:tab w:val="left" w:pos="1440"/>
          <w:tab w:val="left" w:pos="1800"/>
          <w:tab w:val="left" w:pos="2160"/>
        </w:tabs>
      </w:pPr>
      <w:r w:rsidRPr="003D3828">
        <w:rPr>
          <w:b/>
        </w:rPr>
        <w:t>Impact:</w:t>
      </w:r>
      <w:r>
        <w:rPr>
          <w:b/>
        </w:rPr>
        <w:t xml:space="preserve"> </w:t>
      </w:r>
      <w:r w:rsidRPr="003D3828">
        <w:t xml:space="preserve">The district’s high rate of leadership turnover </w:t>
      </w:r>
      <w:r w:rsidR="004F22C2">
        <w:t>compromises</w:t>
      </w:r>
      <w:r w:rsidRPr="003D3828">
        <w:t xml:space="preserve"> its efforts</w:t>
      </w:r>
      <w:r>
        <w:t xml:space="preserve"> to implement the strategic plan in a sustained manner.</w:t>
      </w:r>
      <w:r w:rsidR="00634CD2">
        <w:t xml:space="preserve"> Without a systematic approach to build the capacity of leaders from within the district, the district is challenged to build leadership stability in the district.</w:t>
      </w:r>
    </w:p>
    <w:p w14:paraId="149A4CC6" w14:textId="77777777" w:rsidR="00CD04FF" w:rsidRDefault="00CD04FF" w:rsidP="00CD04FF">
      <w:pPr>
        <w:tabs>
          <w:tab w:val="left" w:pos="360"/>
          <w:tab w:val="left" w:pos="720"/>
          <w:tab w:val="left" w:pos="1080"/>
          <w:tab w:val="left" w:pos="1440"/>
          <w:tab w:val="left" w:pos="1800"/>
          <w:tab w:val="left" w:pos="2160"/>
          <w:tab w:val="left" w:pos="2520"/>
          <w:tab w:val="left" w:pos="2880"/>
        </w:tabs>
        <w:rPr>
          <w:color w:val="FF0000"/>
          <w:szCs w:val="28"/>
        </w:rPr>
      </w:pPr>
    </w:p>
    <w:p w14:paraId="7E800285" w14:textId="77777777" w:rsidR="00CD04FF" w:rsidRDefault="00CD04FF" w:rsidP="00CD04FF">
      <w:pPr>
        <w:rPr>
          <w:b/>
          <w:i/>
          <w:sz w:val="28"/>
          <w:szCs w:val="28"/>
        </w:rPr>
      </w:pPr>
      <w:r>
        <w:rPr>
          <w:b/>
          <w:i/>
          <w:sz w:val="28"/>
          <w:szCs w:val="28"/>
        </w:rPr>
        <w:t>Recommendations</w:t>
      </w:r>
    </w:p>
    <w:p w14:paraId="0FEDAA2C" w14:textId="46762D3B" w:rsidR="00CD04FF" w:rsidRDefault="00CD04FF" w:rsidP="000E775C">
      <w:pPr>
        <w:pStyle w:val="ListParagraph"/>
        <w:numPr>
          <w:ilvl w:val="6"/>
          <w:numId w:val="54"/>
        </w:numPr>
        <w:tabs>
          <w:tab w:val="left" w:pos="360"/>
          <w:tab w:val="left" w:pos="720"/>
          <w:tab w:val="left" w:pos="1080"/>
          <w:tab w:val="left" w:pos="1440"/>
          <w:tab w:val="left" w:pos="1800"/>
        </w:tabs>
        <w:contextualSpacing w:val="0"/>
        <w:rPr>
          <w:b/>
          <w:i/>
        </w:rPr>
      </w:pPr>
      <w:r>
        <w:rPr>
          <w:b/>
        </w:rPr>
        <w:t>The district should fully and effectively implement all components of the state’s Educator Evaluation Framework to promote educators’ growth, with a particular emphasis on ensuring that all educators receive high-quality feedback.</w:t>
      </w:r>
    </w:p>
    <w:p w14:paraId="2BA60538" w14:textId="6EF72BB9" w:rsidR="00CD04FF" w:rsidRDefault="00CD04FF" w:rsidP="000E775C">
      <w:pPr>
        <w:pStyle w:val="ListParagraph"/>
        <w:numPr>
          <w:ilvl w:val="0"/>
          <w:numId w:val="55"/>
        </w:numPr>
        <w:tabs>
          <w:tab w:val="left" w:pos="360"/>
          <w:tab w:val="left" w:pos="720"/>
          <w:tab w:val="left" w:pos="1080"/>
          <w:tab w:val="left" w:pos="1440"/>
          <w:tab w:val="left" w:pos="1800"/>
          <w:tab w:val="left" w:pos="2160"/>
        </w:tabs>
        <w:ind w:left="720"/>
        <w:contextualSpacing w:val="0"/>
      </w:pPr>
      <w:r>
        <w:t>The district should implement systems to ensure that all educators develop a self-assessment using data and set student learning and professional practice goals that are SMART (</w:t>
      </w:r>
      <w:r>
        <w:rPr>
          <w:rFonts w:cstheme="minorHAnsi"/>
          <w:color w:val="000000"/>
        </w:rPr>
        <w:t>Specific and Strategic; Measureable; Action-Oriented; Rigorous, Realistic, and Results- Focused; and Timed and Tracked)</w:t>
      </w:r>
      <w:r>
        <w:t>.</w:t>
      </w:r>
    </w:p>
    <w:p w14:paraId="29EDBC8D" w14:textId="0F0ED0F9" w:rsidR="00CD04FF" w:rsidRDefault="00CD04FF" w:rsidP="003D3828">
      <w:pPr>
        <w:tabs>
          <w:tab w:val="left" w:pos="360"/>
          <w:tab w:val="left" w:pos="720"/>
          <w:tab w:val="left" w:pos="1080"/>
          <w:tab w:val="left" w:pos="1440"/>
          <w:tab w:val="left" w:pos="1800"/>
          <w:tab w:val="left" w:pos="2160"/>
          <w:tab w:val="left" w:pos="2520"/>
        </w:tabs>
        <w:ind w:left="720" w:hanging="1080"/>
      </w:pPr>
      <w:r>
        <w:tab/>
      </w:r>
      <w:r>
        <w:rPr>
          <w:b/>
        </w:rPr>
        <w:t>B</w:t>
      </w:r>
      <w:r w:rsidRPr="003D3828">
        <w:rPr>
          <w:b/>
        </w:rPr>
        <w:t>.</w:t>
      </w:r>
      <w:r>
        <w:rPr>
          <w:b/>
        </w:rPr>
        <w:tab/>
      </w:r>
      <w:r>
        <w:t>The district should support and monitor the skills and practices of evaluators to ensure that the feedback that they provide is specific, timely, and actionable, and relevant to professional growth and student outcomes.</w:t>
      </w:r>
    </w:p>
    <w:p w14:paraId="2067389A" w14:textId="56E25406" w:rsidR="00CD04FF" w:rsidRDefault="00361B3C" w:rsidP="003D3828">
      <w:pPr>
        <w:tabs>
          <w:tab w:val="left" w:pos="360"/>
          <w:tab w:val="left" w:pos="720"/>
          <w:tab w:val="left" w:pos="1080"/>
          <w:tab w:val="left" w:pos="1440"/>
          <w:tab w:val="left" w:pos="1800"/>
          <w:tab w:val="left" w:pos="2160"/>
          <w:tab w:val="left" w:pos="2520"/>
        </w:tabs>
        <w:ind w:left="720" w:hanging="1080"/>
      </w:pPr>
      <w:r>
        <w:rPr>
          <w:b/>
        </w:rPr>
        <w:tab/>
      </w:r>
      <w:r w:rsidR="00CD04FF">
        <w:rPr>
          <w:b/>
        </w:rPr>
        <w:t xml:space="preserve">C.  </w:t>
      </w:r>
      <w:r w:rsidR="00CD04FF">
        <w:rPr>
          <w:b/>
        </w:rPr>
        <w:tab/>
      </w:r>
      <w:r w:rsidR="00CD04FF">
        <w:t xml:space="preserve">The district should collaboratively develop standardized policies and procedures for the collection and use of all required types of evidence, including student and staff feedback as evidence components of teacher and administrator evaluations, respectively, as well as multiple </w:t>
      </w:r>
      <w:r w:rsidR="00CD04FF">
        <w:lastRenderedPageBreak/>
        <w:t>measures of student learning to assess educator impact. Feedback can be included in an educator’s self-assessment, goal setting, and/or used to demonstrate improvements in processes.</w:t>
      </w:r>
    </w:p>
    <w:p w14:paraId="7CF00E05" w14:textId="5EF15A8C" w:rsidR="00CD04FF" w:rsidRDefault="00CD04FF" w:rsidP="00CD04FF">
      <w:pPr>
        <w:tabs>
          <w:tab w:val="left" w:pos="0"/>
          <w:tab w:val="left" w:pos="360"/>
          <w:tab w:val="left" w:pos="720"/>
          <w:tab w:val="left" w:pos="1080"/>
          <w:tab w:val="left" w:pos="1440"/>
          <w:tab w:val="left" w:pos="1800"/>
          <w:tab w:val="left" w:pos="2160"/>
        </w:tabs>
      </w:pPr>
      <w:r>
        <w:rPr>
          <w:b/>
        </w:rPr>
        <w:t>Benefits:</w:t>
      </w:r>
      <w:r>
        <w:t xml:space="preserve"> By improving the quality and consistency of evaluative feedback, the district will improve educators’ practice. This will likely lead to improved student performance and student outcomes. By adopting the components of the state’s Educational Evaluation Framework that require the collection and use of multiple sources of evidence, the district will help educators to reflect on their effectiveness and be better able to identify areas of strength and opportunities for growth.</w:t>
      </w:r>
    </w:p>
    <w:p w14:paraId="2056DABE" w14:textId="77777777" w:rsidR="00CD04FF" w:rsidRDefault="00CD04FF" w:rsidP="00CD04FF">
      <w:pPr>
        <w:tabs>
          <w:tab w:val="left" w:pos="360"/>
          <w:tab w:val="left" w:pos="1080"/>
          <w:tab w:val="left" w:pos="1440"/>
          <w:tab w:val="left" w:pos="1800"/>
          <w:tab w:val="left" w:pos="2160"/>
        </w:tabs>
        <w:spacing w:after="0"/>
        <w:rPr>
          <w:b/>
        </w:rPr>
      </w:pPr>
      <w:r>
        <w:rPr>
          <w:b/>
        </w:rPr>
        <w:t>Recommended resources:</w:t>
      </w:r>
    </w:p>
    <w:p w14:paraId="3F12677E" w14:textId="77777777" w:rsidR="00CD04FF" w:rsidRDefault="00CD04FF" w:rsidP="00CD04FF">
      <w:pPr>
        <w:tabs>
          <w:tab w:val="left" w:pos="360"/>
          <w:tab w:val="left" w:pos="1080"/>
          <w:tab w:val="left" w:pos="1440"/>
          <w:tab w:val="left" w:pos="1800"/>
          <w:tab w:val="left" w:pos="2160"/>
        </w:tabs>
        <w:spacing w:after="0"/>
      </w:pPr>
    </w:p>
    <w:p w14:paraId="2DBDE97B" w14:textId="77777777" w:rsidR="00CD04FF" w:rsidRDefault="00CD04FF" w:rsidP="000E775C">
      <w:pPr>
        <w:pStyle w:val="ListParagraph"/>
        <w:numPr>
          <w:ilvl w:val="0"/>
          <w:numId w:val="56"/>
        </w:numPr>
        <w:tabs>
          <w:tab w:val="left" w:pos="360"/>
          <w:tab w:val="left" w:pos="1080"/>
          <w:tab w:val="left" w:pos="1440"/>
          <w:tab w:val="left" w:pos="1800"/>
          <w:tab w:val="left" w:pos="2160"/>
        </w:tabs>
        <w:ind w:left="360"/>
        <w:contextualSpacing w:val="0"/>
        <w:rPr>
          <w:rFonts w:cstheme="minorHAnsi"/>
          <w:color w:val="000000"/>
        </w:rPr>
      </w:pPr>
      <w:r>
        <w:rPr>
          <w:i/>
        </w:rPr>
        <w:t xml:space="preserve">A Protocol for developing S.M.A.R.T Goal Statements </w:t>
      </w:r>
      <w:r>
        <w:t>(</w:t>
      </w:r>
      <w:hyperlink r:id="rId32" w:history="1">
        <w:r>
          <w:rPr>
            <w:rStyle w:val="Hyperlink"/>
          </w:rPr>
          <w:t>http://www.doe.mass.edu/edeval/resources/</w:t>
        </w:r>
      </w:hyperlink>
      <w:r>
        <w:t xml:space="preserve">) </w:t>
      </w:r>
      <w:r>
        <w:rPr>
          <w:rFonts w:cstheme="minorHAnsi"/>
          <w:color w:val="000000"/>
        </w:rPr>
        <w:t xml:space="preserve">is designed to support educators in developing S.M.A.R.T. goal statements using the appropriate evaluation rubric and an ESE-developed protocol. </w:t>
      </w:r>
    </w:p>
    <w:p w14:paraId="69B2CE46" w14:textId="77777777" w:rsidR="00CD04FF" w:rsidRPr="00CD04FF" w:rsidRDefault="00CD04FF" w:rsidP="000E775C">
      <w:pPr>
        <w:pStyle w:val="ListParagraph"/>
        <w:numPr>
          <w:ilvl w:val="0"/>
          <w:numId w:val="56"/>
        </w:numPr>
        <w:tabs>
          <w:tab w:val="left" w:pos="360"/>
          <w:tab w:val="left" w:pos="1080"/>
          <w:tab w:val="left" w:pos="1440"/>
          <w:tab w:val="left" w:pos="1800"/>
          <w:tab w:val="left" w:pos="2160"/>
        </w:tabs>
        <w:ind w:left="360"/>
        <w:contextualSpacing w:val="0"/>
      </w:pPr>
      <w:r>
        <w:rPr>
          <w:i/>
        </w:rPr>
        <w:t xml:space="preserve">The Evidence Collection Toolkit </w:t>
      </w:r>
      <w:r>
        <w:t>(</w:t>
      </w:r>
      <w:hyperlink r:id="rId33" w:history="1">
        <w:r>
          <w:rPr>
            <w:rStyle w:val="Hyperlink"/>
          </w:rPr>
          <w:t>http://www.doe.mass.edu/edeval/resources/</w:t>
        </w:r>
      </w:hyperlink>
      <w:r>
        <w:t xml:space="preserve">) is </w:t>
      </w:r>
      <w:r w:rsidRPr="003D3828">
        <w:rPr>
          <w:rFonts w:cstheme="minorHAnsi"/>
          <w:color w:val="000000"/>
        </w:rPr>
        <w:t>designed to help districts establish clear and consistent expectations for evidence collection and promote a meaningful process for the collection, analysis, and sharing of high-quality artifacts. The toolkit Includes: brief guidance, examples of district strategies, a worksheet for district decision-making, and a handout of Evidence Collection Tips for Educators.</w:t>
      </w:r>
    </w:p>
    <w:p w14:paraId="0BA05549" w14:textId="77777777" w:rsidR="00CD04FF" w:rsidRDefault="00CD04FF" w:rsidP="000E775C">
      <w:pPr>
        <w:pStyle w:val="ListParagraph"/>
        <w:numPr>
          <w:ilvl w:val="0"/>
          <w:numId w:val="56"/>
        </w:numPr>
        <w:tabs>
          <w:tab w:val="left" w:pos="360"/>
          <w:tab w:val="left" w:pos="450"/>
          <w:tab w:val="left" w:pos="1080"/>
          <w:tab w:val="left" w:pos="1800"/>
          <w:tab w:val="left" w:pos="2160"/>
        </w:tabs>
        <w:ind w:left="360"/>
        <w:contextualSpacing w:val="0"/>
      </w:pPr>
      <w:r>
        <w:rPr>
          <w:i/>
        </w:rPr>
        <w:t>On Track with Evaluator Capacity</w:t>
      </w:r>
      <w:r>
        <w:t xml:space="preserve"> (</w:t>
      </w:r>
      <w:hyperlink r:id="rId34" w:history="1">
        <w:r>
          <w:rPr>
            <w:rStyle w:val="Hyperlink"/>
          </w:rPr>
          <w:t>http://www.doe.mass.edu/edeval/resources/pln/OnTrack-EvaluatorCapacity.pdf</w:t>
        </w:r>
      </w:hyperlink>
      <w:r>
        <w:t>) is an interactive document that provides specific strategies, lessons learned, and links to district-created resources. It was produced by eight districts that were part of a Professional Learning Network for Supporting Evaluator Capacity.</w:t>
      </w:r>
    </w:p>
    <w:p w14:paraId="20F47CAE" w14:textId="77777777" w:rsidR="00CD04FF" w:rsidRDefault="00CD04FF" w:rsidP="000E775C">
      <w:pPr>
        <w:pStyle w:val="ListParagraph"/>
        <w:numPr>
          <w:ilvl w:val="0"/>
          <w:numId w:val="56"/>
        </w:numPr>
        <w:tabs>
          <w:tab w:val="left" w:pos="360"/>
          <w:tab w:val="left" w:pos="450"/>
          <w:tab w:val="left" w:pos="1080"/>
          <w:tab w:val="left" w:pos="1800"/>
          <w:tab w:val="left" w:pos="2160"/>
        </w:tabs>
        <w:ind w:left="360"/>
        <w:contextualSpacing w:val="0"/>
      </w:pPr>
      <w:r>
        <w:rPr>
          <w:i/>
        </w:rPr>
        <w:t>Quick Reference Guide: Opportunities to Streamline the Evaluation Process</w:t>
      </w:r>
      <w:r>
        <w:t xml:space="preserve"> (</w:t>
      </w:r>
      <w:hyperlink r:id="rId35" w:history="1">
        <w:r>
          <w:rPr>
            <w:rStyle w:val="Hyperlink"/>
          </w:rPr>
          <w:t>http://www.doe.mass.edu/edeval/resources/QRG-Streamline.pdf</w:t>
        </w:r>
      </w:hyperlink>
      <w:r>
        <w:t>) is designed to help districts reflect on and continuously improve their evaluation systems:</w:t>
      </w:r>
    </w:p>
    <w:p w14:paraId="5E5FEAAA" w14:textId="77777777" w:rsidR="00CD04FF" w:rsidRDefault="00CD04FF" w:rsidP="000E775C">
      <w:pPr>
        <w:pStyle w:val="ListParagraph"/>
        <w:numPr>
          <w:ilvl w:val="1"/>
          <w:numId w:val="56"/>
        </w:numPr>
        <w:tabs>
          <w:tab w:val="left" w:pos="360"/>
          <w:tab w:val="left" w:pos="450"/>
          <w:tab w:val="left" w:pos="1080"/>
          <w:tab w:val="left" w:pos="1800"/>
          <w:tab w:val="left" w:pos="2160"/>
        </w:tabs>
        <w:ind w:left="720"/>
        <w:contextualSpacing w:val="0"/>
      </w:pPr>
      <w:r>
        <w:t>What’s working? What are the bright spots?</w:t>
      </w:r>
    </w:p>
    <w:p w14:paraId="20BA523A" w14:textId="77777777" w:rsidR="00CD04FF" w:rsidRDefault="00CD04FF" w:rsidP="000E775C">
      <w:pPr>
        <w:pStyle w:val="ListParagraph"/>
        <w:numPr>
          <w:ilvl w:val="1"/>
          <w:numId w:val="56"/>
        </w:numPr>
        <w:tabs>
          <w:tab w:val="left" w:pos="360"/>
          <w:tab w:val="left" w:pos="450"/>
          <w:tab w:val="left" w:pos="1080"/>
          <w:tab w:val="left" w:pos="1800"/>
          <w:tab w:val="left" w:pos="2160"/>
        </w:tabs>
        <w:ind w:left="720"/>
        <w:contextualSpacing w:val="0"/>
      </w:pPr>
      <w:r>
        <w:t>How can we streamline the process to stay focused on professional growth and development?</w:t>
      </w:r>
    </w:p>
    <w:p w14:paraId="26F14613" w14:textId="77777777" w:rsidR="00CD04FF" w:rsidRDefault="00CD04FF" w:rsidP="000E775C">
      <w:pPr>
        <w:pStyle w:val="ListParagraph"/>
        <w:numPr>
          <w:ilvl w:val="1"/>
          <w:numId w:val="56"/>
        </w:numPr>
        <w:tabs>
          <w:tab w:val="left" w:pos="360"/>
          <w:tab w:val="left" w:pos="450"/>
          <w:tab w:val="left" w:pos="1080"/>
          <w:tab w:val="left" w:pos="1800"/>
          <w:tab w:val="left" w:pos="2160"/>
        </w:tabs>
        <w:ind w:left="720"/>
        <w:contextualSpacing w:val="0"/>
      </w:pPr>
      <w:r>
        <w:t>What do we need to adjust to ensure our system is valuable to educators and students?</w:t>
      </w:r>
    </w:p>
    <w:p w14:paraId="111A19ED" w14:textId="6471A965" w:rsidR="00CD04FF" w:rsidRDefault="002406BA" w:rsidP="000E775C">
      <w:pPr>
        <w:pStyle w:val="ListParagraph"/>
        <w:numPr>
          <w:ilvl w:val="0"/>
          <w:numId w:val="56"/>
        </w:numPr>
        <w:tabs>
          <w:tab w:val="left" w:pos="360"/>
          <w:tab w:val="left" w:pos="450"/>
          <w:tab w:val="left" w:pos="1080"/>
          <w:tab w:val="left" w:pos="1800"/>
          <w:tab w:val="left" w:pos="2160"/>
        </w:tabs>
        <w:ind w:left="360"/>
        <w:contextualSpacing w:val="0"/>
      </w:pPr>
      <w:r>
        <w:t>D</w:t>
      </w:r>
      <w:r w:rsidR="00CD04FF">
        <w:t>ESE’s Educator Evaluation Training Workshops (</w:t>
      </w:r>
      <w:hyperlink r:id="rId36" w:history="1">
        <w:r w:rsidR="00CD04FF">
          <w:rPr>
            <w:rStyle w:val="Hyperlink"/>
          </w:rPr>
          <w:t>http://www.doe.mass.edu/edeval/training/teachers/default.html</w:t>
        </w:r>
      </w:hyperlink>
      <w:r w:rsidR="00CD04FF">
        <w:t xml:space="preserve">) provide a general overview to the educator evaluation framework as well as opportunities to engage in activities associated with </w:t>
      </w:r>
      <w:r w:rsidR="00CD04FF">
        <w:lastRenderedPageBreak/>
        <w:t>the first three steps of the 5-Step Cycle. This is a particularly helpful resource for educators new to the educator evaluation framework.</w:t>
      </w:r>
    </w:p>
    <w:p w14:paraId="31615677" w14:textId="389480BD" w:rsidR="00CD04FF" w:rsidRDefault="002406BA" w:rsidP="000E775C">
      <w:pPr>
        <w:pStyle w:val="ListParagraph"/>
        <w:numPr>
          <w:ilvl w:val="0"/>
          <w:numId w:val="56"/>
        </w:numPr>
        <w:tabs>
          <w:tab w:val="left" w:pos="360"/>
          <w:tab w:val="left" w:pos="450"/>
          <w:tab w:val="left" w:pos="1080"/>
          <w:tab w:val="left" w:pos="1800"/>
          <w:tab w:val="left" w:pos="2160"/>
        </w:tabs>
        <w:ind w:left="360"/>
        <w:contextualSpacing w:val="0"/>
      </w:pPr>
      <w:r>
        <w:t>D</w:t>
      </w:r>
      <w:r w:rsidR="00CD04FF">
        <w:t>ESE’s Evaluator Calibration Training resources (</w:t>
      </w:r>
      <w:hyperlink r:id="rId37" w:history="1">
        <w:r w:rsidR="00CD04FF">
          <w:rPr>
            <w:rStyle w:val="Hyperlink"/>
          </w:rPr>
          <w:t>http://www.doe.mass.edu/edeval/resources/calibration/</w:t>
        </w:r>
      </w:hyperlink>
      <w:r w:rsidR="00CD04FF">
        <w:t xml:space="preserve">) include tools, protocols, and videos to support evaluator calibration around perceptions of practice aligned to ESE’s model rubrics as well as high quality feedback. </w:t>
      </w:r>
    </w:p>
    <w:p w14:paraId="7E3EE400" w14:textId="6B9594ED" w:rsidR="00CD04FF" w:rsidRDefault="00CD04FF" w:rsidP="000E775C">
      <w:pPr>
        <w:pStyle w:val="ListParagraph"/>
        <w:numPr>
          <w:ilvl w:val="0"/>
          <w:numId w:val="56"/>
        </w:numPr>
        <w:tabs>
          <w:tab w:val="left" w:pos="360"/>
          <w:tab w:val="left" w:pos="450"/>
          <w:tab w:val="left" w:pos="1080"/>
          <w:tab w:val="left" w:pos="1800"/>
          <w:tab w:val="left" w:pos="2160"/>
        </w:tabs>
        <w:ind w:left="360"/>
        <w:contextualSpacing w:val="0"/>
      </w:pPr>
      <w:r>
        <w:rPr>
          <w:i/>
        </w:rPr>
        <w:t>Quick Reference Guide: Student and Staff Feedback</w:t>
      </w:r>
      <w:r>
        <w:t xml:space="preserve"> (</w:t>
      </w:r>
      <w:hyperlink r:id="rId38" w:history="1">
        <w:r>
          <w:rPr>
            <w:rStyle w:val="Hyperlink"/>
          </w:rPr>
          <w:t>http://www.doe.mass.edu/edeval/resources/QRG-Feedback.pdf</w:t>
        </w:r>
      </w:hyperlink>
      <w:r>
        <w:t>) provides information about how to select feedback instruments and use feedback as part of the educator evaluation system, along with links to relevant resources.</w:t>
      </w:r>
    </w:p>
    <w:p w14:paraId="0C08FFAD" w14:textId="5139DB0A" w:rsidR="0023695F" w:rsidRDefault="00342350" w:rsidP="0023695F">
      <w:pPr>
        <w:pStyle w:val="Section"/>
      </w:pPr>
      <w:bookmarkStart w:id="18" w:name="_Toc18047387"/>
      <w:r>
        <w:lastRenderedPageBreak/>
        <w:t>Student Support</w:t>
      </w:r>
      <w:bookmarkEnd w:id="18"/>
    </w:p>
    <w:p w14:paraId="50454100" w14:textId="77777777" w:rsidR="00342350" w:rsidRPr="00C412C4" w:rsidRDefault="00342350" w:rsidP="00342350">
      <w:pPr>
        <w:rPr>
          <w:b/>
          <w:i/>
          <w:sz w:val="28"/>
          <w:szCs w:val="28"/>
        </w:rPr>
      </w:pPr>
      <w:r w:rsidRPr="00C412C4">
        <w:rPr>
          <w:b/>
          <w:i/>
          <w:sz w:val="28"/>
          <w:szCs w:val="28"/>
        </w:rPr>
        <w:t>Contextual Background</w:t>
      </w:r>
    </w:p>
    <w:p w14:paraId="5B4FF15D" w14:textId="1C3606C0" w:rsidR="009066C1" w:rsidRDefault="009066C1" w:rsidP="009066C1">
      <w:pPr>
        <w:rPr>
          <w:rFonts w:cstheme="minorHAnsi"/>
        </w:rPr>
      </w:pPr>
      <w:bookmarkStart w:id="19" w:name="_Hlk531091910"/>
      <w:r w:rsidRPr="00D7633B">
        <w:rPr>
          <w:rFonts w:cstheme="minorHAnsi"/>
        </w:rPr>
        <w:t>Salem</w:t>
      </w:r>
      <w:r w:rsidR="005D734B">
        <w:rPr>
          <w:rFonts w:cstheme="minorHAnsi"/>
        </w:rPr>
        <w:t xml:space="preserve"> </w:t>
      </w:r>
      <w:r w:rsidRPr="00D7633B">
        <w:rPr>
          <w:rFonts w:cstheme="minorHAnsi"/>
        </w:rPr>
        <w:t xml:space="preserve">is a small urban district with declining student enrollment. </w:t>
      </w:r>
      <w:r w:rsidR="00C05549">
        <w:rPr>
          <w:rFonts w:cstheme="minorHAnsi"/>
        </w:rPr>
        <w:t>Between 2014 and 2018</w:t>
      </w:r>
      <w:r w:rsidR="00F154EB">
        <w:rPr>
          <w:rFonts w:cstheme="minorHAnsi"/>
        </w:rPr>
        <w:t>,</w:t>
      </w:r>
      <w:r w:rsidRPr="00D7633B">
        <w:rPr>
          <w:rFonts w:cstheme="minorHAnsi"/>
        </w:rPr>
        <w:t xml:space="preserve"> enrollment dropped 5.8 percent</w:t>
      </w:r>
      <w:r w:rsidR="0059037D">
        <w:rPr>
          <w:rFonts w:cstheme="minorHAnsi"/>
        </w:rPr>
        <w:t>,</w:t>
      </w:r>
      <w:r w:rsidR="0059037D" w:rsidRPr="00D7633B">
        <w:rPr>
          <w:rFonts w:cstheme="minorHAnsi"/>
        </w:rPr>
        <w:t xml:space="preserve"> </w:t>
      </w:r>
      <w:r w:rsidRPr="00D7633B">
        <w:rPr>
          <w:rFonts w:cstheme="minorHAnsi"/>
        </w:rPr>
        <w:t xml:space="preserve">from 4,336 in 2014 to 3,694 in 2018.  </w:t>
      </w:r>
      <w:r w:rsidR="003B7106">
        <w:rPr>
          <w:rFonts w:cstheme="minorHAnsi"/>
        </w:rPr>
        <w:t>In fiscal year 2018, the district’s foundation enrollment w</w:t>
      </w:r>
      <w:r w:rsidR="004B2E0A">
        <w:rPr>
          <w:rFonts w:cstheme="minorHAnsi"/>
        </w:rPr>
        <w:t>a</w:t>
      </w:r>
      <w:r w:rsidR="003B7106">
        <w:rPr>
          <w:rFonts w:cstheme="minorHAnsi"/>
        </w:rPr>
        <w:t>s 4,537.</w:t>
      </w:r>
      <w:r w:rsidR="003B7106">
        <w:rPr>
          <w:rStyle w:val="FootnoteReference"/>
          <w:rFonts w:cstheme="minorHAnsi"/>
        </w:rPr>
        <w:footnoteReference w:id="12"/>
      </w:r>
      <w:r w:rsidR="003B7106">
        <w:rPr>
          <w:rFonts w:cstheme="minorHAnsi"/>
        </w:rPr>
        <w:t xml:space="preserve"> </w:t>
      </w:r>
      <w:r w:rsidR="00C05549">
        <w:t xml:space="preserve">Many students come to school each day with unique programmatic and support needs. </w:t>
      </w:r>
      <w:r w:rsidR="00F154EB">
        <w:rPr>
          <w:rFonts w:cstheme="minorHAnsi"/>
        </w:rPr>
        <w:t xml:space="preserve">In </w:t>
      </w:r>
      <w:r w:rsidRPr="00D7633B">
        <w:rPr>
          <w:rFonts w:cstheme="minorHAnsi"/>
        </w:rPr>
        <w:t>2017</w:t>
      </w:r>
      <w:r w:rsidR="00F154EB">
        <w:rPr>
          <w:rFonts w:cstheme="minorHAnsi"/>
        </w:rPr>
        <w:t>–</w:t>
      </w:r>
      <w:r w:rsidRPr="00D7633B">
        <w:rPr>
          <w:rFonts w:cstheme="minorHAnsi"/>
        </w:rPr>
        <w:t>2018</w:t>
      </w:r>
      <w:r w:rsidR="00F154EB">
        <w:rPr>
          <w:rFonts w:cstheme="minorHAnsi"/>
        </w:rPr>
        <w:t>, 62.2 percent of the district’s students were part of the high needs student group because they were in one or more of the following groups: economically disadvantaged students, students with disabilities, and English learners (ELs) or former ELs, compared with 46.6 percent of statewide enrollment.</w:t>
      </w:r>
      <w:r w:rsidRPr="00D7633B">
        <w:rPr>
          <w:rFonts w:cstheme="minorHAnsi"/>
        </w:rPr>
        <w:t xml:space="preserve"> </w:t>
      </w:r>
      <w:r w:rsidR="00F154EB">
        <w:rPr>
          <w:rFonts w:cstheme="minorHAnsi"/>
        </w:rPr>
        <w:t xml:space="preserve">Economically </w:t>
      </w:r>
      <w:r w:rsidR="00E64AEC">
        <w:rPr>
          <w:rFonts w:cstheme="minorHAnsi"/>
        </w:rPr>
        <w:t>disadvantaged students represented 49</w:t>
      </w:r>
      <w:r w:rsidRPr="00D7633B">
        <w:rPr>
          <w:rFonts w:cstheme="minorHAnsi"/>
        </w:rPr>
        <w:t xml:space="preserve"> percent of the student population</w:t>
      </w:r>
      <w:r w:rsidR="00E64AEC">
        <w:rPr>
          <w:rFonts w:cstheme="minorHAnsi"/>
        </w:rPr>
        <w:t>,</w:t>
      </w:r>
      <w:r w:rsidRPr="00D7633B">
        <w:rPr>
          <w:rFonts w:cstheme="minorHAnsi"/>
        </w:rPr>
        <w:t xml:space="preserve"> </w:t>
      </w:r>
      <w:r w:rsidR="00E64AEC">
        <w:rPr>
          <w:rFonts w:cstheme="minorHAnsi"/>
        </w:rPr>
        <w:t>compared with 32 percent across the state</w:t>
      </w:r>
      <w:r w:rsidRPr="00D7633B">
        <w:rPr>
          <w:rFonts w:cstheme="minorHAnsi"/>
        </w:rPr>
        <w:t xml:space="preserve">.  </w:t>
      </w:r>
      <w:r w:rsidR="00E64AEC">
        <w:rPr>
          <w:rFonts w:cstheme="minorHAnsi"/>
        </w:rPr>
        <w:t xml:space="preserve">In addition, </w:t>
      </w:r>
      <w:r w:rsidR="00E64AEC" w:rsidRPr="00D7633B">
        <w:rPr>
          <w:rFonts w:cstheme="minorHAnsi"/>
        </w:rPr>
        <w:t xml:space="preserve">students with disabilities </w:t>
      </w:r>
      <w:r w:rsidR="00E64AEC">
        <w:rPr>
          <w:rFonts w:cstheme="minorHAnsi"/>
        </w:rPr>
        <w:t>made up 22.5</w:t>
      </w:r>
      <w:r w:rsidRPr="00D7633B">
        <w:rPr>
          <w:rFonts w:cstheme="minorHAnsi"/>
        </w:rPr>
        <w:t xml:space="preserve"> percent of </w:t>
      </w:r>
      <w:r w:rsidR="00E64AEC">
        <w:rPr>
          <w:rFonts w:cstheme="minorHAnsi"/>
        </w:rPr>
        <w:t xml:space="preserve">enrollment, compared with 17.7 percent statewide, </w:t>
      </w:r>
      <w:r w:rsidRPr="00D7633B">
        <w:rPr>
          <w:rFonts w:cstheme="minorHAnsi"/>
        </w:rPr>
        <w:t xml:space="preserve">and </w:t>
      </w:r>
      <w:r w:rsidR="00E64AEC">
        <w:rPr>
          <w:rFonts w:cstheme="minorHAnsi"/>
        </w:rPr>
        <w:t>English l</w:t>
      </w:r>
      <w:r w:rsidR="00E64AEC" w:rsidRPr="00D7633B">
        <w:rPr>
          <w:rFonts w:cstheme="minorHAnsi"/>
        </w:rPr>
        <w:t xml:space="preserve">earners </w:t>
      </w:r>
      <w:r w:rsidR="00E64AEC">
        <w:rPr>
          <w:rFonts w:cstheme="minorHAnsi"/>
        </w:rPr>
        <w:t xml:space="preserve">represented </w:t>
      </w:r>
      <w:r w:rsidRPr="00D7633B">
        <w:rPr>
          <w:rFonts w:cstheme="minorHAnsi"/>
        </w:rPr>
        <w:t xml:space="preserve">13 percent </w:t>
      </w:r>
      <w:r w:rsidR="00E64AEC">
        <w:rPr>
          <w:rFonts w:cstheme="minorHAnsi"/>
        </w:rPr>
        <w:t>of the total student population, compared with the state average of 10.2 percent</w:t>
      </w:r>
      <w:r w:rsidRPr="00D7633B">
        <w:rPr>
          <w:rFonts w:cstheme="minorHAnsi"/>
        </w:rPr>
        <w:t>.</w:t>
      </w:r>
    </w:p>
    <w:bookmarkEnd w:id="19"/>
    <w:p w14:paraId="12E968B1" w14:textId="1B8D91A9" w:rsidR="009066C1" w:rsidRDefault="009066C1" w:rsidP="009066C1">
      <w:pPr>
        <w:rPr>
          <w:rFonts w:cstheme="minorHAnsi"/>
        </w:rPr>
      </w:pPr>
      <w:r w:rsidRPr="00D7633B">
        <w:rPr>
          <w:rFonts w:cstheme="minorHAnsi"/>
        </w:rPr>
        <w:t xml:space="preserve">The district has promoted and provided resources for safe and supportive school climates. District and school-based teams have convened to ensure supportive climates districtwide. The </w:t>
      </w:r>
      <w:r w:rsidR="00295800">
        <w:rPr>
          <w:rFonts w:cstheme="minorHAnsi"/>
        </w:rPr>
        <w:t>d</w:t>
      </w:r>
      <w:r w:rsidR="00295800" w:rsidRPr="00D7633B">
        <w:rPr>
          <w:rFonts w:cstheme="minorHAnsi"/>
        </w:rPr>
        <w:t xml:space="preserve">irector </w:t>
      </w:r>
      <w:r w:rsidRPr="00D7633B">
        <w:rPr>
          <w:rFonts w:cstheme="minorHAnsi"/>
        </w:rPr>
        <w:t xml:space="preserve">of </w:t>
      </w:r>
      <w:r w:rsidR="00295800">
        <w:rPr>
          <w:rFonts w:cstheme="minorHAnsi"/>
        </w:rPr>
        <w:t>s</w:t>
      </w:r>
      <w:r w:rsidR="00295800" w:rsidRPr="00D7633B">
        <w:rPr>
          <w:rFonts w:cstheme="minorHAnsi"/>
        </w:rPr>
        <w:t xml:space="preserve">afe </w:t>
      </w:r>
      <w:r w:rsidRPr="00D7633B">
        <w:rPr>
          <w:rFonts w:cstheme="minorHAnsi"/>
        </w:rPr>
        <w:t xml:space="preserve">and </w:t>
      </w:r>
      <w:r w:rsidR="00295800">
        <w:rPr>
          <w:rFonts w:cstheme="minorHAnsi"/>
        </w:rPr>
        <w:t>s</w:t>
      </w:r>
      <w:r w:rsidR="00295800" w:rsidRPr="00D7633B">
        <w:rPr>
          <w:rFonts w:cstheme="minorHAnsi"/>
        </w:rPr>
        <w:t xml:space="preserve">upportive </w:t>
      </w:r>
      <w:r w:rsidR="00295800">
        <w:rPr>
          <w:rFonts w:cstheme="minorHAnsi"/>
        </w:rPr>
        <w:t>s</w:t>
      </w:r>
      <w:r w:rsidR="00295800" w:rsidRPr="00D7633B">
        <w:rPr>
          <w:rFonts w:cstheme="minorHAnsi"/>
        </w:rPr>
        <w:t xml:space="preserve">chools </w:t>
      </w:r>
      <w:r w:rsidRPr="00D7633B">
        <w:rPr>
          <w:rFonts w:cstheme="minorHAnsi"/>
        </w:rPr>
        <w:t>is a resource to principals</w:t>
      </w:r>
      <w:r w:rsidR="00153F17">
        <w:rPr>
          <w:rFonts w:cstheme="minorHAnsi"/>
        </w:rPr>
        <w:t>.</w:t>
      </w:r>
      <w:r w:rsidRPr="00D7633B">
        <w:rPr>
          <w:rFonts w:cstheme="minorHAnsi"/>
        </w:rPr>
        <w:t xml:space="preserve"> </w:t>
      </w:r>
      <w:r w:rsidR="00153F17">
        <w:rPr>
          <w:rFonts w:cstheme="minorHAnsi"/>
        </w:rPr>
        <w:t>The director</w:t>
      </w:r>
      <w:r w:rsidRPr="00D7633B">
        <w:rPr>
          <w:rFonts w:cstheme="minorHAnsi"/>
        </w:rPr>
        <w:t xml:space="preserve"> has conducted trainings, most recently on gender equity.</w:t>
      </w:r>
    </w:p>
    <w:p w14:paraId="0F2A129D" w14:textId="1FF91D91" w:rsidR="009066C1" w:rsidRDefault="009066C1" w:rsidP="009066C1">
      <w:pPr>
        <w:rPr>
          <w:rFonts w:cstheme="minorHAnsi"/>
        </w:rPr>
      </w:pPr>
      <w:r w:rsidRPr="00D7633B">
        <w:rPr>
          <w:rFonts w:cstheme="minorHAnsi"/>
        </w:rPr>
        <w:t xml:space="preserve">While the district is focused on safe and supportive </w:t>
      </w:r>
      <w:r w:rsidR="0037429A">
        <w:rPr>
          <w:rFonts w:cstheme="minorHAnsi"/>
        </w:rPr>
        <w:t xml:space="preserve">school </w:t>
      </w:r>
      <w:r w:rsidRPr="00D7633B">
        <w:rPr>
          <w:rFonts w:cstheme="minorHAnsi"/>
        </w:rPr>
        <w:t xml:space="preserve">climates, the review team found areas that could be more tightly secured.  Multiple doors of the Collins </w:t>
      </w:r>
      <w:r w:rsidR="000F409F" w:rsidRPr="00D7633B">
        <w:rPr>
          <w:rFonts w:cstheme="minorHAnsi"/>
        </w:rPr>
        <w:t>School, which is also used to house the district’s administrative offices,</w:t>
      </w:r>
      <w:r w:rsidRPr="00D7633B">
        <w:rPr>
          <w:rFonts w:cstheme="minorHAnsi"/>
        </w:rPr>
        <w:t xml:space="preserve"> were accessible in the morning during arrivals. Access to the high school was also without security at the entrances during morning arrival. Furthermore, in several </w:t>
      </w:r>
      <w:r w:rsidR="000F409F">
        <w:rPr>
          <w:rFonts w:cstheme="minorHAnsi"/>
        </w:rPr>
        <w:t>schools,</w:t>
      </w:r>
      <w:r w:rsidR="00295800" w:rsidRPr="00D7633B">
        <w:rPr>
          <w:rFonts w:cstheme="minorHAnsi"/>
        </w:rPr>
        <w:t xml:space="preserve"> </w:t>
      </w:r>
      <w:r w:rsidR="00000211">
        <w:rPr>
          <w:rFonts w:cstheme="minorHAnsi"/>
        </w:rPr>
        <w:t xml:space="preserve">hallways </w:t>
      </w:r>
      <w:r w:rsidRPr="00D7633B">
        <w:rPr>
          <w:rFonts w:cstheme="minorHAnsi"/>
        </w:rPr>
        <w:t xml:space="preserve">appeared deserted with few teachers or students and some </w:t>
      </w:r>
      <w:r w:rsidR="00000211">
        <w:rPr>
          <w:rFonts w:cstheme="minorHAnsi"/>
        </w:rPr>
        <w:t xml:space="preserve">rooms were </w:t>
      </w:r>
      <w:r w:rsidRPr="00D7633B">
        <w:rPr>
          <w:rFonts w:cstheme="minorHAnsi"/>
        </w:rPr>
        <w:t xml:space="preserve">vacant. The review team </w:t>
      </w:r>
      <w:r w:rsidR="00295800">
        <w:rPr>
          <w:rFonts w:cstheme="minorHAnsi"/>
        </w:rPr>
        <w:t>was told</w:t>
      </w:r>
      <w:r w:rsidRPr="00D7633B">
        <w:rPr>
          <w:rFonts w:cstheme="minorHAnsi"/>
        </w:rPr>
        <w:t xml:space="preserve"> that the district </w:t>
      </w:r>
      <w:r w:rsidR="00295800" w:rsidRPr="00D7633B">
        <w:rPr>
          <w:rFonts w:cstheme="minorHAnsi"/>
        </w:rPr>
        <w:t>ha</w:t>
      </w:r>
      <w:r w:rsidR="00295800">
        <w:rPr>
          <w:rFonts w:cstheme="minorHAnsi"/>
        </w:rPr>
        <w:t>d</w:t>
      </w:r>
      <w:r w:rsidR="00295800" w:rsidRPr="00D7633B">
        <w:rPr>
          <w:rFonts w:cstheme="minorHAnsi"/>
        </w:rPr>
        <w:t xml:space="preserve"> </w:t>
      </w:r>
      <w:r w:rsidR="00295800">
        <w:rPr>
          <w:rFonts w:cstheme="minorHAnsi"/>
        </w:rPr>
        <w:t>a limited number of</w:t>
      </w:r>
      <w:r w:rsidR="00295800" w:rsidRPr="00D7633B">
        <w:rPr>
          <w:rFonts w:cstheme="minorHAnsi"/>
        </w:rPr>
        <w:t xml:space="preserve"> </w:t>
      </w:r>
      <w:r w:rsidRPr="00D7633B">
        <w:rPr>
          <w:rFonts w:cstheme="minorHAnsi"/>
        </w:rPr>
        <w:t xml:space="preserve">security cameras. </w:t>
      </w:r>
    </w:p>
    <w:p w14:paraId="3D9682FF" w14:textId="468A7DC0" w:rsidR="009066C1" w:rsidRDefault="009066C1" w:rsidP="009066C1">
      <w:pPr>
        <w:rPr>
          <w:rFonts w:cstheme="minorHAnsi"/>
        </w:rPr>
      </w:pPr>
      <w:r w:rsidRPr="00D7633B">
        <w:rPr>
          <w:rFonts w:cstheme="minorHAnsi"/>
        </w:rPr>
        <w:t xml:space="preserve">The </w:t>
      </w:r>
      <w:r>
        <w:rPr>
          <w:rFonts w:cstheme="minorHAnsi"/>
        </w:rPr>
        <w:t>district has a system in place to support students</w:t>
      </w:r>
      <w:r w:rsidRPr="00D7633B">
        <w:rPr>
          <w:rFonts w:cstheme="minorHAnsi"/>
        </w:rPr>
        <w:t xml:space="preserve">. Most notable is the adoption of City Connects, a systemic way of engaging community-based partners in </w:t>
      </w:r>
      <w:r w:rsidR="00BE657C">
        <w:rPr>
          <w:rFonts w:cstheme="minorHAnsi"/>
        </w:rPr>
        <w:t>supporting the academic and non</w:t>
      </w:r>
      <w:r w:rsidRPr="00D7633B">
        <w:rPr>
          <w:rFonts w:cstheme="minorHAnsi"/>
        </w:rPr>
        <w:t>-academic needs of student</w:t>
      </w:r>
      <w:r>
        <w:rPr>
          <w:rFonts w:cstheme="minorHAnsi"/>
        </w:rPr>
        <w:t xml:space="preserve">s </w:t>
      </w:r>
      <w:r w:rsidRPr="00D7633B">
        <w:rPr>
          <w:rFonts w:cstheme="minorHAnsi"/>
        </w:rPr>
        <w:t>K</w:t>
      </w:r>
      <w:r w:rsidR="00BE657C">
        <w:rPr>
          <w:rFonts w:cstheme="minorHAnsi"/>
        </w:rPr>
        <w:t>–</w:t>
      </w:r>
      <w:r w:rsidRPr="00D7633B">
        <w:rPr>
          <w:rFonts w:cstheme="minorHAnsi"/>
        </w:rPr>
        <w:t xml:space="preserve">8.  In its second year </w:t>
      </w:r>
      <w:r w:rsidR="008E07DE">
        <w:rPr>
          <w:rFonts w:cstheme="minorHAnsi"/>
        </w:rPr>
        <w:t xml:space="preserve">in Salem </w:t>
      </w:r>
      <w:r w:rsidR="00BE657C">
        <w:rPr>
          <w:rFonts w:cstheme="minorHAnsi"/>
        </w:rPr>
        <w:t xml:space="preserve">in 2018–2019, </w:t>
      </w:r>
      <w:r w:rsidRPr="00D7633B">
        <w:rPr>
          <w:rFonts w:cstheme="minorHAnsi"/>
        </w:rPr>
        <w:t xml:space="preserve">City Connects has served over </w:t>
      </w:r>
      <w:r w:rsidR="00BE657C">
        <w:rPr>
          <w:rFonts w:cstheme="minorHAnsi"/>
        </w:rPr>
        <w:t>3,000</w:t>
      </w:r>
      <w:r w:rsidRPr="00D7633B">
        <w:rPr>
          <w:rFonts w:cstheme="minorHAnsi"/>
        </w:rPr>
        <w:t xml:space="preserve"> students and lists over 200 participating community partners.</w:t>
      </w:r>
    </w:p>
    <w:p w14:paraId="04FEC0DB" w14:textId="459D097D" w:rsidR="009066C1" w:rsidRDefault="009066C1" w:rsidP="009066C1">
      <w:pPr>
        <w:rPr>
          <w:rFonts w:cstheme="minorHAnsi"/>
        </w:rPr>
      </w:pPr>
      <w:r w:rsidRPr="00D7633B">
        <w:rPr>
          <w:rFonts w:cstheme="minorHAnsi"/>
        </w:rPr>
        <w:lastRenderedPageBreak/>
        <w:t xml:space="preserve">City Connects </w:t>
      </w:r>
      <w:r w:rsidR="00CF56F8">
        <w:rPr>
          <w:rFonts w:cstheme="minorHAnsi"/>
        </w:rPr>
        <w:t>c</w:t>
      </w:r>
      <w:r w:rsidR="00CF56F8" w:rsidRPr="00D7633B">
        <w:rPr>
          <w:rFonts w:cstheme="minorHAnsi"/>
        </w:rPr>
        <w:t xml:space="preserve">oordinators </w:t>
      </w:r>
      <w:r w:rsidRPr="00D7633B">
        <w:rPr>
          <w:rFonts w:cstheme="minorHAnsi"/>
        </w:rPr>
        <w:t xml:space="preserve">(one for each </w:t>
      </w:r>
      <w:r w:rsidR="00BE657C">
        <w:rPr>
          <w:rFonts w:cstheme="minorHAnsi"/>
        </w:rPr>
        <w:t>school</w:t>
      </w:r>
      <w:r w:rsidRPr="00D7633B">
        <w:rPr>
          <w:rFonts w:cstheme="minorHAnsi"/>
        </w:rPr>
        <w:t>) consult with teachers, review the class roster at the beginning of the school year</w:t>
      </w:r>
      <w:r w:rsidR="00BE657C">
        <w:rPr>
          <w:rFonts w:cstheme="minorHAnsi"/>
        </w:rPr>
        <w:t>,</w:t>
      </w:r>
      <w:r w:rsidRPr="00D7633B">
        <w:rPr>
          <w:rFonts w:cstheme="minorHAnsi"/>
        </w:rPr>
        <w:t xml:space="preserve"> and identify students for support </w:t>
      </w:r>
      <w:r w:rsidR="008E07DE">
        <w:rPr>
          <w:rFonts w:cstheme="minorHAnsi"/>
        </w:rPr>
        <w:t>in</w:t>
      </w:r>
      <w:r w:rsidR="008E07DE" w:rsidRPr="00D7633B">
        <w:rPr>
          <w:rFonts w:cstheme="minorHAnsi"/>
        </w:rPr>
        <w:t xml:space="preserve"> </w:t>
      </w:r>
      <w:r w:rsidRPr="00D7633B">
        <w:rPr>
          <w:rFonts w:cstheme="minorHAnsi"/>
        </w:rPr>
        <w:t>four domains (acad</w:t>
      </w:r>
      <w:r w:rsidR="0037429A">
        <w:rPr>
          <w:rFonts w:cstheme="minorHAnsi"/>
        </w:rPr>
        <w:t>emic, heath, social emotional/</w:t>
      </w:r>
      <w:r w:rsidRPr="00D7633B">
        <w:rPr>
          <w:rFonts w:cstheme="minorHAnsi"/>
        </w:rPr>
        <w:t xml:space="preserve">behavior, and family). Student needs are tiered, and supports are identified and put in place. </w:t>
      </w:r>
      <w:r w:rsidR="00BE657C">
        <w:rPr>
          <w:rFonts w:cstheme="minorHAnsi"/>
        </w:rPr>
        <w:t>In addition</w:t>
      </w:r>
      <w:r w:rsidRPr="00D7633B">
        <w:rPr>
          <w:rFonts w:cstheme="minorHAnsi"/>
        </w:rPr>
        <w:t xml:space="preserve">, City Connects coordinates </w:t>
      </w:r>
      <w:r w:rsidR="001868CE">
        <w:rPr>
          <w:rFonts w:cstheme="minorHAnsi"/>
        </w:rPr>
        <w:t>s</w:t>
      </w:r>
      <w:r w:rsidR="001868CE" w:rsidRPr="00D7633B">
        <w:rPr>
          <w:rFonts w:cstheme="minorHAnsi"/>
        </w:rPr>
        <w:t xml:space="preserve">tudent </w:t>
      </w:r>
      <w:r w:rsidR="001868CE">
        <w:rPr>
          <w:rFonts w:cstheme="minorHAnsi"/>
        </w:rPr>
        <w:t>s</w:t>
      </w:r>
      <w:r w:rsidR="001868CE" w:rsidRPr="00D7633B">
        <w:rPr>
          <w:rFonts w:cstheme="minorHAnsi"/>
        </w:rPr>
        <w:t xml:space="preserve">upport </w:t>
      </w:r>
      <w:r w:rsidR="001868CE">
        <w:rPr>
          <w:rFonts w:cstheme="minorHAnsi"/>
        </w:rPr>
        <w:t>t</w:t>
      </w:r>
      <w:r w:rsidR="001868CE" w:rsidRPr="00D7633B">
        <w:rPr>
          <w:rFonts w:cstheme="minorHAnsi"/>
        </w:rPr>
        <w:t xml:space="preserve">eams </w:t>
      </w:r>
      <w:r w:rsidRPr="00D7633B">
        <w:rPr>
          <w:rFonts w:cstheme="minorHAnsi"/>
        </w:rPr>
        <w:t xml:space="preserve">in each </w:t>
      </w:r>
      <w:r w:rsidR="00BE657C">
        <w:rPr>
          <w:rFonts w:cstheme="minorHAnsi"/>
        </w:rPr>
        <w:t>school</w:t>
      </w:r>
      <w:r w:rsidRPr="00D7633B">
        <w:rPr>
          <w:rFonts w:cstheme="minorHAnsi"/>
        </w:rPr>
        <w:t>. Educators can refer students throughout the school year.</w:t>
      </w:r>
    </w:p>
    <w:p w14:paraId="79D2B631" w14:textId="13710657" w:rsidR="009066C1" w:rsidRPr="00D7633B" w:rsidRDefault="001868CE" w:rsidP="009066C1">
      <w:pPr>
        <w:rPr>
          <w:rFonts w:cstheme="minorHAnsi"/>
        </w:rPr>
      </w:pPr>
      <w:r>
        <w:rPr>
          <w:rFonts w:cstheme="minorHAnsi"/>
        </w:rPr>
        <w:t>O</w:t>
      </w:r>
      <w:r w:rsidR="009066C1" w:rsidRPr="00D7633B">
        <w:rPr>
          <w:rFonts w:cstheme="minorHAnsi"/>
        </w:rPr>
        <w:t xml:space="preserve">ther resources </w:t>
      </w:r>
      <w:r>
        <w:rPr>
          <w:rFonts w:cstheme="minorHAnsi"/>
        </w:rPr>
        <w:t xml:space="preserve">are </w:t>
      </w:r>
      <w:r w:rsidR="009066C1" w:rsidRPr="00D7633B">
        <w:rPr>
          <w:rFonts w:cstheme="minorHAnsi"/>
        </w:rPr>
        <w:t xml:space="preserve">available to teachers and students. Teachers have ongoing support from instructional coaches, embedded professional development, common planning time, and </w:t>
      </w:r>
      <w:r w:rsidR="009066C1" w:rsidRPr="0098710E">
        <w:rPr>
          <w:rFonts w:cstheme="minorHAnsi"/>
        </w:rPr>
        <w:t>student support teams.</w:t>
      </w:r>
      <w:r w:rsidR="009066C1" w:rsidRPr="00D7633B">
        <w:rPr>
          <w:rFonts w:cstheme="minorHAnsi"/>
        </w:rPr>
        <w:t xml:space="preserve"> </w:t>
      </w:r>
      <w:r>
        <w:rPr>
          <w:rFonts w:cstheme="minorHAnsi"/>
        </w:rPr>
        <w:t>The district provides s</w:t>
      </w:r>
      <w:r w:rsidRPr="00D7633B">
        <w:rPr>
          <w:rFonts w:cstheme="minorHAnsi"/>
        </w:rPr>
        <w:t xml:space="preserve">tudents </w:t>
      </w:r>
      <w:r>
        <w:rPr>
          <w:rFonts w:cstheme="minorHAnsi"/>
        </w:rPr>
        <w:t>with a range</w:t>
      </w:r>
      <w:r w:rsidR="009066C1">
        <w:rPr>
          <w:rFonts w:cstheme="minorHAnsi"/>
        </w:rPr>
        <w:t xml:space="preserve"> of </w:t>
      </w:r>
      <w:r w:rsidR="008E07DE">
        <w:rPr>
          <w:rFonts w:cstheme="minorHAnsi"/>
        </w:rPr>
        <w:t xml:space="preserve">specialized staff and </w:t>
      </w:r>
      <w:r w:rsidR="009066C1">
        <w:rPr>
          <w:rFonts w:cstheme="minorHAnsi"/>
        </w:rPr>
        <w:t>interventions</w:t>
      </w:r>
      <w:r w:rsidR="009066C1" w:rsidRPr="00D7633B">
        <w:rPr>
          <w:rFonts w:cstheme="minorHAnsi"/>
        </w:rPr>
        <w:t xml:space="preserve"> including reading specialists, math tutors, school adjustment counselors, behavior specialists, intervention blocks, </w:t>
      </w:r>
      <w:r>
        <w:rPr>
          <w:rFonts w:cstheme="minorHAnsi"/>
        </w:rPr>
        <w:t xml:space="preserve">and </w:t>
      </w:r>
      <w:r w:rsidRPr="00D7633B">
        <w:rPr>
          <w:rFonts w:cstheme="minorHAnsi"/>
        </w:rPr>
        <w:t>after</w:t>
      </w:r>
      <w:r>
        <w:rPr>
          <w:rFonts w:cstheme="minorHAnsi"/>
        </w:rPr>
        <w:t>-</w:t>
      </w:r>
      <w:r w:rsidR="009066C1" w:rsidRPr="00D7633B">
        <w:rPr>
          <w:rFonts w:cstheme="minorHAnsi"/>
        </w:rPr>
        <w:t xml:space="preserve">school and </w:t>
      </w:r>
      <w:r w:rsidRPr="00D7633B">
        <w:rPr>
          <w:rFonts w:cstheme="minorHAnsi"/>
        </w:rPr>
        <w:t>small</w:t>
      </w:r>
      <w:r>
        <w:rPr>
          <w:rFonts w:cstheme="minorHAnsi"/>
        </w:rPr>
        <w:t>-</w:t>
      </w:r>
      <w:r w:rsidR="009066C1" w:rsidRPr="00D7633B">
        <w:rPr>
          <w:rFonts w:cstheme="minorHAnsi"/>
        </w:rPr>
        <w:t>group instructio</w:t>
      </w:r>
      <w:r w:rsidR="009066C1">
        <w:rPr>
          <w:rFonts w:cstheme="minorHAnsi"/>
        </w:rPr>
        <w:t xml:space="preserve">n.  The </w:t>
      </w:r>
      <w:r>
        <w:rPr>
          <w:rFonts w:cstheme="minorHAnsi"/>
        </w:rPr>
        <w:t xml:space="preserve">district includes </w:t>
      </w:r>
      <w:r w:rsidR="009066C1" w:rsidRPr="00D7633B">
        <w:rPr>
          <w:rFonts w:cstheme="minorHAnsi"/>
        </w:rPr>
        <w:t>two alternative high schools located off</w:t>
      </w:r>
      <w:r>
        <w:rPr>
          <w:rFonts w:cstheme="minorHAnsi"/>
        </w:rPr>
        <w:t>–</w:t>
      </w:r>
      <w:r w:rsidR="009066C1" w:rsidRPr="00D7633B">
        <w:rPr>
          <w:rFonts w:cstheme="minorHAnsi"/>
        </w:rPr>
        <w:t>site</w:t>
      </w:r>
      <w:r w:rsidR="009066C1">
        <w:rPr>
          <w:rFonts w:cstheme="minorHAnsi"/>
        </w:rPr>
        <w:t xml:space="preserve"> for students who need a smaller</w:t>
      </w:r>
      <w:r>
        <w:rPr>
          <w:rFonts w:cstheme="minorHAnsi"/>
        </w:rPr>
        <w:t>,</w:t>
      </w:r>
      <w:r w:rsidR="009066C1">
        <w:rPr>
          <w:rFonts w:cstheme="minorHAnsi"/>
        </w:rPr>
        <w:t xml:space="preserve"> more customized learning environment.</w:t>
      </w:r>
    </w:p>
    <w:p w14:paraId="762203C3" w14:textId="053FC556" w:rsidR="009066C1" w:rsidRDefault="009066C1" w:rsidP="009066C1">
      <w:pPr>
        <w:pStyle w:val="CommentText"/>
        <w:spacing w:line="276" w:lineRule="auto"/>
        <w:rPr>
          <w:rFonts w:cstheme="minorHAnsi"/>
          <w:sz w:val="22"/>
          <w:szCs w:val="22"/>
        </w:rPr>
      </w:pPr>
      <w:r w:rsidRPr="00D7633B">
        <w:rPr>
          <w:rFonts w:cstheme="minorHAnsi"/>
          <w:sz w:val="22"/>
          <w:szCs w:val="22"/>
        </w:rPr>
        <w:t xml:space="preserve">An ongoing challenge in the district is </w:t>
      </w:r>
      <w:r w:rsidR="00CF56F8">
        <w:rPr>
          <w:rFonts w:cstheme="minorHAnsi"/>
          <w:sz w:val="22"/>
          <w:szCs w:val="22"/>
        </w:rPr>
        <w:t>chronic absence</w:t>
      </w:r>
      <w:r w:rsidRPr="00D7633B">
        <w:rPr>
          <w:rFonts w:cstheme="minorHAnsi"/>
          <w:sz w:val="22"/>
          <w:szCs w:val="22"/>
        </w:rPr>
        <w:t>, especially at the high school. Leaders</w:t>
      </w:r>
      <w:r w:rsidR="001868CE">
        <w:rPr>
          <w:rFonts w:cstheme="minorHAnsi"/>
          <w:sz w:val="22"/>
          <w:szCs w:val="22"/>
        </w:rPr>
        <w:t>,</w:t>
      </w:r>
      <w:r w:rsidRPr="00D7633B">
        <w:rPr>
          <w:rFonts w:cstheme="minorHAnsi"/>
          <w:sz w:val="22"/>
          <w:szCs w:val="22"/>
        </w:rPr>
        <w:t xml:space="preserve"> including district administrators, principals</w:t>
      </w:r>
      <w:r w:rsidR="001868CE">
        <w:rPr>
          <w:rFonts w:cstheme="minorHAnsi"/>
          <w:sz w:val="22"/>
          <w:szCs w:val="22"/>
        </w:rPr>
        <w:t>,</w:t>
      </w:r>
      <w:r w:rsidRPr="00D7633B">
        <w:rPr>
          <w:rFonts w:cstheme="minorHAnsi"/>
          <w:sz w:val="22"/>
          <w:szCs w:val="22"/>
        </w:rPr>
        <w:t xml:space="preserve"> and the school committee</w:t>
      </w:r>
      <w:r w:rsidR="001868CE">
        <w:rPr>
          <w:rFonts w:cstheme="minorHAnsi"/>
          <w:sz w:val="22"/>
          <w:szCs w:val="22"/>
        </w:rPr>
        <w:t>,</w:t>
      </w:r>
      <w:r w:rsidRPr="00D7633B">
        <w:rPr>
          <w:rFonts w:cstheme="minorHAnsi"/>
          <w:sz w:val="22"/>
          <w:szCs w:val="22"/>
        </w:rPr>
        <w:t xml:space="preserve"> </w:t>
      </w:r>
      <w:r w:rsidR="001868CE">
        <w:rPr>
          <w:rFonts w:cstheme="minorHAnsi"/>
          <w:sz w:val="22"/>
          <w:szCs w:val="22"/>
        </w:rPr>
        <w:t>are</w:t>
      </w:r>
      <w:r w:rsidR="001868CE" w:rsidRPr="00D7633B">
        <w:rPr>
          <w:rFonts w:cstheme="minorHAnsi"/>
          <w:sz w:val="22"/>
          <w:szCs w:val="22"/>
        </w:rPr>
        <w:t xml:space="preserve"> </w:t>
      </w:r>
      <w:r w:rsidRPr="00D7633B">
        <w:rPr>
          <w:rFonts w:cstheme="minorHAnsi"/>
          <w:sz w:val="22"/>
          <w:szCs w:val="22"/>
        </w:rPr>
        <w:t xml:space="preserve">beginning to </w:t>
      </w:r>
      <w:r w:rsidR="001868CE">
        <w:rPr>
          <w:rFonts w:cstheme="minorHAnsi"/>
          <w:sz w:val="22"/>
          <w:szCs w:val="22"/>
        </w:rPr>
        <w:t>review attendance</w:t>
      </w:r>
      <w:r w:rsidRPr="00D7633B">
        <w:rPr>
          <w:rFonts w:cstheme="minorHAnsi"/>
          <w:sz w:val="22"/>
          <w:szCs w:val="22"/>
        </w:rPr>
        <w:t xml:space="preserve"> </w:t>
      </w:r>
      <w:r w:rsidR="00CF56F8">
        <w:rPr>
          <w:rFonts w:cstheme="minorHAnsi"/>
          <w:sz w:val="22"/>
          <w:szCs w:val="22"/>
        </w:rPr>
        <w:t xml:space="preserve">data </w:t>
      </w:r>
      <w:r w:rsidRPr="00D7633B">
        <w:rPr>
          <w:rFonts w:cstheme="minorHAnsi"/>
          <w:sz w:val="22"/>
          <w:szCs w:val="22"/>
        </w:rPr>
        <w:t>and identify resources to help improve</w:t>
      </w:r>
      <w:r w:rsidR="001868CE">
        <w:rPr>
          <w:rFonts w:cstheme="minorHAnsi"/>
          <w:sz w:val="22"/>
          <w:szCs w:val="22"/>
        </w:rPr>
        <w:t xml:space="preserve"> attendance</w:t>
      </w:r>
      <w:r w:rsidRPr="00D7633B">
        <w:rPr>
          <w:rFonts w:cstheme="minorHAnsi"/>
          <w:sz w:val="22"/>
          <w:szCs w:val="22"/>
        </w:rPr>
        <w:t>.</w:t>
      </w:r>
    </w:p>
    <w:p w14:paraId="1CE3772A" w14:textId="77777777" w:rsidR="00C60B65" w:rsidRPr="00D7633B" w:rsidRDefault="00C60B65" w:rsidP="009066C1">
      <w:pPr>
        <w:pStyle w:val="CommentText"/>
        <w:spacing w:line="276" w:lineRule="auto"/>
        <w:rPr>
          <w:rFonts w:cstheme="minorHAnsi"/>
          <w:sz w:val="22"/>
          <w:szCs w:val="22"/>
        </w:rPr>
      </w:pPr>
    </w:p>
    <w:p w14:paraId="7894083E" w14:textId="77777777" w:rsidR="00434073" w:rsidRPr="00C412C4" w:rsidRDefault="00434073" w:rsidP="00434073">
      <w:pPr>
        <w:rPr>
          <w:b/>
          <w:i/>
          <w:sz w:val="28"/>
          <w:szCs w:val="28"/>
        </w:rPr>
      </w:pPr>
      <w:r w:rsidRPr="0023695F">
        <w:rPr>
          <w:b/>
          <w:i/>
          <w:sz w:val="28"/>
          <w:szCs w:val="28"/>
        </w:rPr>
        <w:t>Strength Findings</w:t>
      </w:r>
    </w:p>
    <w:p w14:paraId="25EF8D4F" w14:textId="04B36D69" w:rsidR="009066C1" w:rsidRPr="00880AD3" w:rsidRDefault="009066C1" w:rsidP="000E775C">
      <w:pPr>
        <w:pStyle w:val="ListParagraph"/>
        <w:numPr>
          <w:ilvl w:val="2"/>
          <w:numId w:val="20"/>
        </w:numPr>
        <w:tabs>
          <w:tab w:val="left" w:pos="360"/>
          <w:tab w:val="left" w:pos="720"/>
          <w:tab w:val="left" w:pos="1080"/>
          <w:tab w:val="left" w:pos="1440"/>
          <w:tab w:val="left" w:pos="1800"/>
          <w:tab w:val="left" w:pos="2160"/>
        </w:tabs>
        <w:ind w:left="360"/>
        <w:contextualSpacing w:val="0"/>
        <w:rPr>
          <w:rFonts w:cstheme="minorHAnsi"/>
          <w:b/>
          <w:i/>
        </w:rPr>
      </w:pPr>
      <w:r w:rsidRPr="00880AD3">
        <w:rPr>
          <w:rFonts w:cstheme="minorHAnsi"/>
          <w:b/>
        </w:rPr>
        <w:t xml:space="preserve">The district </w:t>
      </w:r>
      <w:r w:rsidR="00C55600">
        <w:rPr>
          <w:rFonts w:cstheme="minorHAnsi"/>
          <w:b/>
        </w:rPr>
        <w:t>has begun to be</w:t>
      </w:r>
      <w:r w:rsidR="00C55600" w:rsidRPr="00880AD3">
        <w:rPr>
          <w:rFonts w:cstheme="minorHAnsi"/>
          <w:b/>
        </w:rPr>
        <w:t xml:space="preserve"> </w:t>
      </w:r>
      <w:r w:rsidRPr="00880AD3">
        <w:rPr>
          <w:rFonts w:cstheme="minorHAnsi"/>
          <w:b/>
        </w:rPr>
        <w:t xml:space="preserve">proactive in </w:t>
      </w:r>
      <w:r w:rsidR="00C55600">
        <w:rPr>
          <w:rFonts w:cstheme="minorHAnsi"/>
          <w:b/>
        </w:rPr>
        <w:t>its work to promote</w:t>
      </w:r>
      <w:r w:rsidR="00C55600" w:rsidRPr="00880AD3">
        <w:rPr>
          <w:rFonts w:cstheme="minorHAnsi"/>
          <w:b/>
        </w:rPr>
        <w:t xml:space="preserve"> </w:t>
      </w:r>
      <w:r w:rsidRPr="00880AD3">
        <w:rPr>
          <w:rFonts w:cstheme="minorHAnsi"/>
          <w:b/>
        </w:rPr>
        <w:t>safe, supportive, and welcoming school climates across the</w:t>
      </w:r>
      <w:r w:rsidR="00880AD3">
        <w:rPr>
          <w:rFonts w:cstheme="minorHAnsi"/>
          <w:b/>
        </w:rPr>
        <w:t xml:space="preserve"> </w:t>
      </w:r>
      <w:r w:rsidRPr="00880AD3">
        <w:rPr>
          <w:rFonts w:cstheme="minorHAnsi"/>
          <w:b/>
        </w:rPr>
        <w:t xml:space="preserve">district. </w:t>
      </w:r>
    </w:p>
    <w:p w14:paraId="720CD9BA" w14:textId="15E7CE50" w:rsidR="009066C1" w:rsidRPr="00880AD3" w:rsidRDefault="004A2311" w:rsidP="000E775C">
      <w:pPr>
        <w:pStyle w:val="ListParagraph"/>
        <w:numPr>
          <w:ilvl w:val="3"/>
          <w:numId w:val="21"/>
        </w:numPr>
        <w:ind w:left="720"/>
        <w:contextualSpacing w:val="0"/>
        <w:rPr>
          <w:rFonts w:cstheme="minorHAnsi"/>
        </w:rPr>
      </w:pPr>
      <w:r>
        <w:rPr>
          <w:rFonts w:cstheme="minorHAnsi"/>
        </w:rPr>
        <w:t xml:space="preserve">Interviews and a </w:t>
      </w:r>
      <w:r w:rsidR="00413879">
        <w:rPr>
          <w:rFonts w:cstheme="minorHAnsi"/>
        </w:rPr>
        <w:t>document review</w:t>
      </w:r>
      <w:r>
        <w:rPr>
          <w:rFonts w:cstheme="minorHAnsi"/>
        </w:rPr>
        <w:t xml:space="preserve"> indicated that </w:t>
      </w:r>
      <w:r w:rsidR="005C3E25">
        <w:rPr>
          <w:rFonts w:cstheme="minorHAnsi"/>
        </w:rPr>
        <w:t xml:space="preserve">in 2018–2019 </w:t>
      </w:r>
      <w:r>
        <w:rPr>
          <w:rFonts w:cstheme="minorHAnsi"/>
        </w:rPr>
        <w:t>s</w:t>
      </w:r>
      <w:r w:rsidR="00880AD3">
        <w:rPr>
          <w:rFonts w:cstheme="minorHAnsi"/>
        </w:rPr>
        <w:t>tructured</w:t>
      </w:r>
      <w:r w:rsidR="009066C1" w:rsidRPr="00880AD3">
        <w:rPr>
          <w:rFonts w:cstheme="minorHAnsi"/>
        </w:rPr>
        <w:t xml:space="preserve"> teams </w:t>
      </w:r>
      <w:r w:rsidR="005C3E25">
        <w:rPr>
          <w:rFonts w:cstheme="minorHAnsi"/>
        </w:rPr>
        <w:t xml:space="preserve">were focused on </w:t>
      </w:r>
      <w:r w:rsidR="00880AD3">
        <w:rPr>
          <w:rFonts w:cstheme="minorHAnsi"/>
        </w:rPr>
        <w:t xml:space="preserve">regularly </w:t>
      </w:r>
      <w:r w:rsidR="005C3E25">
        <w:rPr>
          <w:rFonts w:cstheme="minorHAnsi"/>
        </w:rPr>
        <w:t xml:space="preserve">collecting </w:t>
      </w:r>
      <w:r w:rsidR="009066C1" w:rsidRPr="00880AD3">
        <w:rPr>
          <w:rFonts w:cstheme="minorHAnsi"/>
        </w:rPr>
        <w:t xml:space="preserve">data, and </w:t>
      </w:r>
      <w:r w:rsidR="005C3E25">
        <w:rPr>
          <w:rFonts w:cstheme="minorHAnsi"/>
        </w:rPr>
        <w:t xml:space="preserve">were </w:t>
      </w:r>
      <w:r w:rsidR="005C3E25" w:rsidRPr="00880AD3">
        <w:rPr>
          <w:rFonts w:cstheme="minorHAnsi"/>
        </w:rPr>
        <w:t>designat</w:t>
      </w:r>
      <w:r w:rsidR="005C3E25">
        <w:rPr>
          <w:rFonts w:cstheme="minorHAnsi"/>
        </w:rPr>
        <w:t>ing</w:t>
      </w:r>
      <w:r w:rsidR="005C3E25" w:rsidRPr="00880AD3">
        <w:rPr>
          <w:rFonts w:cstheme="minorHAnsi"/>
        </w:rPr>
        <w:t xml:space="preserve"> </w:t>
      </w:r>
      <w:r w:rsidR="009066C1" w:rsidRPr="00880AD3">
        <w:rPr>
          <w:rFonts w:cstheme="minorHAnsi"/>
        </w:rPr>
        <w:t xml:space="preserve">positions </w:t>
      </w:r>
      <w:r w:rsidR="005C3E25">
        <w:rPr>
          <w:rFonts w:cstheme="minorHAnsi"/>
        </w:rPr>
        <w:t xml:space="preserve">to </w:t>
      </w:r>
      <w:r w:rsidR="009066C1" w:rsidRPr="00880AD3">
        <w:rPr>
          <w:rFonts w:cstheme="minorHAnsi"/>
        </w:rPr>
        <w:t>support safe and supportive environments</w:t>
      </w:r>
      <w:r>
        <w:rPr>
          <w:rFonts w:cstheme="minorHAnsi"/>
        </w:rPr>
        <w:t xml:space="preserve"> in the district.</w:t>
      </w:r>
    </w:p>
    <w:p w14:paraId="764F855E" w14:textId="7AA9B9BD" w:rsidR="009066C1" w:rsidRPr="00D7633B" w:rsidRDefault="009066C1" w:rsidP="000E775C">
      <w:pPr>
        <w:pStyle w:val="ListParagraph"/>
        <w:numPr>
          <w:ilvl w:val="0"/>
          <w:numId w:val="41"/>
        </w:numPr>
        <w:ind w:left="1080"/>
        <w:contextualSpacing w:val="0"/>
        <w:rPr>
          <w:rFonts w:cstheme="minorHAnsi"/>
        </w:rPr>
      </w:pPr>
      <w:r w:rsidRPr="00D7633B">
        <w:rPr>
          <w:rFonts w:cstheme="minorHAnsi"/>
        </w:rPr>
        <w:t>The district</w:t>
      </w:r>
      <w:r w:rsidR="004A2311">
        <w:rPr>
          <w:rFonts w:cstheme="minorHAnsi"/>
        </w:rPr>
        <w:t>’s</w:t>
      </w:r>
      <w:r w:rsidRPr="00D7633B">
        <w:rPr>
          <w:rFonts w:cstheme="minorHAnsi"/>
        </w:rPr>
        <w:t xml:space="preserve"> Salem Response Team meets regularly with Salem police, fire department</w:t>
      </w:r>
      <w:r w:rsidR="00B076AD">
        <w:rPr>
          <w:rFonts w:cstheme="minorHAnsi"/>
        </w:rPr>
        <w:t>,</w:t>
      </w:r>
      <w:r w:rsidRPr="00D7633B">
        <w:rPr>
          <w:rFonts w:cstheme="minorHAnsi"/>
        </w:rPr>
        <w:t xml:space="preserve"> and </w:t>
      </w:r>
      <w:r w:rsidR="00B4365A">
        <w:rPr>
          <w:rFonts w:cstheme="minorHAnsi"/>
        </w:rPr>
        <w:t>e</w:t>
      </w:r>
      <w:r w:rsidR="00B4365A" w:rsidRPr="00D7633B">
        <w:rPr>
          <w:rFonts w:cstheme="minorHAnsi"/>
        </w:rPr>
        <w:t xml:space="preserve">mergency </w:t>
      </w:r>
      <w:r w:rsidR="00B4365A">
        <w:rPr>
          <w:rFonts w:cstheme="minorHAnsi"/>
        </w:rPr>
        <w:t>m</w:t>
      </w:r>
      <w:r w:rsidR="00B4365A" w:rsidRPr="00D7633B">
        <w:rPr>
          <w:rFonts w:cstheme="minorHAnsi"/>
        </w:rPr>
        <w:t xml:space="preserve">edical </w:t>
      </w:r>
      <w:r w:rsidR="00B4365A">
        <w:rPr>
          <w:rFonts w:cstheme="minorHAnsi"/>
        </w:rPr>
        <w:t>s</w:t>
      </w:r>
      <w:r w:rsidR="00B4365A" w:rsidRPr="00D7633B">
        <w:rPr>
          <w:rFonts w:cstheme="minorHAnsi"/>
        </w:rPr>
        <w:t>ervices</w:t>
      </w:r>
      <w:r w:rsidRPr="00D7633B">
        <w:rPr>
          <w:rFonts w:cstheme="minorHAnsi"/>
        </w:rPr>
        <w:t xml:space="preserve">. Each school has </w:t>
      </w:r>
      <w:r w:rsidR="00B4365A">
        <w:rPr>
          <w:rFonts w:cstheme="minorHAnsi"/>
        </w:rPr>
        <w:t>a s</w:t>
      </w:r>
      <w:r w:rsidR="00B4365A" w:rsidRPr="00D7633B">
        <w:rPr>
          <w:rFonts w:cstheme="minorHAnsi"/>
        </w:rPr>
        <w:t xml:space="preserve">afety </w:t>
      </w:r>
      <w:r w:rsidRPr="00D7633B">
        <w:rPr>
          <w:rFonts w:cstheme="minorHAnsi"/>
        </w:rPr>
        <w:t xml:space="preserve">team </w:t>
      </w:r>
      <w:r w:rsidR="00B4365A" w:rsidRPr="00D7633B">
        <w:rPr>
          <w:rFonts w:cstheme="minorHAnsi"/>
        </w:rPr>
        <w:t>comp</w:t>
      </w:r>
      <w:r w:rsidR="00B4365A">
        <w:rPr>
          <w:rFonts w:cstheme="minorHAnsi"/>
        </w:rPr>
        <w:t>o</w:t>
      </w:r>
      <w:r w:rsidR="00B4365A" w:rsidRPr="00D7633B">
        <w:rPr>
          <w:rFonts w:cstheme="minorHAnsi"/>
        </w:rPr>
        <w:t xml:space="preserve">sed </w:t>
      </w:r>
      <w:r w:rsidRPr="00D7633B">
        <w:rPr>
          <w:rFonts w:cstheme="minorHAnsi"/>
        </w:rPr>
        <w:t xml:space="preserve">of a principal, </w:t>
      </w:r>
      <w:r w:rsidR="00B4365A">
        <w:rPr>
          <w:rFonts w:cstheme="minorHAnsi"/>
        </w:rPr>
        <w:t xml:space="preserve">an </w:t>
      </w:r>
      <w:r w:rsidRPr="00D7633B">
        <w:rPr>
          <w:rFonts w:cstheme="minorHAnsi"/>
        </w:rPr>
        <w:t>assistant principal</w:t>
      </w:r>
      <w:r w:rsidR="00B4365A">
        <w:rPr>
          <w:rFonts w:cstheme="minorHAnsi"/>
        </w:rPr>
        <w:t>,</w:t>
      </w:r>
      <w:r w:rsidRPr="00D7633B">
        <w:rPr>
          <w:rFonts w:cstheme="minorHAnsi"/>
        </w:rPr>
        <w:t xml:space="preserve"> and other key staff members who participate in Alert, Lockdown, Inform, Counter, Evacuate (ALICE) training.</w:t>
      </w:r>
    </w:p>
    <w:p w14:paraId="4CCD4557" w14:textId="74732F76" w:rsidR="009066C1" w:rsidRPr="00D7633B" w:rsidRDefault="009066C1" w:rsidP="000E775C">
      <w:pPr>
        <w:pStyle w:val="ListParagraph"/>
        <w:numPr>
          <w:ilvl w:val="0"/>
          <w:numId w:val="41"/>
        </w:numPr>
        <w:ind w:left="1080"/>
        <w:contextualSpacing w:val="0"/>
        <w:rPr>
          <w:rFonts w:cstheme="minorHAnsi"/>
        </w:rPr>
      </w:pPr>
      <w:r w:rsidRPr="00D7633B">
        <w:rPr>
          <w:rFonts w:cstheme="minorHAnsi"/>
        </w:rPr>
        <w:t>Interviewees from multiple interviews stated that ALICE training took place in every school.</w:t>
      </w:r>
    </w:p>
    <w:p w14:paraId="1FA12799" w14:textId="48F23C03" w:rsidR="009066C1" w:rsidRPr="00D7633B" w:rsidRDefault="009066C1" w:rsidP="000E775C">
      <w:pPr>
        <w:pStyle w:val="ListParagraph"/>
        <w:numPr>
          <w:ilvl w:val="0"/>
          <w:numId w:val="41"/>
        </w:numPr>
        <w:ind w:left="1080"/>
        <w:contextualSpacing w:val="0"/>
        <w:rPr>
          <w:rFonts w:cstheme="minorHAnsi"/>
        </w:rPr>
      </w:pPr>
      <w:r w:rsidRPr="00D7633B">
        <w:rPr>
          <w:rFonts w:cstheme="minorHAnsi"/>
        </w:rPr>
        <w:t xml:space="preserve">Administrators reported that each school </w:t>
      </w:r>
      <w:r w:rsidR="00B4365A">
        <w:rPr>
          <w:rFonts w:cstheme="minorHAnsi"/>
        </w:rPr>
        <w:t>was</w:t>
      </w:r>
      <w:r w:rsidR="00B4365A" w:rsidRPr="00D7633B">
        <w:rPr>
          <w:rFonts w:cstheme="minorHAnsi"/>
        </w:rPr>
        <w:t xml:space="preserve"> </w:t>
      </w:r>
      <w:r w:rsidRPr="00D7633B">
        <w:rPr>
          <w:rFonts w:cstheme="minorHAnsi"/>
        </w:rPr>
        <w:t xml:space="preserve">expected to have a </w:t>
      </w:r>
      <w:r w:rsidR="00B4365A">
        <w:rPr>
          <w:rFonts w:cstheme="minorHAnsi"/>
        </w:rPr>
        <w:t>c</w:t>
      </w:r>
      <w:r w:rsidR="00B4365A" w:rsidRPr="00D7633B">
        <w:rPr>
          <w:rFonts w:cstheme="minorHAnsi"/>
        </w:rPr>
        <w:t xml:space="preserve">limate </w:t>
      </w:r>
      <w:r w:rsidRPr="00D7633B">
        <w:rPr>
          <w:rFonts w:cstheme="minorHAnsi"/>
        </w:rPr>
        <w:t xml:space="preserve">and </w:t>
      </w:r>
      <w:r w:rsidR="00B4365A">
        <w:rPr>
          <w:rFonts w:cstheme="minorHAnsi"/>
        </w:rPr>
        <w:t>c</w:t>
      </w:r>
      <w:r w:rsidR="00B4365A" w:rsidRPr="00D7633B">
        <w:rPr>
          <w:rFonts w:cstheme="minorHAnsi"/>
        </w:rPr>
        <w:t xml:space="preserve">ulture </w:t>
      </w:r>
      <w:r w:rsidR="00B4365A">
        <w:rPr>
          <w:rFonts w:cstheme="minorHAnsi"/>
        </w:rPr>
        <w:t>t</w:t>
      </w:r>
      <w:r w:rsidR="00B4365A" w:rsidRPr="00D7633B">
        <w:rPr>
          <w:rFonts w:cstheme="minorHAnsi"/>
        </w:rPr>
        <w:t>eam</w:t>
      </w:r>
      <w:r w:rsidRPr="00D7633B">
        <w:rPr>
          <w:rFonts w:cstheme="minorHAnsi"/>
        </w:rPr>
        <w:t xml:space="preserve">. Interviewees concurred that school culture teams </w:t>
      </w:r>
      <w:r w:rsidR="00B4365A">
        <w:rPr>
          <w:rFonts w:cstheme="minorHAnsi"/>
        </w:rPr>
        <w:t>were in place</w:t>
      </w:r>
      <w:r w:rsidR="00B4365A" w:rsidRPr="00D7633B">
        <w:rPr>
          <w:rFonts w:cstheme="minorHAnsi"/>
        </w:rPr>
        <w:t xml:space="preserve"> </w:t>
      </w:r>
      <w:r w:rsidR="005C3E25">
        <w:rPr>
          <w:rFonts w:cstheme="minorHAnsi"/>
        </w:rPr>
        <w:t>in some schools</w:t>
      </w:r>
      <w:r w:rsidR="00E8180E">
        <w:rPr>
          <w:rFonts w:cstheme="minorHAnsi"/>
        </w:rPr>
        <w:t xml:space="preserve"> and functioned differently in each </w:t>
      </w:r>
      <w:r w:rsidR="005C3E25">
        <w:rPr>
          <w:rFonts w:cstheme="minorHAnsi"/>
        </w:rPr>
        <w:t xml:space="preserve">of these </w:t>
      </w:r>
      <w:r w:rsidR="00E8180E">
        <w:rPr>
          <w:rFonts w:cstheme="minorHAnsi"/>
        </w:rPr>
        <w:t>school</w:t>
      </w:r>
      <w:r w:rsidR="005C3E25">
        <w:rPr>
          <w:rFonts w:cstheme="minorHAnsi"/>
        </w:rPr>
        <w:t>s</w:t>
      </w:r>
      <w:r w:rsidRPr="00D7633B">
        <w:rPr>
          <w:rFonts w:cstheme="minorHAnsi"/>
        </w:rPr>
        <w:t xml:space="preserve">. </w:t>
      </w:r>
      <w:r w:rsidR="00C55600">
        <w:rPr>
          <w:rFonts w:cstheme="minorHAnsi"/>
        </w:rPr>
        <w:t>A particular exemplar</w:t>
      </w:r>
      <w:r w:rsidR="00E8180E">
        <w:rPr>
          <w:rFonts w:cstheme="minorHAnsi"/>
        </w:rPr>
        <w:t xml:space="preserve"> </w:t>
      </w:r>
      <w:r w:rsidR="00C55600">
        <w:rPr>
          <w:rFonts w:cstheme="minorHAnsi"/>
        </w:rPr>
        <w:t>is</w:t>
      </w:r>
      <w:r w:rsidR="00C55600" w:rsidRPr="00D7633B">
        <w:rPr>
          <w:rFonts w:cstheme="minorHAnsi"/>
        </w:rPr>
        <w:t xml:space="preserve"> </w:t>
      </w:r>
      <w:r w:rsidRPr="00D7633B">
        <w:rPr>
          <w:rFonts w:cstheme="minorHAnsi"/>
        </w:rPr>
        <w:t xml:space="preserve">one </w:t>
      </w:r>
      <w:r w:rsidR="00B4365A">
        <w:rPr>
          <w:rFonts w:cstheme="minorHAnsi"/>
        </w:rPr>
        <w:t>school</w:t>
      </w:r>
      <w:r w:rsidR="00B4365A" w:rsidRPr="00D7633B">
        <w:rPr>
          <w:rFonts w:cstheme="minorHAnsi"/>
        </w:rPr>
        <w:t xml:space="preserve"> </w:t>
      </w:r>
      <w:r w:rsidR="00C55600">
        <w:rPr>
          <w:rFonts w:cstheme="minorHAnsi"/>
        </w:rPr>
        <w:t xml:space="preserve">where </w:t>
      </w:r>
      <w:r w:rsidRPr="00D7633B">
        <w:rPr>
          <w:rFonts w:cstheme="minorHAnsi"/>
        </w:rPr>
        <w:t>the culture team plans fun activities for students.</w:t>
      </w:r>
      <w:r w:rsidR="00380AEA">
        <w:rPr>
          <w:rFonts w:cstheme="minorHAnsi"/>
        </w:rPr>
        <w:t xml:space="preserve"> </w:t>
      </w:r>
      <w:r w:rsidR="00E8180E">
        <w:rPr>
          <w:rFonts w:cstheme="minorHAnsi"/>
        </w:rPr>
        <w:t>In other schools, the culture teams</w:t>
      </w:r>
      <w:r w:rsidR="00500F72">
        <w:rPr>
          <w:rFonts w:cstheme="minorHAnsi"/>
        </w:rPr>
        <w:t xml:space="preserve"> monitor behavior referrals</w:t>
      </w:r>
      <w:r w:rsidR="00BC0676">
        <w:rPr>
          <w:rFonts w:cstheme="minorHAnsi"/>
        </w:rPr>
        <w:t>,</w:t>
      </w:r>
      <w:r w:rsidR="00500F72">
        <w:rPr>
          <w:rFonts w:cstheme="minorHAnsi"/>
        </w:rPr>
        <w:t xml:space="preserve"> </w:t>
      </w:r>
      <w:r w:rsidR="00E8180E">
        <w:rPr>
          <w:rFonts w:cstheme="minorHAnsi"/>
        </w:rPr>
        <w:t>and plan assemblies</w:t>
      </w:r>
      <w:r w:rsidR="005A4A15">
        <w:rPr>
          <w:rFonts w:cstheme="minorHAnsi"/>
        </w:rPr>
        <w:t xml:space="preserve"> and other activities</w:t>
      </w:r>
      <w:r w:rsidR="00E8180E">
        <w:rPr>
          <w:rFonts w:cstheme="minorHAnsi"/>
        </w:rPr>
        <w:t>.</w:t>
      </w:r>
    </w:p>
    <w:p w14:paraId="622BDE9F" w14:textId="41018EA7" w:rsidR="009066C1" w:rsidRPr="00D7633B" w:rsidRDefault="009066C1" w:rsidP="000E775C">
      <w:pPr>
        <w:pStyle w:val="ListParagraph"/>
        <w:numPr>
          <w:ilvl w:val="0"/>
          <w:numId w:val="41"/>
        </w:numPr>
        <w:ind w:left="1080"/>
        <w:contextualSpacing w:val="0"/>
        <w:rPr>
          <w:rFonts w:cstheme="minorHAnsi"/>
        </w:rPr>
      </w:pPr>
      <w:r w:rsidRPr="00D7633B">
        <w:rPr>
          <w:rFonts w:cstheme="minorHAnsi"/>
        </w:rPr>
        <w:lastRenderedPageBreak/>
        <w:t xml:space="preserve">The review team </w:t>
      </w:r>
      <w:r w:rsidR="00B4365A">
        <w:rPr>
          <w:rFonts w:cstheme="minorHAnsi"/>
        </w:rPr>
        <w:t>was told</w:t>
      </w:r>
      <w:r w:rsidRPr="00D7633B">
        <w:rPr>
          <w:rFonts w:cstheme="minorHAnsi"/>
        </w:rPr>
        <w:t xml:space="preserve"> that </w:t>
      </w:r>
      <w:r w:rsidR="005C3E25">
        <w:rPr>
          <w:rFonts w:cstheme="minorHAnsi"/>
        </w:rPr>
        <w:t xml:space="preserve">in two schools </w:t>
      </w:r>
      <w:r w:rsidR="00B076AD">
        <w:rPr>
          <w:rFonts w:cstheme="minorHAnsi"/>
        </w:rPr>
        <w:t>behavioral specialists collect</w:t>
      </w:r>
      <w:r w:rsidR="000F409F">
        <w:rPr>
          <w:rFonts w:cstheme="minorHAnsi"/>
        </w:rPr>
        <w:t>ed</w:t>
      </w:r>
      <w:r w:rsidR="00B076AD">
        <w:rPr>
          <w:rFonts w:cstheme="minorHAnsi"/>
        </w:rPr>
        <w:t xml:space="preserve"> </w:t>
      </w:r>
      <w:r w:rsidRPr="00D7633B">
        <w:rPr>
          <w:rFonts w:cstheme="minorHAnsi"/>
        </w:rPr>
        <w:t xml:space="preserve">schoolwide information system (SWIS) </w:t>
      </w:r>
      <w:r w:rsidR="00500F72">
        <w:rPr>
          <w:rFonts w:cstheme="minorHAnsi"/>
        </w:rPr>
        <w:t xml:space="preserve">discipline </w:t>
      </w:r>
      <w:r w:rsidRPr="00D7633B">
        <w:rPr>
          <w:rFonts w:cstheme="minorHAnsi"/>
        </w:rPr>
        <w:t xml:space="preserve">data and shared </w:t>
      </w:r>
      <w:r w:rsidR="00B076AD">
        <w:rPr>
          <w:rFonts w:cstheme="minorHAnsi"/>
        </w:rPr>
        <w:t xml:space="preserve">the data </w:t>
      </w:r>
      <w:r w:rsidRPr="00D7633B">
        <w:rPr>
          <w:rFonts w:cstheme="minorHAnsi"/>
        </w:rPr>
        <w:t>with assistant principals. In one school</w:t>
      </w:r>
      <w:r w:rsidR="00B4365A">
        <w:rPr>
          <w:rFonts w:cstheme="minorHAnsi"/>
        </w:rPr>
        <w:t>,</w:t>
      </w:r>
      <w:r w:rsidRPr="00D7633B">
        <w:rPr>
          <w:rFonts w:cstheme="minorHAnsi"/>
        </w:rPr>
        <w:t xml:space="preserve"> the culture team looks at SWIS data and plans positive behavior supports.</w:t>
      </w:r>
    </w:p>
    <w:p w14:paraId="0353A2EC" w14:textId="694153EE" w:rsidR="009066C1" w:rsidRPr="00D7633B" w:rsidRDefault="00B4365A" w:rsidP="000E775C">
      <w:pPr>
        <w:pStyle w:val="ListParagraph"/>
        <w:numPr>
          <w:ilvl w:val="0"/>
          <w:numId w:val="41"/>
        </w:numPr>
        <w:ind w:left="1080"/>
        <w:contextualSpacing w:val="0"/>
        <w:rPr>
          <w:rFonts w:cstheme="minorHAnsi"/>
        </w:rPr>
      </w:pPr>
      <w:r>
        <w:rPr>
          <w:rFonts w:cstheme="minorHAnsi"/>
        </w:rPr>
        <w:t xml:space="preserve">The district conducts </w:t>
      </w:r>
      <w:r w:rsidR="00D54477">
        <w:rPr>
          <w:rFonts w:cstheme="minorHAnsi"/>
        </w:rPr>
        <w:t xml:space="preserve">annual </w:t>
      </w:r>
      <w:r>
        <w:rPr>
          <w:rFonts w:cstheme="minorHAnsi"/>
        </w:rPr>
        <w:t>s</w:t>
      </w:r>
      <w:r w:rsidRPr="00D7633B">
        <w:rPr>
          <w:rFonts w:cstheme="minorHAnsi"/>
        </w:rPr>
        <w:t xml:space="preserve">urveys </w:t>
      </w:r>
      <w:r w:rsidR="009066C1" w:rsidRPr="00D7633B">
        <w:rPr>
          <w:rFonts w:cstheme="minorHAnsi"/>
        </w:rPr>
        <w:t xml:space="preserve">through Panorama focused on school climate </w:t>
      </w:r>
      <w:r>
        <w:rPr>
          <w:rFonts w:cstheme="minorHAnsi"/>
        </w:rPr>
        <w:t>with</w:t>
      </w:r>
      <w:r w:rsidRPr="00D7633B">
        <w:rPr>
          <w:rFonts w:cstheme="minorHAnsi"/>
        </w:rPr>
        <w:t xml:space="preserve"> </w:t>
      </w:r>
      <w:r w:rsidR="009066C1" w:rsidRPr="00D7633B">
        <w:rPr>
          <w:rFonts w:cstheme="minorHAnsi"/>
        </w:rPr>
        <w:t xml:space="preserve">students in grades </w:t>
      </w:r>
      <w:r>
        <w:rPr>
          <w:rFonts w:cstheme="minorHAnsi"/>
        </w:rPr>
        <w:t>3</w:t>
      </w:r>
      <w:r w:rsidRPr="00D7633B">
        <w:rPr>
          <w:rFonts w:cstheme="minorHAnsi"/>
        </w:rPr>
        <w:t xml:space="preserve"> </w:t>
      </w:r>
      <w:r w:rsidR="009066C1" w:rsidRPr="00D7633B">
        <w:rPr>
          <w:rFonts w:cstheme="minorHAnsi"/>
        </w:rPr>
        <w:t xml:space="preserve">to </w:t>
      </w:r>
      <w:r>
        <w:rPr>
          <w:rFonts w:cstheme="minorHAnsi"/>
        </w:rPr>
        <w:t>5</w:t>
      </w:r>
      <w:r w:rsidR="00BC0676">
        <w:rPr>
          <w:rFonts w:cstheme="minorHAnsi"/>
        </w:rPr>
        <w:t xml:space="preserve"> and shares survey results at the district and school levels</w:t>
      </w:r>
      <w:r w:rsidR="009066C1" w:rsidRPr="00D7633B">
        <w:rPr>
          <w:rFonts w:cstheme="minorHAnsi"/>
        </w:rPr>
        <w:t xml:space="preserve">. The district shared </w:t>
      </w:r>
      <w:r>
        <w:rPr>
          <w:rFonts w:cstheme="minorHAnsi"/>
        </w:rPr>
        <w:t xml:space="preserve">survey </w:t>
      </w:r>
      <w:r w:rsidR="009066C1" w:rsidRPr="00D7633B">
        <w:rPr>
          <w:rFonts w:cstheme="minorHAnsi"/>
        </w:rPr>
        <w:t xml:space="preserve">results with the review team. </w:t>
      </w:r>
    </w:p>
    <w:p w14:paraId="6A22B51A" w14:textId="53947250" w:rsidR="009066C1" w:rsidRPr="00D7633B" w:rsidRDefault="00B4365A" w:rsidP="000E775C">
      <w:pPr>
        <w:pStyle w:val="ListParagraph"/>
        <w:numPr>
          <w:ilvl w:val="1"/>
          <w:numId w:val="41"/>
        </w:numPr>
        <w:ind w:left="1440"/>
        <w:contextualSpacing w:val="0"/>
        <w:rPr>
          <w:rFonts w:cstheme="minorHAnsi"/>
        </w:rPr>
      </w:pPr>
      <w:r>
        <w:rPr>
          <w:rFonts w:cstheme="minorHAnsi"/>
        </w:rPr>
        <w:t>Survey</w:t>
      </w:r>
      <w:r w:rsidRPr="00D7633B">
        <w:rPr>
          <w:rFonts w:cstheme="minorHAnsi"/>
        </w:rPr>
        <w:t xml:space="preserve"> </w:t>
      </w:r>
      <w:r w:rsidR="009066C1" w:rsidRPr="00D7633B">
        <w:rPr>
          <w:rFonts w:cstheme="minorHAnsi"/>
        </w:rPr>
        <w:t>questions addressed broad topics such as belonging, school climate, school engagement, and school safety</w:t>
      </w:r>
      <w:r>
        <w:rPr>
          <w:rFonts w:cstheme="minorHAnsi"/>
        </w:rPr>
        <w:t>.</w:t>
      </w:r>
    </w:p>
    <w:p w14:paraId="6D179A4D" w14:textId="518606CC" w:rsidR="009066C1" w:rsidRPr="00D7633B" w:rsidRDefault="009066C1" w:rsidP="000E775C">
      <w:pPr>
        <w:pStyle w:val="ListParagraph"/>
        <w:numPr>
          <w:ilvl w:val="0"/>
          <w:numId w:val="41"/>
        </w:numPr>
        <w:ind w:left="1080"/>
        <w:contextualSpacing w:val="0"/>
        <w:rPr>
          <w:rFonts w:cstheme="minorHAnsi"/>
        </w:rPr>
      </w:pPr>
      <w:r w:rsidRPr="00D7633B">
        <w:rPr>
          <w:rFonts w:cstheme="minorHAnsi"/>
        </w:rPr>
        <w:t>The district</w:t>
      </w:r>
      <w:r w:rsidR="00413879">
        <w:rPr>
          <w:rFonts w:cstheme="minorHAnsi"/>
        </w:rPr>
        <w:t>’s</w:t>
      </w:r>
      <w:r w:rsidRPr="00D7633B">
        <w:rPr>
          <w:rFonts w:cstheme="minorHAnsi"/>
        </w:rPr>
        <w:t xml:space="preserve"> </w:t>
      </w:r>
      <w:r w:rsidR="008A0E81">
        <w:rPr>
          <w:rFonts w:cstheme="minorHAnsi"/>
        </w:rPr>
        <w:t>d</w:t>
      </w:r>
      <w:r w:rsidR="008A0E81" w:rsidRPr="00D7633B">
        <w:rPr>
          <w:rFonts w:cstheme="minorHAnsi"/>
        </w:rPr>
        <w:t xml:space="preserve">irector </w:t>
      </w:r>
      <w:r w:rsidRPr="00D7633B">
        <w:rPr>
          <w:rFonts w:cstheme="minorHAnsi"/>
        </w:rPr>
        <w:t xml:space="preserve">of </w:t>
      </w:r>
      <w:r w:rsidR="008A0E81">
        <w:rPr>
          <w:rFonts w:cstheme="minorHAnsi"/>
        </w:rPr>
        <w:t>s</w:t>
      </w:r>
      <w:r w:rsidR="008A0E81" w:rsidRPr="00D7633B">
        <w:rPr>
          <w:rFonts w:cstheme="minorHAnsi"/>
        </w:rPr>
        <w:t xml:space="preserve">afe </w:t>
      </w:r>
      <w:r w:rsidRPr="00D7633B">
        <w:rPr>
          <w:rFonts w:cstheme="minorHAnsi"/>
        </w:rPr>
        <w:t xml:space="preserve">and </w:t>
      </w:r>
      <w:r w:rsidR="008A0E81">
        <w:rPr>
          <w:rFonts w:cstheme="minorHAnsi"/>
        </w:rPr>
        <w:t>s</w:t>
      </w:r>
      <w:r w:rsidR="008A0E81" w:rsidRPr="00D7633B">
        <w:rPr>
          <w:rFonts w:cstheme="minorHAnsi"/>
        </w:rPr>
        <w:t xml:space="preserve">upportive </w:t>
      </w:r>
      <w:r w:rsidR="008A0E81">
        <w:rPr>
          <w:rFonts w:cstheme="minorHAnsi"/>
        </w:rPr>
        <w:t>s</w:t>
      </w:r>
      <w:r w:rsidR="008A0E81" w:rsidRPr="00D7633B">
        <w:rPr>
          <w:rFonts w:cstheme="minorHAnsi"/>
        </w:rPr>
        <w:t>chools</w:t>
      </w:r>
      <w:r w:rsidRPr="00D7633B">
        <w:rPr>
          <w:rFonts w:cstheme="minorHAnsi"/>
        </w:rPr>
        <w:t xml:space="preserve"> conducts trainings and is a resource to schools on many issues including gender equity. </w:t>
      </w:r>
    </w:p>
    <w:p w14:paraId="7B5319A8" w14:textId="79DB81A0" w:rsidR="009066C1" w:rsidRPr="00D7633B" w:rsidRDefault="008A0E81" w:rsidP="000E775C">
      <w:pPr>
        <w:pStyle w:val="ListParagraph"/>
        <w:numPr>
          <w:ilvl w:val="0"/>
          <w:numId w:val="20"/>
        </w:numPr>
        <w:ind w:left="720"/>
        <w:contextualSpacing w:val="0"/>
        <w:rPr>
          <w:rFonts w:cstheme="minorHAnsi"/>
        </w:rPr>
      </w:pPr>
      <w:r>
        <w:rPr>
          <w:rFonts w:cstheme="minorHAnsi"/>
        </w:rPr>
        <w:t>Interviews and a document review indicated that p</w:t>
      </w:r>
      <w:r w:rsidRPr="00D7633B">
        <w:rPr>
          <w:rFonts w:cstheme="minorHAnsi"/>
        </w:rPr>
        <w:t xml:space="preserve">ractices </w:t>
      </w:r>
      <w:r w:rsidR="009066C1" w:rsidRPr="00D7633B">
        <w:rPr>
          <w:rFonts w:cstheme="minorHAnsi"/>
        </w:rPr>
        <w:t xml:space="preserve">and programs </w:t>
      </w:r>
      <w:r>
        <w:rPr>
          <w:rFonts w:cstheme="minorHAnsi"/>
        </w:rPr>
        <w:t>were</w:t>
      </w:r>
      <w:r w:rsidRPr="00D7633B">
        <w:rPr>
          <w:rFonts w:cstheme="minorHAnsi"/>
        </w:rPr>
        <w:t xml:space="preserve"> </w:t>
      </w:r>
      <w:r w:rsidR="009066C1" w:rsidRPr="00D7633B">
        <w:rPr>
          <w:rFonts w:cstheme="minorHAnsi"/>
        </w:rPr>
        <w:t>in place across the district to nurture and support safe school climates.</w:t>
      </w:r>
    </w:p>
    <w:p w14:paraId="78611D70" w14:textId="298B7AAD" w:rsidR="009066C1" w:rsidRPr="00D7633B" w:rsidRDefault="008A0E81" w:rsidP="000E775C">
      <w:pPr>
        <w:pStyle w:val="ListParagraph"/>
        <w:numPr>
          <w:ilvl w:val="0"/>
          <w:numId w:val="22"/>
        </w:numPr>
        <w:ind w:left="1080"/>
        <w:contextualSpacing w:val="0"/>
        <w:rPr>
          <w:rFonts w:cstheme="minorHAnsi"/>
        </w:rPr>
      </w:pPr>
      <w:r>
        <w:rPr>
          <w:rFonts w:cstheme="minorHAnsi"/>
        </w:rPr>
        <w:t>In 2017–2018, culture was a focus</w:t>
      </w:r>
      <w:r w:rsidR="009066C1" w:rsidRPr="00D7633B">
        <w:rPr>
          <w:rFonts w:cstheme="minorHAnsi"/>
        </w:rPr>
        <w:t xml:space="preserve"> during instructional rounds, a time when educators observe each other’s </w:t>
      </w:r>
      <w:r>
        <w:rPr>
          <w:rFonts w:cstheme="minorHAnsi"/>
        </w:rPr>
        <w:t>schools</w:t>
      </w:r>
      <w:r w:rsidRPr="00D7633B">
        <w:rPr>
          <w:rFonts w:cstheme="minorHAnsi"/>
        </w:rPr>
        <w:t xml:space="preserve"> </w:t>
      </w:r>
      <w:r w:rsidR="009066C1" w:rsidRPr="00D7633B">
        <w:rPr>
          <w:rFonts w:cstheme="minorHAnsi"/>
        </w:rPr>
        <w:t xml:space="preserve">with the goal of providing feedback on a specific </w:t>
      </w:r>
      <w:r>
        <w:rPr>
          <w:rFonts w:cstheme="minorHAnsi"/>
        </w:rPr>
        <w:t>topic. In 2018–2019,</w:t>
      </w:r>
      <w:r w:rsidRPr="00D7633B">
        <w:rPr>
          <w:rFonts w:cstheme="minorHAnsi"/>
        </w:rPr>
        <w:t xml:space="preserve"> </w:t>
      </w:r>
      <w:r>
        <w:rPr>
          <w:rFonts w:cstheme="minorHAnsi"/>
        </w:rPr>
        <w:t>the focus is</w:t>
      </w:r>
      <w:r w:rsidR="009066C1" w:rsidRPr="00D7633B">
        <w:rPr>
          <w:rFonts w:cstheme="minorHAnsi"/>
        </w:rPr>
        <w:t xml:space="preserve"> </w:t>
      </w:r>
      <w:r>
        <w:rPr>
          <w:rFonts w:cstheme="minorHAnsi"/>
        </w:rPr>
        <w:t xml:space="preserve">maintaining </w:t>
      </w:r>
      <w:r w:rsidR="009066C1" w:rsidRPr="00D7633B">
        <w:rPr>
          <w:rFonts w:cstheme="minorHAnsi"/>
        </w:rPr>
        <w:t xml:space="preserve">a welcoming environment. </w:t>
      </w:r>
    </w:p>
    <w:p w14:paraId="3A5689C8" w14:textId="0915146A" w:rsidR="009066C1" w:rsidRPr="00D7633B" w:rsidRDefault="008A0E81" w:rsidP="000E775C">
      <w:pPr>
        <w:pStyle w:val="ListParagraph"/>
        <w:numPr>
          <w:ilvl w:val="0"/>
          <w:numId w:val="22"/>
        </w:numPr>
        <w:ind w:left="1080"/>
        <w:contextualSpacing w:val="0"/>
        <w:rPr>
          <w:rFonts w:cstheme="minorHAnsi"/>
        </w:rPr>
      </w:pPr>
      <w:r>
        <w:rPr>
          <w:rFonts w:cstheme="minorHAnsi"/>
        </w:rPr>
        <w:t xml:space="preserve">In August 2018, </w:t>
      </w:r>
      <w:r w:rsidR="009066C1" w:rsidRPr="00D7633B">
        <w:rPr>
          <w:rFonts w:cstheme="minorHAnsi"/>
        </w:rPr>
        <w:t xml:space="preserve">the district convened a New Teacher Institute for over 100 new teachers. The </w:t>
      </w:r>
      <w:r w:rsidR="009B1171">
        <w:rPr>
          <w:rFonts w:cstheme="minorHAnsi"/>
        </w:rPr>
        <w:t>Inst</w:t>
      </w:r>
      <w:r>
        <w:rPr>
          <w:rFonts w:cstheme="minorHAnsi"/>
        </w:rPr>
        <w:t xml:space="preserve">itute’s </w:t>
      </w:r>
      <w:r w:rsidR="009066C1" w:rsidRPr="00D7633B">
        <w:rPr>
          <w:rFonts w:cstheme="minorHAnsi"/>
        </w:rPr>
        <w:t>focus was how to welcome all students into classrooms and how to make learning accessible to all students.</w:t>
      </w:r>
    </w:p>
    <w:p w14:paraId="39D478A2" w14:textId="05AA8BED" w:rsidR="009066C1" w:rsidRPr="00D7633B" w:rsidRDefault="009B1171" w:rsidP="000E775C">
      <w:pPr>
        <w:pStyle w:val="ListParagraph"/>
        <w:numPr>
          <w:ilvl w:val="0"/>
          <w:numId w:val="22"/>
        </w:numPr>
        <w:ind w:left="1080"/>
        <w:contextualSpacing w:val="0"/>
        <w:rPr>
          <w:rFonts w:cstheme="minorHAnsi"/>
        </w:rPr>
      </w:pPr>
      <w:r>
        <w:rPr>
          <w:rFonts w:cstheme="minorHAnsi"/>
        </w:rPr>
        <w:t>Schools across the district use various p</w:t>
      </w:r>
      <w:r w:rsidR="009066C1" w:rsidRPr="00D7633B">
        <w:rPr>
          <w:rFonts w:cstheme="minorHAnsi"/>
        </w:rPr>
        <w:t>rograms</w:t>
      </w:r>
      <w:r w:rsidR="00233BF8">
        <w:rPr>
          <w:rFonts w:cstheme="minorHAnsi"/>
        </w:rPr>
        <w:t xml:space="preserve"> </w:t>
      </w:r>
      <w:r w:rsidR="009B74E1">
        <w:rPr>
          <w:rFonts w:cstheme="minorHAnsi"/>
        </w:rPr>
        <w:t xml:space="preserve">and models </w:t>
      </w:r>
      <w:r w:rsidR="00233BF8">
        <w:rPr>
          <w:rFonts w:cstheme="minorHAnsi"/>
        </w:rPr>
        <w:t>to support the safety and well-being of students</w:t>
      </w:r>
      <w:r>
        <w:rPr>
          <w:rFonts w:cstheme="minorHAnsi"/>
        </w:rPr>
        <w:t>, including</w:t>
      </w:r>
      <w:r w:rsidR="009066C1" w:rsidRPr="00D7633B">
        <w:rPr>
          <w:rFonts w:cstheme="minorHAnsi"/>
        </w:rPr>
        <w:t xml:space="preserve"> </w:t>
      </w:r>
      <w:r w:rsidR="009066C1" w:rsidRPr="003D3828">
        <w:rPr>
          <w:rFonts w:cstheme="minorHAnsi"/>
        </w:rPr>
        <w:t>Caring School Community</w:t>
      </w:r>
      <w:r w:rsidR="009066C1" w:rsidRPr="00D7633B">
        <w:rPr>
          <w:rFonts w:cstheme="minorHAnsi"/>
        </w:rPr>
        <w:t xml:space="preserve">, a </w:t>
      </w:r>
      <w:r>
        <w:rPr>
          <w:rFonts w:cstheme="minorHAnsi"/>
        </w:rPr>
        <w:t>s</w:t>
      </w:r>
      <w:r w:rsidRPr="00D7633B">
        <w:rPr>
          <w:rFonts w:cstheme="minorHAnsi"/>
        </w:rPr>
        <w:t>ocial</w:t>
      </w:r>
      <w:r>
        <w:rPr>
          <w:rFonts w:cstheme="minorHAnsi"/>
        </w:rPr>
        <w:t>-e</w:t>
      </w:r>
      <w:r w:rsidRPr="00D7633B">
        <w:rPr>
          <w:rFonts w:cstheme="minorHAnsi"/>
        </w:rPr>
        <w:t xml:space="preserve">motional </w:t>
      </w:r>
      <w:r>
        <w:rPr>
          <w:rFonts w:cstheme="minorHAnsi"/>
        </w:rPr>
        <w:t>l</w:t>
      </w:r>
      <w:r w:rsidRPr="00D7633B">
        <w:rPr>
          <w:rFonts w:cstheme="minorHAnsi"/>
        </w:rPr>
        <w:t xml:space="preserve">earning </w:t>
      </w:r>
      <w:r w:rsidR="000F409F">
        <w:rPr>
          <w:rFonts w:cstheme="minorHAnsi"/>
        </w:rPr>
        <w:t>program,</w:t>
      </w:r>
      <w:r w:rsidR="009066C1" w:rsidRPr="00D7633B">
        <w:rPr>
          <w:rFonts w:cstheme="minorHAnsi"/>
        </w:rPr>
        <w:t xml:space="preserve"> PBIS (positive behavior interventions and supports)</w:t>
      </w:r>
      <w:r w:rsidR="000F409F">
        <w:rPr>
          <w:rFonts w:cstheme="minorHAnsi"/>
        </w:rPr>
        <w:t>,</w:t>
      </w:r>
      <w:r w:rsidR="009066C1" w:rsidRPr="00D7633B">
        <w:rPr>
          <w:rFonts w:cstheme="minorHAnsi"/>
        </w:rPr>
        <w:t xml:space="preserve"> and the Responsive Classroom.</w:t>
      </w:r>
    </w:p>
    <w:p w14:paraId="2724AEE0" w14:textId="009AF755" w:rsidR="009066C1" w:rsidRDefault="009066C1" w:rsidP="00136A10">
      <w:pPr>
        <w:rPr>
          <w:rFonts w:cstheme="minorHAnsi"/>
        </w:rPr>
      </w:pPr>
      <w:r w:rsidRPr="00D7633B">
        <w:rPr>
          <w:rFonts w:cstheme="minorHAnsi"/>
          <w:b/>
        </w:rPr>
        <w:t>Impact</w:t>
      </w:r>
      <w:r w:rsidRPr="00D7633B">
        <w:rPr>
          <w:rFonts w:cstheme="minorHAnsi"/>
        </w:rPr>
        <w:t xml:space="preserve">: Promoting safe and supportive environments with central and school-based teams, authentic data from surveys to plan </w:t>
      </w:r>
      <w:r w:rsidR="00233BF8">
        <w:rPr>
          <w:rFonts w:cstheme="minorHAnsi"/>
        </w:rPr>
        <w:t xml:space="preserve">positive behavior </w:t>
      </w:r>
      <w:r w:rsidRPr="00D7633B">
        <w:rPr>
          <w:rFonts w:cstheme="minorHAnsi"/>
        </w:rPr>
        <w:t>responses, and programming designed to boost social</w:t>
      </w:r>
      <w:r w:rsidR="00233BF8">
        <w:rPr>
          <w:rFonts w:cstheme="minorHAnsi"/>
        </w:rPr>
        <w:t>-</w:t>
      </w:r>
      <w:r w:rsidRPr="00D7633B">
        <w:rPr>
          <w:rFonts w:cstheme="minorHAnsi"/>
        </w:rPr>
        <w:t xml:space="preserve"> emotional learning likely cultivate safe environments for students to </w:t>
      </w:r>
      <w:r w:rsidR="00233BF8">
        <w:rPr>
          <w:rFonts w:cstheme="minorHAnsi"/>
        </w:rPr>
        <w:t xml:space="preserve">learn, </w:t>
      </w:r>
      <w:r w:rsidRPr="00D7633B">
        <w:rPr>
          <w:rFonts w:cstheme="minorHAnsi"/>
        </w:rPr>
        <w:t>grow</w:t>
      </w:r>
      <w:r w:rsidR="00233BF8">
        <w:rPr>
          <w:rFonts w:cstheme="minorHAnsi"/>
        </w:rPr>
        <w:t>,</w:t>
      </w:r>
      <w:r w:rsidRPr="00D7633B">
        <w:rPr>
          <w:rFonts w:cstheme="minorHAnsi"/>
        </w:rPr>
        <w:t xml:space="preserve"> and </w:t>
      </w:r>
      <w:r w:rsidR="00233BF8">
        <w:rPr>
          <w:rFonts w:cstheme="minorHAnsi"/>
        </w:rPr>
        <w:t>thrive</w:t>
      </w:r>
      <w:r w:rsidRPr="00D7633B">
        <w:rPr>
          <w:rFonts w:cstheme="minorHAnsi"/>
        </w:rPr>
        <w:t xml:space="preserve">. </w:t>
      </w:r>
    </w:p>
    <w:p w14:paraId="010B0D2C" w14:textId="690F693C" w:rsidR="009066C1" w:rsidRPr="00D7633B" w:rsidRDefault="009066C1" w:rsidP="000E775C">
      <w:pPr>
        <w:pStyle w:val="ListParagraph"/>
        <w:numPr>
          <w:ilvl w:val="0"/>
          <w:numId w:val="42"/>
        </w:numPr>
        <w:ind w:left="360"/>
        <w:contextualSpacing w:val="0"/>
        <w:rPr>
          <w:rFonts w:cstheme="minorHAnsi"/>
          <w:b/>
        </w:rPr>
      </w:pPr>
      <w:r w:rsidRPr="00D7633B">
        <w:rPr>
          <w:rFonts w:cstheme="minorHAnsi"/>
          <w:b/>
        </w:rPr>
        <w:t>The district strategic</w:t>
      </w:r>
      <w:r w:rsidR="00777ED8">
        <w:rPr>
          <w:rFonts w:cstheme="minorHAnsi"/>
          <w:b/>
        </w:rPr>
        <w:t>ally</w:t>
      </w:r>
      <w:r w:rsidRPr="00D7633B">
        <w:rPr>
          <w:rFonts w:cstheme="minorHAnsi"/>
          <w:b/>
        </w:rPr>
        <w:t xml:space="preserve"> </w:t>
      </w:r>
      <w:r w:rsidR="00777ED8">
        <w:rPr>
          <w:rFonts w:cstheme="minorHAnsi"/>
          <w:b/>
        </w:rPr>
        <w:t>supports</w:t>
      </w:r>
      <w:r w:rsidRPr="00D7633B">
        <w:rPr>
          <w:rFonts w:cstheme="minorHAnsi"/>
          <w:b/>
        </w:rPr>
        <w:t xml:space="preserve"> all students</w:t>
      </w:r>
      <w:r w:rsidR="00777ED8">
        <w:rPr>
          <w:rFonts w:cstheme="minorHAnsi"/>
          <w:b/>
        </w:rPr>
        <w:t>’ growth and development</w:t>
      </w:r>
      <w:r w:rsidRPr="00D7633B">
        <w:rPr>
          <w:rFonts w:cstheme="minorHAnsi"/>
          <w:b/>
        </w:rPr>
        <w:t xml:space="preserve"> by </w:t>
      </w:r>
      <w:r w:rsidR="006078D9">
        <w:rPr>
          <w:rFonts w:cstheme="minorHAnsi"/>
          <w:b/>
        </w:rPr>
        <w:t>implementing</w:t>
      </w:r>
      <w:r w:rsidR="006078D9" w:rsidRPr="00D7633B">
        <w:rPr>
          <w:rFonts w:cstheme="minorHAnsi"/>
          <w:b/>
        </w:rPr>
        <w:t xml:space="preserve"> </w:t>
      </w:r>
      <w:r w:rsidRPr="00D7633B">
        <w:rPr>
          <w:rFonts w:cstheme="minorHAnsi"/>
          <w:b/>
        </w:rPr>
        <w:t>a tiered system of support and engaging family and community partners.</w:t>
      </w:r>
    </w:p>
    <w:p w14:paraId="7DF018DC" w14:textId="06245BFE" w:rsidR="009066C1" w:rsidRPr="00D7633B" w:rsidRDefault="005138E6" w:rsidP="000E775C">
      <w:pPr>
        <w:pStyle w:val="ListParagraph"/>
        <w:numPr>
          <w:ilvl w:val="0"/>
          <w:numId w:val="23"/>
        </w:numPr>
        <w:contextualSpacing w:val="0"/>
        <w:rPr>
          <w:rFonts w:cstheme="minorHAnsi"/>
        </w:rPr>
      </w:pPr>
      <w:r>
        <w:rPr>
          <w:rFonts w:cstheme="minorHAnsi"/>
        </w:rPr>
        <w:t>Interviews and a document review indicated that t</w:t>
      </w:r>
      <w:r w:rsidR="009066C1" w:rsidRPr="00D7633B">
        <w:rPr>
          <w:rFonts w:cstheme="minorHAnsi"/>
        </w:rPr>
        <w:t xml:space="preserve">he </w:t>
      </w:r>
      <w:r>
        <w:rPr>
          <w:rFonts w:cstheme="minorHAnsi"/>
        </w:rPr>
        <w:t>district</w:t>
      </w:r>
      <w:r w:rsidR="009066C1" w:rsidRPr="00D7633B">
        <w:rPr>
          <w:rFonts w:cstheme="minorHAnsi"/>
        </w:rPr>
        <w:t xml:space="preserve"> clear</w:t>
      </w:r>
      <w:r>
        <w:rPr>
          <w:rFonts w:cstheme="minorHAnsi"/>
        </w:rPr>
        <w:t xml:space="preserve">ly </w:t>
      </w:r>
      <w:r w:rsidRPr="00D7633B">
        <w:rPr>
          <w:rFonts w:cstheme="minorHAnsi"/>
        </w:rPr>
        <w:t>delineat</w:t>
      </w:r>
      <w:r>
        <w:rPr>
          <w:rFonts w:cstheme="minorHAnsi"/>
        </w:rPr>
        <w:t xml:space="preserve">ed </w:t>
      </w:r>
      <w:r w:rsidR="009066C1" w:rsidRPr="00D7633B">
        <w:rPr>
          <w:rFonts w:cstheme="minorHAnsi"/>
        </w:rPr>
        <w:t>services across tiers to support students’ academic growth and development.</w:t>
      </w:r>
    </w:p>
    <w:p w14:paraId="5A88C98E" w14:textId="7BC66ACF" w:rsidR="009066C1" w:rsidRPr="00D7633B" w:rsidRDefault="005138E6" w:rsidP="000E775C">
      <w:pPr>
        <w:pStyle w:val="ListParagraph"/>
        <w:numPr>
          <w:ilvl w:val="0"/>
          <w:numId w:val="24"/>
        </w:numPr>
        <w:contextualSpacing w:val="0"/>
        <w:rPr>
          <w:rFonts w:cstheme="minorHAnsi"/>
        </w:rPr>
      </w:pPr>
      <w:r>
        <w:rPr>
          <w:rFonts w:cstheme="minorHAnsi"/>
        </w:rPr>
        <w:t>C</w:t>
      </w:r>
      <w:r w:rsidR="009066C1" w:rsidRPr="00D7633B">
        <w:rPr>
          <w:rFonts w:cstheme="minorHAnsi"/>
        </w:rPr>
        <w:t>ore instruction is the first course of action to support students’ academic growth and development.</w:t>
      </w:r>
    </w:p>
    <w:p w14:paraId="14A6420F" w14:textId="074FB9C7" w:rsidR="009066C1" w:rsidRPr="00D7633B" w:rsidRDefault="002E6CAE" w:rsidP="000E775C">
      <w:pPr>
        <w:pStyle w:val="ListParagraph"/>
        <w:numPr>
          <w:ilvl w:val="1"/>
          <w:numId w:val="20"/>
        </w:numPr>
        <w:ind w:left="1440"/>
        <w:contextualSpacing w:val="0"/>
        <w:rPr>
          <w:rFonts w:cstheme="minorHAnsi"/>
        </w:rPr>
      </w:pPr>
      <w:r>
        <w:rPr>
          <w:rFonts w:cstheme="minorHAnsi"/>
        </w:rPr>
        <w:lastRenderedPageBreak/>
        <w:t>T</w:t>
      </w:r>
      <w:r w:rsidR="00B076AD">
        <w:rPr>
          <w:rFonts w:cstheme="minorHAnsi"/>
        </w:rPr>
        <w:t xml:space="preserve">ier </w:t>
      </w:r>
      <w:r>
        <w:rPr>
          <w:rFonts w:cstheme="minorHAnsi"/>
        </w:rPr>
        <w:t>1</w:t>
      </w:r>
      <w:r w:rsidR="00B076AD">
        <w:rPr>
          <w:rFonts w:cstheme="minorHAnsi"/>
        </w:rPr>
        <w:t>/</w:t>
      </w:r>
      <w:r w:rsidR="009066C1" w:rsidRPr="00D7633B">
        <w:rPr>
          <w:rFonts w:cstheme="minorHAnsi"/>
        </w:rPr>
        <w:t>core instruction is supported through instructional coaching, embedded professional development, common planning time</w:t>
      </w:r>
      <w:r>
        <w:rPr>
          <w:rFonts w:cstheme="minorHAnsi"/>
        </w:rPr>
        <w:t>,</w:t>
      </w:r>
      <w:r w:rsidR="009066C1" w:rsidRPr="00D7633B">
        <w:rPr>
          <w:rFonts w:cstheme="minorHAnsi"/>
        </w:rPr>
        <w:t xml:space="preserve"> and </w:t>
      </w:r>
      <w:r w:rsidRPr="00D7633B">
        <w:rPr>
          <w:rFonts w:cstheme="minorHAnsi"/>
        </w:rPr>
        <w:t>small</w:t>
      </w:r>
      <w:r>
        <w:rPr>
          <w:rFonts w:cstheme="minorHAnsi"/>
        </w:rPr>
        <w:t>-</w:t>
      </w:r>
      <w:r w:rsidR="009066C1" w:rsidRPr="00D7633B">
        <w:rPr>
          <w:rFonts w:cstheme="minorHAnsi"/>
        </w:rPr>
        <w:t>group instruction.</w:t>
      </w:r>
    </w:p>
    <w:p w14:paraId="5D633406" w14:textId="33400E08" w:rsidR="009066C1" w:rsidRPr="00D7633B" w:rsidRDefault="002E6CAE" w:rsidP="000E775C">
      <w:pPr>
        <w:pStyle w:val="ListParagraph"/>
        <w:numPr>
          <w:ilvl w:val="1"/>
          <w:numId w:val="20"/>
        </w:numPr>
        <w:ind w:left="1440"/>
        <w:contextualSpacing w:val="0"/>
        <w:rPr>
          <w:rFonts w:cstheme="minorHAnsi"/>
        </w:rPr>
      </w:pPr>
      <w:r>
        <w:rPr>
          <w:rFonts w:cstheme="minorHAnsi"/>
        </w:rPr>
        <w:t>T</w:t>
      </w:r>
      <w:r w:rsidR="009066C1" w:rsidRPr="00D7633B">
        <w:rPr>
          <w:rFonts w:cstheme="minorHAnsi"/>
        </w:rPr>
        <w:t xml:space="preserve">ier </w:t>
      </w:r>
      <w:r>
        <w:rPr>
          <w:rFonts w:cstheme="minorHAnsi"/>
        </w:rPr>
        <w:t>2</w:t>
      </w:r>
      <w:r w:rsidRPr="00D7633B">
        <w:rPr>
          <w:rFonts w:cstheme="minorHAnsi"/>
        </w:rPr>
        <w:t xml:space="preserve"> </w:t>
      </w:r>
      <w:r w:rsidR="009066C1" w:rsidRPr="00D7633B">
        <w:rPr>
          <w:rFonts w:cstheme="minorHAnsi"/>
        </w:rPr>
        <w:t xml:space="preserve">supports </w:t>
      </w:r>
      <w:r>
        <w:rPr>
          <w:rFonts w:cstheme="minorHAnsi"/>
        </w:rPr>
        <w:t>include</w:t>
      </w:r>
      <w:r w:rsidRPr="00D7633B">
        <w:rPr>
          <w:rFonts w:cstheme="minorHAnsi"/>
        </w:rPr>
        <w:t xml:space="preserve"> </w:t>
      </w:r>
      <w:r w:rsidR="009066C1" w:rsidRPr="00D7633B">
        <w:rPr>
          <w:rFonts w:cstheme="minorHAnsi"/>
        </w:rPr>
        <w:t>reading specialists (including a bilingual reading specialist), math tutors</w:t>
      </w:r>
      <w:r>
        <w:rPr>
          <w:rFonts w:cstheme="minorHAnsi"/>
        </w:rPr>
        <w:t>,</w:t>
      </w:r>
      <w:r w:rsidR="009066C1" w:rsidRPr="00D7633B">
        <w:rPr>
          <w:rFonts w:cstheme="minorHAnsi"/>
        </w:rPr>
        <w:t xml:space="preserve"> and intervention blocks built into some school schedules. The high school provides “day back” opportunities where students can stay after school to </w:t>
      </w:r>
      <w:r>
        <w:rPr>
          <w:rFonts w:cstheme="minorHAnsi"/>
        </w:rPr>
        <w:t>receive</w:t>
      </w:r>
      <w:r w:rsidRPr="00D7633B">
        <w:rPr>
          <w:rFonts w:cstheme="minorHAnsi"/>
        </w:rPr>
        <w:t xml:space="preserve"> </w:t>
      </w:r>
      <w:r w:rsidR="009066C1" w:rsidRPr="00D7633B">
        <w:rPr>
          <w:rFonts w:cstheme="minorHAnsi"/>
        </w:rPr>
        <w:t xml:space="preserve">additional help.  </w:t>
      </w:r>
    </w:p>
    <w:p w14:paraId="577212DD" w14:textId="57E73C03" w:rsidR="009066C1" w:rsidRPr="00D7633B" w:rsidRDefault="009066C1" w:rsidP="000E775C">
      <w:pPr>
        <w:pStyle w:val="ListParagraph"/>
        <w:numPr>
          <w:ilvl w:val="1"/>
          <w:numId w:val="20"/>
        </w:numPr>
        <w:ind w:left="1440"/>
        <w:contextualSpacing w:val="0"/>
        <w:rPr>
          <w:rFonts w:cstheme="minorHAnsi"/>
        </w:rPr>
      </w:pPr>
      <w:r w:rsidRPr="00D7633B">
        <w:rPr>
          <w:rFonts w:cstheme="minorHAnsi"/>
        </w:rPr>
        <w:t xml:space="preserve">The district provides </w:t>
      </w:r>
      <w:r w:rsidR="00837E1F">
        <w:rPr>
          <w:rFonts w:cstheme="minorHAnsi"/>
        </w:rPr>
        <w:t>a range</w:t>
      </w:r>
      <w:r w:rsidRPr="00D7633B">
        <w:rPr>
          <w:rFonts w:cstheme="minorHAnsi"/>
        </w:rPr>
        <w:t xml:space="preserve"> of </w:t>
      </w:r>
      <w:r w:rsidR="00837E1F">
        <w:rPr>
          <w:rFonts w:cstheme="minorHAnsi"/>
        </w:rPr>
        <w:t xml:space="preserve">Tier 3 </w:t>
      </w:r>
      <w:r w:rsidRPr="00D7633B">
        <w:rPr>
          <w:rFonts w:cstheme="minorHAnsi"/>
        </w:rPr>
        <w:t xml:space="preserve">supports, including specialized instruction for students with disabilities from special education teachers as well as modified instruction from general education teachers in </w:t>
      </w:r>
      <w:r w:rsidR="00837E1F">
        <w:rPr>
          <w:rFonts w:cstheme="minorHAnsi"/>
        </w:rPr>
        <w:t>general</w:t>
      </w:r>
      <w:r w:rsidR="00837E1F" w:rsidRPr="00D7633B">
        <w:rPr>
          <w:rFonts w:cstheme="minorHAnsi"/>
        </w:rPr>
        <w:t xml:space="preserve"> </w:t>
      </w:r>
      <w:r w:rsidRPr="00D7633B">
        <w:rPr>
          <w:rFonts w:cstheme="minorHAnsi"/>
        </w:rPr>
        <w:t xml:space="preserve">education classes. Students with disabilities may also </w:t>
      </w:r>
      <w:r w:rsidR="00837E1F">
        <w:rPr>
          <w:rFonts w:cstheme="minorHAnsi"/>
        </w:rPr>
        <w:t>receive</w:t>
      </w:r>
      <w:r w:rsidR="00837E1F" w:rsidRPr="00D7633B">
        <w:rPr>
          <w:rFonts w:cstheme="minorHAnsi"/>
        </w:rPr>
        <w:t xml:space="preserve"> service</w:t>
      </w:r>
      <w:r w:rsidR="00837E1F">
        <w:rPr>
          <w:rFonts w:cstheme="minorHAnsi"/>
        </w:rPr>
        <w:t>s</w:t>
      </w:r>
      <w:r w:rsidR="00837E1F" w:rsidRPr="00D7633B">
        <w:rPr>
          <w:rFonts w:cstheme="minorHAnsi"/>
        </w:rPr>
        <w:t xml:space="preserve"> </w:t>
      </w:r>
      <w:r w:rsidRPr="00D7633B">
        <w:rPr>
          <w:rFonts w:cstheme="minorHAnsi"/>
        </w:rPr>
        <w:t>in separate classroom</w:t>
      </w:r>
      <w:r w:rsidR="005217A7">
        <w:rPr>
          <w:rFonts w:cstheme="minorHAnsi"/>
        </w:rPr>
        <w:t>s</w:t>
      </w:r>
      <w:r w:rsidRPr="00D7633B">
        <w:rPr>
          <w:rFonts w:cstheme="minorHAnsi"/>
        </w:rPr>
        <w:t xml:space="preserve"> as indicated on their </w:t>
      </w:r>
      <w:r w:rsidR="00837E1F">
        <w:rPr>
          <w:rFonts w:cstheme="minorHAnsi"/>
        </w:rPr>
        <w:t>I</w:t>
      </w:r>
      <w:r w:rsidR="00837E1F" w:rsidRPr="00D7633B">
        <w:rPr>
          <w:rFonts w:cstheme="minorHAnsi"/>
        </w:rPr>
        <w:t xml:space="preserve">ndividualized </w:t>
      </w:r>
      <w:r w:rsidR="00837E1F">
        <w:rPr>
          <w:rFonts w:cstheme="minorHAnsi"/>
        </w:rPr>
        <w:t>E</w:t>
      </w:r>
      <w:r w:rsidR="00837E1F" w:rsidRPr="00D7633B">
        <w:rPr>
          <w:rFonts w:cstheme="minorHAnsi"/>
        </w:rPr>
        <w:t xml:space="preserve">ducation </w:t>
      </w:r>
      <w:r w:rsidR="00837E1F">
        <w:rPr>
          <w:rFonts w:cstheme="minorHAnsi"/>
        </w:rPr>
        <w:t>Programs (IEPs)</w:t>
      </w:r>
      <w:r w:rsidRPr="00D7633B">
        <w:rPr>
          <w:rFonts w:cstheme="minorHAnsi"/>
        </w:rPr>
        <w:t>.</w:t>
      </w:r>
    </w:p>
    <w:p w14:paraId="1E6B74E6" w14:textId="275104E3" w:rsidR="009066C1" w:rsidRPr="00D7633B" w:rsidRDefault="009066C1" w:rsidP="000E775C">
      <w:pPr>
        <w:pStyle w:val="ListParagraph"/>
        <w:numPr>
          <w:ilvl w:val="1"/>
          <w:numId w:val="20"/>
        </w:numPr>
        <w:ind w:left="1440"/>
        <w:contextualSpacing w:val="0"/>
        <w:rPr>
          <w:rFonts w:cstheme="minorHAnsi"/>
        </w:rPr>
      </w:pPr>
      <w:r w:rsidRPr="00D7633B">
        <w:rPr>
          <w:rFonts w:cstheme="minorHAnsi"/>
        </w:rPr>
        <w:t xml:space="preserve">The district </w:t>
      </w:r>
      <w:r w:rsidR="005217A7">
        <w:rPr>
          <w:rFonts w:cstheme="minorHAnsi"/>
        </w:rPr>
        <w:t>operates</w:t>
      </w:r>
      <w:r w:rsidR="00837E1F" w:rsidRPr="00D7633B">
        <w:rPr>
          <w:rFonts w:cstheme="minorHAnsi"/>
        </w:rPr>
        <w:t xml:space="preserve"> </w:t>
      </w:r>
      <w:r w:rsidRPr="00D7633B">
        <w:rPr>
          <w:rFonts w:cstheme="minorHAnsi"/>
        </w:rPr>
        <w:t xml:space="preserve">two alternative high schools to support students who otherwise may not complete high school. Salem Prep and New Liberty Innovation </w:t>
      </w:r>
      <w:r w:rsidR="00837E1F">
        <w:rPr>
          <w:rFonts w:cstheme="minorHAnsi"/>
        </w:rPr>
        <w:t>S</w:t>
      </w:r>
      <w:r w:rsidR="00837E1F" w:rsidRPr="00D7633B">
        <w:rPr>
          <w:rFonts w:cstheme="minorHAnsi"/>
        </w:rPr>
        <w:t xml:space="preserve">chool </w:t>
      </w:r>
      <w:r w:rsidRPr="00D7633B">
        <w:rPr>
          <w:rFonts w:cstheme="minorHAnsi"/>
        </w:rPr>
        <w:t>provide students with customized instruction in small</w:t>
      </w:r>
      <w:r w:rsidR="00837E1F">
        <w:rPr>
          <w:rFonts w:cstheme="minorHAnsi"/>
        </w:rPr>
        <w:t>-</w:t>
      </w:r>
      <w:r w:rsidRPr="00D7633B">
        <w:rPr>
          <w:rFonts w:cstheme="minorHAnsi"/>
        </w:rPr>
        <w:t xml:space="preserve">group settings. </w:t>
      </w:r>
    </w:p>
    <w:p w14:paraId="3CA332FA" w14:textId="0140F45F" w:rsidR="009066C1" w:rsidRPr="00D7633B" w:rsidRDefault="009066C1" w:rsidP="000E775C">
      <w:pPr>
        <w:pStyle w:val="ListParagraph"/>
        <w:numPr>
          <w:ilvl w:val="0"/>
          <w:numId w:val="25"/>
        </w:numPr>
        <w:contextualSpacing w:val="0"/>
        <w:rPr>
          <w:rFonts w:cstheme="minorHAnsi"/>
        </w:rPr>
      </w:pPr>
      <w:r w:rsidRPr="00D7633B">
        <w:rPr>
          <w:rFonts w:cstheme="minorHAnsi"/>
        </w:rPr>
        <w:t>The district strategic</w:t>
      </w:r>
      <w:r w:rsidR="00777ED8">
        <w:rPr>
          <w:rFonts w:cstheme="minorHAnsi"/>
        </w:rPr>
        <w:t>ally</w:t>
      </w:r>
      <w:r w:rsidRPr="00D7633B">
        <w:rPr>
          <w:rFonts w:cstheme="minorHAnsi"/>
        </w:rPr>
        <w:t xml:space="preserve"> </w:t>
      </w:r>
      <w:r w:rsidR="00777ED8">
        <w:rPr>
          <w:rFonts w:cstheme="minorHAnsi"/>
        </w:rPr>
        <w:t>supports</w:t>
      </w:r>
      <w:r w:rsidRPr="00D7633B">
        <w:rPr>
          <w:rFonts w:cstheme="minorHAnsi"/>
        </w:rPr>
        <w:t xml:space="preserve"> the </w:t>
      </w:r>
      <w:r w:rsidR="00777ED8">
        <w:rPr>
          <w:rFonts w:cstheme="minorHAnsi"/>
        </w:rPr>
        <w:t xml:space="preserve">academic and </w:t>
      </w:r>
      <w:r w:rsidRPr="00D7633B">
        <w:rPr>
          <w:rFonts w:cstheme="minorHAnsi"/>
        </w:rPr>
        <w:t>non-academic needs of students.</w:t>
      </w:r>
    </w:p>
    <w:p w14:paraId="59036674" w14:textId="2EC7BEA4" w:rsidR="009066C1" w:rsidRPr="00D7633B" w:rsidRDefault="00837E1F" w:rsidP="000E775C">
      <w:pPr>
        <w:pStyle w:val="ListParagraph"/>
        <w:numPr>
          <w:ilvl w:val="0"/>
          <w:numId w:val="26"/>
        </w:numPr>
        <w:ind w:left="1080"/>
        <w:contextualSpacing w:val="0"/>
        <w:rPr>
          <w:rFonts w:cstheme="minorHAnsi"/>
        </w:rPr>
      </w:pPr>
      <w:r>
        <w:rPr>
          <w:rFonts w:cstheme="minorHAnsi"/>
        </w:rPr>
        <w:t>I</w:t>
      </w:r>
      <w:r w:rsidRPr="00D7633B">
        <w:rPr>
          <w:rFonts w:cstheme="minorHAnsi"/>
        </w:rPr>
        <w:t xml:space="preserve">nterviews </w:t>
      </w:r>
      <w:r>
        <w:rPr>
          <w:rFonts w:cstheme="minorHAnsi"/>
        </w:rPr>
        <w:t>and a document</w:t>
      </w:r>
      <w:r w:rsidRPr="00D7633B">
        <w:rPr>
          <w:rFonts w:cstheme="minorHAnsi"/>
        </w:rPr>
        <w:t xml:space="preserve"> </w:t>
      </w:r>
      <w:r>
        <w:rPr>
          <w:rFonts w:cstheme="minorHAnsi"/>
        </w:rPr>
        <w:t>review</w:t>
      </w:r>
      <w:r w:rsidR="009066C1" w:rsidRPr="00D7633B">
        <w:rPr>
          <w:rFonts w:cstheme="minorHAnsi"/>
        </w:rPr>
        <w:t xml:space="preserve"> indicate</w:t>
      </w:r>
      <w:r>
        <w:rPr>
          <w:rFonts w:cstheme="minorHAnsi"/>
        </w:rPr>
        <w:t>d</w:t>
      </w:r>
      <w:r w:rsidR="009066C1" w:rsidRPr="00D7633B">
        <w:rPr>
          <w:rFonts w:cstheme="minorHAnsi"/>
        </w:rPr>
        <w:t xml:space="preserve"> that the district </w:t>
      </w:r>
      <w:r>
        <w:rPr>
          <w:rFonts w:cstheme="minorHAnsi"/>
        </w:rPr>
        <w:t xml:space="preserve">has </w:t>
      </w:r>
      <w:r w:rsidR="009066C1" w:rsidRPr="00D7633B">
        <w:rPr>
          <w:rFonts w:cstheme="minorHAnsi"/>
        </w:rPr>
        <w:t>adopted the City Connects model to identify and support student</w:t>
      </w:r>
      <w:r w:rsidR="00777ED8">
        <w:rPr>
          <w:rFonts w:cstheme="minorHAnsi"/>
        </w:rPr>
        <w:t>s’</w:t>
      </w:r>
      <w:r w:rsidR="009066C1" w:rsidRPr="00D7633B">
        <w:rPr>
          <w:rFonts w:cstheme="minorHAnsi"/>
        </w:rPr>
        <w:t xml:space="preserve"> academic and non-academic needs K</w:t>
      </w:r>
      <w:r>
        <w:rPr>
          <w:rFonts w:cstheme="minorHAnsi"/>
        </w:rPr>
        <w:t>–</w:t>
      </w:r>
      <w:r w:rsidR="009066C1" w:rsidRPr="00D7633B">
        <w:rPr>
          <w:rFonts w:cstheme="minorHAnsi"/>
        </w:rPr>
        <w:t>8.</w:t>
      </w:r>
    </w:p>
    <w:p w14:paraId="765860C5" w14:textId="0AE947BC" w:rsidR="009066C1" w:rsidRPr="00D7633B" w:rsidRDefault="009066C1" w:rsidP="000E775C">
      <w:pPr>
        <w:pStyle w:val="ListParagraph"/>
        <w:numPr>
          <w:ilvl w:val="0"/>
          <w:numId w:val="26"/>
        </w:numPr>
        <w:ind w:left="1080"/>
        <w:contextualSpacing w:val="0"/>
        <w:rPr>
          <w:rFonts w:cstheme="minorHAnsi"/>
        </w:rPr>
      </w:pPr>
      <w:r w:rsidRPr="00D7633B">
        <w:rPr>
          <w:rFonts w:cstheme="minorHAnsi"/>
        </w:rPr>
        <w:t xml:space="preserve">A school-based City Connects </w:t>
      </w:r>
      <w:r w:rsidR="00F37565">
        <w:rPr>
          <w:rFonts w:cstheme="minorHAnsi"/>
        </w:rPr>
        <w:t>c</w:t>
      </w:r>
      <w:r w:rsidR="00F37565" w:rsidRPr="00D7633B">
        <w:rPr>
          <w:rFonts w:cstheme="minorHAnsi"/>
        </w:rPr>
        <w:t xml:space="preserve">oordinator </w:t>
      </w:r>
      <w:r w:rsidRPr="00D7633B">
        <w:rPr>
          <w:rFonts w:cstheme="minorHAnsi"/>
        </w:rPr>
        <w:t xml:space="preserve">meets with every classroom teacher to review </w:t>
      </w:r>
      <w:r w:rsidR="00F37565">
        <w:rPr>
          <w:rFonts w:cstheme="minorHAnsi"/>
        </w:rPr>
        <w:t xml:space="preserve">each </w:t>
      </w:r>
      <w:r w:rsidRPr="00D7633B">
        <w:rPr>
          <w:rFonts w:cstheme="minorHAnsi"/>
        </w:rPr>
        <w:t>student’s strengths and needs across four domains</w:t>
      </w:r>
      <w:r w:rsidR="00F37565">
        <w:rPr>
          <w:rFonts w:cstheme="minorHAnsi"/>
        </w:rPr>
        <w:t>:</w:t>
      </w:r>
      <w:r w:rsidRPr="00D7633B">
        <w:rPr>
          <w:rFonts w:cstheme="minorHAnsi"/>
        </w:rPr>
        <w:t xml:space="preserve"> health, family, social emotional/ behavior</w:t>
      </w:r>
      <w:r w:rsidR="00F37565">
        <w:rPr>
          <w:rFonts w:cstheme="minorHAnsi"/>
        </w:rPr>
        <w:t>,</w:t>
      </w:r>
      <w:r w:rsidRPr="00D7633B">
        <w:rPr>
          <w:rFonts w:cstheme="minorHAnsi"/>
        </w:rPr>
        <w:t xml:space="preserve"> and academics. Student needs are tiered, and some </w:t>
      </w:r>
      <w:r w:rsidR="00F37565">
        <w:rPr>
          <w:rFonts w:cstheme="minorHAnsi"/>
        </w:rPr>
        <w:t xml:space="preserve">students </w:t>
      </w:r>
      <w:r w:rsidRPr="00D7633B">
        <w:rPr>
          <w:rFonts w:cstheme="minorHAnsi"/>
        </w:rPr>
        <w:t>are identified for individualized support. Support may be district</w:t>
      </w:r>
      <w:r w:rsidR="00F37565">
        <w:rPr>
          <w:rFonts w:cstheme="minorHAnsi"/>
        </w:rPr>
        <w:t xml:space="preserve"> </w:t>
      </w:r>
      <w:r w:rsidRPr="00D7633B">
        <w:rPr>
          <w:rFonts w:cstheme="minorHAnsi"/>
        </w:rPr>
        <w:t>based or community based.</w:t>
      </w:r>
    </w:p>
    <w:p w14:paraId="1114658B" w14:textId="5E7D2412" w:rsidR="009066C1" w:rsidRPr="001A47D4" w:rsidRDefault="009066C1" w:rsidP="000E775C">
      <w:pPr>
        <w:pStyle w:val="ListParagraph"/>
        <w:numPr>
          <w:ilvl w:val="0"/>
          <w:numId w:val="26"/>
        </w:numPr>
        <w:ind w:left="1080"/>
        <w:contextualSpacing w:val="0"/>
        <w:rPr>
          <w:rFonts w:cstheme="minorHAnsi"/>
        </w:rPr>
      </w:pPr>
      <w:r w:rsidRPr="00D7633B">
        <w:rPr>
          <w:rFonts w:cstheme="minorHAnsi"/>
        </w:rPr>
        <w:t>The district</w:t>
      </w:r>
      <w:r w:rsidR="00F37565">
        <w:rPr>
          <w:rFonts w:cstheme="minorHAnsi"/>
        </w:rPr>
        <w:t>’s</w:t>
      </w:r>
      <w:r w:rsidRPr="00D7633B">
        <w:rPr>
          <w:rFonts w:cstheme="minorHAnsi"/>
        </w:rPr>
        <w:t xml:space="preserve"> school adjustment counselors and behavior specialists provide </w:t>
      </w:r>
      <w:r w:rsidR="00F37565">
        <w:rPr>
          <w:rFonts w:cstheme="minorHAnsi"/>
        </w:rPr>
        <w:t>T</w:t>
      </w:r>
      <w:r w:rsidR="00F37565" w:rsidRPr="00D7633B">
        <w:rPr>
          <w:rFonts w:cstheme="minorHAnsi"/>
        </w:rPr>
        <w:t xml:space="preserve">ier </w:t>
      </w:r>
      <w:r w:rsidR="00F37565">
        <w:rPr>
          <w:rFonts w:cstheme="minorHAnsi"/>
        </w:rPr>
        <w:t>2</w:t>
      </w:r>
      <w:r w:rsidR="00F37565" w:rsidRPr="00D7633B">
        <w:rPr>
          <w:rFonts w:cstheme="minorHAnsi"/>
        </w:rPr>
        <w:t xml:space="preserve"> </w:t>
      </w:r>
      <w:r w:rsidRPr="00D7633B">
        <w:rPr>
          <w:rFonts w:cstheme="minorHAnsi"/>
        </w:rPr>
        <w:t>services to students</w:t>
      </w:r>
      <w:r w:rsidR="00F37565">
        <w:rPr>
          <w:rFonts w:cstheme="minorHAnsi"/>
        </w:rPr>
        <w:t>,</w:t>
      </w:r>
      <w:r w:rsidRPr="00D7633B">
        <w:rPr>
          <w:rFonts w:cstheme="minorHAnsi"/>
        </w:rPr>
        <w:t xml:space="preserve"> including counseling, behavior plans, and </w:t>
      </w:r>
      <w:r w:rsidR="00F37565">
        <w:rPr>
          <w:rFonts w:cstheme="minorHAnsi"/>
        </w:rPr>
        <w:t>the c</w:t>
      </w:r>
      <w:r w:rsidR="00F37565" w:rsidRPr="00D7633B">
        <w:rPr>
          <w:rFonts w:cstheme="minorHAnsi"/>
        </w:rPr>
        <w:t xml:space="preserve">heck </w:t>
      </w:r>
      <w:r w:rsidR="00F37565">
        <w:rPr>
          <w:rFonts w:cstheme="minorHAnsi"/>
        </w:rPr>
        <w:t>i</w:t>
      </w:r>
      <w:r w:rsidR="00F37565" w:rsidRPr="00D7633B">
        <w:rPr>
          <w:rFonts w:cstheme="minorHAnsi"/>
        </w:rPr>
        <w:t xml:space="preserve">n </w:t>
      </w:r>
      <w:r w:rsidR="00F37565">
        <w:rPr>
          <w:rFonts w:cstheme="minorHAnsi"/>
        </w:rPr>
        <w:t>c</w:t>
      </w:r>
      <w:r w:rsidR="00F37565" w:rsidRPr="00D7633B">
        <w:rPr>
          <w:rFonts w:cstheme="minorHAnsi"/>
        </w:rPr>
        <w:t xml:space="preserve">heck </w:t>
      </w:r>
      <w:r w:rsidR="00F37565">
        <w:rPr>
          <w:rFonts w:cstheme="minorHAnsi"/>
        </w:rPr>
        <w:t>o</w:t>
      </w:r>
      <w:r w:rsidR="00F37565" w:rsidRPr="00D7633B">
        <w:rPr>
          <w:rFonts w:cstheme="minorHAnsi"/>
        </w:rPr>
        <w:t xml:space="preserve">ut </w:t>
      </w:r>
      <w:r w:rsidRPr="00D7633B">
        <w:rPr>
          <w:rFonts w:cstheme="minorHAnsi"/>
        </w:rPr>
        <w:t>(CICO)</w:t>
      </w:r>
      <w:r w:rsidR="00F37565">
        <w:rPr>
          <w:rStyle w:val="FootnoteReference"/>
          <w:rFonts w:cstheme="minorHAnsi"/>
        </w:rPr>
        <w:footnoteReference w:id="13"/>
      </w:r>
      <w:r w:rsidRPr="00D7633B">
        <w:rPr>
          <w:rFonts w:cstheme="minorHAnsi"/>
        </w:rPr>
        <w:t xml:space="preserve"> </w:t>
      </w:r>
      <w:r w:rsidR="00F37565">
        <w:rPr>
          <w:rFonts w:cstheme="minorHAnsi"/>
        </w:rPr>
        <w:t xml:space="preserve">intervention </w:t>
      </w:r>
      <w:r w:rsidRPr="00D7633B">
        <w:rPr>
          <w:rFonts w:cstheme="minorHAnsi"/>
        </w:rPr>
        <w:t>for students in grades 6</w:t>
      </w:r>
      <w:r w:rsidR="00F37565">
        <w:rPr>
          <w:rFonts w:cstheme="minorHAnsi"/>
        </w:rPr>
        <w:t>–</w:t>
      </w:r>
      <w:r w:rsidRPr="00D7633B">
        <w:rPr>
          <w:rFonts w:cstheme="minorHAnsi"/>
        </w:rPr>
        <w:t>12.</w:t>
      </w:r>
    </w:p>
    <w:p w14:paraId="4590BC83" w14:textId="77777777" w:rsidR="009066C1" w:rsidRPr="00D7633B" w:rsidRDefault="009066C1" w:rsidP="000E775C">
      <w:pPr>
        <w:pStyle w:val="ListParagraph"/>
        <w:numPr>
          <w:ilvl w:val="0"/>
          <w:numId w:val="43"/>
        </w:numPr>
        <w:ind w:left="720"/>
        <w:contextualSpacing w:val="0"/>
        <w:rPr>
          <w:rFonts w:cstheme="minorHAnsi"/>
        </w:rPr>
      </w:pPr>
      <w:r w:rsidRPr="00D7633B">
        <w:rPr>
          <w:rFonts w:cstheme="minorHAnsi"/>
        </w:rPr>
        <w:t xml:space="preserve">The district has made family and community engagement a priority. </w:t>
      </w:r>
    </w:p>
    <w:p w14:paraId="07D79EE7" w14:textId="5D54CA49" w:rsidR="009066C1" w:rsidRPr="00D7633B" w:rsidRDefault="00F37565" w:rsidP="000E775C">
      <w:pPr>
        <w:pStyle w:val="ListParagraph"/>
        <w:numPr>
          <w:ilvl w:val="0"/>
          <w:numId w:val="27"/>
        </w:numPr>
        <w:ind w:left="1080"/>
        <w:contextualSpacing w:val="0"/>
        <w:rPr>
          <w:rFonts w:cstheme="minorHAnsi"/>
        </w:rPr>
      </w:pPr>
      <w:r>
        <w:rPr>
          <w:rFonts w:cstheme="minorHAnsi"/>
        </w:rPr>
        <w:t>T</w:t>
      </w:r>
      <w:r w:rsidRPr="00D7633B">
        <w:rPr>
          <w:rFonts w:cstheme="minorHAnsi"/>
        </w:rPr>
        <w:t>he district’s Strategic Plan 2017</w:t>
      </w:r>
      <w:r>
        <w:rPr>
          <w:rFonts w:cstheme="minorHAnsi"/>
        </w:rPr>
        <w:t>–</w:t>
      </w:r>
      <w:r w:rsidRPr="00D7633B">
        <w:rPr>
          <w:rFonts w:cstheme="minorHAnsi"/>
        </w:rPr>
        <w:t>2022</w:t>
      </w:r>
      <w:r>
        <w:rPr>
          <w:rFonts w:cstheme="minorHAnsi"/>
        </w:rPr>
        <w:t xml:space="preserve"> includes s</w:t>
      </w:r>
      <w:r w:rsidRPr="00D7633B">
        <w:rPr>
          <w:rFonts w:cstheme="minorHAnsi"/>
        </w:rPr>
        <w:t xml:space="preserve">trengthening </w:t>
      </w:r>
      <w:r w:rsidR="009066C1" w:rsidRPr="00D7633B">
        <w:rPr>
          <w:rFonts w:cstheme="minorHAnsi"/>
        </w:rPr>
        <w:t xml:space="preserve">family and community engagement as one of </w:t>
      </w:r>
      <w:r>
        <w:rPr>
          <w:rFonts w:cstheme="minorHAnsi"/>
        </w:rPr>
        <w:t>its</w:t>
      </w:r>
      <w:r w:rsidRPr="00D7633B">
        <w:rPr>
          <w:rFonts w:cstheme="minorHAnsi"/>
        </w:rPr>
        <w:t xml:space="preserve"> </w:t>
      </w:r>
      <w:r w:rsidR="009066C1" w:rsidRPr="00D7633B">
        <w:rPr>
          <w:rFonts w:cstheme="minorHAnsi"/>
        </w:rPr>
        <w:t xml:space="preserve">four pillars. </w:t>
      </w:r>
      <w:r>
        <w:rPr>
          <w:rFonts w:cstheme="minorHAnsi"/>
        </w:rPr>
        <w:t>Interviews and a document review</w:t>
      </w:r>
      <w:r w:rsidRPr="00D7633B">
        <w:rPr>
          <w:rFonts w:cstheme="minorHAnsi"/>
        </w:rPr>
        <w:t xml:space="preserve"> </w:t>
      </w:r>
      <w:r w:rsidR="009066C1" w:rsidRPr="00D7633B">
        <w:rPr>
          <w:rFonts w:cstheme="minorHAnsi"/>
        </w:rPr>
        <w:t>indicate</w:t>
      </w:r>
      <w:r>
        <w:rPr>
          <w:rFonts w:cstheme="minorHAnsi"/>
        </w:rPr>
        <w:t>d that</w:t>
      </w:r>
      <w:r w:rsidR="009066C1" w:rsidRPr="00D7633B">
        <w:rPr>
          <w:rFonts w:cstheme="minorHAnsi"/>
        </w:rPr>
        <w:t xml:space="preserve"> family engagement </w:t>
      </w:r>
      <w:r>
        <w:rPr>
          <w:rFonts w:cstheme="minorHAnsi"/>
        </w:rPr>
        <w:t>was</w:t>
      </w:r>
      <w:r w:rsidRPr="00D7633B">
        <w:rPr>
          <w:rFonts w:cstheme="minorHAnsi"/>
        </w:rPr>
        <w:t xml:space="preserve"> </w:t>
      </w:r>
      <w:r w:rsidR="009066C1" w:rsidRPr="00D7633B">
        <w:rPr>
          <w:rFonts w:cstheme="minorHAnsi"/>
        </w:rPr>
        <w:t>a goal in each S</w:t>
      </w:r>
      <w:r>
        <w:rPr>
          <w:rFonts w:cstheme="minorHAnsi"/>
        </w:rPr>
        <w:t xml:space="preserve">chool </w:t>
      </w:r>
      <w:r w:rsidR="009066C1" w:rsidRPr="00D7633B">
        <w:rPr>
          <w:rFonts w:cstheme="minorHAnsi"/>
        </w:rPr>
        <w:t>I</w:t>
      </w:r>
      <w:r>
        <w:rPr>
          <w:rFonts w:cstheme="minorHAnsi"/>
        </w:rPr>
        <w:t xml:space="preserve">mprovement </w:t>
      </w:r>
      <w:r w:rsidR="009066C1" w:rsidRPr="00D7633B">
        <w:rPr>
          <w:rFonts w:cstheme="minorHAnsi"/>
        </w:rPr>
        <w:t>P</w:t>
      </w:r>
      <w:r>
        <w:rPr>
          <w:rFonts w:cstheme="minorHAnsi"/>
        </w:rPr>
        <w:t>lan</w:t>
      </w:r>
      <w:r w:rsidR="009066C1" w:rsidRPr="00D7633B">
        <w:rPr>
          <w:rFonts w:cstheme="minorHAnsi"/>
        </w:rPr>
        <w:t xml:space="preserve">. </w:t>
      </w:r>
    </w:p>
    <w:p w14:paraId="3907691A" w14:textId="7949E34C" w:rsidR="009066C1" w:rsidRPr="00D7633B" w:rsidRDefault="009066C1" w:rsidP="000E775C">
      <w:pPr>
        <w:pStyle w:val="ListParagraph"/>
        <w:numPr>
          <w:ilvl w:val="0"/>
          <w:numId w:val="27"/>
        </w:numPr>
        <w:ind w:left="1080"/>
        <w:contextualSpacing w:val="0"/>
        <w:rPr>
          <w:rFonts w:cstheme="minorHAnsi"/>
        </w:rPr>
      </w:pPr>
      <w:r w:rsidRPr="00D7633B">
        <w:rPr>
          <w:rFonts w:cstheme="minorHAnsi"/>
        </w:rPr>
        <w:lastRenderedPageBreak/>
        <w:t xml:space="preserve">Beginning </w:t>
      </w:r>
      <w:r w:rsidR="00F37565">
        <w:rPr>
          <w:rFonts w:cstheme="minorHAnsi"/>
        </w:rPr>
        <w:t xml:space="preserve">in </w:t>
      </w:r>
      <w:r w:rsidRPr="00D7633B">
        <w:rPr>
          <w:rFonts w:cstheme="minorHAnsi"/>
        </w:rPr>
        <w:t>school year</w:t>
      </w:r>
      <w:r w:rsidR="00F37565">
        <w:rPr>
          <w:rFonts w:cstheme="minorHAnsi"/>
        </w:rPr>
        <w:t xml:space="preserve"> 2018–</w:t>
      </w:r>
      <w:r w:rsidRPr="00D7633B">
        <w:rPr>
          <w:rFonts w:cstheme="minorHAnsi"/>
        </w:rPr>
        <w:t>2019</w:t>
      </w:r>
      <w:r w:rsidR="00F37565">
        <w:rPr>
          <w:rFonts w:cstheme="minorHAnsi"/>
        </w:rPr>
        <w:t>,</w:t>
      </w:r>
      <w:r w:rsidRPr="00D7633B">
        <w:rPr>
          <w:rFonts w:cstheme="minorHAnsi"/>
        </w:rPr>
        <w:t xml:space="preserve"> the district employed full-time bilingual </w:t>
      </w:r>
      <w:r w:rsidR="007B5A39">
        <w:rPr>
          <w:rFonts w:cstheme="minorHAnsi"/>
        </w:rPr>
        <w:t>f</w:t>
      </w:r>
      <w:r w:rsidR="007B5A39" w:rsidRPr="00D7633B">
        <w:rPr>
          <w:rFonts w:cstheme="minorHAnsi"/>
        </w:rPr>
        <w:t xml:space="preserve">amily </w:t>
      </w:r>
      <w:r w:rsidR="007B5A39">
        <w:rPr>
          <w:rFonts w:cstheme="minorHAnsi"/>
        </w:rPr>
        <w:t>e</w:t>
      </w:r>
      <w:r w:rsidR="007B5A39" w:rsidRPr="00D7633B">
        <w:rPr>
          <w:rFonts w:cstheme="minorHAnsi"/>
        </w:rPr>
        <w:t xml:space="preserve">ngagement </w:t>
      </w:r>
      <w:r w:rsidR="007B5A39">
        <w:rPr>
          <w:rFonts w:cstheme="minorHAnsi"/>
        </w:rPr>
        <w:t>f</w:t>
      </w:r>
      <w:r w:rsidR="007B5A39" w:rsidRPr="00D7633B">
        <w:rPr>
          <w:rFonts w:cstheme="minorHAnsi"/>
        </w:rPr>
        <w:t xml:space="preserve">acilitators </w:t>
      </w:r>
      <w:r w:rsidRPr="00D7633B">
        <w:rPr>
          <w:rFonts w:cstheme="minorHAnsi"/>
        </w:rPr>
        <w:t xml:space="preserve">in each school. One of their </w:t>
      </w:r>
      <w:r w:rsidR="007B5A39">
        <w:rPr>
          <w:rFonts w:cstheme="minorHAnsi"/>
        </w:rPr>
        <w:t xml:space="preserve">responsibilities </w:t>
      </w:r>
      <w:r w:rsidRPr="00D7633B">
        <w:rPr>
          <w:rFonts w:cstheme="minorHAnsi"/>
        </w:rPr>
        <w:t>is to help the principal develop programs and activities to engage parents and the community in order to improve student achievement.</w:t>
      </w:r>
    </w:p>
    <w:p w14:paraId="78B9AAC3" w14:textId="58E0DB3F" w:rsidR="009066C1" w:rsidRPr="00D7633B" w:rsidRDefault="007B5A39" w:rsidP="000E775C">
      <w:pPr>
        <w:pStyle w:val="ListParagraph"/>
        <w:numPr>
          <w:ilvl w:val="0"/>
          <w:numId w:val="27"/>
        </w:numPr>
        <w:ind w:left="1080"/>
        <w:contextualSpacing w:val="0"/>
        <w:rPr>
          <w:rFonts w:cstheme="minorHAnsi"/>
        </w:rPr>
      </w:pPr>
      <w:r>
        <w:rPr>
          <w:rFonts w:cstheme="minorHAnsi"/>
        </w:rPr>
        <w:t>City Connects has</w:t>
      </w:r>
      <w:r w:rsidR="009066C1" w:rsidRPr="00D7633B">
        <w:rPr>
          <w:rFonts w:cstheme="minorHAnsi"/>
        </w:rPr>
        <w:t xml:space="preserve"> identified and matched </w:t>
      </w:r>
      <w:r>
        <w:rPr>
          <w:rFonts w:cstheme="minorHAnsi"/>
        </w:rPr>
        <w:t xml:space="preserve">more than 200 community partners </w:t>
      </w:r>
      <w:r w:rsidR="009066C1" w:rsidRPr="00D7633B">
        <w:rPr>
          <w:rFonts w:cstheme="minorHAnsi"/>
        </w:rPr>
        <w:t>to student</w:t>
      </w:r>
      <w:r>
        <w:rPr>
          <w:rFonts w:cstheme="minorHAnsi"/>
        </w:rPr>
        <w:t>s</w:t>
      </w:r>
      <w:r w:rsidR="009066C1" w:rsidRPr="00D7633B">
        <w:rPr>
          <w:rFonts w:cstheme="minorHAnsi"/>
        </w:rPr>
        <w:t xml:space="preserve"> needs </w:t>
      </w:r>
      <w:r>
        <w:rPr>
          <w:rFonts w:cstheme="minorHAnsi"/>
        </w:rPr>
        <w:t>in the</w:t>
      </w:r>
      <w:r w:rsidR="009066C1" w:rsidRPr="00D7633B">
        <w:rPr>
          <w:rFonts w:cstheme="minorHAnsi"/>
        </w:rPr>
        <w:t xml:space="preserve"> district.</w:t>
      </w:r>
    </w:p>
    <w:p w14:paraId="6F8E2D77" w14:textId="50BBBD2F" w:rsidR="009066C1" w:rsidRPr="00D7633B" w:rsidRDefault="009066C1" w:rsidP="000E775C">
      <w:pPr>
        <w:pStyle w:val="ListParagraph"/>
        <w:numPr>
          <w:ilvl w:val="0"/>
          <w:numId w:val="27"/>
        </w:numPr>
        <w:ind w:left="1080"/>
        <w:contextualSpacing w:val="0"/>
        <w:rPr>
          <w:rFonts w:cstheme="minorHAnsi"/>
        </w:rPr>
      </w:pPr>
      <w:r w:rsidRPr="00D7633B">
        <w:rPr>
          <w:rFonts w:cstheme="minorHAnsi"/>
        </w:rPr>
        <w:t>Salem High School has begun partnering with nearby community organizations to provide internships for seniors. At the time of the review</w:t>
      </w:r>
      <w:r w:rsidR="007B5A39">
        <w:rPr>
          <w:rFonts w:cstheme="minorHAnsi"/>
        </w:rPr>
        <w:t xml:space="preserve"> in November 2018, </w:t>
      </w:r>
      <w:r w:rsidRPr="00D7633B">
        <w:rPr>
          <w:rFonts w:cstheme="minorHAnsi"/>
        </w:rPr>
        <w:t xml:space="preserve">25 seniors were placed in internships with a plan to have 50 students participate by the end of </w:t>
      </w:r>
      <w:r w:rsidR="007B5A39">
        <w:rPr>
          <w:rFonts w:cstheme="minorHAnsi"/>
        </w:rPr>
        <w:t>2018–2019</w:t>
      </w:r>
      <w:r w:rsidRPr="00D7633B">
        <w:rPr>
          <w:rFonts w:cstheme="minorHAnsi"/>
        </w:rPr>
        <w:t>.</w:t>
      </w:r>
    </w:p>
    <w:p w14:paraId="2861DA50" w14:textId="0FFB452B" w:rsidR="009066C1" w:rsidRPr="00D7633B" w:rsidRDefault="007B5A39" w:rsidP="000E775C">
      <w:pPr>
        <w:pStyle w:val="ListParagraph"/>
        <w:numPr>
          <w:ilvl w:val="0"/>
          <w:numId w:val="27"/>
        </w:numPr>
        <w:ind w:left="1080"/>
        <w:contextualSpacing w:val="0"/>
        <w:rPr>
          <w:rFonts w:cstheme="minorHAnsi"/>
        </w:rPr>
      </w:pPr>
      <w:r>
        <w:rPr>
          <w:rFonts w:cstheme="minorHAnsi"/>
        </w:rPr>
        <w:t>Interviews and a document</w:t>
      </w:r>
      <w:r w:rsidRPr="00D7633B">
        <w:rPr>
          <w:rFonts w:cstheme="minorHAnsi"/>
        </w:rPr>
        <w:t xml:space="preserve"> </w:t>
      </w:r>
      <w:r>
        <w:rPr>
          <w:rFonts w:cstheme="minorHAnsi"/>
        </w:rPr>
        <w:t>review</w:t>
      </w:r>
      <w:r w:rsidR="009066C1" w:rsidRPr="00D7633B">
        <w:rPr>
          <w:rFonts w:cstheme="minorHAnsi"/>
        </w:rPr>
        <w:t xml:space="preserve"> indicate</w:t>
      </w:r>
      <w:r>
        <w:rPr>
          <w:rFonts w:cstheme="minorHAnsi"/>
        </w:rPr>
        <w:t>d</w:t>
      </w:r>
      <w:r w:rsidR="009066C1" w:rsidRPr="00D7633B">
        <w:rPr>
          <w:rFonts w:cstheme="minorHAnsi"/>
        </w:rPr>
        <w:t xml:space="preserve"> that the Salem Education Foundation</w:t>
      </w:r>
      <w:r w:rsidR="00D07D08">
        <w:rPr>
          <w:rFonts w:cstheme="minorHAnsi"/>
        </w:rPr>
        <w:t>,</w:t>
      </w:r>
      <w:r w:rsidR="009066C1" w:rsidRPr="00D7633B">
        <w:rPr>
          <w:rFonts w:cstheme="minorHAnsi"/>
        </w:rPr>
        <w:t xml:space="preserve"> a </w:t>
      </w:r>
      <w:r>
        <w:rPr>
          <w:rFonts w:cstheme="minorHAnsi"/>
        </w:rPr>
        <w:t>15</w:t>
      </w:r>
      <w:r w:rsidR="009066C1" w:rsidRPr="00D7633B">
        <w:rPr>
          <w:rFonts w:cstheme="minorHAnsi"/>
        </w:rPr>
        <w:t>-member board of volunteers</w:t>
      </w:r>
      <w:r w:rsidR="00D07D08">
        <w:rPr>
          <w:rFonts w:cstheme="minorHAnsi"/>
        </w:rPr>
        <w:t>,</w:t>
      </w:r>
      <w:r w:rsidR="009066C1" w:rsidRPr="00D7633B">
        <w:rPr>
          <w:rFonts w:cstheme="minorHAnsi"/>
        </w:rPr>
        <w:t xml:space="preserve"> support</w:t>
      </w:r>
      <w:r>
        <w:rPr>
          <w:rFonts w:cstheme="minorHAnsi"/>
        </w:rPr>
        <w:t>s</w:t>
      </w:r>
      <w:r w:rsidR="009066C1" w:rsidRPr="00D7633B">
        <w:rPr>
          <w:rFonts w:cstheme="minorHAnsi"/>
        </w:rPr>
        <w:t xml:space="preserve"> student achievement with privately raised funds from community agencies, non-profits</w:t>
      </w:r>
      <w:r>
        <w:rPr>
          <w:rFonts w:cstheme="minorHAnsi"/>
        </w:rPr>
        <w:t>,</w:t>
      </w:r>
      <w:r w:rsidR="009066C1" w:rsidRPr="00D7633B">
        <w:rPr>
          <w:rFonts w:cstheme="minorHAnsi"/>
        </w:rPr>
        <w:t xml:space="preserve"> and local businesses. Salem educators can access funds through an RFP </w:t>
      </w:r>
      <w:r w:rsidR="005138E6">
        <w:rPr>
          <w:rFonts w:cstheme="minorHAnsi"/>
        </w:rPr>
        <w:t xml:space="preserve">(request for proposal) </w:t>
      </w:r>
      <w:r w:rsidR="009066C1" w:rsidRPr="00D7633B">
        <w:rPr>
          <w:rFonts w:cstheme="minorHAnsi"/>
        </w:rPr>
        <w:t xml:space="preserve">process. Each year approximately $20,000 in grants are distributed to teachers. </w:t>
      </w:r>
    </w:p>
    <w:p w14:paraId="620D18F3" w14:textId="32E1C16E" w:rsidR="00434073" w:rsidRDefault="009066C1" w:rsidP="00136A10">
      <w:pPr>
        <w:pStyle w:val="Subsection"/>
        <w:tabs>
          <w:tab w:val="left" w:pos="360"/>
          <w:tab w:val="left" w:pos="720"/>
          <w:tab w:val="left" w:pos="1080"/>
          <w:tab w:val="left" w:pos="1440"/>
          <w:tab w:val="left" w:pos="1800"/>
          <w:tab w:val="left" w:pos="2160"/>
          <w:tab w:val="left" w:pos="2520"/>
          <w:tab w:val="left" w:pos="2880"/>
        </w:tabs>
        <w:spacing w:before="0"/>
        <w:rPr>
          <w:rFonts w:cstheme="minorHAnsi"/>
          <w:b w:val="0"/>
          <w:sz w:val="22"/>
        </w:rPr>
      </w:pPr>
      <w:r w:rsidRPr="001A47D4">
        <w:rPr>
          <w:rFonts w:cstheme="minorHAnsi"/>
          <w:sz w:val="22"/>
        </w:rPr>
        <w:t xml:space="preserve">Impact: </w:t>
      </w:r>
      <w:r w:rsidRPr="001868CE">
        <w:rPr>
          <w:rFonts w:cstheme="minorHAnsi"/>
          <w:b w:val="0"/>
          <w:sz w:val="22"/>
        </w:rPr>
        <w:t xml:space="preserve">When a clear system of support is present </w:t>
      </w:r>
      <w:r w:rsidR="00777ED8" w:rsidRPr="001868CE">
        <w:rPr>
          <w:rFonts w:cstheme="minorHAnsi"/>
          <w:b w:val="0"/>
          <w:sz w:val="22"/>
        </w:rPr>
        <w:t>districtwide</w:t>
      </w:r>
      <w:r w:rsidR="00777ED8">
        <w:rPr>
          <w:rFonts w:cstheme="minorHAnsi"/>
          <w:b w:val="0"/>
          <w:sz w:val="22"/>
        </w:rPr>
        <w:t>,</w:t>
      </w:r>
      <w:r w:rsidR="00777ED8" w:rsidRPr="001868CE">
        <w:rPr>
          <w:rFonts w:cstheme="minorHAnsi"/>
          <w:b w:val="0"/>
          <w:sz w:val="22"/>
        </w:rPr>
        <w:t xml:space="preserve"> </w:t>
      </w:r>
      <w:r w:rsidRPr="001868CE">
        <w:rPr>
          <w:rFonts w:cstheme="minorHAnsi"/>
          <w:b w:val="0"/>
          <w:sz w:val="22"/>
        </w:rPr>
        <w:t xml:space="preserve">teachers and students benefit. Teachers have access to resources and partners to expand support and identify appropriate interventions. Students likely </w:t>
      </w:r>
      <w:r w:rsidR="007B5A39">
        <w:rPr>
          <w:rFonts w:cstheme="minorHAnsi"/>
          <w:b w:val="0"/>
          <w:sz w:val="22"/>
        </w:rPr>
        <w:t>receive</w:t>
      </w:r>
      <w:r w:rsidRPr="001868CE">
        <w:rPr>
          <w:rFonts w:cstheme="minorHAnsi"/>
          <w:b w:val="0"/>
          <w:sz w:val="22"/>
        </w:rPr>
        <w:t xml:space="preserve"> </w:t>
      </w:r>
      <w:r w:rsidR="007B5A39">
        <w:rPr>
          <w:rFonts w:cstheme="minorHAnsi"/>
          <w:b w:val="0"/>
          <w:sz w:val="22"/>
        </w:rPr>
        <w:t xml:space="preserve">the instruction and </w:t>
      </w:r>
      <w:r w:rsidRPr="001868CE">
        <w:rPr>
          <w:rFonts w:cstheme="minorHAnsi"/>
          <w:b w:val="0"/>
          <w:sz w:val="22"/>
        </w:rPr>
        <w:t xml:space="preserve">support they need to </w:t>
      </w:r>
      <w:r w:rsidR="007B5A39">
        <w:rPr>
          <w:rFonts w:cstheme="minorHAnsi"/>
          <w:b w:val="0"/>
          <w:sz w:val="22"/>
        </w:rPr>
        <w:t xml:space="preserve">sustain their </w:t>
      </w:r>
      <w:r w:rsidRPr="001868CE">
        <w:rPr>
          <w:rFonts w:cstheme="minorHAnsi"/>
          <w:b w:val="0"/>
          <w:sz w:val="22"/>
        </w:rPr>
        <w:t>academic</w:t>
      </w:r>
      <w:r w:rsidR="007B5A39">
        <w:rPr>
          <w:rFonts w:cstheme="minorHAnsi"/>
          <w:b w:val="0"/>
          <w:sz w:val="22"/>
        </w:rPr>
        <w:t>, behavioral,</w:t>
      </w:r>
      <w:r w:rsidRPr="001868CE">
        <w:rPr>
          <w:rFonts w:cstheme="minorHAnsi"/>
          <w:b w:val="0"/>
          <w:sz w:val="22"/>
        </w:rPr>
        <w:t xml:space="preserve"> and </w:t>
      </w:r>
      <w:r w:rsidR="007B5A39" w:rsidRPr="001868CE">
        <w:rPr>
          <w:rFonts w:cstheme="minorHAnsi"/>
          <w:b w:val="0"/>
          <w:sz w:val="22"/>
        </w:rPr>
        <w:t>social</w:t>
      </w:r>
      <w:r w:rsidR="007B5A39">
        <w:rPr>
          <w:rFonts w:cstheme="minorHAnsi"/>
          <w:b w:val="0"/>
          <w:sz w:val="22"/>
        </w:rPr>
        <w:t>-</w:t>
      </w:r>
      <w:r w:rsidRPr="001868CE">
        <w:rPr>
          <w:rFonts w:cstheme="minorHAnsi"/>
          <w:b w:val="0"/>
          <w:sz w:val="22"/>
        </w:rPr>
        <w:t>emotional</w:t>
      </w:r>
      <w:r w:rsidR="007B5A39">
        <w:rPr>
          <w:rFonts w:cstheme="minorHAnsi"/>
          <w:b w:val="0"/>
          <w:sz w:val="22"/>
        </w:rPr>
        <w:t xml:space="preserve"> growth</w:t>
      </w:r>
      <w:r w:rsidRPr="001868CE">
        <w:rPr>
          <w:rFonts w:cstheme="minorHAnsi"/>
          <w:b w:val="0"/>
          <w:sz w:val="22"/>
        </w:rPr>
        <w:t xml:space="preserve">. </w:t>
      </w:r>
    </w:p>
    <w:p w14:paraId="5959AACB" w14:textId="77777777" w:rsidR="00B23F62" w:rsidRPr="00B23F62" w:rsidRDefault="00B23F62" w:rsidP="00B23F62"/>
    <w:p w14:paraId="2B8307CF" w14:textId="77777777" w:rsidR="00434073" w:rsidRPr="00C412C4" w:rsidRDefault="00434073" w:rsidP="00136A10">
      <w:pPr>
        <w:rPr>
          <w:b/>
          <w:i/>
          <w:sz w:val="28"/>
          <w:szCs w:val="28"/>
        </w:rPr>
      </w:pPr>
      <w:r w:rsidRPr="0023695F">
        <w:rPr>
          <w:b/>
          <w:i/>
          <w:sz w:val="28"/>
          <w:szCs w:val="28"/>
        </w:rPr>
        <w:t>Challenges and Areas for Growth</w:t>
      </w:r>
    </w:p>
    <w:p w14:paraId="6E15A2E0" w14:textId="486075E9" w:rsidR="00354C17" w:rsidRDefault="00354C17" w:rsidP="000E775C">
      <w:pPr>
        <w:pStyle w:val="ListParagraph"/>
        <w:numPr>
          <w:ilvl w:val="0"/>
          <w:numId w:val="44"/>
        </w:numPr>
        <w:ind w:left="360"/>
        <w:contextualSpacing w:val="0"/>
        <w:jc w:val="both"/>
        <w:rPr>
          <w:rFonts w:cstheme="minorHAnsi"/>
          <w:b/>
        </w:rPr>
      </w:pPr>
      <w:r w:rsidRPr="00D7633B">
        <w:rPr>
          <w:rFonts w:cstheme="minorHAnsi"/>
          <w:b/>
        </w:rPr>
        <w:t xml:space="preserve">The district has not identified effective strategies to improve chronic </w:t>
      </w:r>
      <w:r w:rsidR="00CF56F8" w:rsidRPr="00D7633B">
        <w:rPr>
          <w:rFonts w:cstheme="minorHAnsi"/>
          <w:b/>
        </w:rPr>
        <w:t>absen</w:t>
      </w:r>
      <w:r w:rsidR="00CF56F8">
        <w:rPr>
          <w:rFonts w:cstheme="minorHAnsi"/>
          <w:b/>
        </w:rPr>
        <w:t>c</w:t>
      </w:r>
      <w:r w:rsidR="00CF56F8" w:rsidRPr="00D7633B">
        <w:rPr>
          <w:rFonts w:cstheme="minorHAnsi"/>
          <w:b/>
        </w:rPr>
        <w:t>e</w:t>
      </w:r>
      <w:r w:rsidR="007B5A39">
        <w:rPr>
          <w:rFonts w:cstheme="minorHAnsi"/>
          <w:b/>
        </w:rPr>
        <w:t xml:space="preserve"> </w:t>
      </w:r>
      <w:r w:rsidR="000F409F" w:rsidRPr="00D7633B">
        <w:rPr>
          <w:rFonts w:cstheme="minorHAnsi"/>
          <w:b/>
        </w:rPr>
        <w:t>rates, which</w:t>
      </w:r>
      <w:r w:rsidRPr="00D7633B">
        <w:rPr>
          <w:rFonts w:cstheme="minorHAnsi"/>
          <w:b/>
        </w:rPr>
        <w:t xml:space="preserve"> have been consistently higher than state rates </w:t>
      </w:r>
      <w:r w:rsidR="00CF56F8">
        <w:rPr>
          <w:rFonts w:cstheme="minorHAnsi"/>
          <w:b/>
        </w:rPr>
        <w:t>in recent</w:t>
      </w:r>
      <w:r w:rsidRPr="00D7633B">
        <w:rPr>
          <w:rFonts w:cstheme="minorHAnsi"/>
          <w:b/>
        </w:rPr>
        <w:t xml:space="preserve"> years.</w:t>
      </w:r>
    </w:p>
    <w:p w14:paraId="283B74C2" w14:textId="408A0A66" w:rsidR="00354C17" w:rsidRDefault="006D5C42" w:rsidP="003D3828">
      <w:pPr>
        <w:tabs>
          <w:tab w:val="left" w:pos="360"/>
          <w:tab w:val="left" w:pos="720"/>
          <w:tab w:val="left" w:pos="1080"/>
          <w:tab w:val="left" w:pos="1440"/>
        </w:tabs>
        <w:ind w:left="720" w:hanging="720"/>
        <w:jc w:val="both"/>
        <w:rPr>
          <w:rFonts w:cstheme="minorHAnsi"/>
        </w:rPr>
      </w:pPr>
      <w:r>
        <w:rPr>
          <w:rFonts w:cstheme="minorHAnsi"/>
          <w:b/>
        </w:rPr>
        <w:tab/>
      </w:r>
      <w:r w:rsidR="002D567C">
        <w:rPr>
          <w:rFonts w:cstheme="minorHAnsi"/>
          <w:b/>
        </w:rPr>
        <w:t>A</w:t>
      </w:r>
      <w:r w:rsidR="00662B39" w:rsidRPr="00662B39">
        <w:rPr>
          <w:rFonts w:cstheme="minorHAnsi"/>
          <w:b/>
        </w:rPr>
        <w:t>.</w:t>
      </w:r>
      <w:r w:rsidR="00662B39">
        <w:rPr>
          <w:rFonts w:cstheme="minorHAnsi"/>
        </w:rPr>
        <w:tab/>
      </w:r>
      <w:r w:rsidR="002D0EE9" w:rsidRPr="00662B39">
        <w:rPr>
          <w:rFonts w:cstheme="minorHAnsi"/>
        </w:rPr>
        <w:t>According to DESE data, t</w:t>
      </w:r>
      <w:r w:rsidR="00CF56F8" w:rsidRPr="00662B39">
        <w:rPr>
          <w:rFonts w:cstheme="minorHAnsi"/>
        </w:rPr>
        <w:t xml:space="preserve">he district’s </w:t>
      </w:r>
      <w:r w:rsidR="00354C17" w:rsidRPr="00662B39">
        <w:rPr>
          <w:rFonts w:cstheme="minorHAnsi"/>
        </w:rPr>
        <w:t xml:space="preserve">chronic </w:t>
      </w:r>
      <w:r w:rsidR="00CF56F8" w:rsidRPr="00662B39">
        <w:rPr>
          <w:rFonts w:cstheme="minorHAnsi"/>
        </w:rPr>
        <w:t xml:space="preserve">absence </w:t>
      </w:r>
      <w:r w:rsidR="00354C17" w:rsidRPr="00662B39">
        <w:rPr>
          <w:rFonts w:cstheme="minorHAnsi"/>
        </w:rPr>
        <w:t xml:space="preserve">rate has </w:t>
      </w:r>
      <w:r w:rsidR="00CF56F8" w:rsidRPr="00662B39">
        <w:rPr>
          <w:rFonts w:cstheme="minorHAnsi"/>
        </w:rPr>
        <w:t xml:space="preserve">fluctuated with an overall </w:t>
      </w:r>
      <w:r w:rsidR="00354C17" w:rsidRPr="00662B39">
        <w:rPr>
          <w:rFonts w:cstheme="minorHAnsi"/>
        </w:rPr>
        <w:t>increase</w:t>
      </w:r>
      <w:r w:rsidR="00DC1628" w:rsidRPr="00662B39">
        <w:rPr>
          <w:rFonts w:cstheme="minorHAnsi"/>
        </w:rPr>
        <w:t xml:space="preserve"> in recent</w:t>
      </w:r>
      <w:r w:rsidR="00354C17" w:rsidRPr="00662B39">
        <w:rPr>
          <w:rFonts w:cstheme="minorHAnsi"/>
        </w:rPr>
        <w:t xml:space="preserve"> years and </w:t>
      </w:r>
      <w:r w:rsidR="00DC1628" w:rsidRPr="00662B39">
        <w:rPr>
          <w:rFonts w:cstheme="minorHAnsi"/>
        </w:rPr>
        <w:t xml:space="preserve">has been consistently </w:t>
      </w:r>
      <w:r w:rsidR="00354C17" w:rsidRPr="00662B39">
        <w:rPr>
          <w:rFonts w:cstheme="minorHAnsi"/>
        </w:rPr>
        <w:t>higher than state rates.</w:t>
      </w:r>
    </w:p>
    <w:p w14:paraId="37A57C82" w14:textId="0ABDCDE4" w:rsidR="00354C17" w:rsidRPr="000C0F63" w:rsidRDefault="00354C17" w:rsidP="00354C17">
      <w:pPr>
        <w:pStyle w:val="ListParagraph"/>
        <w:jc w:val="center"/>
        <w:rPr>
          <w:rFonts w:cstheme="minorHAnsi"/>
          <w:b/>
          <w:sz w:val="20"/>
          <w:szCs w:val="20"/>
        </w:rPr>
      </w:pPr>
      <w:r w:rsidRPr="000C0F63">
        <w:rPr>
          <w:rFonts w:cstheme="minorHAnsi"/>
          <w:b/>
          <w:sz w:val="20"/>
          <w:szCs w:val="20"/>
        </w:rPr>
        <w:t xml:space="preserve">Table </w:t>
      </w:r>
      <w:r w:rsidR="00FB7548">
        <w:rPr>
          <w:rFonts w:cstheme="minorHAnsi"/>
          <w:b/>
          <w:sz w:val="20"/>
          <w:szCs w:val="20"/>
        </w:rPr>
        <w:t>30</w:t>
      </w:r>
      <w:r w:rsidR="00FB7548" w:rsidRPr="000C0F63">
        <w:rPr>
          <w:rFonts w:cstheme="minorHAnsi"/>
          <w:b/>
          <w:sz w:val="20"/>
          <w:szCs w:val="20"/>
        </w:rPr>
        <w:t xml:space="preserve"> </w:t>
      </w:r>
      <w:r w:rsidRPr="000C0F63">
        <w:rPr>
          <w:rFonts w:cstheme="minorHAnsi"/>
          <w:b/>
          <w:sz w:val="20"/>
          <w:szCs w:val="20"/>
        </w:rPr>
        <w:t>Salem Public Schools</w:t>
      </w:r>
    </w:p>
    <w:p w14:paraId="62A64B42" w14:textId="322B9E4D" w:rsidR="00354C17" w:rsidRPr="000C0F63" w:rsidRDefault="00354C17" w:rsidP="00354C17">
      <w:pPr>
        <w:pStyle w:val="ListParagraph"/>
        <w:jc w:val="center"/>
        <w:rPr>
          <w:rFonts w:cstheme="minorHAnsi"/>
          <w:b/>
          <w:sz w:val="20"/>
          <w:szCs w:val="20"/>
        </w:rPr>
      </w:pPr>
      <w:r w:rsidRPr="000C0F63">
        <w:rPr>
          <w:rFonts w:cstheme="minorHAnsi"/>
          <w:b/>
          <w:sz w:val="20"/>
          <w:szCs w:val="20"/>
        </w:rPr>
        <w:t xml:space="preserve">Chronic </w:t>
      </w:r>
      <w:r w:rsidR="002D0EE9">
        <w:rPr>
          <w:rFonts w:cstheme="minorHAnsi"/>
          <w:b/>
          <w:sz w:val="20"/>
          <w:szCs w:val="20"/>
        </w:rPr>
        <w:t xml:space="preserve">Absence </w:t>
      </w:r>
      <w:r w:rsidR="009F14FF">
        <w:rPr>
          <w:rFonts w:cstheme="minorHAnsi"/>
          <w:b/>
          <w:sz w:val="20"/>
          <w:szCs w:val="20"/>
        </w:rPr>
        <w:t>Rate</w:t>
      </w:r>
      <w:r w:rsidR="00753C87">
        <w:rPr>
          <w:rFonts w:cstheme="minorHAnsi"/>
          <w:b/>
          <w:sz w:val="20"/>
          <w:szCs w:val="20"/>
        </w:rPr>
        <w:t>s,</w:t>
      </w:r>
      <w:r w:rsidR="002D0EE9">
        <w:rPr>
          <w:rFonts w:cstheme="minorHAnsi"/>
          <w:b/>
          <w:sz w:val="20"/>
          <w:szCs w:val="20"/>
        </w:rPr>
        <w:t>*</w:t>
      </w:r>
      <w:r w:rsidR="009B005E">
        <w:rPr>
          <w:rFonts w:cstheme="minorHAnsi"/>
          <w:b/>
          <w:sz w:val="20"/>
          <w:szCs w:val="20"/>
        </w:rPr>
        <w:t xml:space="preserve"> </w:t>
      </w:r>
      <w:r w:rsidR="002D0EE9">
        <w:rPr>
          <w:rFonts w:cstheme="minorHAnsi"/>
          <w:b/>
          <w:sz w:val="20"/>
          <w:szCs w:val="20"/>
        </w:rPr>
        <w:t>2014–2018</w:t>
      </w:r>
    </w:p>
    <w:tbl>
      <w:tblPr>
        <w:tblStyle w:val="TableGrid"/>
        <w:tblW w:w="7990" w:type="dxa"/>
        <w:tblInd w:w="-5" w:type="dxa"/>
        <w:tblLook w:val="04A0" w:firstRow="1" w:lastRow="0" w:firstColumn="1" w:lastColumn="0" w:noHBand="0" w:noVBand="1"/>
        <w:tblCaption w:val="Table 30 Salem Public Schools"/>
        <w:tblDescription w:val="Chronic Absence Rates, 2014–2018&#10;"/>
      </w:tblPr>
      <w:tblGrid>
        <w:gridCol w:w="1531"/>
        <w:gridCol w:w="1365"/>
        <w:gridCol w:w="1365"/>
        <w:gridCol w:w="1283"/>
        <w:gridCol w:w="1283"/>
        <w:gridCol w:w="1163"/>
      </w:tblGrid>
      <w:tr w:rsidR="00753C87" w:rsidRPr="00267D73" w14:paraId="3838D22E" w14:textId="70AEAB70" w:rsidTr="00753C87">
        <w:tc>
          <w:tcPr>
            <w:tcW w:w="1531" w:type="dxa"/>
          </w:tcPr>
          <w:p w14:paraId="20A2207C" w14:textId="77777777" w:rsidR="00753C87" w:rsidRPr="00267D73" w:rsidRDefault="00753C87" w:rsidP="009D4AC0">
            <w:pPr>
              <w:pStyle w:val="ListParagraph"/>
              <w:ind w:left="0"/>
              <w:jc w:val="both"/>
              <w:rPr>
                <w:rFonts w:cstheme="minorHAnsi"/>
                <w:sz w:val="20"/>
                <w:szCs w:val="20"/>
              </w:rPr>
            </w:pPr>
          </w:p>
        </w:tc>
        <w:tc>
          <w:tcPr>
            <w:tcW w:w="1365" w:type="dxa"/>
          </w:tcPr>
          <w:p w14:paraId="4C863DED" w14:textId="77777777" w:rsidR="00753C87" w:rsidRPr="000C0F63" w:rsidRDefault="00753C87" w:rsidP="009D4AC0">
            <w:pPr>
              <w:pStyle w:val="ListParagraph"/>
              <w:ind w:left="0"/>
              <w:jc w:val="both"/>
              <w:rPr>
                <w:rFonts w:cstheme="minorHAnsi"/>
                <w:b/>
                <w:sz w:val="20"/>
                <w:szCs w:val="20"/>
              </w:rPr>
            </w:pPr>
            <w:r w:rsidRPr="000C0F63">
              <w:rPr>
                <w:rFonts w:cstheme="minorHAnsi"/>
                <w:b/>
                <w:sz w:val="20"/>
                <w:szCs w:val="20"/>
              </w:rPr>
              <w:t>2014</w:t>
            </w:r>
          </w:p>
        </w:tc>
        <w:tc>
          <w:tcPr>
            <w:tcW w:w="1365" w:type="dxa"/>
          </w:tcPr>
          <w:p w14:paraId="55029433" w14:textId="77777777" w:rsidR="00753C87" w:rsidRPr="000C0F63" w:rsidRDefault="00753C87" w:rsidP="009D4AC0">
            <w:pPr>
              <w:pStyle w:val="ListParagraph"/>
              <w:ind w:left="0"/>
              <w:jc w:val="both"/>
              <w:rPr>
                <w:rFonts w:cstheme="minorHAnsi"/>
                <w:b/>
                <w:sz w:val="20"/>
                <w:szCs w:val="20"/>
              </w:rPr>
            </w:pPr>
            <w:r w:rsidRPr="000C0F63">
              <w:rPr>
                <w:rFonts w:cstheme="minorHAnsi"/>
                <w:b/>
                <w:sz w:val="20"/>
                <w:szCs w:val="20"/>
              </w:rPr>
              <w:t>2015</w:t>
            </w:r>
          </w:p>
        </w:tc>
        <w:tc>
          <w:tcPr>
            <w:tcW w:w="1283" w:type="dxa"/>
          </w:tcPr>
          <w:p w14:paraId="5EFC3FF8" w14:textId="77777777" w:rsidR="00753C87" w:rsidRPr="000C0F63" w:rsidRDefault="00753C87" w:rsidP="009D4AC0">
            <w:pPr>
              <w:pStyle w:val="ListParagraph"/>
              <w:ind w:left="0"/>
              <w:jc w:val="both"/>
              <w:rPr>
                <w:rFonts w:cstheme="minorHAnsi"/>
                <w:b/>
                <w:sz w:val="20"/>
                <w:szCs w:val="20"/>
              </w:rPr>
            </w:pPr>
            <w:r w:rsidRPr="000C0F63">
              <w:rPr>
                <w:rFonts w:cstheme="minorHAnsi"/>
                <w:b/>
                <w:sz w:val="20"/>
                <w:szCs w:val="20"/>
              </w:rPr>
              <w:t>2016</w:t>
            </w:r>
          </w:p>
        </w:tc>
        <w:tc>
          <w:tcPr>
            <w:tcW w:w="1283" w:type="dxa"/>
          </w:tcPr>
          <w:p w14:paraId="0E2EE5F6" w14:textId="7B94C4F8" w:rsidR="00753C87" w:rsidRPr="000C0F63" w:rsidRDefault="00753C87" w:rsidP="009D4AC0">
            <w:pPr>
              <w:pStyle w:val="ListParagraph"/>
              <w:ind w:left="0"/>
              <w:jc w:val="both"/>
              <w:rPr>
                <w:rFonts w:cstheme="minorHAnsi"/>
                <w:b/>
                <w:sz w:val="20"/>
                <w:szCs w:val="20"/>
              </w:rPr>
            </w:pPr>
            <w:r w:rsidRPr="000C0F63">
              <w:rPr>
                <w:rFonts w:cstheme="minorHAnsi"/>
                <w:b/>
                <w:sz w:val="20"/>
                <w:szCs w:val="20"/>
              </w:rPr>
              <w:t>2017</w:t>
            </w:r>
          </w:p>
        </w:tc>
        <w:tc>
          <w:tcPr>
            <w:tcW w:w="1163" w:type="dxa"/>
          </w:tcPr>
          <w:p w14:paraId="77F3DD8C" w14:textId="220A1F51" w:rsidR="00753C87" w:rsidRPr="000C0F63" w:rsidRDefault="00753C87" w:rsidP="009D4AC0">
            <w:pPr>
              <w:pStyle w:val="ListParagraph"/>
              <w:ind w:left="0"/>
              <w:jc w:val="both"/>
              <w:rPr>
                <w:rFonts w:cstheme="minorHAnsi"/>
                <w:b/>
                <w:sz w:val="20"/>
                <w:szCs w:val="20"/>
              </w:rPr>
            </w:pPr>
            <w:r>
              <w:rPr>
                <w:rFonts w:cstheme="minorHAnsi"/>
                <w:b/>
                <w:sz w:val="20"/>
                <w:szCs w:val="20"/>
              </w:rPr>
              <w:t>2018</w:t>
            </w:r>
          </w:p>
        </w:tc>
      </w:tr>
      <w:tr w:rsidR="00753C87" w:rsidRPr="00267D73" w14:paraId="4CF0A883" w14:textId="6187396C" w:rsidTr="00753C87">
        <w:tc>
          <w:tcPr>
            <w:tcW w:w="1531" w:type="dxa"/>
          </w:tcPr>
          <w:p w14:paraId="76E3F0F2" w14:textId="77777777" w:rsidR="00753C87" w:rsidRPr="000C0F63" w:rsidRDefault="00753C87" w:rsidP="009D4AC0">
            <w:pPr>
              <w:pStyle w:val="ListParagraph"/>
              <w:ind w:left="0"/>
              <w:jc w:val="both"/>
              <w:rPr>
                <w:rFonts w:cstheme="minorHAnsi"/>
                <w:b/>
                <w:sz w:val="20"/>
                <w:szCs w:val="20"/>
              </w:rPr>
            </w:pPr>
            <w:r w:rsidRPr="000C0F63">
              <w:rPr>
                <w:rFonts w:cstheme="minorHAnsi"/>
                <w:b/>
                <w:sz w:val="20"/>
                <w:szCs w:val="20"/>
              </w:rPr>
              <w:t>Salem</w:t>
            </w:r>
          </w:p>
        </w:tc>
        <w:tc>
          <w:tcPr>
            <w:tcW w:w="1365" w:type="dxa"/>
          </w:tcPr>
          <w:p w14:paraId="7ABE1118" w14:textId="77777777" w:rsidR="00753C87" w:rsidRPr="00267D73" w:rsidRDefault="00753C87" w:rsidP="009D4AC0">
            <w:pPr>
              <w:pStyle w:val="ListParagraph"/>
              <w:ind w:left="0"/>
              <w:jc w:val="both"/>
              <w:rPr>
                <w:rFonts w:cstheme="minorHAnsi"/>
                <w:sz w:val="20"/>
                <w:szCs w:val="20"/>
              </w:rPr>
            </w:pPr>
            <w:r w:rsidRPr="00267D73">
              <w:rPr>
                <w:rFonts w:cstheme="minorHAnsi"/>
                <w:sz w:val="20"/>
                <w:szCs w:val="20"/>
              </w:rPr>
              <w:t>19.6%</w:t>
            </w:r>
          </w:p>
        </w:tc>
        <w:tc>
          <w:tcPr>
            <w:tcW w:w="1365" w:type="dxa"/>
          </w:tcPr>
          <w:p w14:paraId="68A2BE5A" w14:textId="77777777" w:rsidR="00753C87" w:rsidRPr="00267D73" w:rsidRDefault="00753C87" w:rsidP="009D4AC0">
            <w:pPr>
              <w:pStyle w:val="ListParagraph"/>
              <w:ind w:left="0"/>
              <w:jc w:val="both"/>
              <w:rPr>
                <w:rFonts w:cstheme="minorHAnsi"/>
                <w:sz w:val="20"/>
                <w:szCs w:val="20"/>
              </w:rPr>
            </w:pPr>
            <w:r w:rsidRPr="00267D73">
              <w:rPr>
                <w:rFonts w:cstheme="minorHAnsi"/>
                <w:sz w:val="20"/>
                <w:szCs w:val="20"/>
              </w:rPr>
              <w:t>20.9%</w:t>
            </w:r>
          </w:p>
        </w:tc>
        <w:tc>
          <w:tcPr>
            <w:tcW w:w="1283" w:type="dxa"/>
          </w:tcPr>
          <w:p w14:paraId="466D6D9E" w14:textId="77777777" w:rsidR="00753C87" w:rsidRPr="00267D73" w:rsidRDefault="00753C87" w:rsidP="009D4AC0">
            <w:pPr>
              <w:pStyle w:val="ListParagraph"/>
              <w:ind w:left="0"/>
              <w:jc w:val="both"/>
              <w:rPr>
                <w:rFonts w:cstheme="minorHAnsi"/>
                <w:sz w:val="20"/>
                <w:szCs w:val="20"/>
              </w:rPr>
            </w:pPr>
            <w:r w:rsidRPr="00267D73">
              <w:rPr>
                <w:rFonts w:cstheme="minorHAnsi"/>
                <w:sz w:val="20"/>
                <w:szCs w:val="20"/>
              </w:rPr>
              <w:t>20.6%</w:t>
            </w:r>
          </w:p>
        </w:tc>
        <w:tc>
          <w:tcPr>
            <w:tcW w:w="1283" w:type="dxa"/>
          </w:tcPr>
          <w:p w14:paraId="6F1327F4" w14:textId="0662E31F" w:rsidR="00753C87" w:rsidRPr="00267D73" w:rsidRDefault="00753C87" w:rsidP="009D4AC0">
            <w:pPr>
              <w:pStyle w:val="ListParagraph"/>
              <w:ind w:left="0"/>
              <w:jc w:val="both"/>
              <w:rPr>
                <w:rFonts w:cstheme="minorHAnsi"/>
                <w:sz w:val="20"/>
                <w:szCs w:val="20"/>
              </w:rPr>
            </w:pPr>
            <w:r w:rsidRPr="00267D73">
              <w:rPr>
                <w:rFonts w:cstheme="minorHAnsi"/>
                <w:sz w:val="20"/>
                <w:szCs w:val="20"/>
              </w:rPr>
              <w:t>23.9%</w:t>
            </w:r>
          </w:p>
        </w:tc>
        <w:tc>
          <w:tcPr>
            <w:tcW w:w="1163" w:type="dxa"/>
          </w:tcPr>
          <w:p w14:paraId="1BB2BDED" w14:textId="1414F908" w:rsidR="00753C87" w:rsidRPr="00267D73" w:rsidRDefault="00753C87" w:rsidP="009D4AC0">
            <w:pPr>
              <w:pStyle w:val="ListParagraph"/>
              <w:ind w:left="0"/>
              <w:jc w:val="both"/>
              <w:rPr>
                <w:rFonts w:cstheme="minorHAnsi"/>
                <w:sz w:val="20"/>
                <w:szCs w:val="20"/>
              </w:rPr>
            </w:pPr>
            <w:r>
              <w:rPr>
                <w:rFonts w:cstheme="minorHAnsi"/>
                <w:sz w:val="20"/>
                <w:szCs w:val="20"/>
              </w:rPr>
              <w:t>23.4%</w:t>
            </w:r>
          </w:p>
        </w:tc>
      </w:tr>
      <w:tr w:rsidR="00753C87" w:rsidRPr="00267D73" w14:paraId="297C8C0D" w14:textId="332CF0D5" w:rsidTr="00753C87">
        <w:tc>
          <w:tcPr>
            <w:tcW w:w="1531" w:type="dxa"/>
          </w:tcPr>
          <w:p w14:paraId="477D8095" w14:textId="1438C5C9" w:rsidR="00753C87" w:rsidRPr="000C0F63" w:rsidRDefault="00753C87" w:rsidP="004E5CBF">
            <w:pPr>
              <w:pStyle w:val="ListParagraph"/>
              <w:ind w:left="0"/>
              <w:jc w:val="both"/>
              <w:rPr>
                <w:rFonts w:cstheme="minorHAnsi"/>
                <w:b/>
                <w:sz w:val="20"/>
                <w:szCs w:val="20"/>
              </w:rPr>
            </w:pPr>
            <w:r w:rsidRPr="000C0F63">
              <w:rPr>
                <w:rFonts w:cstheme="minorHAnsi"/>
                <w:b/>
                <w:sz w:val="20"/>
                <w:szCs w:val="20"/>
              </w:rPr>
              <w:t>State</w:t>
            </w:r>
          </w:p>
        </w:tc>
        <w:tc>
          <w:tcPr>
            <w:tcW w:w="1365" w:type="dxa"/>
          </w:tcPr>
          <w:p w14:paraId="78073C65" w14:textId="77777777" w:rsidR="00753C87" w:rsidRPr="00267D73" w:rsidRDefault="00753C87" w:rsidP="009D4AC0">
            <w:pPr>
              <w:pStyle w:val="ListParagraph"/>
              <w:ind w:left="0"/>
              <w:jc w:val="both"/>
              <w:rPr>
                <w:rFonts w:cstheme="minorHAnsi"/>
                <w:sz w:val="20"/>
                <w:szCs w:val="20"/>
              </w:rPr>
            </w:pPr>
            <w:r w:rsidRPr="00267D73">
              <w:rPr>
                <w:rFonts w:cstheme="minorHAnsi"/>
                <w:sz w:val="20"/>
                <w:szCs w:val="20"/>
              </w:rPr>
              <w:t>12.3%</w:t>
            </w:r>
          </w:p>
        </w:tc>
        <w:tc>
          <w:tcPr>
            <w:tcW w:w="1365" w:type="dxa"/>
          </w:tcPr>
          <w:p w14:paraId="48A4D50B" w14:textId="77777777" w:rsidR="00753C87" w:rsidRPr="00267D73" w:rsidRDefault="00753C87" w:rsidP="009D4AC0">
            <w:pPr>
              <w:pStyle w:val="ListParagraph"/>
              <w:ind w:left="0"/>
              <w:jc w:val="both"/>
              <w:rPr>
                <w:rFonts w:cstheme="minorHAnsi"/>
                <w:sz w:val="20"/>
                <w:szCs w:val="20"/>
              </w:rPr>
            </w:pPr>
            <w:r w:rsidRPr="00267D73">
              <w:rPr>
                <w:rFonts w:cstheme="minorHAnsi"/>
                <w:sz w:val="20"/>
                <w:szCs w:val="20"/>
              </w:rPr>
              <w:t>12.9%</w:t>
            </w:r>
          </w:p>
        </w:tc>
        <w:tc>
          <w:tcPr>
            <w:tcW w:w="1283" w:type="dxa"/>
          </w:tcPr>
          <w:p w14:paraId="768DE5A1" w14:textId="77777777" w:rsidR="00753C87" w:rsidRPr="00267D73" w:rsidRDefault="00753C87" w:rsidP="009D4AC0">
            <w:pPr>
              <w:pStyle w:val="ListParagraph"/>
              <w:ind w:left="0"/>
              <w:jc w:val="both"/>
              <w:rPr>
                <w:rFonts w:cstheme="minorHAnsi"/>
                <w:sz w:val="20"/>
                <w:szCs w:val="20"/>
              </w:rPr>
            </w:pPr>
            <w:r w:rsidRPr="00267D73">
              <w:rPr>
                <w:rFonts w:cstheme="minorHAnsi"/>
                <w:sz w:val="20"/>
                <w:szCs w:val="20"/>
              </w:rPr>
              <w:t>12.3%</w:t>
            </w:r>
          </w:p>
        </w:tc>
        <w:tc>
          <w:tcPr>
            <w:tcW w:w="1283" w:type="dxa"/>
          </w:tcPr>
          <w:p w14:paraId="3CAF3B23" w14:textId="638B10CF" w:rsidR="00753C87" w:rsidRPr="00267D73" w:rsidRDefault="00753C87" w:rsidP="009D4AC0">
            <w:pPr>
              <w:pStyle w:val="ListParagraph"/>
              <w:spacing w:line="360" w:lineRule="auto"/>
              <w:ind w:left="0"/>
              <w:jc w:val="both"/>
              <w:rPr>
                <w:rFonts w:cstheme="minorHAnsi"/>
                <w:sz w:val="20"/>
                <w:szCs w:val="20"/>
              </w:rPr>
            </w:pPr>
            <w:r w:rsidRPr="00267D73">
              <w:rPr>
                <w:rFonts w:cstheme="minorHAnsi"/>
                <w:sz w:val="20"/>
                <w:szCs w:val="20"/>
              </w:rPr>
              <w:t>13.5%</w:t>
            </w:r>
          </w:p>
        </w:tc>
        <w:tc>
          <w:tcPr>
            <w:tcW w:w="1163" w:type="dxa"/>
          </w:tcPr>
          <w:p w14:paraId="5E1FFD02" w14:textId="6053D2F2" w:rsidR="00753C87" w:rsidRPr="00267D73" w:rsidRDefault="00753C87" w:rsidP="009D4AC0">
            <w:pPr>
              <w:pStyle w:val="ListParagraph"/>
              <w:spacing w:line="360" w:lineRule="auto"/>
              <w:ind w:left="0"/>
              <w:jc w:val="both"/>
              <w:rPr>
                <w:rFonts w:cstheme="minorHAnsi"/>
                <w:sz w:val="20"/>
                <w:szCs w:val="20"/>
              </w:rPr>
            </w:pPr>
            <w:r>
              <w:rPr>
                <w:rFonts w:cstheme="minorHAnsi"/>
                <w:sz w:val="20"/>
                <w:szCs w:val="20"/>
              </w:rPr>
              <w:t>13.2%</w:t>
            </w:r>
          </w:p>
        </w:tc>
      </w:tr>
    </w:tbl>
    <w:p w14:paraId="4802283B" w14:textId="3394F2BD" w:rsidR="002D0EE9" w:rsidRDefault="001D57FC" w:rsidP="00880228">
      <w:pPr>
        <w:pStyle w:val="ListParagraph"/>
        <w:spacing w:before="60"/>
        <w:ind w:left="0"/>
        <w:contextualSpacing w:val="0"/>
        <w:rPr>
          <w:rFonts w:cstheme="minorHAnsi"/>
          <w:sz w:val="18"/>
          <w:szCs w:val="18"/>
        </w:rPr>
      </w:pPr>
      <w:r>
        <w:rPr>
          <w:rFonts w:cstheme="minorHAnsi"/>
          <w:sz w:val="18"/>
          <w:szCs w:val="18"/>
        </w:rPr>
        <w:lastRenderedPageBreak/>
        <w:t>*</w:t>
      </w:r>
      <w:r w:rsidR="00656FEE">
        <w:rPr>
          <w:rFonts w:cstheme="minorHAnsi"/>
          <w:sz w:val="18"/>
          <w:szCs w:val="18"/>
        </w:rPr>
        <w:t>Chronic absence is defined as</w:t>
      </w:r>
      <w:r w:rsidR="00DC1628" w:rsidRPr="003D3828">
        <w:rPr>
          <w:rFonts w:cstheme="minorHAnsi"/>
          <w:sz w:val="18"/>
          <w:szCs w:val="18"/>
        </w:rPr>
        <w:t xml:space="preserve"> the percentage of students </w:t>
      </w:r>
      <w:r w:rsidR="00656FEE" w:rsidRPr="00656FEE">
        <w:rPr>
          <w:rFonts w:cstheme="minorHAnsi"/>
          <w:sz w:val="18"/>
          <w:szCs w:val="18"/>
        </w:rPr>
        <w:t>absent 10</w:t>
      </w:r>
      <w:r w:rsidR="00600DBF">
        <w:rPr>
          <w:rFonts w:cstheme="minorHAnsi"/>
          <w:sz w:val="18"/>
          <w:szCs w:val="18"/>
        </w:rPr>
        <w:t xml:space="preserve"> percent</w:t>
      </w:r>
      <w:r w:rsidR="00656FEE" w:rsidRPr="00656FEE">
        <w:rPr>
          <w:rFonts w:cstheme="minorHAnsi"/>
          <w:sz w:val="18"/>
          <w:szCs w:val="18"/>
        </w:rPr>
        <w:t xml:space="preserve"> or more of their total number of days of membership in a school</w:t>
      </w:r>
      <w:r w:rsidR="00DC1628" w:rsidRPr="003D3828">
        <w:rPr>
          <w:rFonts w:cstheme="minorHAnsi"/>
          <w:sz w:val="18"/>
          <w:szCs w:val="18"/>
        </w:rPr>
        <w:t>.</w:t>
      </w:r>
      <w:r w:rsidR="00354C17" w:rsidRPr="003D3828">
        <w:rPr>
          <w:rFonts w:cstheme="minorHAnsi"/>
          <w:sz w:val="18"/>
          <w:szCs w:val="18"/>
        </w:rPr>
        <w:tab/>
      </w:r>
    </w:p>
    <w:p w14:paraId="2FFB95C5" w14:textId="05C829F8" w:rsidR="00354C17" w:rsidRPr="00D7633B" w:rsidRDefault="00354C17" w:rsidP="000E775C">
      <w:pPr>
        <w:pStyle w:val="ListParagraph"/>
        <w:numPr>
          <w:ilvl w:val="2"/>
          <w:numId w:val="20"/>
        </w:numPr>
        <w:ind w:left="1080"/>
        <w:contextualSpacing w:val="0"/>
        <w:jc w:val="both"/>
        <w:rPr>
          <w:rFonts w:cstheme="minorHAnsi"/>
        </w:rPr>
      </w:pPr>
      <w:r w:rsidRPr="00D7633B">
        <w:rPr>
          <w:rFonts w:cstheme="minorHAnsi"/>
        </w:rPr>
        <w:t xml:space="preserve">In </w:t>
      </w:r>
      <w:r w:rsidR="0036060C" w:rsidRPr="00D7633B">
        <w:rPr>
          <w:rFonts w:cstheme="minorHAnsi"/>
        </w:rPr>
        <w:t>201</w:t>
      </w:r>
      <w:r w:rsidR="0036060C">
        <w:rPr>
          <w:rFonts w:cstheme="minorHAnsi"/>
        </w:rPr>
        <w:t>8</w:t>
      </w:r>
      <w:r w:rsidRPr="00D7633B">
        <w:rPr>
          <w:rFonts w:cstheme="minorHAnsi"/>
        </w:rPr>
        <w:t xml:space="preserve">, </w:t>
      </w:r>
      <w:r w:rsidR="0036060C">
        <w:rPr>
          <w:rFonts w:cstheme="minorHAnsi"/>
        </w:rPr>
        <w:t>23.4</w:t>
      </w:r>
      <w:r w:rsidRPr="00D7633B">
        <w:rPr>
          <w:rFonts w:cstheme="minorHAnsi"/>
        </w:rPr>
        <w:t xml:space="preserve"> percent of </w:t>
      </w:r>
      <w:r w:rsidR="0036060C">
        <w:rPr>
          <w:rFonts w:cstheme="minorHAnsi"/>
        </w:rPr>
        <w:t>the district’s</w:t>
      </w:r>
      <w:r w:rsidR="0036060C" w:rsidRPr="00D7633B">
        <w:rPr>
          <w:rFonts w:cstheme="minorHAnsi"/>
        </w:rPr>
        <w:t xml:space="preserve"> </w:t>
      </w:r>
      <w:r w:rsidRPr="00D7633B">
        <w:rPr>
          <w:rFonts w:cstheme="minorHAnsi"/>
        </w:rPr>
        <w:t xml:space="preserve">students were </w:t>
      </w:r>
      <w:r w:rsidR="0036060C">
        <w:rPr>
          <w:rFonts w:cstheme="minorHAnsi"/>
        </w:rPr>
        <w:t xml:space="preserve">chronically </w:t>
      </w:r>
      <w:r w:rsidRPr="00D7633B">
        <w:rPr>
          <w:rFonts w:cstheme="minorHAnsi"/>
        </w:rPr>
        <w:t>absent</w:t>
      </w:r>
      <w:r w:rsidR="0036060C">
        <w:rPr>
          <w:rFonts w:cstheme="minorHAnsi"/>
        </w:rPr>
        <w:t xml:space="preserve">, </w:t>
      </w:r>
      <w:r w:rsidRPr="00D7633B">
        <w:rPr>
          <w:rFonts w:cstheme="minorHAnsi"/>
        </w:rPr>
        <w:t xml:space="preserve">compared </w:t>
      </w:r>
      <w:r w:rsidR="0036060C">
        <w:rPr>
          <w:rFonts w:cstheme="minorHAnsi"/>
        </w:rPr>
        <w:t>with</w:t>
      </w:r>
      <w:r w:rsidR="0036060C" w:rsidRPr="00D7633B">
        <w:rPr>
          <w:rFonts w:cstheme="minorHAnsi"/>
        </w:rPr>
        <w:t xml:space="preserve"> </w:t>
      </w:r>
      <w:r w:rsidR="0036060C">
        <w:rPr>
          <w:rFonts w:cstheme="minorHAnsi"/>
        </w:rPr>
        <w:t>13.2</w:t>
      </w:r>
      <w:r w:rsidRPr="00D7633B">
        <w:rPr>
          <w:rFonts w:cstheme="minorHAnsi"/>
        </w:rPr>
        <w:t xml:space="preserve"> </w:t>
      </w:r>
      <w:r w:rsidR="0036060C">
        <w:rPr>
          <w:rFonts w:cstheme="minorHAnsi"/>
        </w:rPr>
        <w:t xml:space="preserve">percent </w:t>
      </w:r>
      <w:r w:rsidRPr="00D7633B">
        <w:rPr>
          <w:rFonts w:cstheme="minorHAnsi"/>
        </w:rPr>
        <w:t>statewide.</w:t>
      </w:r>
      <w:r w:rsidR="00616771" w:rsidRPr="00D7633B">
        <w:rPr>
          <w:rFonts w:cstheme="minorHAnsi"/>
        </w:rPr>
        <w:t xml:space="preserve"> </w:t>
      </w:r>
    </w:p>
    <w:p w14:paraId="42D72B5A" w14:textId="4B1A5BCA" w:rsidR="0036060C" w:rsidRPr="0036060C" w:rsidRDefault="00354C17" w:rsidP="000E775C">
      <w:pPr>
        <w:pStyle w:val="ListParagraph"/>
        <w:numPr>
          <w:ilvl w:val="2"/>
          <w:numId w:val="20"/>
        </w:numPr>
        <w:ind w:left="1080"/>
        <w:contextualSpacing w:val="0"/>
        <w:rPr>
          <w:rFonts w:cstheme="minorHAnsi"/>
        </w:rPr>
      </w:pPr>
      <w:r w:rsidRPr="00D7633B">
        <w:rPr>
          <w:rFonts w:cstheme="minorHAnsi"/>
        </w:rPr>
        <w:t>In 2017</w:t>
      </w:r>
      <w:r w:rsidR="0036060C">
        <w:rPr>
          <w:rFonts w:cstheme="minorHAnsi"/>
        </w:rPr>
        <w:t>–20</w:t>
      </w:r>
      <w:r w:rsidRPr="00D7633B">
        <w:rPr>
          <w:rFonts w:cstheme="minorHAnsi"/>
        </w:rPr>
        <w:t>18</w:t>
      </w:r>
      <w:r w:rsidR="0036060C">
        <w:rPr>
          <w:rFonts w:cstheme="minorHAnsi"/>
        </w:rPr>
        <w:t>,</w:t>
      </w:r>
      <w:r w:rsidRPr="00D7633B">
        <w:rPr>
          <w:rFonts w:cstheme="minorHAnsi"/>
        </w:rPr>
        <w:t xml:space="preserve"> </w:t>
      </w:r>
      <w:r w:rsidR="007F27B5" w:rsidRPr="00D7633B">
        <w:rPr>
          <w:rFonts w:cstheme="minorHAnsi"/>
        </w:rPr>
        <w:t>high</w:t>
      </w:r>
      <w:r w:rsidR="007F27B5">
        <w:rPr>
          <w:rFonts w:cstheme="minorHAnsi"/>
        </w:rPr>
        <w:t>-</w:t>
      </w:r>
      <w:r w:rsidRPr="00D7633B">
        <w:rPr>
          <w:rFonts w:cstheme="minorHAnsi"/>
        </w:rPr>
        <w:t xml:space="preserve">school students had the highest </w:t>
      </w:r>
      <w:r w:rsidR="0036060C">
        <w:rPr>
          <w:rFonts w:cstheme="minorHAnsi"/>
        </w:rPr>
        <w:t>rates</w:t>
      </w:r>
      <w:r w:rsidR="0036060C" w:rsidRPr="00D7633B">
        <w:rPr>
          <w:rFonts w:cstheme="minorHAnsi"/>
        </w:rPr>
        <w:t xml:space="preserve"> </w:t>
      </w:r>
      <w:r w:rsidRPr="00D7633B">
        <w:rPr>
          <w:rFonts w:cstheme="minorHAnsi"/>
        </w:rPr>
        <w:t xml:space="preserve">of chronic </w:t>
      </w:r>
      <w:r w:rsidR="0036060C" w:rsidRPr="00D7633B">
        <w:rPr>
          <w:rFonts w:cstheme="minorHAnsi"/>
        </w:rPr>
        <w:t>absen</w:t>
      </w:r>
      <w:r w:rsidR="0036060C">
        <w:rPr>
          <w:rFonts w:cstheme="minorHAnsi"/>
        </w:rPr>
        <w:t>ce</w:t>
      </w:r>
      <w:r w:rsidR="0036060C" w:rsidRPr="00D7633B">
        <w:rPr>
          <w:rFonts w:cstheme="minorHAnsi"/>
        </w:rPr>
        <w:t xml:space="preserve"> </w:t>
      </w:r>
      <w:r w:rsidRPr="00D7633B">
        <w:rPr>
          <w:rFonts w:cstheme="minorHAnsi"/>
        </w:rPr>
        <w:t>in the district.</w:t>
      </w:r>
      <w:r w:rsidR="00933DD8">
        <w:rPr>
          <w:rFonts w:cstheme="minorHAnsi"/>
        </w:rPr>
        <w:t xml:space="preserve"> The percentages of chronically absent students were as follows: 42.0 percent for grade 9; 33.3 percent for grade 10; 42.2 percent for grade 11; and 49.4 percent for grade 12.</w:t>
      </w:r>
      <w:r w:rsidR="00933DD8" w:rsidRPr="0036060C">
        <w:rPr>
          <w:rFonts w:cstheme="minorHAnsi"/>
        </w:rPr>
        <w:t xml:space="preserve"> </w:t>
      </w:r>
    </w:p>
    <w:p w14:paraId="299A4845" w14:textId="363B1F35" w:rsidR="00777ED8" w:rsidRDefault="00290A44" w:rsidP="003D3828">
      <w:pPr>
        <w:tabs>
          <w:tab w:val="left" w:pos="360"/>
          <w:tab w:val="left" w:pos="720"/>
          <w:tab w:val="left" w:pos="1080"/>
          <w:tab w:val="left" w:pos="1530"/>
        </w:tabs>
        <w:ind w:left="720" w:hanging="720"/>
        <w:jc w:val="both"/>
        <w:rPr>
          <w:rFonts w:cstheme="minorHAnsi"/>
        </w:rPr>
      </w:pPr>
      <w:r>
        <w:rPr>
          <w:rFonts w:cstheme="minorHAnsi"/>
        </w:rPr>
        <w:tab/>
      </w:r>
      <w:r>
        <w:rPr>
          <w:rFonts w:cstheme="minorHAnsi"/>
        </w:rPr>
        <w:tab/>
      </w:r>
      <w:r w:rsidR="00777ED8">
        <w:rPr>
          <w:rFonts w:cstheme="minorHAnsi"/>
        </w:rPr>
        <w:t>3.</w:t>
      </w:r>
      <w:r w:rsidR="00777ED8">
        <w:rPr>
          <w:rFonts w:cstheme="minorHAnsi"/>
        </w:rPr>
        <w:tab/>
      </w:r>
      <w:r w:rsidR="009F14FF" w:rsidRPr="00777ED8">
        <w:rPr>
          <w:rFonts w:cstheme="minorHAnsi"/>
        </w:rPr>
        <w:t>I</w:t>
      </w:r>
      <w:r w:rsidR="00A157B2" w:rsidRPr="00777ED8">
        <w:rPr>
          <w:rFonts w:cstheme="minorHAnsi"/>
        </w:rPr>
        <w:t>n 2018</w:t>
      </w:r>
      <w:r w:rsidR="00354C17" w:rsidRPr="00777ED8">
        <w:rPr>
          <w:rFonts w:cstheme="minorHAnsi"/>
        </w:rPr>
        <w:t xml:space="preserve">, 25.5 percent of </w:t>
      </w:r>
      <w:r w:rsidR="00A157B2" w:rsidRPr="00777ED8">
        <w:rPr>
          <w:rFonts w:cstheme="minorHAnsi"/>
        </w:rPr>
        <w:t xml:space="preserve">students in </w:t>
      </w:r>
      <w:r w:rsidR="00354C17" w:rsidRPr="00777ED8">
        <w:rPr>
          <w:rFonts w:cstheme="minorHAnsi"/>
        </w:rPr>
        <w:t xml:space="preserve">grade </w:t>
      </w:r>
      <w:r w:rsidR="00A157B2" w:rsidRPr="00777ED8">
        <w:rPr>
          <w:rFonts w:cstheme="minorHAnsi"/>
        </w:rPr>
        <w:t xml:space="preserve">8 </w:t>
      </w:r>
      <w:r w:rsidR="00354C17" w:rsidRPr="00777ED8">
        <w:rPr>
          <w:rFonts w:cstheme="minorHAnsi"/>
        </w:rPr>
        <w:t>were chronically absent.</w:t>
      </w:r>
    </w:p>
    <w:p w14:paraId="2E7129C1" w14:textId="51C40861" w:rsidR="00777ED8" w:rsidRDefault="00290A44" w:rsidP="003D3828">
      <w:pPr>
        <w:tabs>
          <w:tab w:val="left" w:pos="360"/>
          <w:tab w:val="left" w:pos="720"/>
          <w:tab w:val="left" w:pos="1080"/>
          <w:tab w:val="left" w:pos="1530"/>
        </w:tabs>
        <w:ind w:left="720" w:hanging="720"/>
        <w:jc w:val="both"/>
        <w:rPr>
          <w:rFonts w:cstheme="minorHAnsi"/>
        </w:rPr>
      </w:pPr>
      <w:r>
        <w:rPr>
          <w:rFonts w:cstheme="minorHAnsi"/>
          <w:b/>
        </w:rPr>
        <w:tab/>
      </w:r>
      <w:r w:rsidR="00B23F62">
        <w:rPr>
          <w:rFonts w:cstheme="minorHAnsi"/>
          <w:b/>
        </w:rPr>
        <w:t>B</w:t>
      </w:r>
      <w:r w:rsidR="00777ED8" w:rsidRPr="003D3828">
        <w:rPr>
          <w:rFonts w:cstheme="minorHAnsi"/>
          <w:b/>
        </w:rPr>
        <w:t>.</w:t>
      </w:r>
      <w:r w:rsidR="00777ED8">
        <w:rPr>
          <w:rFonts w:cstheme="minorHAnsi"/>
          <w:b/>
        </w:rPr>
        <w:tab/>
      </w:r>
      <w:r w:rsidR="00354C17" w:rsidRPr="00777ED8">
        <w:rPr>
          <w:rFonts w:cstheme="minorHAnsi"/>
        </w:rPr>
        <w:t xml:space="preserve">The superintendent </w:t>
      </w:r>
      <w:r w:rsidR="0036060C" w:rsidRPr="00777ED8">
        <w:rPr>
          <w:rFonts w:cstheme="minorHAnsi"/>
        </w:rPr>
        <w:t>told the team</w:t>
      </w:r>
      <w:r w:rsidR="00354C17" w:rsidRPr="00777ED8">
        <w:rPr>
          <w:rFonts w:cstheme="minorHAnsi"/>
        </w:rPr>
        <w:t xml:space="preserve"> that chronic </w:t>
      </w:r>
      <w:r w:rsidR="0036060C" w:rsidRPr="00777ED8">
        <w:rPr>
          <w:rFonts w:cstheme="minorHAnsi"/>
        </w:rPr>
        <w:t>absence was “</w:t>
      </w:r>
      <w:r w:rsidR="00354C17" w:rsidRPr="00777ED8">
        <w:rPr>
          <w:rFonts w:cstheme="minorHAnsi"/>
        </w:rPr>
        <w:t>a problem</w:t>
      </w:r>
      <w:r w:rsidR="0036060C" w:rsidRPr="00777ED8">
        <w:rPr>
          <w:rFonts w:cstheme="minorHAnsi"/>
        </w:rPr>
        <w:t>”</w:t>
      </w:r>
      <w:r w:rsidR="00354C17" w:rsidRPr="00777ED8">
        <w:rPr>
          <w:rFonts w:cstheme="minorHAnsi"/>
        </w:rPr>
        <w:t xml:space="preserve"> in the district. </w:t>
      </w:r>
    </w:p>
    <w:p w14:paraId="0B2595C4" w14:textId="46F68E1C" w:rsidR="00777ED8" w:rsidRDefault="00290A44" w:rsidP="00EE721D">
      <w:pPr>
        <w:tabs>
          <w:tab w:val="left" w:pos="360"/>
          <w:tab w:val="left" w:pos="720"/>
          <w:tab w:val="left" w:pos="1080"/>
          <w:tab w:val="left" w:pos="1530"/>
        </w:tabs>
        <w:ind w:left="720" w:hanging="720"/>
        <w:rPr>
          <w:rFonts w:cstheme="minorHAnsi"/>
        </w:rPr>
      </w:pPr>
      <w:r>
        <w:rPr>
          <w:rFonts w:cstheme="minorHAnsi"/>
          <w:b/>
        </w:rPr>
        <w:tab/>
      </w:r>
      <w:r w:rsidR="00B23F62">
        <w:rPr>
          <w:rFonts w:cstheme="minorHAnsi"/>
          <w:b/>
        </w:rPr>
        <w:t>C</w:t>
      </w:r>
      <w:r w:rsidR="00777ED8" w:rsidRPr="003D3828">
        <w:rPr>
          <w:rFonts w:cstheme="minorHAnsi"/>
          <w:b/>
        </w:rPr>
        <w:t>.</w:t>
      </w:r>
      <w:r w:rsidR="00777ED8">
        <w:rPr>
          <w:rFonts w:cstheme="minorHAnsi"/>
          <w:b/>
        </w:rPr>
        <w:tab/>
      </w:r>
      <w:r w:rsidR="00354C17" w:rsidRPr="00777ED8">
        <w:rPr>
          <w:rFonts w:cstheme="minorHAnsi"/>
        </w:rPr>
        <w:t xml:space="preserve">Members of the school committee told the review team and </w:t>
      </w:r>
      <w:r w:rsidR="00A157B2" w:rsidRPr="00777ED8">
        <w:rPr>
          <w:rFonts w:cstheme="minorHAnsi"/>
        </w:rPr>
        <w:t xml:space="preserve">a </w:t>
      </w:r>
      <w:r w:rsidR="00354C17" w:rsidRPr="00777ED8">
        <w:rPr>
          <w:rFonts w:cstheme="minorHAnsi"/>
        </w:rPr>
        <w:t xml:space="preserve">document </w:t>
      </w:r>
      <w:r w:rsidR="00A157B2" w:rsidRPr="00777ED8">
        <w:rPr>
          <w:rFonts w:cstheme="minorHAnsi"/>
        </w:rPr>
        <w:t xml:space="preserve">review </w:t>
      </w:r>
      <w:r w:rsidR="00354C17" w:rsidRPr="00777ED8">
        <w:rPr>
          <w:rFonts w:cstheme="minorHAnsi"/>
        </w:rPr>
        <w:t xml:space="preserve">confirmed that they </w:t>
      </w:r>
      <w:r w:rsidR="00A157B2" w:rsidRPr="00777ED8">
        <w:rPr>
          <w:rFonts w:cstheme="minorHAnsi"/>
        </w:rPr>
        <w:t xml:space="preserve">were </w:t>
      </w:r>
      <w:r w:rsidR="00354C17" w:rsidRPr="00777ED8">
        <w:rPr>
          <w:rFonts w:cstheme="minorHAnsi"/>
        </w:rPr>
        <w:t xml:space="preserve">beginning to look at </w:t>
      </w:r>
      <w:r w:rsidR="00962E27" w:rsidRPr="00777ED8">
        <w:rPr>
          <w:rFonts w:cstheme="minorHAnsi"/>
        </w:rPr>
        <w:t xml:space="preserve">monthly </w:t>
      </w:r>
      <w:r w:rsidR="00354C17" w:rsidRPr="00777ED8">
        <w:rPr>
          <w:rFonts w:cstheme="minorHAnsi"/>
        </w:rPr>
        <w:t xml:space="preserve">attendance data and </w:t>
      </w:r>
      <w:r w:rsidR="00962E27" w:rsidRPr="00777ED8">
        <w:rPr>
          <w:rFonts w:cstheme="minorHAnsi"/>
        </w:rPr>
        <w:t>analyze “what is contributing to that data</w:t>
      </w:r>
      <w:r w:rsidR="00354C17" w:rsidRPr="00777ED8">
        <w:rPr>
          <w:rFonts w:cstheme="minorHAnsi"/>
        </w:rPr>
        <w:t>.</w:t>
      </w:r>
      <w:r w:rsidR="00962E27" w:rsidRPr="00777ED8">
        <w:rPr>
          <w:rFonts w:cstheme="minorHAnsi"/>
        </w:rPr>
        <w:t>”</w:t>
      </w:r>
    </w:p>
    <w:p w14:paraId="1FDF06D8" w14:textId="060EE102" w:rsidR="00354C17" w:rsidRPr="00777ED8" w:rsidRDefault="00777ED8" w:rsidP="00EE721D">
      <w:pPr>
        <w:tabs>
          <w:tab w:val="left" w:pos="360"/>
          <w:tab w:val="left" w:pos="720"/>
          <w:tab w:val="left" w:pos="1080"/>
          <w:tab w:val="left" w:pos="1530"/>
        </w:tabs>
        <w:ind w:left="720" w:hanging="720"/>
        <w:rPr>
          <w:rFonts w:cstheme="minorHAnsi"/>
        </w:rPr>
      </w:pPr>
      <w:r>
        <w:rPr>
          <w:rFonts w:cstheme="minorHAnsi"/>
          <w:b/>
        </w:rPr>
        <w:tab/>
      </w:r>
      <w:r w:rsidR="00B23F62">
        <w:rPr>
          <w:rFonts w:cstheme="minorHAnsi"/>
          <w:b/>
        </w:rPr>
        <w:t>D</w:t>
      </w:r>
      <w:r w:rsidRPr="003D3828">
        <w:rPr>
          <w:rFonts w:cstheme="minorHAnsi"/>
          <w:b/>
        </w:rPr>
        <w:t>.</w:t>
      </w:r>
      <w:r>
        <w:rPr>
          <w:rFonts w:cstheme="minorHAnsi"/>
          <w:b/>
        </w:rPr>
        <w:tab/>
      </w:r>
      <w:r w:rsidR="00354C17" w:rsidRPr="00777ED8">
        <w:rPr>
          <w:rFonts w:cstheme="minorHAnsi"/>
        </w:rPr>
        <w:t xml:space="preserve">Principals told the team that </w:t>
      </w:r>
      <w:r w:rsidR="00962E27" w:rsidRPr="00777ED8">
        <w:rPr>
          <w:rFonts w:cstheme="minorHAnsi"/>
        </w:rPr>
        <w:t xml:space="preserve">the deadlines for </w:t>
      </w:r>
      <w:r w:rsidR="00354C17" w:rsidRPr="00777ED8">
        <w:rPr>
          <w:rFonts w:cstheme="minorHAnsi"/>
        </w:rPr>
        <w:t xml:space="preserve">new </w:t>
      </w:r>
      <w:r w:rsidR="00962E27" w:rsidRPr="00777ED8">
        <w:rPr>
          <w:rFonts w:cstheme="minorHAnsi"/>
        </w:rPr>
        <w:t xml:space="preserve">School Improvement Plans (SIPs) </w:t>
      </w:r>
      <w:r w:rsidR="00354C17" w:rsidRPr="00777ED8">
        <w:rPr>
          <w:rFonts w:cstheme="minorHAnsi"/>
        </w:rPr>
        <w:t>were extended so they could all add attendance goals</w:t>
      </w:r>
      <w:r w:rsidR="00962E27" w:rsidRPr="00777ED8">
        <w:rPr>
          <w:rFonts w:cstheme="minorHAnsi"/>
        </w:rPr>
        <w:t xml:space="preserve"> to the SIPs</w:t>
      </w:r>
      <w:r w:rsidR="00354C17" w:rsidRPr="00777ED8">
        <w:rPr>
          <w:rFonts w:cstheme="minorHAnsi"/>
        </w:rPr>
        <w:t>.</w:t>
      </w:r>
    </w:p>
    <w:p w14:paraId="5CCF4865" w14:textId="1E8E77BB" w:rsidR="00434073" w:rsidRDefault="00354C17" w:rsidP="00136A10">
      <w:pPr>
        <w:tabs>
          <w:tab w:val="left" w:pos="360"/>
          <w:tab w:val="left" w:pos="720"/>
          <w:tab w:val="left" w:pos="1080"/>
          <w:tab w:val="left" w:pos="1440"/>
          <w:tab w:val="left" w:pos="1800"/>
          <w:tab w:val="left" w:pos="2160"/>
          <w:tab w:val="left" w:pos="2520"/>
          <w:tab w:val="left" w:pos="2880"/>
        </w:tabs>
        <w:rPr>
          <w:rFonts w:cstheme="minorHAnsi"/>
        </w:rPr>
      </w:pPr>
      <w:r w:rsidRPr="00D7633B">
        <w:rPr>
          <w:rFonts w:cstheme="minorHAnsi"/>
          <w:b/>
        </w:rPr>
        <w:t>Impact</w:t>
      </w:r>
      <w:r w:rsidRPr="00D7633B">
        <w:rPr>
          <w:rFonts w:cstheme="minorHAnsi"/>
        </w:rPr>
        <w:t xml:space="preserve">: In a district with consistently high chronic </w:t>
      </w:r>
      <w:r w:rsidR="00F135C6">
        <w:rPr>
          <w:rFonts w:cstheme="minorHAnsi"/>
        </w:rPr>
        <w:t>absence,</w:t>
      </w:r>
      <w:r w:rsidRPr="00D7633B">
        <w:rPr>
          <w:rFonts w:cstheme="minorHAnsi"/>
        </w:rPr>
        <w:t xml:space="preserve"> a significant number of students miss instructional time. </w:t>
      </w:r>
      <w:r w:rsidR="00F135C6">
        <w:rPr>
          <w:rFonts w:cstheme="minorHAnsi"/>
        </w:rPr>
        <w:t>Students who m</w:t>
      </w:r>
      <w:r w:rsidR="00F135C6" w:rsidRPr="00D7633B">
        <w:rPr>
          <w:rFonts w:cstheme="minorHAnsi"/>
        </w:rPr>
        <w:t xml:space="preserve">iss </w:t>
      </w:r>
      <w:r w:rsidRPr="00D7633B">
        <w:rPr>
          <w:rFonts w:cstheme="minorHAnsi"/>
        </w:rPr>
        <w:t xml:space="preserve">instructional time likely </w:t>
      </w:r>
      <w:r w:rsidR="00F135C6">
        <w:rPr>
          <w:rFonts w:cstheme="minorHAnsi"/>
        </w:rPr>
        <w:t>experience gaps in their learning and low</w:t>
      </w:r>
      <w:r>
        <w:rPr>
          <w:rFonts w:cstheme="minorHAnsi"/>
        </w:rPr>
        <w:t xml:space="preserve"> </w:t>
      </w:r>
      <w:r w:rsidRPr="00D7633B">
        <w:rPr>
          <w:rFonts w:cstheme="minorHAnsi"/>
        </w:rPr>
        <w:t>achievement</w:t>
      </w:r>
      <w:r w:rsidR="00F135C6">
        <w:rPr>
          <w:rFonts w:cstheme="minorHAnsi"/>
        </w:rPr>
        <w:t>.</w:t>
      </w:r>
      <w:r w:rsidRPr="00D7633B">
        <w:rPr>
          <w:rFonts w:cstheme="minorHAnsi"/>
        </w:rPr>
        <w:t xml:space="preserve"> </w:t>
      </w:r>
      <w:r w:rsidR="00F135C6">
        <w:rPr>
          <w:rFonts w:cstheme="minorHAnsi"/>
        </w:rPr>
        <w:t>Students who are not on track to move ahead to the next grade with their class are at risk of not completing</w:t>
      </w:r>
      <w:r w:rsidRPr="00D7633B">
        <w:rPr>
          <w:rFonts w:cstheme="minorHAnsi"/>
        </w:rPr>
        <w:t xml:space="preserve"> high school.</w:t>
      </w:r>
    </w:p>
    <w:p w14:paraId="5A93F395" w14:textId="77777777" w:rsidR="00073AB2" w:rsidRDefault="00073AB2" w:rsidP="00136A10">
      <w:pPr>
        <w:tabs>
          <w:tab w:val="left" w:pos="360"/>
          <w:tab w:val="left" w:pos="720"/>
          <w:tab w:val="left" w:pos="1080"/>
          <w:tab w:val="left" w:pos="1440"/>
          <w:tab w:val="left" w:pos="1800"/>
          <w:tab w:val="left" w:pos="2160"/>
          <w:tab w:val="left" w:pos="2520"/>
          <w:tab w:val="left" w:pos="2880"/>
        </w:tabs>
        <w:rPr>
          <w:rFonts w:cstheme="minorHAnsi"/>
        </w:rPr>
      </w:pPr>
    </w:p>
    <w:p w14:paraId="17192D60" w14:textId="0A3CE8B2" w:rsidR="00434073" w:rsidRPr="00C412C4" w:rsidRDefault="00434073" w:rsidP="00136A10">
      <w:pPr>
        <w:rPr>
          <w:b/>
          <w:i/>
          <w:sz w:val="28"/>
          <w:szCs w:val="28"/>
        </w:rPr>
      </w:pPr>
      <w:r w:rsidRPr="0023695F">
        <w:rPr>
          <w:b/>
          <w:i/>
          <w:sz w:val="28"/>
          <w:szCs w:val="28"/>
        </w:rPr>
        <w:t>Recommendation</w:t>
      </w:r>
    </w:p>
    <w:p w14:paraId="3B039D50" w14:textId="6CDBDBA5" w:rsidR="00354C17" w:rsidRPr="00D7633B" w:rsidRDefault="00662B39" w:rsidP="000E775C">
      <w:pPr>
        <w:pStyle w:val="ListParagraph"/>
        <w:numPr>
          <w:ilvl w:val="3"/>
          <w:numId w:val="17"/>
        </w:numPr>
        <w:ind w:left="360"/>
        <w:contextualSpacing w:val="0"/>
        <w:jc w:val="both"/>
        <w:rPr>
          <w:rFonts w:cstheme="minorHAnsi"/>
        </w:rPr>
      </w:pPr>
      <w:r>
        <w:rPr>
          <w:rFonts w:cstheme="minorHAnsi"/>
          <w:b/>
        </w:rPr>
        <w:t>The d</w:t>
      </w:r>
      <w:r w:rsidRPr="00D7633B">
        <w:rPr>
          <w:rFonts w:cstheme="minorHAnsi"/>
          <w:b/>
        </w:rPr>
        <w:t xml:space="preserve">istrict </w:t>
      </w:r>
      <w:r w:rsidR="00354C17" w:rsidRPr="00D7633B">
        <w:rPr>
          <w:rFonts w:cstheme="minorHAnsi"/>
          <w:b/>
        </w:rPr>
        <w:t xml:space="preserve">should enhance </w:t>
      </w:r>
      <w:r>
        <w:rPr>
          <w:rFonts w:cstheme="minorHAnsi"/>
          <w:b/>
        </w:rPr>
        <w:t>its</w:t>
      </w:r>
      <w:r w:rsidRPr="00D7633B">
        <w:rPr>
          <w:rFonts w:cstheme="minorHAnsi"/>
          <w:b/>
        </w:rPr>
        <w:t xml:space="preserve"> </w:t>
      </w:r>
      <w:r w:rsidR="00354C17" w:rsidRPr="00D7633B">
        <w:rPr>
          <w:rFonts w:cstheme="minorHAnsi"/>
          <w:b/>
        </w:rPr>
        <w:t xml:space="preserve">efforts to improve </w:t>
      </w:r>
      <w:r>
        <w:rPr>
          <w:rFonts w:cstheme="minorHAnsi"/>
          <w:b/>
        </w:rPr>
        <w:t>student attendance</w:t>
      </w:r>
      <w:r w:rsidR="00354C17">
        <w:rPr>
          <w:rFonts w:cstheme="minorHAnsi"/>
          <w:b/>
        </w:rPr>
        <w:t>.</w:t>
      </w:r>
      <w:r w:rsidR="00354C17" w:rsidRPr="00D7633B">
        <w:rPr>
          <w:rFonts w:cstheme="minorHAnsi"/>
          <w:b/>
        </w:rPr>
        <w:t xml:space="preserve"> </w:t>
      </w:r>
    </w:p>
    <w:p w14:paraId="44DB480F" w14:textId="0F2E8D9B" w:rsidR="00354C17" w:rsidRPr="00D7633B" w:rsidRDefault="00354C17" w:rsidP="000E775C">
      <w:pPr>
        <w:pStyle w:val="ListParagraph"/>
        <w:numPr>
          <w:ilvl w:val="3"/>
          <w:numId w:val="41"/>
        </w:numPr>
        <w:ind w:left="720"/>
        <w:contextualSpacing w:val="0"/>
        <w:rPr>
          <w:rFonts w:cstheme="minorHAnsi"/>
        </w:rPr>
      </w:pPr>
      <w:r w:rsidRPr="00D7633B">
        <w:rPr>
          <w:rFonts w:cstheme="minorHAnsi"/>
        </w:rPr>
        <w:t xml:space="preserve">The district should conduct a </w:t>
      </w:r>
      <w:r w:rsidR="003F7D4F">
        <w:rPr>
          <w:rFonts w:cstheme="minorHAnsi"/>
        </w:rPr>
        <w:t>study</w:t>
      </w:r>
      <w:r w:rsidRPr="00D7633B">
        <w:rPr>
          <w:rFonts w:cstheme="minorHAnsi"/>
        </w:rPr>
        <w:t xml:space="preserve"> </w:t>
      </w:r>
      <w:r>
        <w:rPr>
          <w:rFonts w:cstheme="minorHAnsi"/>
        </w:rPr>
        <w:t xml:space="preserve">of </w:t>
      </w:r>
      <w:r w:rsidR="003F7D4F">
        <w:rPr>
          <w:rFonts w:cstheme="minorHAnsi"/>
        </w:rPr>
        <w:t>attendance</w:t>
      </w:r>
      <w:r>
        <w:rPr>
          <w:rFonts w:cstheme="minorHAnsi"/>
        </w:rPr>
        <w:t xml:space="preserve"> data. </w:t>
      </w:r>
    </w:p>
    <w:p w14:paraId="58951174" w14:textId="2609B6E9" w:rsidR="00354C17" w:rsidRDefault="003F7D4F" w:rsidP="000E775C">
      <w:pPr>
        <w:pStyle w:val="ListParagraph"/>
        <w:numPr>
          <w:ilvl w:val="0"/>
          <w:numId w:val="30"/>
        </w:numPr>
        <w:contextualSpacing w:val="0"/>
        <w:rPr>
          <w:rFonts w:cstheme="minorHAnsi"/>
        </w:rPr>
      </w:pPr>
      <w:r>
        <w:rPr>
          <w:rFonts w:cstheme="minorHAnsi"/>
        </w:rPr>
        <w:t>The district should consider gathering input from students and families about the reasons for high absence rates and possible ways to address the challenge of students missing too much instruction.</w:t>
      </w:r>
    </w:p>
    <w:p w14:paraId="1B01398E" w14:textId="532102F0" w:rsidR="00354C17" w:rsidRPr="00D7633B" w:rsidRDefault="00354C17" w:rsidP="000E775C">
      <w:pPr>
        <w:pStyle w:val="ListParagraph"/>
        <w:numPr>
          <w:ilvl w:val="3"/>
          <w:numId w:val="41"/>
        </w:numPr>
        <w:ind w:left="720"/>
        <w:contextualSpacing w:val="0"/>
        <w:rPr>
          <w:rFonts w:cstheme="minorHAnsi"/>
        </w:rPr>
      </w:pPr>
      <w:r>
        <w:rPr>
          <w:rFonts w:cstheme="minorHAnsi"/>
        </w:rPr>
        <w:t xml:space="preserve">The district should </w:t>
      </w:r>
      <w:r w:rsidR="00AB767B">
        <w:rPr>
          <w:rFonts w:cstheme="minorHAnsi"/>
        </w:rPr>
        <w:t>review</w:t>
      </w:r>
      <w:r>
        <w:rPr>
          <w:rFonts w:cstheme="minorHAnsi"/>
        </w:rPr>
        <w:t xml:space="preserve"> </w:t>
      </w:r>
      <w:r w:rsidR="00AB767B">
        <w:rPr>
          <w:rFonts w:cstheme="minorHAnsi"/>
        </w:rPr>
        <w:t xml:space="preserve">its initiatives to improve </w:t>
      </w:r>
      <w:r>
        <w:rPr>
          <w:rFonts w:cstheme="minorHAnsi"/>
        </w:rPr>
        <w:t>a</w:t>
      </w:r>
      <w:r w:rsidRPr="00D7633B">
        <w:rPr>
          <w:rFonts w:cstheme="minorHAnsi"/>
        </w:rPr>
        <w:t xml:space="preserve">ttendance and </w:t>
      </w:r>
      <w:r w:rsidR="00AB767B">
        <w:rPr>
          <w:rFonts w:cstheme="minorHAnsi"/>
        </w:rPr>
        <w:t>adjust efforts as needed.</w:t>
      </w:r>
    </w:p>
    <w:p w14:paraId="237AAA13" w14:textId="5E1187BF" w:rsidR="00354C17" w:rsidRDefault="00354C17" w:rsidP="000E775C">
      <w:pPr>
        <w:pStyle w:val="ListParagraph"/>
        <w:numPr>
          <w:ilvl w:val="0"/>
          <w:numId w:val="31"/>
        </w:numPr>
        <w:contextualSpacing w:val="0"/>
        <w:rPr>
          <w:rFonts w:cstheme="minorHAnsi"/>
        </w:rPr>
      </w:pPr>
      <w:r w:rsidRPr="00D7633B">
        <w:rPr>
          <w:rFonts w:cstheme="minorHAnsi"/>
        </w:rPr>
        <w:t xml:space="preserve">The district </w:t>
      </w:r>
      <w:r>
        <w:rPr>
          <w:rFonts w:cstheme="minorHAnsi"/>
        </w:rPr>
        <w:t xml:space="preserve">should </w:t>
      </w:r>
      <w:r w:rsidR="00AB767B">
        <w:rPr>
          <w:rFonts w:cstheme="minorHAnsi"/>
        </w:rPr>
        <w:t>collaborate</w:t>
      </w:r>
      <w:r w:rsidRPr="00D7633B">
        <w:rPr>
          <w:rFonts w:cstheme="minorHAnsi"/>
        </w:rPr>
        <w:t xml:space="preserve"> with </w:t>
      </w:r>
      <w:r w:rsidR="00AB767B">
        <w:rPr>
          <w:rFonts w:cstheme="minorHAnsi"/>
        </w:rPr>
        <w:t>similar districts to identify successes and determine the extent to which they can be replicated</w:t>
      </w:r>
      <w:r w:rsidRPr="00D7633B">
        <w:rPr>
          <w:rFonts w:cstheme="minorHAnsi"/>
        </w:rPr>
        <w:t>.</w:t>
      </w:r>
    </w:p>
    <w:p w14:paraId="0023E7DD" w14:textId="46671222" w:rsidR="00354C17" w:rsidRDefault="00354C17" w:rsidP="000E775C">
      <w:pPr>
        <w:pStyle w:val="ListParagraph"/>
        <w:numPr>
          <w:ilvl w:val="0"/>
          <w:numId w:val="31"/>
        </w:numPr>
        <w:contextualSpacing w:val="0"/>
        <w:rPr>
          <w:rFonts w:cstheme="minorHAnsi"/>
        </w:rPr>
      </w:pPr>
      <w:r>
        <w:rPr>
          <w:rFonts w:cstheme="minorHAnsi"/>
        </w:rPr>
        <w:lastRenderedPageBreak/>
        <w:t xml:space="preserve">The district should consider </w:t>
      </w:r>
      <w:r w:rsidR="0072135E">
        <w:rPr>
          <w:rFonts w:cstheme="minorHAnsi"/>
        </w:rPr>
        <w:t>that</w:t>
      </w:r>
      <w:r>
        <w:rPr>
          <w:rFonts w:cstheme="minorHAnsi"/>
        </w:rPr>
        <w:t xml:space="preserve"> </w:t>
      </w:r>
      <w:r w:rsidR="0072135E">
        <w:rPr>
          <w:rFonts w:cstheme="minorHAnsi"/>
        </w:rPr>
        <w:t xml:space="preserve">addressing </w:t>
      </w:r>
      <w:r>
        <w:rPr>
          <w:rFonts w:cstheme="minorHAnsi"/>
        </w:rPr>
        <w:t xml:space="preserve">attendance </w:t>
      </w:r>
      <w:r w:rsidR="0072135E">
        <w:rPr>
          <w:rFonts w:cstheme="minorHAnsi"/>
        </w:rPr>
        <w:t xml:space="preserve">issues </w:t>
      </w:r>
      <w:r w:rsidR="000F409F">
        <w:rPr>
          <w:rFonts w:cstheme="minorHAnsi"/>
        </w:rPr>
        <w:t>might</w:t>
      </w:r>
      <w:r w:rsidR="0072135E">
        <w:rPr>
          <w:rFonts w:cstheme="minorHAnsi"/>
        </w:rPr>
        <w:t xml:space="preserve"> involve a range of wider initiatives such as</w:t>
      </w:r>
      <w:r>
        <w:rPr>
          <w:rFonts w:cstheme="minorHAnsi"/>
        </w:rPr>
        <w:t xml:space="preserve"> </w:t>
      </w:r>
      <w:r w:rsidR="0072135E">
        <w:rPr>
          <w:rFonts w:cstheme="minorHAnsi"/>
        </w:rPr>
        <w:t>improving instruction and its relevance to post-graduation goals</w:t>
      </w:r>
      <w:r w:rsidR="000F409F">
        <w:rPr>
          <w:rFonts w:cstheme="minorHAnsi"/>
        </w:rPr>
        <w:t>, strengthening school climate,</w:t>
      </w:r>
      <w:r w:rsidR="0072135E">
        <w:rPr>
          <w:rFonts w:cstheme="minorHAnsi"/>
        </w:rPr>
        <w:t xml:space="preserve"> and building relationships with students’ families</w:t>
      </w:r>
      <w:r>
        <w:rPr>
          <w:rFonts w:cstheme="minorHAnsi"/>
        </w:rPr>
        <w:t>.</w:t>
      </w:r>
    </w:p>
    <w:p w14:paraId="4CCD7589" w14:textId="6A8DDA95" w:rsidR="00354C17" w:rsidRPr="00D7633B" w:rsidRDefault="00354C17" w:rsidP="003D3828">
      <w:pPr>
        <w:rPr>
          <w:rFonts w:cstheme="minorHAnsi"/>
        </w:rPr>
      </w:pPr>
      <w:r w:rsidRPr="00D7633B">
        <w:rPr>
          <w:rFonts w:cstheme="minorHAnsi"/>
          <w:b/>
        </w:rPr>
        <w:t>Benefits</w:t>
      </w:r>
      <w:r w:rsidR="00790766">
        <w:rPr>
          <w:rFonts w:cstheme="minorHAnsi"/>
          <w:b/>
        </w:rPr>
        <w:t>:</w:t>
      </w:r>
      <w:r w:rsidRPr="00D7633B">
        <w:rPr>
          <w:rFonts w:cstheme="minorHAnsi"/>
        </w:rPr>
        <w:t xml:space="preserve"> </w:t>
      </w:r>
      <w:r w:rsidR="00790766">
        <w:rPr>
          <w:rFonts w:cstheme="minorHAnsi"/>
        </w:rPr>
        <w:t>By</w:t>
      </w:r>
      <w:r w:rsidR="00790766" w:rsidRPr="00D7633B">
        <w:rPr>
          <w:rFonts w:cstheme="minorHAnsi"/>
        </w:rPr>
        <w:t xml:space="preserve"> </w:t>
      </w:r>
      <w:r w:rsidRPr="00D7633B">
        <w:rPr>
          <w:rFonts w:cstheme="minorHAnsi"/>
        </w:rPr>
        <w:t>i</w:t>
      </w:r>
      <w:r w:rsidR="00790766">
        <w:rPr>
          <w:rFonts w:cstheme="minorHAnsi"/>
        </w:rPr>
        <w:t>mplementing this recommendation</w:t>
      </w:r>
      <w:r w:rsidR="000F409F">
        <w:rPr>
          <w:rFonts w:cstheme="minorHAnsi"/>
        </w:rPr>
        <w:t>,</w:t>
      </w:r>
      <w:r w:rsidR="00790766">
        <w:rPr>
          <w:rFonts w:cstheme="minorHAnsi"/>
        </w:rPr>
        <w:t xml:space="preserve"> </w:t>
      </w:r>
      <w:r w:rsidRPr="00D7633B">
        <w:rPr>
          <w:rFonts w:cstheme="minorHAnsi"/>
        </w:rPr>
        <w:t xml:space="preserve">the district </w:t>
      </w:r>
      <w:r w:rsidR="00790766">
        <w:rPr>
          <w:rFonts w:cstheme="minorHAnsi"/>
        </w:rPr>
        <w:t>will improve</w:t>
      </w:r>
      <w:r w:rsidRPr="00D7633B">
        <w:rPr>
          <w:rFonts w:cstheme="minorHAnsi"/>
        </w:rPr>
        <w:t xml:space="preserve"> attendance</w:t>
      </w:r>
      <w:r w:rsidR="00790766">
        <w:rPr>
          <w:rFonts w:cstheme="minorHAnsi"/>
        </w:rPr>
        <w:t>,</w:t>
      </w:r>
      <w:r w:rsidRPr="00D7633B">
        <w:rPr>
          <w:rFonts w:cstheme="minorHAnsi"/>
        </w:rPr>
        <w:t xml:space="preserve"> </w:t>
      </w:r>
      <w:r w:rsidR="00790766">
        <w:rPr>
          <w:rFonts w:cstheme="minorHAnsi"/>
        </w:rPr>
        <w:t>enhance learning,</w:t>
      </w:r>
      <w:r w:rsidRPr="00D7633B">
        <w:rPr>
          <w:rFonts w:cstheme="minorHAnsi"/>
        </w:rPr>
        <w:t xml:space="preserve"> and better </w:t>
      </w:r>
      <w:r w:rsidR="00790766">
        <w:rPr>
          <w:rFonts w:cstheme="minorHAnsi"/>
        </w:rPr>
        <w:t>prepare students for college, careers, and civic participation</w:t>
      </w:r>
      <w:r w:rsidRPr="00D7633B">
        <w:rPr>
          <w:rFonts w:cstheme="minorHAnsi"/>
        </w:rPr>
        <w:t xml:space="preserve">. </w:t>
      </w:r>
    </w:p>
    <w:p w14:paraId="1174495C" w14:textId="722D404C" w:rsidR="00354C17" w:rsidRPr="003D3828" w:rsidRDefault="00354C17" w:rsidP="00354C17">
      <w:pPr>
        <w:jc w:val="both"/>
        <w:rPr>
          <w:rFonts w:cstheme="minorHAnsi"/>
          <w:b/>
        </w:rPr>
      </w:pPr>
      <w:r w:rsidRPr="003D3828">
        <w:rPr>
          <w:rFonts w:cstheme="minorHAnsi"/>
          <w:b/>
        </w:rPr>
        <w:t xml:space="preserve">Recommended </w:t>
      </w:r>
      <w:r w:rsidR="00136A10">
        <w:rPr>
          <w:rFonts w:cstheme="minorHAnsi"/>
          <w:b/>
        </w:rPr>
        <w:t>r</w:t>
      </w:r>
      <w:r w:rsidR="00136A10" w:rsidRPr="003D3828">
        <w:rPr>
          <w:rFonts w:cstheme="minorHAnsi"/>
          <w:b/>
        </w:rPr>
        <w:t>esources</w:t>
      </w:r>
      <w:r w:rsidRPr="003D3828">
        <w:rPr>
          <w:rFonts w:cstheme="minorHAnsi"/>
          <w:b/>
        </w:rPr>
        <w:t>:</w:t>
      </w:r>
    </w:p>
    <w:p w14:paraId="352F032C" w14:textId="77777777" w:rsidR="00354C17" w:rsidRPr="00A96E22" w:rsidRDefault="00354C17" w:rsidP="000E775C">
      <w:pPr>
        <w:pStyle w:val="ListParagraph"/>
        <w:numPr>
          <w:ilvl w:val="0"/>
          <w:numId w:val="28"/>
        </w:numPr>
        <w:tabs>
          <w:tab w:val="clear" w:pos="250"/>
          <w:tab w:val="num" w:pos="360"/>
          <w:tab w:val="left" w:pos="1170"/>
        </w:tabs>
        <w:ind w:left="360"/>
        <w:contextualSpacing w:val="0"/>
        <w:rPr>
          <w:rFonts w:cstheme="minorHAnsi"/>
          <w:bCs/>
        </w:rPr>
      </w:pPr>
      <w:r w:rsidRPr="001A47D4">
        <w:rPr>
          <w:rFonts w:cstheme="minorHAnsi"/>
          <w:bCs/>
          <w:i/>
        </w:rPr>
        <w:t xml:space="preserve">Every Student, Every Day: A Community Toolkit to Address and Eliminate Chronic Absenteeism </w:t>
      </w:r>
      <w:r w:rsidRPr="001A47D4">
        <w:rPr>
          <w:rFonts w:cstheme="minorHAnsi"/>
          <w:bCs/>
        </w:rPr>
        <w:t>(</w:t>
      </w:r>
      <w:hyperlink r:id="rId39" w:history="1">
        <w:r w:rsidRPr="001A47D4">
          <w:rPr>
            <w:rStyle w:val="Hyperlink"/>
            <w:rFonts w:cstheme="minorHAnsi"/>
            <w:bCs/>
          </w:rPr>
          <w:t>http://www2.ed.gov/about/inits/ed/chronicabsenteeism/toolkit.pdf</w:t>
        </w:r>
      </w:hyperlink>
      <w:r w:rsidRPr="001A47D4">
        <w:rPr>
          <w:rFonts w:cstheme="minorHAnsi"/>
          <w:bCs/>
        </w:rPr>
        <w:t>) is a set of Action Guides that provide information and resources to help ensure that all young people are in school every day and benefitting from coordinated systems of support.</w:t>
      </w:r>
    </w:p>
    <w:p w14:paraId="076AE09B" w14:textId="4303F0F0" w:rsidR="00354C17" w:rsidRPr="00A96E22" w:rsidRDefault="00354C17" w:rsidP="000E775C">
      <w:pPr>
        <w:pStyle w:val="ListParagraph"/>
        <w:numPr>
          <w:ilvl w:val="0"/>
          <w:numId w:val="28"/>
        </w:numPr>
        <w:tabs>
          <w:tab w:val="clear" w:pos="250"/>
          <w:tab w:val="num" w:pos="360"/>
        </w:tabs>
        <w:ind w:left="360"/>
        <w:contextualSpacing w:val="0"/>
        <w:rPr>
          <w:rFonts w:cstheme="minorHAnsi"/>
        </w:rPr>
      </w:pPr>
      <w:r w:rsidRPr="00D5644B">
        <w:rPr>
          <w:rFonts w:cstheme="minorHAnsi"/>
          <w:i/>
        </w:rPr>
        <w:t>Ninth Grade Counts</w:t>
      </w:r>
      <w:r w:rsidRPr="00D5644B">
        <w:rPr>
          <w:rFonts w:cstheme="minorHAnsi"/>
        </w:rPr>
        <w:t xml:space="preserve"> (</w:t>
      </w:r>
      <w:hyperlink r:id="rId40" w:history="1">
        <w:r w:rsidRPr="001A47D4">
          <w:rPr>
            <w:rStyle w:val="Hyperlink"/>
            <w:rFonts w:cstheme="minorHAnsi"/>
          </w:rPr>
          <w:t>http://www.greatschoolspartnership.org/</w:t>
        </w:r>
        <w:r w:rsidR="00DC7EFD" w:rsidRPr="001A47D4" w:rsidDel="00DC7EFD">
          <w:rPr>
            <w:rStyle w:val="Hyperlink"/>
            <w:rFonts w:cstheme="minorHAnsi"/>
          </w:rPr>
          <w:t xml:space="preserve"> </w:t>
        </w:r>
        <w:r w:rsidRPr="001A47D4">
          <w:rPr>
            <w:rStyle w:val="Hyperlink"/>
            <w:rFonts w:cstheme="minorHAnsi"/>
          </w:rPr>
          <w:t>resources/ninth-grade-counts/</w:t>
        </w:r>
      </w:hyperlink>
      <w:r w:rsidRPr="001A47D4">
        <w:rPr>
          <w:rFonts w:cstheme="minorHAnsi"/>
        </w:rPr>
        <w:t>) is a resource to help high schools identify weaknesses in their ninth-grade programs, and then develop a purposeful, proactive plan to strengthen this critical educational transition. The guide is divided into three areas of focus:</w:t>
      </w:r>
    </w:p>
    <w:p w14:paraId="2A37488A" w14:textId="77777777" w:rsidR="00354C17" w:rsidRPr="00D5644B" w:rsidRDefault="00354C17" w:rsidP="000E775C">
      <w:pPr>
        <w:pStyle w:val="ListParagraph"/>
        <w:numPr>
          <w:ilvl w:val="1"/>
          <w:numId w:val="28"/>
        </w:numPr>
        <w:ind w:left="720"/>
        <w:rPr>
          <w:rFonts w:cstheme="minorHAnsi"/>
        </w:rPr>
      </w:pPr>
      <w:r w:rsidRPr="00D5644B">
        <w:rPr>
          <w:rFonts w:cstheme="minorHAnsi"/>
        </w:rPr>
        <w:t>Strengthening the Transition into High School</w:t>
      </w:r>
    </w:p>
    <w:p w14:paraId="5305EF40" w14:textId="77777777" w:rsidR="00354C17" w:rsidRDefault="00354C17" w:rsidP="000E775C">
      <w:pPr>
        <w:pStyle w:val="ListParagraph"/>
        <w:numPr>
          <w:ilvl w:val="1"/>
          <w:numId w:val="28"/>
        </w:numPr>
        <w:ind w:left="720"/>
        <w:rPr>
          <w:rFonts w:cstheme="minorHAnsi"/>
        </w:rPr>
      </w:pPr>
      <w:r w:rsidRPr="00D7633B">
        <w:rPr>
          <w:rFonts w:cstheme="minorHAnsi"/>
        </w:rPr>
        <w:t>Strengthening the High School Transition for English Language Learners</w:t>
      </w:r>
    </w:p>
    <w:p w14:paraId="67D3E7A6" w14:textId="14C05404" w:rsidR="00DD671D" w:rsidRPr="00DD671D" w:rsidRDefault="00354C17" w:rsidP="000E775C">
      <w:pPr>
        <w:pStyle w:val="ListParagraph"/>
        <w:numPr>
          <w:ilvl w:val="1"/>
          <w:numId w:val="28"/>
        </w:numPr>
        <w:spacing w:after="0" w:line="240" w:lineRule="auto"/>
        <w:ind w:left="720"/>
      </w:pPr>
      <w:r w:rsidRPr="00136A10">
        <w:rPr>
          <w:rFonts w:cstheme="minorHAnsi"/>
        </w:rPr>
        <w:t>Using Summer Bridge Programs to Strengthen the High School Transition</w:t>
      </w:r>
    </w:p>
    <w:p w14:paraId="19D5BB17" w14:textId="5C504E1E" w:rsidR="00DD671D" w:rsidRDefault="00DD671D" w:rsidP="00DD671D">
      <w:pPr>
        <w:spacing w:after="0" w:line="240" w:lineRule="auto"/>
      </w:pPr>
    </w:p>
    <w:p w14:paraId="69D8B69B" w14:textId="77777777" w:rsidR="00DD671D" w:rsidRDefault="00DD671D" w:rsidP="000E775C">
      <w:pPr>
        <w:pStyle w:val="ListParagraph"/>
        <w:numPr>
          <w:ilvl w:val="0"/>
          <w:numId w:val="29"/>
        </w:numPr>
        <w:ind w:left="360"/>
        <w:contextualSpacing w:val="0"/>
        <w:rPr>
          <w:rFonts w:cstheme="minorHAnsi"/>
          <w:bCs/>
        </w:rPr>
      </w:pPr>
      <w:r w:rsidRPr="00AF6D41">
        <w:rPr>
          <w:rFonts w:cstheme="minorHAnsi"/>
          <w:bCs/>
          <w:i/>
        </w:rPr>
        <w:t>Family, School, and Community Partnership Fundamentals</w:t>
      </w:r>
      <w:r w:rsidRPr="00AF6D41">
        <w:rPr>
          <w:rFonts w:cstheme="minorHAnsi"/>
          <w:bCs/>
        </w:rPr>
        <w:t xml:space="preserve"> (</w:t>
      </w:r>
      <w:hyperlink r:id="rId41" w:history="1">
        <w:r w:rsidRPr="00B95B8D">
          <w:rPr>
            <w:rStyle w:val="Hyperlink"/>
          </w:rPr>
          <w:t>http://www.doe.mass.edu/sfs/fscp-fundamentals.docx</w:t>
        </w:r>
      </w:hyperlink>
      <w:r w:rsidRPr="00AF6D41">
        <w:rPr>
          <w:rFonts w:cstheme="minorHAnsi"/>
          <w:bCs/>
        </w:rPr>
        <w:t>) provide a framework for family engagement, along with a self-assessment tool.</w:t>
      </w:r>
    </w:p>
    <w:p w14:paraId="0FD1B496" w14:textId="39DF95D1" w:rsidR="00DD671D" w:rsidRPr="00DD671D" w:rsidRDefault="002406BA" w:rsidP="000E775C">
      <w:pPr>
        <w:pStyle w:val="ListParagraph"/>
        <w:numPr>
          <w:ilvl w:val="0"/>
          <w:numId w:val="29"/>
        </w:numPr>
        <w:ind w:left="360"/>
        <w:contextualSpacing w:val="0"/>
      </w:pPr>
      <w:r>
        <w:rPr>
          <w:rFonts w:cstheme="minorHAnsi"/>
        </w:rPr>
        <w:t>D</w:t>
      </w:r>
      <w:r w:rsidR="00DD671D">
        <w:rPr>
          <w:rFonts w:cstheme="minorHAnsi"/>
        </w:rPr>
        <w:t xml:space="preserve">ESE’s </w:t>
      </w:r>
      <w:r w:rsidR="00DD671D" w:rsidRPr="00AF6D41">
        <w:rPr>
          <w:rFonts w:cstheme="minorHAnsi"/>
        </w:rPr>
        <w:t>Title I</w:t>
      </w:r>
      <w:r w:rsidR="00DD671D">
        <w:rPr>
          <w:rFonts w:cstheme="minorHAnsi"/>
        </w:rPr>
        <w:t xml:space="preserve"> Program Design web page (</w:t>
      </w:r>
      <w:hyperlink r:id="rId42" w:history="1">
        <w:r w:rsidR="00DD671D">
          <w:rPr>
            <w:rStyle w:val="Hyperlink"/>
            <w:rFonts w:cstheme="minorHAnsi"/>
          </w:rPr>
          <w:t>http://www.doe.mass.edu/federalgrants/</w:t>
        </w:r>
      </w:hyperlink>
      <w:r w:rsidR="00DD671D">
        <w:rPr>
          <w:rFonts w:cstheme="minorHAnsi"/>
        </w:rPr>
        <w:t xml:space="preserve">) includes links to </w:t>
      </w:r>
      <w:r w:rsidR="00DD671D" w:rsidRPr="00AF6D41">
        <w:rPr>
          <w:rFonts w:cstheme="minorHAnsi"/>
        </w:rPr>
        <w:t>policies, toolkits, research, pre</w:t>
      </w:r>
      <w:r w:rsidR="00DD671D">
        <w:rPr>
          <w:rFonts w:cstheme="minorHAnsi"/>
        </w:rPr>
        <w:t>sentations, and other resources related to family engagement.</w:t>
      </w:r>
      <w:r w:rsidR="00904AC3" w:rsidRPr="00DD671D">
        <w:t xml:space="preserve"> </w:t>
      </w:r>
    </w:p>
    <w:p w14:paraId="223F3457" w14:textId="77777777" w:rsidR="0023695F" w:rsidRDefault="00342350" w:rsidP="0023695F">
      <w:pPr>
        <w:pStyle w:val="Section"/>
      </w:pPr>
      <w:bookmarkStart w:id="20" w:name="_Toc18047388"/>
      <w:r>
        <w:lastRenderedPageBreak/>
        <w:t>Financial and Asset Management</w:t>
      </w:r>
      <w:bookmarkEnd w:id="20"/>
    </w:p>
    <w:p w14:paraId="6DC7BDB4" w14:textId="77777777" w:rsidR="00342350" w:rsidRPr="00C412C4" w:rsidRDefault="00342350" w:rsidP="00342350">
      <w:pPr>
        <w:rPr>
          <w:b/>
          <w:i/>
          <w:sz w:val="28"/>
          <w:szCs w:val="28"/>
        </w:rPr>
      </w:pPr>
      <w:r w:rsidRPr="00C412C4">
        <w:rPr>
          <w:b/>
          <w:i/>
          <w:sz w:val="28"/>
          <w:szCs w:val="28"/>
        </w:rPr>
        <w:t>Contextual Background</w:t>
      </w:r>
    </w:p>
    <w:p w14:paraId="57406497" w14:textId="388F679C" w:rsidR="00354C17" w:rsidRDefault="00354C17" w:rsidP="00354C17">
      <w:pPr>
        <w:pStyle w:val="CommentText"/>
        <w:spacing w:line="276" w:lineRule="auto"/>
        <w:rPr>
          <w:rFonts w:cstheme="minorHAnsi"/>
          <w:sz w:val="22"/>
          <w:szCs w:val="22"/>
        </w:rPr>
      </w:pPr>
      <w:r>
        <w:rPr>
          <w:rFonts w:cstheme="minorHAnsi"/>
          <w:sz w:val="22"/>
          <w:szCs w:val="22"/>
        </w:rPr>
        <w:t xml:space="preserve">The Salem Public Schools have a municipal budget appropriation of $57,628,890 </w:t>
      </w:r>
      <w:r w:rsidR="00957C39">
        <w:rPr>
          <w:rFonts w:cstheme="minorHAnsi"/>
          <w:sz w:val="22"/>
          <w:szCs w:val="22"/>
        </w:rPr>
        <w:t xml:space="preserve">for fiscal year 2019 </w:t>
      </w:r>
      <w:r>
        <w:rPr>
          <w:rFonts w:cstheme="minorHAnsi"/>
          <w:sz w:val="22"/>
          <w:szCs w:val="22"/>
        </w:rPr>
        <w:t>to support a K</w:t>
      </w:r>
      <w:r w:rsidR="00F0295C">
        <w:rPr>
          <w:rFonts w:cstheme="minorHAnsi"/>
          <w:sz w:val="22"/>
          <w:szCs w:val="22"/>
        </w:rPr>
        <w:t>–</w:t>
      </w:r>
      <w:r>
        <w:rPr>
          <w:rFonts w:cstheme="minorHAnsi"/>
          <w:sz w:val="22"/>
          <w:szCs w:val="22"/>
        </w:rPr>
        <w:t>12 district of 3</w:t>
      </w:r>
      <w:r w:rsidR="00F0295C">
        <w:rPr>
          <w:rFonts w:cstheme="minorHAnsi"/>
          <w:sz w:val="22"/>
          <w:szCs w:val="22"/>
        </w:rPr>
        <w:t>,</w:t>
      </w:r>
      <w:r>
        <w:rPr>
          <w:rFonts w:cstheme="minorHAnsi"/>
          <w:sz w:val="22"/>
          <w:szCs w:val="22"/>
        </w:rPr>
        <w:t>694 students</w:t>
      </w:r>
      <w:r w:rsidR="00957C39">
        <w:rPr>
          <w:rFonts w:cstheme="minorHAnsi"/>
          <w:sz w:val="22"/>
          <w:szCs w:val="22"/>
        </w:rPr>
        <w:t xml:space="preserve"> in the 2017–2018 school year</w:t>
      </w:r>
      <w:r>
        <w:rPr>
          <w:rFonts w:cstheme="minorHAnsi"/>
          <w:sz w:val="22"/>
          <w:szCs w:val="22"/>
        </w:rPr>
        <w:t>.  There is an additional budget for the Bentley Academy Charter School</w:t>
      </w:r>
      <w:r w:rsidR="003C6D26">
        <w:rPr>
          <w:rFonts w:cstheme="minorHAnsi"/>
          <w:sz w:val="22"/>
          <w:szCs w:val="22"/>
        </w:rPr>
        <w:t>,</w:t>
      </w:r>
      <w:r>
        <w:rPr>
          <w:rFonts w:cstheme="minorHAnsi"/>
          <w:sz w:val="22"/>
          <w:szCs w:val="22"/>
        </w:rPr>
        <w:t xml:space="preserve"> which is not part of this review. The budget is developed over the school year beginning with budget requests from the principals and directors in the fall. In consultation with those administrators</w:t>
      </w:r>
      <w:r w:rsidR="00B435E2">
        <w:rPr>
          <w:rFonts w:cstheme="minorHAnsi"/>
          <w:sz w:val="22"/>
          <w:szCs w:val="22"/>
        </w:rPr>
        <w:t>,</w:t>
      </w:r>
      <w:r>
        <w:rPr>
          <w:rFonts w:cstheme="minorHAnsi"/>
          <w:sz w:val="22"/>
          <w:szCs w:val="22"/>
        </w:rPr>
        <w:t xml:space="preserve"> the central office develops a budget to be submitted to the school committee’s finance sub-committee.  From that point</w:t>
      </w:r>
      <w:r w:rsidR="00B435E2">
        <w:rPr>
          <w:rFonts w:cstheme="minorHAnsi"/>
          <w:sz w:val="22"/>
          <w:szCs w:val="22"/>
        </w:rPr>
        <w:t>,</w:t>
      </w:r>
      <w:r>
        <w:rPr>
          <w:rFonts w:cstheme="minorHAnsi"/>
          <w:sz w:val="22"/>
          <w:szCs w:val="22"/>
        </w:rPr>
        <w:t xml:space="preserve"> the budget progresses to a public hearing and school committee approval.  Finally, the school committee budget is reviewed by the mayor and city council and funded.</w:t>
      </w:r>
    </w:p>
    <w:p w14:paraId="5C5FCBB2" w14:textId="5B3D9856" w:rsidR="00354C17" w:rsidRDefault="005442A1" w:rsidP="00354C17">
      <w:pPr>
        <w:pStyle w:val="CommentText"/>
        <w:spacing w:line="276" w:lineRule="auto"/>
        <w:rPr>
          <w:rFonts w:cstheme="minorHAnsi"/>
          <w:sz w:val="22"/>
          <w:szCs w:val="22"/>
        </w:rPr>
      </w:pPr>
      <w:r>
        <w:rPr>
          <w:rFonts w:cstheme="minorHAnsi"/>
          <w:sz w:val="22"/>
          <w:szCs w:val="22"/>
        </w:rPr>
        <w:t>At the time of the onsite review in November 2018, the district</w:t>
      </w:r>
      <w:r w:rsidR="00354C17">
        <w:rPr>
          <w:rFonts w:cstheme="minorHAnsi"/>
          <w:sz w:val="22"/>
          <w:szCs w:val="22"/>
        </w:rPr>
        <w:t xml:space="preserve"> </w:t>
      </w:r>
      <w:r w:rsidR="00A61808">
        <w:rPr>
          <w:rFonts w:cstheme="minorHAnsi"/>
          <w:sz w:val="22"/>
          <w:szCs w:val="22"/>
        </w:rPr>
        <w:t xml:space="preserve">had developed </w:t>
      </w:r>
      <w:r w:rsidR="00354C17">
        <w:rPr>
          <w:rFonts w:cstheme="minorHAnsi"/>
          <w:sz w:val="22"/>
          <w:szCs w:val="22"/>
        </w:rPr>
        <w:t xml:space="preserve">a budget document aligned </w:t>
      </w:r>
      <w:r>
        <w:rPr>
          <w:rFonts w:cstheme="minorHAnsi"/>
          <w:sz w:val="22"/>
          <w:szCs w:val="22"/>
        </w:rPr>
        <w:t xml:space="preserve">with </w:t>
      </w:r>
      <w:r w:rsidR="00354C17">
        <w:rPr>
          <w:rFonts w:cstheme="minorHAnsi"/>
          <w:sz w:val="22"/>
          <w:szCs w:val="22"/>
        </w:rPr>
        <w:t xml:space="preserve">the district’s strategic plan.  </w:t>
      </w:r>
      <w:r w:rsidR="00C50250">
        <w:rPr>
          <w:rFonts w:cstheme="minorHAnsi"/>
          <w:sz w:val="22"/>
          <w:szCs w:val="22"/>
        </w:rPr>
        <w:t xml:space="preserve">The budget document </w:t>
      </w:r>
      <w:r>
        <w:rPr>
          <w:rFonts w:cstheme="minorHAnsi"/>
          <w:sz w:val="22"/>
          <w:szCs w:val="22"/>
        </w:rPr>
        <w:t>contain</w:t>
      </w:r>
      <w:r w:rsidR="00A61808">
        <w:rPr>
          <w:rFonts w:cstheme="minorHAnsi"/>
          <w:sz w:val="22"/>
          <w:szCs w:val="22"/>
        </w:rPr>
        <w:t>ed</w:t>
      </w:r>
      <w:r>
        <w:rPr>
          <w:rFonts w:cstheme="minorHAnsi"/>
          <w:sz w:val="22"/>
          <w:szCs w:val="22"/>
        </w:rPr>
        <w:t xml:space="preserve"> narratives that </w:t>
      </w:r>
      <w:r w:rsidR="00354C17">
        <w:rPr>
          <w:rFonts w:cstheme="minorHAnsi"/>
          <w:sz w:val="22"/>
          <w:szCs w:val="22"/>
        </w:rPr>
        <w:t>tie</w:t>
      </w:r>
      <w:r w:rsidR="00A61808">
        <w:rPr>
          <w:rFonts w:cstheme="minorHAnsi"/>
          <w:sz w:val="22"/>
          <w:szCs w:val="22"/>
        </w:rPr>
        <w:t>d</w:t>
      </w:r>
      <w:r w:rsidR="00354C17">
        <w:rPr>
          <w:rFonts w:cstheme="minorHAnsi"/>
          <w:sz w:val="22"/>
          <w:szCs w:val="22"/>
        </w:rPr>
        <w:t xml:space="preserve"> budget decisions to the district</w:t>
      </w:r>
      <w:r>
        <w:rPr>
          <w:rFonts w:cstheme="minorHAnsi"/>
          <w:sz w:val="22"/>
          <w:szCs w:val="22"/>
        </w:rPr>
        <w:t>’s</w:t>
      </w:r>
      <w:r w:rsidR="00354C17">
        <w:rPr>
          <w:rFonts w:cstheme="minorHAnsi"/>
          <w:sz w:val="22"/>
          <w:szCs w:val="22"/>
        </w:rPr>
        <w:t xml:space="preserve"> goals and the four pillars of the strategic plan.  </w:t>
      </w:r>
    </w:p>
    <w:p w14:paraId="62165982" w14:textId="59F35367" w:rsidR="00354C17" w:rsidRDefault="00354C17" w:rsidP="00354C17">
      <w:pPr>
        <w:pStyle w:val="CommentText"/>
        <w:spacing w:line="276" w:lineRule="auto"/>
        <w:rPr>
          <w:rFonts w:ascii="Calibri" w:hAnsi="Calibri" w:cs="Calibri"/>
          <w:sz w:val="22"/>
          <w:szCs w:val="22"/>
        </w:rPr>
      </w:pPr>
      <w:r>
        <w:rPr>
          <w:rFonts w:ascii="Calibri" w:hAnsi="Calibri" w:cs="Calibri"/>
          <w:sz w:val="22"/>
          <w:szCs w:val="22"/>
        </w:rPr>
        <w:t>The city’s</w:t>
      </w:r>
      <w:r w:rsidRPr="00935E72">
        <w:rPr>
          <w:rFonts w:ascii="Calibri" w:hAnsi="Calibri" w:cs="Calibri"/>
          <w:sz w:val="22"/>
          <w:szCs w:val="22"/>
        </w:rPr>
        <w:t xml:space="preserve"> financial support of schools has</w:t>
      </w:r>
      <w:r>
        <w:rPr>
          <w:rFonts w:ascii="Calibri" w:hAnsi="Calibri" w:cs="Calibri"/>
          <w:sz w:val="22"/>
          <w:szCs w:val="22"/>
        </w:rPr>
        <w:t xml:space="preserve"> allowed the district to </w:t>
      </w:r>
      <w:r w:rsidRPr="00935E72">
        <w:rPr>
          <w:rFonts w:ascii="Calibri" w:hAnsi="Calibri" w:cs="Calibri"/>
          <w:sz w:val="22"/>
          <w:szCs w:val="22"/>
        </w:rPr>
        <w:t xml:space="preserve">exceed the </w:t>
      </w:r>
      <w:r>
        <w:rPr>
          <w:rFonts w:ascii="Calibri" w:hAnsi="Calibri" w:cs="Calibri"/>
          <w:sz w:val="22"/>
          <w:szCs w:val="22"/>
        </w:rPr>
        <w:t xml:space="preserve">foundation and </w:t>
      </w:r>
      <w:r w:rsidRPr="00935E72">
        <w:rPr>
          <w:rFonts w:ascii="Calibri" w:hAnsi="Calibri" w:cs="Calibri"/>
          <w:sz w:val="22"/>
          <w:szCs w:val="22"/>
        </w:rPr>
        <w:t>required net school spending level</w:t>
      </w:r>
      <w:r>
        <w:rPr>
          <w:rFonts w:ascii="Calibri" w:hAnsi="Calibri" w:cs="Calibri"/>
          <w:sz w:val="22"/>
          <w:szCs w:val="22"/>
        </w:rPr>
        <w:t>s</w:t>
      </w:r>
      <w:r w:rsidRPr="00935E72">
        <w:rPr>
          <w:rFonts w:ascii="Calibri" w:hAnsi="Calibri" w:cs="Calibri"/>
          <w:sz w:val="22"/>
          <w:szCs w:val="22"/>
        </w:rPr>
        <w:t xml:space="preserve">. </w:t>
      </w:r>
      <w:r>
        <w:rPr>
          <w:rFonts w:ascii="Calibri" w:hAnsi="Calibri" w:cs="Calibri"/>
          <w:sz w:val="22"/>
          <w:szCs w:val="22"/>
        </w:rPr>
        <w:t xml:space="preserve">The district was 34 percent above </w:t>
      </w:r>
      <w:r w:rsidR="00F0295C">
        <w:rPr>
          <w:rFonts w:ascii="Calibri" w:hAnsi="Calibri" w:cs="Calibri"/>
          <w:sz w:val="22"/>
          <w:szCs w:val="22"/>
        </w:rPr>
        <w:t xml:space="preserve">its </w:t>
      </w:r>
      <w:r>
        <w:rPr>
          <w:rFonts w:ascii="Calibri" w:hAnsi="Calibri" w:cs="Calibri"/>
          <w:sz w:val="22"/>
          <w:szCs w:val="22"/>
        </w:rPr>
        <w:t>foundation budget.</w:t>
      </w:r>
      <w:r w:rsidRPr="00935E72">
        <w:rPr>
          <w:rFonts w:ascii="Calibri" w:hAnsi="Calibri" w:cs="Calibri"/>
          <w:sz w:val="22"/>
          <w:szCs w:val="22"/>
        </w:rPr>
        <w:t xml:space="preserve"> </w:t>
      </w:r>
      <w:r>
        <w:rPr>
          <w:rFonts w:ascii="Calibri" w:hAnsi="Calibri" w:cs="Calibri"/>
          <w:sz w:val="22"/>
          <w:szCs w:val="22"/>
        </w:rPr>
        <w:t xml:space="preserve"> </w:t>
      </w:r>
      <w:r w:rsidR="00F0295C">
        <w:rPr>
          <w:rFonts w:ascii="Calibri" w:hAnsi="Calibri" w:cs="Calibri"/>
          <w:sz w:val="22"/>
          <w:szCs w:val="22"/>
        </w:rPr>
        <w:t>In fiscal year 2018, t</w:t>
      </w:r>
      <w:r w:rsidR="00F0295C" w:rsidRPr="00935E72">
        <w:rPr>
          <w:rFonts w:ascii="Calibri" w:hAnsi="Calibri" w:cs="Calibri"/>
          <w:sz w:val="22"/>
          <w:szCs w:val="22"/>
        </w:rPr>
        <w:t xml:space="preserve">he </w:t>
      </w:r>
      <w:r w:rsidRPr="00935E72">
        <w:rPr>
          <w:rFonts w:ascii="Calibri" w:hAnsi="Calibri" w:cs="Calibri"/>
          <w:sz w:val="22"/>
          <w:szCs w:val="22"/>
        </w:rPr>
        <w:t>percent</w:t>
      </w:r>
      <w:r>
        <w:rPr>
          <w:rFonts w:ascii="Calibri" w:hAnsi="Calibri" w:cs="Calibri"/>
          <w:sz w:val="22"/>
          <w:szCs w:val="22"/>
        </w:rPr>
        <w:t xml:space="preserve">age amount over the required minimum contribution was </w:t>
      </w:r>
      <w:r w:rsidR="00957C39">
        <w:rPr>
          <w:rFonts w:ascii="Calibri" w:hAnsi="Calibri" w:cs="Calibri"/>
          <w:sz w:val="22"/>
          <w:szCs w:val="22"/>
        </w:rPr>
        <w:t>28.8 per</w:t>
      </w:r>
      <w:r>
        <w:rPr>
          <w:rFonts w:ascii="Calibri" w:hAnsi="Calibri" w:cs="Calibri"/>
          <w:sz w:val="22"/>
          <w:szCs w:val="22"/>
        </w:rPr>
        <w:t>cent</w:t>
      </w:r>
      <w:r w:rsidR="00F0295C">
        <w:rPr>
          <w:rFonts w:ascii="Calibri" w:hAnsi="Calibri" w:cs="Calibri"/>
          <w:sz w:val="22"/>
          <w:szCs w:val="22"/>
        </w:rPr>
        <w:t>,</w:t>
      </w:r>
      <w:r>
        <w:rPr>
          <w:rFonts w:ascii="Calibri" w:hAnsi="Calibri" w:cs="Calibri"/>
          <w:sz w:val="22"/>
          <w:szCs w:val="22"/>
        </w:rPr>
        <w:t xml:space="preserve"> compared with a state average of </w:t>
      </w:r>
      <w:r w:rsidR="00455475">
        <w:rPr>
          <w:rFonts w:ascii="Calibri" w:hAnsi="Calibri" w:cs="Calibri"/>
          <w:sz w:val="22"/>
          <w:szCs w:val="22"/>
        </w:rPr>
        <w:t>25.3</w:t>
      </w:r>
      <w:r>
        <w:rPr>
          <w:rFonts w:ascii="Calibri" w:hAnsi="Calibri" w:cs="Calibri"/>
          <w:sz w:val="22"/>
          <w:szCs w:val="22"/>
        </w:rPr>
        <w:t xml:space="preserve"> percent</w:t>
      </w:r>
      <w:r w:rsidR="00A0576E">
        <w:rPr>
          <w:rFonts w:ascii="Calibri" w:hAnsi="Calibri" w:cs="Calibri"/>
          <w:sz w:val="22"/>
          <w:szCs w:val="22"/>
        </w:rPr>
        <w:t xml:space="preserve"> above the requirement</w:t>
      </w:r>
      <w:r>
        <w:rPr>
          <w:rFonts w:ascii="Calibri" w:hAnsi="Calibri" w:cs="Calibri"/>
          <w:sz w:val="22"/>
          <w:szCs w:val="22"/>
        </w:rPr>
        <w:t>.</w:t>
      </w:r>
      <w:r w:rsidRPr="00935E72">
        <w:rPr>
          <w:rFonts w:ascii="Calibri" w:hAnsi="Calibri" w:cs="Calibri"/>
          <w:sz w:val="22"/>
          <w:szCs w:val="22"/>
        </w:rPr>
        <w:t xml:space="preserve">  </w:t>
      </w:r>
      <w:r>
        <w:rPr>
          <w:rFonts w:ascii="Calibri" w:hAnsi="Calibri" w:cs="Calibri"/>
          <w:sz w:val="22"/>
          <w:szCs w:val="22"/>
        </w:rPr>
        <w:t xml:space="preserve">The city is $5 million below </w:t>
      </w:r>
      <w:r w:rsidR="005934B5">
        <w:rPr>
          <w:rFonts w:ascii="Calibri" w:hAnsi="Calibri" w:cs="Calibri"/>
          <w:sz w:val="22"/>
          <w:szCs w:val="22"/>
        </w:rPr>
        <w:t xml:space="preserve">its </w:t>
      </w:r>
      <w:r>
        <w:rPr>
          <w:rFonts w:ascii="Calibri" w:hAnsi="Calibri" w:cs="Calibri"/>
          <w:sz w:val="22"/>
          <w:szCs w:val="22"/>
        </w:rPr>
        <w:t>tax levy limit and has a $27 million override capacity.</w:t>
      </w:r>
    </w:p>
    <w:p w14:paraId="0E74B502" w14:textId="44C89EE0" w:rsidR="00354C17" w:rsidRDefault="00354C17" w:rsidP="00354C17">
      <w:pPr>
        <w:tabs>
          <w:tab w:val="left" w:pos="360"/>
          <w:tab w:val="left" w:pos="720"/>
          <w:tab w:val="left" w:pos="1080"/>
          <w:tab w:val="left" w:pos="1440"/>
          <w:tab w:val="left" w:pos="1800"/>
          <w:tab w:val="left" w:pos="2160"/>
        </w:tabs>
        <w:rPr>
          <w:b/>
          <w:sz w:val="28"/>
          <w:szCs w:val="28"/>
        </w:rPr>
      </w:pPr>
      <w:r>
        <w:rPr>
          <w:rFonts w:ascii="Calibri" w:hAnsi="Calibri" w:cs="Calibri"/>
        </w:rPr>
        <w:t xml:space="preserve">The district has </w:t>
      </w:r>
      <w:r w:rsidR="005934B5">
        <w:rPr>
          <w:rFonts w:ascii="Calibri" w:hAnsi="Calibri" w:cs="Calibri"/>
        </w:rPr>
        <w:t xml:space="preserve">11 </w:t>
      </w:r>
      <w:r w:rsidRPr="00935E72">
        <w:rPr>
          <w:rFonts w:ascii="Calibri" w:hAnsi="Calibri" w:cs="Calibri"/>
        </w:rPr>
        <w:t xml:space="preserve">schools </w:t>
      </w:r>
      <w:r w:rsidR="005934B5">
        <w:rPr>
          <w:rFonts w:ascii="Calibri" w:hAnsi="Calibri" w:cs="Calibri"/>
        </w:rPr>
        <w:t>serving</w:t>
      </w:r>
      <w:r w:rsidRPr="00935E72">
        <w:rPr>
          <w:rFonts w:ascii="Calibri" w:hAnsi="Calibri" w:cs="Calibri"/>
        </w:rPr>
        <w:t xml:space="preserve"> </w:t>
      </w:r>
      <w:r w:rsidR="005934B5">
        <w:rPr>
          <w:rFonts w:ascii="Calibri" w:hAnsi="Calibri" w:cs="Calibri"/>
        </w:rPr>
        <w:t xml:space="preserve">students in prekindergarten through grade </w:t>
      </w:r>
      <w:r w:rsidRPr="00935E72">
        <w:rPr>
          <w:rFonts w:ascii="Calibri" w:hAnsi="Calibri" w:cs="Calibri"/>
        </w:rPr>
        <w:t>12</w:t>
      </w:r>
      <w:r>
        <w:rPr>
          <w:rFonts w:ascii="Calibri" w:hAnsi="Calibri" w:cs="Calibri"/>
        </w:rPr>
        <w:t>, including a K</w:t>
      </w:r>
      <w:r w:rsidR="005934B5">
        <w:rPr>
          <w:rFonts w:ascii="Calibri" w:hAnsi="Calibri" w:cs="Calibri"/>
        </w:rPr>
        <w:t>–</w:t>
      </w:r>
      <w:r>
        <w:rPr>
          <w:rFonts w:ascii="Calibri" w:hAnsi="Calibri" w:cs="Calibri"/>
        </w:rPr>
        <w:t>5 Horace Mann charter school that is not part of this review</w:t>
      </w:r>
      <w:r w:rsidRPr="00935E72">
        <w:rPr>
          <w:rFonts w:ascii="Calibri" w:hAnsi="Calibri" w:cs="Calibri"/>
        </w:rPr>
        <w:t xml:space="preserve">.  </w:t>
      </w:r>
      <w:r>
        <w:rPr>
          <w:rFonts w:ascii="Calibri" w:hAnsi="Calibri" w:cs="Calibri"/>
        </w:rPr>
        <w:t>The four</w:t>
      </w:r>
      <w:r w:rsidRPr="00935E72">
        <w:rPr>
          <w:rFonts w:ascii="Calibri" w:hAnsi="Calibri" w:cs="Calibri"/>
        </w:rPr>
        <w:t xml:space="preserve"> elementary scho</w:t>
      </w:r>
      <w:r>
        <w:rPr>
          <w:rFonts w:ascii="Calibri" w:hAnsi="Calibri" w:cs="Calibri"/>
        </w:rPr>
        <w:t xml:space="preserve">ols were built or renovated in the </w:t>
      </w:r>
      <w:r w:rsidR="005934B5">
        <w:rPr>
          <w:rFonts w:ascii="Calibri" w:hAnsi="Calibri" w:cs="Calibri"/>
        </w:rPr>
        <w:t xml:space="preserve">20 </w:t>
      </w:r>
      <w:r>
        <w:rPr>
          <w:rFonts w:ascii="Calibri" w:hAnsi="Calibri" w:cs="Calibri"/>
        </w:rPr>
        <w:t>years</w:t>
      </w:r>
      <w:r w:rsidR="005934B5">
        <w:rPr>
          <w:rFonts w:ascii="Calibri" w:hAnsi="Calibri" w:cs="Calibri"/>
        </w:rPr>
        <w:t xml:space="preserve"> before the onsite review in November 2018</w:t>
      </w:r>
      <w:r>
        <w:rPr>
          <w:rFonts w:ascii="Calibri" w:hAnsi="Calibri" w:cs="Calibri"/>
        </w:rPr>
        <w:t>.  The K</w:t>
      </w:r>
      <w:r w:rsidR="005934B5">
        <w:rPr>
          <w:rFonts w:ascii="Calibri" w:hAnsi="Calibri" w:cs="Calibri"/>
        </w:rPr>
        <w:t>–</w:t>
      </w:r>
      <w:r>
        <w:rPr>
          <w:rFonts w:ascii="Calibri" w:hAnsi="Calibri" w:cs="Calibri"/>
        </w:rPr>
        <w:t>8 school was renovated in 1995, the middle school in 1994</w:t>
      </w:r>
      <w:r w:rsidR="005934B5">
        <w:rPr>
          <w:rFonts w:ascii="Calibri" w:hAnsi="Calibri" w:cs="Calibri"/>
        </w:rPr>
        <w:t>,</w:t>
      </w:r>
      <w:r>
        <w:rPr>
          <w:rFonts w:ascii="Calibri" w:hAnsi="Calibri" w:cs="Calibri"/>
        </w:rPr>
        <w:t xml:space="preserve"> and the high school in 2006.  The city has submitted to the </w:t>
      </w:r>
      <w:r w:rsidRPr="00935E72">
        <w:rPr>
          <w:rFonts w:ascii="Calibri" w:hAnsi="Calibri" w:cs="Calibri"/>
        </w:rPr>
        <w:t>Massachus</w:t>
      </w:r>
      <w:r>
        <w:rPr>
          <w:rFonts w:ascii="Calibri" w:hAnsi="Calibri" w:cs="Calibri"/>
        </w:rPr>
        <w:t xml:space="preserve">etts School Building Authority </w:t>
      </w:r>
      <w:r w:rsidRPr="00935E72">
        <w:rPr>
          <w:rFonts w:ascii="Calibri" w:hAnsi="Calibri" w:cs="Calibri"/>
        </w:rPr>
        <w:t>(</w:t>
      </w:r>
      <w:r>
        <w:rPr>
          <w:rFonts w:ascii="Calibri" w:hAnsi="Calibri" w:cs="Calibri"/>
        </w:rPr>
        <w:t xml:space="preserve">MSBA) a statement of interest to further renovate Salem </w:t>
      </w:r>
      <w:r w:rsidR="005934B5">
        <w:rPr>
          <w:rFonts w:ascii="Calibri" w:hAnsi="Calibri" w:cs="Calibri"/>
        </w:rPr>
        <w:t>High S</w:t>
      </w:r>
      <w:r w:rsidR="00880AD3">
        <w:rPr>
          <w:rFonts w:ascii="Calibri" w:hAnsi="Calibri" w:cs="Calibri"/>
        </w:rPr>
        <w:t>chool</w:t>
      </w:r>
      <w:r>
        <w:rPr>
          <w:rFonts w:ascii="Calibri" w:hAnsi="Calibri" w:cs="Calibri"/>
        </w:rPr>
        <w:t>.</w:t>
      </w:r>
    </w:p>
    <w:p w14:paraId="6B4E9053" w14:textId="62313A8E" w:rsidR="00434073" w:rsidRDefault="00434073" w:rsidP="00434073">
      <w:pPr>
        <w:tabs>
          <w:tab w:val="left" w:pos="270"/>
        </w:tabs>
        <w:autoSpaceDE w:val="0"/>
        <w:autoSpaceDN w:val="0"/>
        <w:adjustRightInd w:val="0"/>
        <w:rPr>
          <w:color w:val="FF0000"/>
        </w:rPr>
      </w:pPr>
      <w:r>
        <w:rPr>
          <w:color w:val="FF0000"/>
        </w:rPr>
        <w:t xml:space="preserve"> </w:t>
      </w:r>
    </w:p>
    <w:p w14:paraId="15A04171" w14:textId="1D29D601" w:rsidR="00CF17D1" w:rsidRDefault="00CF17D1" w:rsidP="00434073">
      <w:pPr>
        <w:tabs>
          <w:tab w:val="left" w:pos="270"/>
        </w:tabs>
        <w:autoSpaceDE w:val="0"/>
        <w:autoSpaceDN w:val="0"/>
        <w:adjustRightInd w:val="0"/>
        <w:rPr>
          <w:color w:val="FF0000"/>
        </w:rPr>
      </w:pPr>
    </w:p>
    <w:p w14:paraId="6903B50F" w14:textId="7CEFD88D" w:rsidR="00CF17D1" w:rsidRDefault="00CF17D1" w:rsidP="00434073">
      <w:pPr>
        <w:tabs>
          <w:tab w:val="left" w:pos="270"/>
        </w:tabs>
        <w:autoSpaceDE w:val="0"/>
        <w:autoSpaceDN w:val="0"/>
        <w:adjustRightInd w:val="0"/>
        <w:rPr>
          <w:color w:val="FF0000"/>
        </w:rPr>
      </w:pPr>
    </w:p>
    <w:p w14:paraId="18538798" w14:textId="69FBF536" w:rsidR="00CF17D1" w:rsidRDefault="00CF17D1" w:rsidP="00434073">
      <w:pPr>
        <w:tabs>
          <w:tab w:val="left" w:pos="270"/>
        </w:tabs>
        <w:autoSpaceDE w:val="0"/>
        <w:autoSpaceDN w:val="0"/>
        <w:adjustRightInd w:val="0"/>
        <w:rPr>
          <w:color w:val="FF0000"/>
        </w:rPr>
      </w:pPr>
    </w:p>
    <w:p w14:paraId="01FB1228" w14:textId="4F747C52" w:rsidR="00CF17D1" w:rsidRDefault="00CF17D1" w:rsidP="00434073">
      <w:pPr>
        <w:tabs>
          <w:tab w:val="left" w:pos="270"/>
        </w:tabs>
        <w:autoSpaceDE w:val="0"/>
        <w:autoSpaceDN w:val="0"/>
        <w:adjustRightInd w:val="0"/>
        <w:rPr>
          <w:color w:val="FF0000"/>
        </w:rPr>
      </w:pPr>
    </w:p>
    <w:p w14:paraId="17172A32" w14:textId="77777777" w:rsidR="00434073" w:rsidRPr="00C412C4" w:rsidRDefault="00434073" w:rsidP="00434073">
      <w:pPr>
        <w:rPr>
          <w:b/>
          <w:i/>
          <w:sz w:val="28"/>
          <w:szCs w:val="28"/>
        </w:rPr>
      </w:pPr>
      <w:r w:rsidRPr="0023695F">
        <w:rPr>
          <w:b/>
          <w:i/>
          <w:sz w:val="28"/>
          <w:szCs w:val="28"/>
        </w:rPr>
        <w:lastRenderedPageBreak/>
        <w:t>Challenges and Areas for Growth</w:t>
      </w:r>
    </w:p>
    <w:p w14:paraId="52B8EA4B" w14:textId="5F09CF88" w:rsidR="00C75376" w:rsidRPr="008C78A7" w:rsidRDefault="00C75376" w:rsidP="000E775C">
      <w:pPr>
        <w:pStyle w:val="ListParagraph"/>
        <w:numPr>
          <w:ilvl w:val="6"/>
          <w:numId w:val="45"/>
        </w:numPr>
        <w:tabs>
          <w:tab w:val="left" w:pos="360"/>
          <w:tab w:val="left" w:pos="720"/>
          <w:tab w:val="left" w:pos="1080"/>
          <w:tab w:val="left" w:pos="1440"/>
          <w:tab w:val="left" w:pos="1800"/>
        </w:tabs>
        <w:contextualSpacing w:val="0"/>
        <w:rPr>
          <w:b/>
          <w:i/>
        </w:rPr>
      </w:pPr>
      <w:r w:rsidRPr="009A1E7F">
        <w:rPr>
          <w:b/>
        </w:rPr>
        <w:t xml:space="preserve">The </w:t>
      </w:r>
      <w:r w:rsidR="00D46AFE">
        <w:rPr>
          <w:b/>
        </w:rPr>
        <w:t>district’s</w:t>
      </w:r>
      <w:r w:rsidRPr="009A1E7F">
        <w:rPr>
          <w:rFonts w:ascii="Calibri" w:hAnsi="Calibri" w:cs="Calibri"/>
          <w:b/>
        </w:rPr>
        <w:t xml:space="preserve"> budget documents do not provide </w:t>
      </w:r>
      <w:r w:rsidR="005442A1">
        <w:rPr>
          <w:rFonts w:ascii="Calibri" w:hAnsi="Calibri" w:cs="Calibri"/>
          <w:b/>
        </w:rPr>
        <w:t>trend</w:t>
      </w:r>
      <w:r w:rsidRPr="009A1E7F">
        <w:rPr>
          <w:rFonts w:ascii="Calibri" w:hAnsi="Calibri" w:cs="Calibri"/>
          <w:b/>
        </w:rPr>
        <w:t xml:space="preserve"> data </w:t>
      </w:r>
      <w:r w:rsidR="005442A1">
        <w:rPr>
          <w:rFonts w:ascii="Calibri" w:hAnsi="Calibri" w:cs="Calibri"/>
          <w:b/>
        </w:rPr>
        <w:t xml:space="preserve">or </w:t>
      </w:r>
      <w:r w:rsidR="006752DD">
        <w:rPr>
          <w:rFonts w:ascii="Calibri" w:hAnsi="Calibri" w:cs="Calibri"/>
          <w:b/>
        </w:rPr>
        <w:t>sufficient detail about the current year’s resource allocations</w:t>
      </w:r>
      <w:r w:rsidRPr="009A1E7F">
        <w:rPr>
          <w:rFonts w:ascii="Calibri" w:hAnsi="Calibri" w:cs="Calibri"/>
          <w:b/>
        </w:rPr>
        <w:t>.</w:t>
      </w:r>
    </w:p>
    <w:p w14:paraId="1B0119FD" w14:textId="40F61F55" w:rsidR="00C75376" w:rsidRPr="00090092" w:rsidRDefault="00C4066F" w:rsidP="003D3828">
      <w:pPr>
        <w:tabs>
          <w:tab w:val="left" w:pos="360"/>
          <w:tab w:val="left" w:pos="720"/>
          <w:tab w:val="left" w:pos="1080"/>
          <w:tab w:val="left" w:pos="1440"/>
          <w:tab w:val="left" w:pos="1800"/>
          <w:tab w:val="left" w:pos="2160"/>
        </w:tabs>
        <w:ind w:left="720" w:hanging="720"/>
      </w:pPr>
      <w:r>
        <w:rPr>
          <w:rFonts w:ascii="Calibri" w:hAnsi="Calibri" w:cs="Calibri"/>
          <w:b/>
        </w:rPr>
        <w:tab/>
      </w:r>
      <w:r w:rsidR="006752DD">
        <w:rPr>
          <w:rFonts w:ascii="Calibri" w:hAnsi="Calibri" w:cs="Calibri"/>
          <w:b/>
        </w:rPr>
        <w:t>A</w:t>
      </w:r>
      <w:r w:rsidR="00326D28" w:rsidRPr="003D3828">
        <w:rPr>
          <w:rFonts w:ascii="Calibri" w:hAnsi="Calibri" w:cs="Calibri"/>
          <w:b/>
        </w:rPr>
        <w:t>.</w:t>
      </w:r>
      <w:r w:rsidR="006721F7">
        <w:rPr>
          <w:rFonts w:ascii="Calibri" w:hAnsi="Calibri" w:cs="Calibri"/>
          <w:b/>
        </w:rPr>
        <w:tab/>
      </w:r>
      <w:r w:rsidR="00C75376" w:rsidRPr="003D3828">
        <w:rPr>
          <w:rFonts w:ascii="Calibri" w:hAnsi="Calibri" w:cs="Calibri"/>
        </w:rPr>
        <w:t xml:space="preserve">The public budget document shows the budget for the </w:t>
      </w:r>
      <w:r w:rsidR="00D46AFE" w:rsidRPr="003D3828">
        <w:rPr>
          <w:rFonts w:ascii="Calibri" w:hAnsi="Calibri" w:cs="Calibri"/>
        </w:rPr>
        <w:t xml:space="preserve">next fiscal </w:t>
      </w:r>
      <w:r w:rsidR="00C75376" w:rsidRPr="003D3828">
        <w:rPr>
          <w:rFonts w:ascii="Calibri" w:hAnsi="Calibri" w:cs="Calibri"/>
        </w:rPr>
        <w:t xml:space="preserve">year.  </w:t>
      </w:r>
      <w:r w:rsidR="00D46AFE" w:rsidRPr="003D3828">
        <w:rPr>
          <w:rFonts w:ascii="Calibri" w:hAnsi="Calibri" w:cs="Calibri"/>
        </w:rPr>
        <w:t>However, it does</w:t>
      </w:r>
      <w:r w:rsidR="00C75376" w:rsidRPr="003D3828">
        <w:rPr>
          <w:rFonts w:ascii="Calibri" w:hAnsi="Calibri" w:cs="Calibri"/>
        </w:rPr>
        <w:t xml:space="preserve"> no</w:t>
      </w:r>
      <w:r w:rsidR="00D46AFE" w:rsidRPr="003D3828">
        <w:rPr>
          <w:rFonts w:ascii="Calibri" w:hAnsi="Calibri" w:cs="Calibri"/>
        </w:rPr>
        <w:t>t</w:t>
      </w:r>
      <w:r w:rsidR="00C75376" w:rsidRPr="003D3828">
        <w:rPr>
          <w:rFonts w:ascii="Calibri" w:hAnsi="Calibri" w:cs="Calibri"/>
        </w:rPr>
        <w:t xml:space="preserve"> </w:t>
      </w:r>
      <w:r w:rsidR="00D46AFE" w:rsidRPr="003D3828">
        <w:rPr>
          <w:rFonts w:ascii="Calibri" w:hAnsi="Calibri" w:cs="Calibri"/>
        </w:rPr>
        <w:t>include an</w:t>
      </w:r>
      <w:r w:rsidR="00C75376" w:rsidRPr="003D3828">
        <w:rPr>
          <w:rFonts w:ascii="Calibri" w:hAnsi="Calibri" w:cs="Calibri"/>
        </w:rPr>
        <w:t xml:space="preserve"> actual expenditure</w:t>
      </w:r>
      <w:r w:rsidR="00D46AFE" w:rsidRPr="003D3828">
        <w:rPr>
          <w:rFonts w:ascii="Calibri" w:hAnsi="Calibri" w:cs="Calibri"/>
        </w:rPr>
        <w:t xml:space="preserve"> history</w:t>
      </w:r>
      <w:r w:rsidR="008C78A7" w:rsidRPr="003D3828">
        <w:rPr>
          <w:rFonts w:ascii="Calibri" w:hAnsi="Calibri" w:cs="Calibri"/>
        </w:rPr>
        <w:t xml:space="preserve"> for comparisons</w:t>
      </w:r>
      <w:r w:rsidR="00C75376" w:rsidRPr="003D3828">
        <w:rPr>
          <w:rFonts w:ascii="Calibri" w:hAnsi="Calibri" w:cs="Calibri"/>
        </w:rPr>
        <w:t xml:space="preserve">. </w:t>
      </w:r>
    </w:p>
    <w:p w14:paraId="144EC81E" w14:textId="3D1CCD0E" w:rsidR="00C75376" w:rsidRPr="00090092" w:rsidRDefault="00C4066F" w:rsidP="003D3828">
      <w:pPr>
        <w:tabs>
          <w:tab w:val="left" w:pos="360"/>
          <w:tab w:val="left" w:pos="720"/>
          <w:tab w:val="left" w:pos="1080"/>
          <w:tab w:val="left" w:pos="1440"/>
          <w:tab w:val="left" w:pos="1800"/>
          <w:tab w:val="left" w:pos="2160"/>
        </w:tabs>
        <w:ind w:left="720" w:hanging="720"/>
      </w:pPr>
      <w:r>
        <w:rPr>
          <w:rFonts w:ascii="Calibri" w:hAnsi="Calibri" w:cs="Calibri"/>
          <w:b/>
        </w:rPr>
        <w:tab/>
      </w:r>
      <w:r w:rsidR="006752DD">
        <w:rPr>
          <w:rFonts w:ascii="Calibri" w:hAnsi="Calibri" w:cs="Calibri"/>
          <w:b/>
        </w:rPr>
        <w:t>B</w:t>
      </w:r>
      <w:r w:rsidR="00326D28" w:rsidRPr="003D3828">
        <w:rPr>
          <w:rFonts w:ascii="Calibri" w:hAnsi="Calibri" w:cs="Calibri"/>
          <w:b/>
        </w:rPr>
        <w:t>.</w:t>
      </w:r>
      <w:r w:rsidR="006721F7">
        <w:rPr>
          <w:rFonts w:ascii="Calibri" w:hAnsi="Calibri" w:cs="Calibri"/>
          <w:b/>
        </w:rPr>
        <w:tab/>
      </w:r>
      <w:r w:rsidR="00C75376" w:rsidRPr="003D3828">
        <w:rPr>
          <w:rFonts w:ascii="Calibri" w:hAnsi="Calibri" w:cs="Calibri"/>
        </w:rPr>
        <w:t xml:space="preserve">The </w:t>
      </w:r>
      <w:r w:rsidR="00090DC4" w:rsidRPr="003D3828">
        <w:rPr>
          <w:rFonts w:ascii="Calibri" w:hAnsi="Calibri" w:cs="Calibri"/>
        </w:rPr>
        <w:t xml:space="preserve">public </w:t>
      </w:r>
      <w:r w:rsidR="00C75376" w:rsidRPr="003D3828">
        <w:rPr>
          <w:rFonts w:ascii="Calibri" w:hAnsi="Calibri" w:cs="Calibri"/>
        </w:rPr>
        <w:t xml:space="preserve">budget </w:t>
      </w:r>
      <w:r w:rsidR="00090DC4" w:rsidRPr="003D3828">
        <w:rPr>
          <w:rFonts w:ascii="Calibri" w:hAnsi="Calibri" w:cs="Calibri"/>
        </w:rPr>
        <w:t xml:space="preserve">document </w:t>
      </w:r>
      <w:r w:rsidR="00C75376" w:rsidRPr="003D3828">
        <w:rPr>
          <w:rFonts w:ascii="Calibri" w:hAnsi="Calibri" w:cs="Calibri"/>
        </w:rPr>
        <w:t xml:space="preserve">has </w:t>
      </w:r>
      <w:r w:rsidR="00C42D64" w:rsidRPr="003D3828">
        <w:rPr>
          <w:rFonts w:ascii="Calibri" w:hAnsi="Calibri" w:cs="Calibri"/>
        </w:rPr>
        <w:t>full-time equivalent (</w:t>
      </w:r>
      <w:r w:rsidR="00C75376" w:rsidRPr="003D3828">
        <w:rPr>
          <w:rFonts w:ascii="Calibri" w:hAnsi="Calibri" w:cs="Calibri"/>
        </w:rPr>
        <w:t>FTE</w:t>
      </w:r>
      <w:r w:rsidR="00C42D64" w:rsidRPr="003D3828">
        <w:rPr>
          <w:rFonts w:ascii="Calibri" w:hAnsi="Calibri" w:cs="Calibri"/>
        </w:rPr>
        <w:t>)</w:t>
      </w:r>
      <w:r w:rsidR="00C75376" w:rsidRPr="003D3828">
        <w:rPr>
          <w:rFonts w:ascii="Calibri" w:hAnsi="Calibri" w:cs="Calibri"/>
        </w:rPr>
        <w:t xml:space="preserve"> data in the personnel sections.  The </w:t>
      </w:r>
      <w:r w:rsidR="00C42D64" w:rsidRPr="003D3828">
        <w:rPr>
          <w:rFonts w:ascii="Calibri" w:hAnsi="Calibri" w:cs="Calibri"/>
        </w:rPr>
        <w:t xml:space="preserve">document does </w:t>
      </w:r>
      <w:r w:rsidR="00C75376" w:rsidRPr="003D3828">
        <w:rPr>
          <w:rFonts w:ascii="Calibri" w:hAnsi="Calibri" w:cs="Calibri"/>
        </w:rPr>
        <w:t>no</w:t>
      </w:r>
      <w:r w:rsidR="00C42D64" w:rsidRPr="003D3828">
        <w:rPr>
          <w:rFonts w:ascii="Calibri" w:hAnsi="Calibri" w:cs="Calibri"/>
        </w:rPr>
        <w:t>t include</w:t>
      </w:r>
      <w:r w:rsidR="00C75376" w:rsidRPr="003D3828">
        <w:rPr>
          <w:rFonts w:ascii="Calibri" w:hAnsi="Calibri" w:cs="Calibri"/>
        </w:rPr>
        <w:t xml:space="preserve"> </w:t>
      </w:r>
      <w:r w:rsidR="00C42D64" w:rsidRPr="003D3828">
        <w:rPr>
          <w:rFonts w:ascii="Calibri" w:hAnsi="Calibri" w:cs="Calibri"/>
        </w:rPr>
        <w:t xml:space="preserve">an </w:t>
      </w:r>
      <w:r w:rsidR="00C75376" w:rsidRPr="003D3828">
        <w:rPr>
          <w:rFonts w:ascii="Calibri" w:hAnsi="Calibri" w:cs="Calibri"/>
        </w:rPr>
        <w:t xml:space="preserve">FTE history.  </w:t>
      </w:r>
    </w:p>
    <w:p w14:paraId="2D5FEC22" w14:textId="14F36F60" w:rsidR="00C75376" w:rsidRDefault="00C4066F" w:rsidP="003D3828">
      <w:pPr>
        <w:tabs>
          <w:tab w:val="left" w:pos="360"/>
          <w:tab w:val="left" w:pos="720"/>
          <w:tab w:val="left" w:pos="1080"/>
          <w:tab w:val="left" w:pos="1440"/>
          <w:tab w:val="left" w:pos="1800"/>
          <w:tab w:val="left" w:pos="2160"/>
        </w:tabs>
        <w:ind w:left="720" w:hanging="720"/>
      </w:pPr>
      <w:r>
        <w:rPr>
          <w:b/>
        </w:rPr>
        <w:tab/>
      </w:r>
      <w:r w:rsidR="006752DD">
        <w:rPr>
          <w:b/>
        </w:rPr>
        <w:t>C</w:t>
      </w:r>
      <w:r w:rsidR="00326D28" w:rsidRPr="003D3828">
        <w:rPr>
          <w:b/>
        </w:rPr>
        <w:t>.</w:t>
      </w:r>
      <w:r w:rsidR="006721F7">
        <w:rPr>
          <w:b/>
        </w:rPr>
        <w:tab/>
      </w:r>
      <w:r w:rsidR="00C75376" w:rsidRPr="00090092">
        <w:t xml:space="preserve">Except </w:t>
      </w:r>
      <w:r w:rsidR="008C78A7">
        <w:t>for</w:t>
      </w:r>
      <w:r w:rsidR="00C75376" w:rsidRPr="00090092">
        <w:t xml:space="preserve"> staffing changes in the highlights section</w:t>
      </w:r>
      <w:r w:rsidR="00090DC4">
        <w:t>, the budget document</w:t>
      </w:r>
      <w:r w:rsidR="007272B6">
        <w:t>s</w:t>
      </w:r>
      <w:r w:rsidR="00C75376" w:rsidRPr="00090092">
        <w:t xml:space="preserve"> </w:t>
      </w:r>
      <w:r w:rsidR="007272B6">
        <w:t>do</w:t>
      </w:r>
      <w:r w:rsidR="00C75376" w:rsidRPr="00090092">
        <w:t xml:space="preserve"> no</w:t>
      </w:r>
      <w:r w:rsidR="00090DC4">
        <w:t>t include</w:t>
      </w:r>
      <w:r w:rsidR="00C75376" w:rsidRPr="00090092">
        <w:t xml:space="preserve"> detail </w:t>
      </w:r>
      <w:r w:rsidR="00090DC4">
        <w:t>about</w:t>
      </w:r>
      <w:r w:rsidR="00090DC4" w:rsidRPr="00090092">
        <w:t xml:space="preserve"> </w:t>
      </w:r>
      <w:r w:rsidR="00C75376" w:rsidRPr="00090092">
        <w:t>staffing levels.</w:t>
      </w:r>
      <w:r w:rsidR="00C75376">
        <w:tab/>
      </w:r>
    </w:p>
    <w:p w14:paraId="53F2A7E5" w14:textId="10F3AC7E" w:rsidR="00C75376" w:rsidRDefault="00090DC4" w:rsidP="000E775C">
      <w:pPr>
        <w:pStyle w:val="ListParagraph"/>
        <w:numPr>
          <w:ilvl w:val="2"/>
          <w:numId w:val="46"/>
        </w:numPr>
        <w:tabs>
          <w:tab w:val="left" w:pos="360"/>
          <w:tab w:val="left" w:pos="720"/>
          <w:tab w:val="left" w:pos="1080"/>
          <w:tab w:val="left" w:pos="1440"/>
          <w:tab w:val="left" w:pos="1800"/>
          <w:tab w:val="left" w:pos="2160"/>
        </w:tabs>
        <w:ind w:left="1080"/>
        <w:contextualSpacing w:val="0"/>
      </w:pPr>
      <w:r>
        <w:t>For example, the district</w:t>
      </w:r>
      <w:r w:rsidR="00C75376" w:rsidRPr="00090092">
        <w:t>wide supports budget lists nine administrators with</w:t>
      </w:r>
      <w:r>
        <w:t>out</w:t>
      </w:r>
      <w:r w:rsidR="00C75376" w:rsidRPr="00090092">
        <w:t xml:space="preserve"> description</w:t>
      </w:r>
      <w:r>
        <w:t>s</w:t>
      </w:r>
      <w:r w:rsidR="00C75376" w:rsidRPr="00090092">
        <w:t xml:space="preserve"> of the nine positions.</w:t>
      </w:r>
    </w:p>
    <w:p w14:paraId="1F1FEA57" w14:textId="410CAC72" w:rsidR="00C75376" w:rsidRDefault="00C75376" w:rsidP="000E775C">
      <w:pPr>
        <w:pStyle w:val="ListParagraph"/>
        <w:numPr>
          <w:ilvl w:val="2"/>
          <w:numId w:val="46"/>
        </w:numPr>
        <w:tabs>
          <w:tab w:val="left" w:pos="360"/>
          <w:tab w:val="left" w:pos="720"/>
          <w:tab w:val="left" w:pos="1080"/>
          <w:tab w:val="left" w:pos="1440"/>
          <w:tab w:val="left" w:pos="1800"/>
          <w:tab w:val="left" w:pos="2160"/>
        </w:tabs>
        <w:ind w:left="1080"/>
        <w:contextualSpacing w:val="0"/>
      </w:pPr>
      <w:r w:rsidRPr="00090092">
        <w:t xml:space="preserve">The </w:t>
      </w:r>
      <w:r w:rsidR="007272B6">
        <w:t>high-s</w:t>
      </w:r>
      <w:r w:rsidR="007272B6" w:rsidRPr="00090092">
        <w:t xml:space="preserve">chool </w:t>
      </w:r>
      <w:r w:rsidRPr="00090092">
        <w:t>budget lists 66.5 teachers with</w:t>
      </w:r>
      <w:r w:rsidR="00090DC4">
        <w:t>out</w:t>
      </w:r>
      <w:r w:rsidRPr="00090092">
        <w:t xml:space="preserve"> </w:t>
      </w:r>
      <w:r w:rsidR="00090DC4">
        <w:t xml:space="preserve">a </w:t>
      </w:r>
      <w:r w:rsidRPr="00090092">
        <w:t>description of what those teachers teach.</w:t>
      </w:r>
    </w:p>
    <w:p w14:paraId="176390B5" w14:textId="5A046ED2" w:rsidR="00C75376" w:rsidRDefault="00C4066F" w:rsidP="003D3828">
      <w:pPr>
        <w:tabs>
          <w:tab w:val="left" w:pos="360"/>
          <w:tab w:val="left" w:pos="720"/>
          <w:tab w:val="left" w:pos="1080"/>
          <w:tab w:val="left" w:pos="1440"/>
          <w:tab w:val="left" w:pos="1800"/>
          <w:tab w:val="left" w:pos="2160"/>
        </w:tabs>
        <w:ind w:left="720" w:hanging="720"/>
      </w:pPr>
      <w:r>
        <w:rPr>
          <w:b/>
        </w:rPr>
        <w:tab/>
      </w:r>
      <w:r w:rsidR="006752DD">
        <w:rPr>
          <w:b/>
        </w:rPr>
        <w:t>D</w:t>
      </w:r>
      <w:r w:rsidR="00326D28" w:rsidRPr="003D3828">
        <w:rPr>
          <w:b/>
        </w:rPr>
        <w:t>.</w:t>
      </w:r>
      <w:r w:rsidR="006721F7">
        <w:rPr>
          <w:b/>
        </w:rPr>
        <w:tab/>
      </w:r>
      <w:r w:rsidR="004F5E7C">
        <w:t>Interviews and a document review indicated that t</w:t>
      </w:r>
      <w:r w:rsidR="00C75376" w:rsidRPr="00D16DB2">
        <w:t xml:space="preserve">he non-personnel sections of the budget </w:t>
      </w:r>
      <w:r w:rsidR="00090DC4">
        <w:t>documents contain</w:t>
      </w:r>
      <w:r w:rsidR="004F5E7C">
        <w:t>ed</w:t>
      </w:r>
      <w:r w:rsidR="00090DC4" w:rsidRPr="00D16DB2">
        <w:t xml:space="preserve"> </w:t>
      </w:r>
      <w:r w:rsidR="00C75376" w:rsidRPr="00D16DB2">
        <w:t>general categories of expenditures</w:t>
      </w:r>
      <w:r w:rsidR="00C75376">
        <w:t>.</w:t>
      </w:r>
    </w:p>
    <w:p w14:paraId="34B3CE0F" w14:textId="086F280F" w:rsidR="00C75376" w:rsidRDefault="005348C7" w:rsidP="000E775C">
      <w:pPr>
        <w:pStyle w:val="ListParagraph"/>
        <w:numPr>
          <w:ilvl w:val="3"/>
          <w:numId w:val="47"/>
        </w:numPr>
        <w:tabs>
          <w:tab w:val="left" w:pos="360"/>
          <w:tab w:val="left" w:pos="720"/>
          <w:tab w:val="left" w:pos="1080"/>
          <w:tab w:val="left" w:pos="1440"/>
          <w:tab w:val="left" w:pos="1800"/>
          <w:tab w:val="left" w:pos="2160"/>
          <w:tab w:val="left" w:pos="2520"/>
        </w:tabs>
        <w:ind w:left="1080"/>
        <w:contextualSpacing w:val="0"/>
      </w:pPr>
      <w:r>
        <w:t xml:space="preserve">For example, </w:t>
      </w:r>
      <w:r w:rsidR="00C75376" w:rsidRPr="00D16DB2">
        <w:t xml:space="preserve">the </w:t>
      </w:r>
      <w:r w:rsidR="00090DC4">
        <w:t>h</w:t>
      </w:r>
      <w:r w:rsidR="00090DC4" w:rsidRPr="00D16DB2">
        <w:t>igh</w:t>
      </w:r>
      <w:r w:rsidR="00090DC4">
        <w:t>-s</w:t>
      </w:r>
      <w:r w:rsidR="00090DC4" w:rsidRPr="00D16DB2">
        <w:t xml:space="preserve">chool </w:t>
      </w:r>
      <w:r w:rsidR="00C75376" w:rsidRPr="00D16DB2">
        <w:t xml:space="preserve">budget </w:t>
      </w:r>
      <w:r w:rsidR="00090DC4">
        <w:t>includes</w:t>
      </w:r>
      <w:r w:rsidR="00C75376" w:rsidRPr="00D16DB2">
        <w:t xml:space="preserve"> a line </w:t>
      </w:r>
      <w:r w:rsidR="00090DC4">
        <w:t xml:space="preserve">item </w:t>
      </w:r>
      <w:r w:rsidR="00C75376" w:rsidRPr="00D16DB2">
        <w:t>for contracted services</w:t>
      </w:r>
      <w:r>
        <w:t xml:space="preserve"> and the amount of the expenditure</w:t>
      </w:r>
      <w:r w:rsidR="00C75376" w:rsidRPr="00D16DB2">
        <w:t xml:space="preserve"> with</w:t>
      </w:r>
      <w:r w:rsidR="00090DC4">
        <w:t>out</w:t>
      </w:r>
      <w:r w:rsidR="00C75376" w:rsidRPr="00D16DB2">
        <w:t xml:space="preserve"> explanation.</w:t>
      </w:r>
    </w:p>
    <w:p w14:paraId="7C314238" w14:textId="6F8A746C" w:rsidR="00C75376" w:rsidRPr="00D16DB2" w:rsidRDefault="00C25A2F" w:rsidP="000E775C">
      <w:pPr>
        <w:pStyle w:val="ListParagraph"/>
        <w:numPr>
          <w:ilvl w:val="3"/>
          <w:numId w:val="47"/>
        </w:numPr>
        <w:tabs>
          <w:tab w:val="left" w:pos="360"/>
          <w:tab w:val="left" w:pos="720"/>
          <w:tab w:val="left" w:pos="1080"/>
          <w:tab w:val="left" w:pos="1440"/>
          <w:tab w:val="left" w:pos="1800"/>
          <w:tab w:val="left" w:pos="2160"/>
        </w:tabs>
        <w:ind w:left="1080"/>
        <w:contextualSpacing w:val="0"/>
      </w:pPr>
      <w:r>
        <w:t>T</w:t>
      </w:r>
      <w:r w:rsidR="00C75376" w:rsidRPr="00D16DB2">
        <w:t xml:space="preserve">he </w:t>
      </w:r>
      <w:r w:rsidR="005348C7">
        <w:t>budget documents contain</w:t>
      </w:r>
      <w:r w:rsidR="005348C7" w:rsidRPr="00D16DB2">
        <w:t xml:space="preserve"> </w:t>
      </w:r>
      <w:r>
        <w:t xml:space="preserve">some similarly </w:t>
      </w:r>
      <w:r w:rsidR="005348C7">
        <w:t>labelled line items</w:t>
      </w:r>
      <w:r w:rsidR="00C75376" w:rsidRPr="00D16DB2">
        <w:t xml:space="preserve"> </w:t>
      </w:r>
      <w:r w:rsidR="005348C7">
        <w:t>without explanation</w:t>
      </w:r>
      <w:r w:rsidR="00C75376" w:rsidRPr="00D16DB2">
        <w:t>.  For example, in the transportation budget three line</w:t>
      </w:r>
      <w:r w:rsidR="007272B6">
        <w:t xml:space="preserve"> items are </w:t>
      </w:r>
      <w:r w:rsidR="00C75376" w:rsidRPr="00D16DB2">
        <w:t>labeled</w:t>
      </w:r>
      <w:r w:rsidR="007272B6">
        <w:t>:</w:t>
      </w:r>
      <w:r w:rsidR="007272B6" w:rsidRPr="00D16DB2">
        <w:t xml:space="preserve"> </w:t>
      </w:r>
      <w:r w:rsidR="00C75376" w:rsidRPr="00D16DB2">
        <w:t xml:space="preserve">transportation-pps, transportation, and pupil transportation.  </w:t>
      </w:r>
    </w:p>
    <w:p w14:paraId="3DC6EB5D" w14:textId="0DEA15A1" w:rsidR="00C75376" w:rsidRDefault="004F5E7C" w:rsidP="003D3828">
      <w:pPr>
        <w:tabs>
          <w:tab w:val="left" w:pos="360"/>
          <w:tab w:val="left" w:pos="720"/>
          <w:tab w:val="left" w:pos="1080"/>
          <w:tab w:val="left" w:pos="1440"/>
          <w:tab w:val="left" w:pos="1800"/>
          <w:tab w:val="left" w:pos="2160"/>
        </w:tabs>
        <w:ind w:left="1080" w:hanging="1080"/>
      </w:pPr>
      <w:r>
        <w:tab/>
      </w:r>
      <w:r w:rsidR="00C4066F">
        <w:tab/>
      </w:r>
      <w:r>
        <w:t>3.</w:t>
      </w:r>
      <w:r>
        <w:tab/>
        <w:t>C</w:t>
      </w:r>
      <w:r w:rsidR="00C75376" w:rsidRPr="00D16DB2">
        <w:t xml:space="preserve">ity officials </w:t>
      </w:r>
      <w:r>
        <w:t>told the team</w:t>
      </w:r>
      <w:r w:rsidR="00C75376" w:rsidRPr="00D16DB2">
        <w:t xml:space="preserve"> that it </w:t>
      </w:r>
      <w:r>
        <w:t>was</w:t>
      </w:r>
      <w:r w:rsidRPr="00D16DB2">
        <w:t xml:space="preserve"> </w:t>
      </w:r>
      <w:r w:rsidR="00C75376" w:rsidRPr="00D16DB2">
        <w:t>ha</w:t>
      </w:r>
      <w:r w:rsidR="005348C7">
        <w:t>rd to pin</w:t>
      </w:r>
      <w:r w:rsidR="00C75376" w:rsidRPr="00D16DB2">
        <w:t xml:space="preserve">point specific expenditures and costs based upon the budget document.  </w:t>
      </w:r>
      <w:r>
        <w:t>They also</w:t>
      </w:r>
      <w:r w:rsidR="00C75376" w:rsidRPr="00D16DB2">
        <w:t xml:space="preserve"> stated that the schools</w:t>
      </w:r>
      <w:r>
        <w:t xml:space="preserve"> were</w:t>
      </w:r>
      <w:r w:rsidR="00C75376" w:rsidRPr="00D16DB2">
        <w:t xml:space="preserve"> attempting to provide more budget detail and </w:t>
      </w:r>
      <w:r>
        <w:t xml:space="preserve">the amount of detail </w:t>
      </w:r>
      <w:r w:rsidR="00C75376" w:rsidRPr="00D16DB2">
        <w:t>should improve in the future.</w:t>
      </w:r>
    </w:p>
    <w:p w14:paraId="20466995" w14:textId="771C49EC" w:rsidR="00C75376" w:rsidRDefault="0078756B" w:rsidP="0078756B">
      <w:pPr>
        <w:tabs>
          <w:tab w:val="left" w:pos="360"/>
          <w:tab w:val="left" w:pos="720"/>
          <w:tab w:val="left" w:pos="1080"/>
          <w:tab w:val="left" w:pos="1440"/>
          <w:tab w:val="left" w:pos="1800"/>
          <w:tab w:val="left" w:pos="2160"/>
        </w:tabs>
        <w:ind w:left="720" w:hanging="720"/>
      </w:pPr>
      <w:r>
        <w:rPr>
          <w:b/>
        </w:rPr>
        <w:tab/>
      </w:r>
      <w:r w:rsidR="006752DD">
        <w:rPr>
          <w:b/>
        </w:rPr>
        <w:t>E</w:t>
      </w:r>
      <w:r w:rsidR="00326D28" w:rsidRPr="003D3828">
        <w:rPr>
          <w:b/>
        </w:rPr>
        <w:t>.</w:t>
      </w:r>
      <w:r w:rsidR="006721F7">
        <w:rPr>
          <w:b/>
        </w:rPr>
        <w:tab/>
      </w:r>
      <w:r w:rsidR="00C75376" w:rsidRPr="00D16DB2">
        <w:t xml:space="preserve">While grants and revolving funds appear in an appendix to the budget, there is no connection to school and department budgets showing </w:t>
      </w:r>
      <w:r w:rsidR="00500042">
        <w:t xml:space="preserve">the impact of </w:t>
      </w:r>
      <w:r w:rsidR="00C75376" w:rsidRPr="00D16DB2">
        <w:t xml:space="preserve">the grants and revolving funds </w:t>
      </w:r>
      <w:r w:rsidR="00500042">
        <w:t>on</w:t>
      </w:r>
      <w:r w:rsidR="00C75376" w:rsidRPr="00D16DB2">
        <w:t xml:space="preserve"> schools and departments.</w:t>
      </w:r>
    </w:p>
    <w:p w14:paraId="5697C6BE" w14:textId="02D34B44" w:rsidR="00C75376" w:rsidRDefault="00C75376" w:rsidP="00435D5E">
      <w:pPr>
        <w:pStyle w:val="ListParagraph"/>
        <w:tabs>
          <w:tab w:val="left" w:pos="360"/>
          <w:tab w:val="left" w:pos="720"/>
          <w:tab w:val="left" w:pos="1080"/>
          <w:tab w:val="left" w:pos="1440"/>
          <w:tab w:val="left" w:pos="1800"/>
          <w:tab w:val="left" w:pos="2160"/>
        </w:tabs>
        <w:ind w:left="0"/>
        <w:contextualSpacing w:val="0"/>
        <w:rPr>
          <w:rFonts w:ascii="Calibri" w:hAnsi="Calibri" w:cs="Calibri"/>
        </w:rPr>
      </w:pPr>
      <w:r w:rsidRPr="00F731AA">
        <w:rPr>
          <w:b/>
        </w:rPr>
        <w:t>Impact</w:t>
      </w:r>
      <w:r w:rsidRPr="00BA3A76">
        <w:t xml:space="preserve">: </w:t>
      </w:r>
      <w:r w:rsidR="008C78A7">
        <w:rPr>
          <w:rFonts w:ascii="Calibri" w:hAnsi="Calibri" w:cs="Calibri"/>
        </w:rPr>
        <w:t>Without including historical</w:t>
      </w:r>
      <w:r w:rsidR="008C78A7" w:rsidRPr="004945EC">
        <w:rPr>
          <w:rFonts w:ascii="Calibri" w:hAnsi="Calibri" w:cs="Calibri"/>
        </w:rPr>
        <w:t xml:space="preserve"> </w:t>
      </w:r>
      <w:r w:rsidR="008C78A7">
        <w:rPr>
          <w:rFonts w:ascii="Calibri" w:hAnsi="Calibri" w:cs="Calibri"/>
        </w:rPr>
        <w:t>data</w:t>
      </w:r>
      <w:r w:rsidR="006752DD">
        <w:rPr>
          <w:rFonts w:ascii="Calibri" w:hAnsi="Calibri" w:cs="Calibri"/>
        </w:rPr>
        <w:t xml:space="preserve"> and</w:t>
      </w:r>
      <w:r w:rsidR="008C78A7">
        <w:rPr>
          <w:rFonts w:ascii="Calibri" w:hAnsi="Calibri" w:cs="Calibri"/>
        </w:rPr>
        <w:t xml:space="preserve"> </w:t>
      </w:r>
      <w:r w:rsidR="00B72F42">
        <w:rPr>
          <w:rFonts w:ascii="Calibri" w:hAnsi="Calibri" w:cs="Calibri"/>
        </w:rPr>
        <w:t>detailed information</w:t>
      </w:r>
      <w:r w:rsidR="00E629DE">
        <w:rPr>
          <w:rFonts w:ascii="Calibri" w:hAnsi="Calibri" w:cs="Calibri"/>
        </w:rPr>
        <w:t xml:space="preserve"> about allocation of resources, </w:t>
      </w:r>
      <w:r w:rsidR="006721F7">
        <w:rPr>
          <w:rFonts w:ascii="Calibri" w:hAnsi="Calibri" w:cs="Calibri"/>
        </w:rPr>
        <w:t xml:space="preserve">the district cannot ensure a transparent budget process and effective use of funds to </w:t>
      </w:r>
      <w:r w:rsidR="00904AFC" w:rsidRPr="00904AFC">
        <w:rPr>
          <w:rFonts w:ascii="Calibri" w:hAnsi="Calibri" w:cs="Calibri"/>
        </w:rPr>
        <w:t>improve all students’ performance, opportunities, and outcomes</w:t>
      </w:r>
      <w:r w:rsidRPr="004945EC">
        <w:rPr>
          <w:rFonts w:ascii="Calibri" w:hAnsi="Calibri" w:cs="Calibri"/>
        </w:rPr>
        <w:t>.</w:t>
      </w:r>
    </w:p>
    <w:p w14:paraId="61E5B6BD" w14:textId="7BD3A945" w:rsidR="00C75376" w:rsidRPr="00C1661D" w:rsidRDefault="00250C40" w:rsidP="0052458E">
      <w:pPr>
        <w:pStyle w:val="ListParagraph"/>
        <w:numPr>
          <w:ilvl w:val="0"/>
          <w:numId w:val="4"/>
        </w:numPr>
        <w:tabs>
          <w:tab w:val="left" w:pos="360"/>
          <w:tab w:val="left" w:pos="720"/>
          <w:tab w:val="left" w:pos="1080"/>
          <w:tab w:val="left" w:pos="1440"/>
          <w:tab w:val="left" w:pos="1800"/>
          <w:tab w:val="left" w:pos="2160"/>
        </w:tabs>
        <w:ind w:left="360"/>
        <w:contextualSpacing w:val="0"/>
        <w:rPr>
          <w:b/>
        </w:rPr>
      </w:pPr>
      <w:r>
        <w:rPr>
          <w:b/>
        </w:rPr>
        <w:lastRenderedPageBreak/>
        <w:t>Six of t</w:t>
      </w:r>
      <w:r w:rsidRPr="00C1661D">
        <w:rPr>
          <w:b/>
        </w:rPr>
        <w:t xml:space="preserve">he </w:t>
      </w:r>
      <w:r w:rsidR="00C75376" w:rsidRPr="00C1661D">
        <w:rPr>
          <w:b/>
        </w:rPr>
        <w:t>district</w:t>
      </w:r>
      <w:r w:rsidR="00C37148">
        <w:rPr>
          <w:b/>
        </w:rPr>
        <w:t xml:space="preserve">’s </w:t>
      </w:r>
      <w:r w:rsidR="002D62F5">
        <w:rPr>
          <w:b/>
        </w:rPr>
        <w:t>seven schools are underutilized</w:t>
      </w:r>
      <w:r w:rsidR="001A5094">
        <w:rPr>
          <w:b/>
        </w:rPr>
        <w:t>.</w:t>
      </w:r>
      <w:r w:rsidR="00C75376" w:rsidRPr="00C1661D">
        <w:rPr>
          <w:b/>
        </w:rPr>
        <w:t xml:space="preserve"> </w:t>
      </w:r>
      <w:r w:rsidR="001A5094">
        <w:rPr>
          <w:b/>
        </w:rPr>
        <w:t>T</w:t>
      </w:r>
      <w:r w:rsidR="00C75376" w:rsidRPr="00C1661D">
        <w:rPr>
          <w:b/>
        </w:rPr>
        <w:t xml:space="preserve">he </w:t>
      </w:r>
      <w:r w:rsidR="001A5094">
        <w:rPr>
          <w:b/>
        </w:rPr>
        <w:t>district does not have</w:t>
      </w:r>
      <w:r w:rsidR="00C75376" w:rsidRPr="00C1661D">
        <w:rPr>
          <w:b/>
        </w:rPr>
        <w:t xml:space="preserve"> a </w:t>
      </w:r>
      <w:r w:rsidR="00267D73" w:rsidRPr="00C1661D">
        <w:rPr>
          <w:b/>
        </w:rPr>
        <w:t>long-term</w:t>
      </w:r>
      <w:r w:rsidR="00C75376">
        <w:rPr>
          <w:b/>
        </w:rPr>
        <w:t xml:space="preserve"> capital plan.</w:t>
      </w:r>
    </w:p>
    <w:p w14:paraId="0648CA49" w14:textId="46F640E3" w:rsidR="00EB12DA" w:rsidRPr="00EB12DA" w:rsidRDefault="00C75376" w:rsidP="0052458E">
      <w:pPr>
        <w:pStyle w:val="ListParagraph"/>
        <w:numPr>
          <w:ilvl w:val="1"/>
          <w:numId w:val="4"/>
        </w:numPr>
        <w:tabs>
          <w:tab w:val="left" w:pos="360"/>
          <w:tab w:val="left" w:pos="1080"/>
          <w:tab w:val="left" w:pos="1440"/>
          <w:tab w:val="left" w:pos="1800"/>
          <w:tab w:val="left" w:pos="2160"/>
        </w:tabs>
        <w:ind w:left="720"/>
        <w:contextualSpacing w:val="0"/>
        <w:rPr>
          <w:b/>
        </w:rPr>
      </w:pPr>
      <w:r w:rsidRPr="0055641A">
        <w:t xml:space="preserve">The 2016 </w:t>
      </w:r>
      <w:r w:rsidR="00343F49">
        <w:t>Massachusetts School Building Authority (</w:t>
      </w:r>
      <w:r w:rsidRPr="0055641A">
        <w:t>MSBA</w:t>
      </w:r>
      <w:r w:rsidR="00343F49">
        <w:t>)</w:t>
      </w:r>
      <w:r w:rsidRPr="0055641A">
        <w:t xml:space="preserve"> School Survey Report </w:t>
      </w:r>
      <w:r w:rsidR="00343F49" w:rsidRPr="0055641A">
        <w:t>rate</w:t>
      </w:r>
      <w:r w:rsidR="00343F49">
        <w:t>d</w:t>
      </w:r>
      <w:r w:rsidR="00343F49" w:rsidRPr="0055641A">
        <w:t xml:space="preserve"> </w:t>
      </w:r>
      <w:r w:rsidRPr="0055641A">
        <w:t>six of seven Salem schools as underutilized.</w:t>
      </w:r>
    </w:p>
    <w:p w14:paraId="4A202993" w14:textId="3B89ECB1" w:rsidR="00EB12DA" w:rsidRPr="00EB12DA" w:rsidRDefault="00C75376" w:rsidP="0052458E">
      <w:pPr>
        <w:pStyle w:val="ListParagraph"/>
        <w:numPr>
          <w:ilvl w:val="3"/>
          <w:numId w:val="4"/>
        </w:numPr>
        <w:tabs>
          <w:tab w:val="left" w:pos="360"/>
          <w:tab w:val="left" w:pos="1080"/>
          <w:tab w:val="left" w:pos="1440"/>
          <w:tab w:val="left" w:pos="1800"/>
          <w:tab w:val="left" w:pos="2160"/>
        </w:tabs>
        <w:ind w:left="1080"/>
        <w:contextualSpacing w:val="0"/>
        <w:rPr>
          <w:b/>
        </w:rPr>
      </w:pPr>
      <w:r w:rsidRPr="00983EE2">
        <w:t xml:space="preserve">Salem High School </w:t>
      </w:r>
      <w:r w:rsidR="00343F49">
        <w:t>enrolled</w:t>
      </w:r>
      <w:r w:rsidR="00343F49" w:rsidRPr="00983EE2">
        <w:t xml:space="preserve"> </w:t>
      </w:r>
      <w:r w:rsidR="007F5FD0">
        <w:t xml:space="preserve">1,384 students in 2006 and </w:t>
      </w:r>
      <w:r w:rsidRPr="00983EE2">
        <w:t>920 students in 2018.</w:t>
      </w:r>
    </w:p>
    <w:p w14:paraId="06B0F2D4" w14:textId="00C89737" w:rsidR="00EB12DA" w:rsidRPr="00EB12DA" w:rsidRDefault="00C75376" w:rsidP="003D3828">
      <w:pPr>
        <w:pStyle w:val="ListParagraph"/>
        <w:numPr>
          <w:ilvl w:val="3"/>
          <w:numId w:val="4"/>
        </w:numPr>
        <w:tabs>
          <w:tab w:val="left" w:pos="360"/>
          <w:tab w:val="left" w:pos="1080"/>
          <w:tab w:val="left" w:pos="1440"/>
          <w:tab w:val="left" w:pos="1800"/>
          <w:tab w:val="left" w:pos="2160"/>
        </w:tabs>
        <w:ind w:left="1080"/>
        <w:contextualSpacing w:val="0"/>
        <w:rPr>
          <w:b/>
        </w:rPr>
      </w:pPr>
      <w:r>
        <w:t xml:space="preserve">Collins Middle School </w:t>
      </w:r>
      <w:r w:rsidR="008B5969">
        <w:t xml:space="preserve">enrolled </w:t>
      </w:r>
      <w:r>
        <w:t>536 students in 2018 and 1,176 in 2002.</w:t>
      </w:r>
    </w:p>
    <w:p w14:paraId="3A556C87" w14:textId="3BE238E7" w:rsidR="00C75376" w:rsidRPr="00EB12DA" w:rsidRDefault="00C75376" w:rsidP="008B5969">
      <w:pPr>
        <w:pStyle w:val="ListParagraph"/>
        <w:numPr>
          <w:ilvl w:val="3"/>
          <w:numId w:val="4"/>
        </w:numPr>
        <w:tabs>
          <w:tab w:val="left" w:pos="360"/>
          <w:tab w:val="left" w:pos="1080"/>
          <w:tab w:val="left" w:pos="1440"/>
          <w:tab w:val="left" w:pos="1800"/>
          <w:tab w:val="left" w:pos="2160"/>
        </w:tabs>
        <w:ind w:left="1080"/>
        <w:contextualSpacing w:val="0"/>
        <w:rPr>
          <w:b/>
        </w:rPr>
      </w:pPr>
      <w:r w:rsidRPr="00FF42B1">
        <w:t>Witchcraft Heights</w:t>
      </w:r>
      <w:r>
        <w:t xml:space="preserve"> </w:t>
      </w:r>
      <w:r w:rsidR="008B5969">
        <w:t xml:space="preserve">enrolled </w:t>
      </w:r>
      <w:r w:rsidR="007F5FD0">
        <w:t xml:space="preserve">590 students in 2000 and </w:t>
      </w:r>
      <w:r>
        <w:t>458 students in 2018.</w:t>
      </w:r>
    </w:p>
    <w:p w14:paraId="216F4EFD" w14:textId="013C0F92" w:rsidR="00EB12DA" w:rsidRDefault="008B5969" w:rsidP="00343F49">
      <w:pPr>
        <w:pStyle w:val="ListParagraph"/>
        <w:numPr>
          <w:ilvl w:val="1"/>
          <w:numId w:val="4"/>
        </w:numPr>
        <w:tabs>
          <w:tab w:val="left" w:pos="360"/>
          <w:tab w:val="left" w:pos="720"/>
          <w:tab w:val="left" w:pos="1080"/>
          <w:tab w:val="left" w:pos="1440"/>
          <w:tab w:val="left" w:pos="1800"/>
          <w:tab w:val="left" w:pos="2160"/>
        </w:tabs>
        <w:ind w:left="720"/>
        <w:contextualSpacing w:val="0"/>
      </w:pPr>
      <w:r>
        <w:t>Interviews and a document review indicated that t</w:t>
      </w:r>
      <w:r w:rsidRPr="0055641A">
        <w:t xml:space="preserve">he </w:t>
      </w:r>
      <w:r>
        <w:t>district</w:t>
      </w:r>
      <w:r w:rsidR="00C75376" w:rsidRPr="0055641A">
        <w:t xml:space="preserve"> </w:t>
      </w:r>
      <w:r w:rsidRPr="0055641A">
        <w:t>d</w:t>
      </w:r>
      <w:r>
        <w:t>id</w:t>
      </w:r>
      <w:r w:rsidRPr="0055641A">
        <w:t xml:space="preserve"> </w:t>
      </w:r>
      <w:r w:rsidR="00C75376" w:rsidRPr="0055641A">
        <w:t>not have a long-term capital plan.</w:t>
      </w:r>
    </w:p>
    <w:p w14:paraId="309B2CFB" w14:textId="1EF2B531" w:rsidR="00EB12DA" w:rsidRDefault="00C75376" w:rsidP="000E775C">
      <w:pPr>
        <w:pStyle w:val="ListParagraph"/>
        <w:numPr>
          <w:ilvl w:val="0"/>
          <w:numId w:val="48"/>
        </w:numPr>
        <w:tabs>
          <w:tab w:val="left" w:pos="360"/>
          <w:tab w:val="left" w:pos="720"/>
          <w:tab w:val="left" w:pos="1080"/>
          <w:tab w:val="left" w:pos="1440"/>
          <w:tab w:val="left" w:pos="1800"/>
          <w:tab w:val="left" w:pos="2160"/>
        </w:tabs>
        <w:ind w:left="1080"/>
        <w:contextualSpacing w:val="0"/>
      </w:pPr>
      <w:r>
        <w:t xml:space="preserve">The </w:t>
      </w:r>
      <w:r w:rsidR="008B5969">
        <w:t xml:space="preserve">district has </w:t>
      </w:r>
      <w:r>
        <w:t>a one-year capital budget.</w:t>
      </w:r>
    </w:p>
    <w:p w14:paraId="214A7E4A" w14:textId="49975E09" w:rsidR="00C75376" w:rsidRPr="00FF42B1" w:rsidRDefault="008B5969" w:rsidP="000E775C">
      <w:pPr>
        <w:pStyle w:val="ListParagraph"/>
        <w:numPr>
          <w:ilvl w:val="0"/>
          <w:numId w:val="48"/>
        </w:numPr>
        <w:tabs>
          <w:tab w:val="left" w:pos="360"/>
          <w:tab w:val="left" w:pos="720"/>
          <w:tab w:val="left" w:pos="1080"/>
          <w:tab w:val="left" w:pos="1440"/>
          <w:tab w:val="left" w:pos="1800"/>
          <w:tab w:val="left" w:pos="2160"/>
        </w:tabs>
        <w:ind w:left="1080"/>
        <w:contextualSpacing w:val="0"/>
      </w:pPr>
      <w:r>
        <w:t xml:space="preserve">Interviewees said that the district has conducted a </w:t>
      </w:r>
      <w:r w:rsidR="00C75376">
        <w:t>needs study with the hope of creating a long-term capital plan.</w:t>
      </w:r>
      <w:r w:rsidR="004B5D95">
        <w:rPr>
          <w:rStyle w:val="FootnoteReference"/>
        </w:rPr>
        <w:footnoteReference w:id="14"/>
      </w:r>
    </w:p>
    <w:p w14:paraId="6EBA724A" w14:textId="12E29AA7" w:rsidR="00434073" w:rsidRPr="007C01ED" w:rsidRDefault="00C75376" w:rsidP="00343F49">
      <w:pPr>
        <w:tabs>
          <w:tab w:val="left" w:pos="360"/>
          <w:tab w:val="left" w:pos="720"/>
          <w:tab w:val="left" w:pos="1080"/>
          <w:tab w:val="left" w:pos="1440"/>
          <w:tab w:val="left" w:pos="1800"/>
          <w:tab w:val="left" w:pos="2160"/>
          <w:tab w:val="left" w:pos="2520"/>
          <w:tab w:val="left" w:pos="2880"/>
        </w:tabs>
        <w:rPr>
          <w:color w:val="FF0000"/>
          <w:szCs w:val="28"/>
        </w:rPr>
      </w:pPr>
      <w:r w:rsidRPr="00F731AA">
        <w:rPr>
          <w:b/>
        </w:rPr>
        <w:t>Impact</w:t>
      </w:r>
      <w:r w:rsidRPr="00BA3A76">
        <w:t xml:space="preserve">: </w:t>
      </w:r>
      <w:r w:rsidR="001D6D59">
        <w:t xml:space="preserve">Without well-maintained and efficiently </w:t>
      </w:r>
      <w:r w:rsidR="0054267D">
        <w:t>utilized schools</w:t>
      </w:r>
      <w:r w:rsidR="001D6D59">
        <w:t>, the district cannot ensure that</w:t>
      </w:r>
      <w:r w:rsidR="0054267D">
        <w:t xml:space="preserve"> </w:t>
      </w:r>
      <w:r w:rsidR="001D6D59">
        <w:t xml:space="preserve">educational and program facilities </w:t>
      </w:r>
      <w:r w:rsidR="0054267D">
        <w:t xml:space="preserve">are conducive to teaching and </w:t>
      </w:r>
      <w:r w:rsidRPr="00AE3FFB">
        <w:t>learning</w:t>
      </w:r>
      <w:r w:rsidR="009150E3">
        <w:t xml:space="preserve"> and that resources are being used efficiently</w:t>
      </w:r>
      <w:r w:rsidRPr="00AE3FFB">
        <w:t>.</w:t>
      </w:r>
      <w:r w:rsidR="0054267D">
        <w:t xml:space="preserve"> The absence of a long-term plan for renovating or replacing the district’s aging schools delays efforts to prolong the effective life of the district’s capital assets.</w:t>
      </w:r>
    </w:p>
    <w:p w14:paraId="3C7AC053" w14:textId="6D6AFC75" w:rsidR="00C75376" w:rsidRDefault="00C75376" w:rsidP="00434073">
      <w:pPr>
        <w:rPr>
          <w:b/>
          <w:i/>
          <w:sz w:val="28"/>
          <w:szCs w:val="28"/>
        </w:rPr>
      </w:pPr>
    </w:p>
    <w:p w14:paraId="01BF6E95" w14:textId="7F2B5577" w:rsidR="00434073" w:rsidRPr="00C412C4" w:rsidRDefault="00434073" w:rsidP="00434073">
      <w:pPr>
        <w:rPr>
          <w:b/>
          <w:i/>
          <w:sz w:val="28"/>
          <w:szCs w:val="28"/>
        </w:rPr>
      </w:pPr>
      <w:r w:rsidRPr="0023695F">
        <w:rPr>
          <w:b/>
          <w:i/>
          <w:sz w:val="28"/>
          <w:szCs w:val="28"/>
        </w:rPr>
        <w:t>Recommendations</w:t>
      </w:r>
    </w:p>
    <w:p w14:paraId="4C310100" w14:textId="4D490314" w:rsidR="00C75376" w:rsidRPr="007B3CBB" w:rsidRDefault="00C75376" w:rsidP="000E775C">
      <w:pPr>
        <w:pStyle w:val="ListParagraph"/>
        <w:numPr>
          <w:ilvl w:val="3"/>
          <w:numId w:val="13"/>
        </w:numPr>
        <w:tabs>
          <w:tab w:val="left" w:pos="360"/>
          <w:tab w:val="left" w:pos="720"/>
          <w:tab w:val="left" w:pos="1080"/>
          <w:tab w:val="left" w:pos="1440"/>
          <w:tab w:val="left" w:pos="1800"/>
          <w:tab w:val="left" w:pos="2160"/>
        </w:tabs>
        <w:ind w:left="360"/>
        <w:rPr>
          <w:b/>
          <w:i/>
        </w:rPr>
      </w:pPr>
      <w:r w:rsidRPr="007B3CBB">
        <w:rPr>
          <w:b/>
        </w:rPr>
        <w:t xml:space="preserve">The </w:t>
      </w:r>
      <w:r w:rsidR="004E4152">
        <w:rPr>
          <w:b/>
        </w:rPr>
        <w:t xml:space="preserve">district should develop a </w:t>
      </w:r>
      <w:r w:rsidRPr="007B3CBB">
        <w:rPr>
          <w:b/>
        </w:rPr>
        <w:t xml:space="preserve">budget document </w:t>
      </w:r>
      <w:r w:rsidR="004E4152">
        <w:rPr>
          <w:b/>
        </w:rPr>
        <w:t>that is clear, comprehensive, and</w:t>
      </w:r>
      <w:r w:rsidRPr="007B3CBB">
        <w:rPr>
          <w:b/>
        </w:rPr>
        <w:t xml:space="preserve"> detail</w:t>
      </w:r>
      <w:r w:rsidR="004D24AC">
        <w:rPr>
          <w:b/>
        </w:rPr>
        <w:t>s</w:t>
      </w:r>
      <w:r w:rsidRPr="007B3CBB">
        <w:rPr>
          <w:b/>
        </w:rPr>
        <w:t xml:space="preserve"> </w:t>
      </w:r>
      <w:r w:rsidR="004D24AC">
        <w:rPr>
          <w:b/>
        </w:rPr>
        <w:t>how much schools and programs cost, and how outside funds are used</w:t>
      </w:r>
      <w:r w:rsidRPr="007B3CBB">
        <w:rPr>
          <w:b/>
        </w:rPr>
        <w:t>.</w:t>
      </w:r>
    </w:p>
    <w:p w14:paraId="0F003678" w14:textId="77777777" w:rsidR="00C75376" w:rsidRPr="006D00C5" w:rsidRDefault="00C75376" w:rsidP="00C75376">
      <w:pPr>
        <w:pStyle w:val="ListParagraph"/>
        <w:tabs>
          <w:tab w:val="left" w:pos="360"/>
          <w:tab w:val="left" w:pos="720"/>
          <w:tab w:val="left" w:pos="1080"/>
          <w:tab w:val="left" w:pos="1440"/>
          <w:tab w:val="left" w:pos="1800"/>
          <w:tab w:val="left" w:pos="2160"/>
        </w:tabs>
        <w:ind w:left="360"/>
        <w:rPr>
          <w:b/>
          <w:i/>
        </w:rPr>
      </w:pPr>
    </w:p>
    <w:p w14:paraId="1636486D" w14:textId="51190E27" w:rsidR="00C75376" w:rsidRDefault="00C75376" w:rsidP="000E775C">
      <w:pPr>
        <w:pStyle w:val="ListParagraph"/>
        <w:numPr>
          <w:ilvl w:val="0"/>
          <w:numId w:val="49"/>
        </w:numPr>
        <w:tabs>
          <w:tab w:val="left" w:pos="360"/>
          <w:tab w:val="left" w:pos="720"/>
          <w:tab w:val="left" w:pos="1080"/>
          <w:tab w:val="left" w:pos="1440"/>
          <w:tab w:val="left" w:pos="1800"/>
          <w:tab w:val="left" w:pos="2160"/>
        </w:tabs>
        <w:ind w:left="720"/>
        <w:contextualSpacing w:val="0"/>
      </w:pPr>
      <w:r w:rsidRPr="007B3CBB">
        <w:rPr>
          <w:rFonts w:ascii="Calibri" w:hAnsi="Calibri" w:cs="Calibri"/>
        </w:rPr>
        <w:t xml:space="preserve">The district should </w:t>
      </w:r>
      <w:r w:rsidR="004D24AC">
        <w:rPr>
          <w:rFonts w:ascii="Calibri" w:hAnsi="Calibri" w:cs="Calibri"/>
        </w:rPr>
        <w:t>produce a budget document that</w:t>
      </w:r>
      <w:r w:rsidR="004E4152">
        <w:rPr>
          <w:rFonts w:ascii="Calibri" w:hAnsi="Calibri" w:cs="Calibri"/>
        </w:rPr>
        <w:t xml:space="preserve"> contains all essential information about the financial operations of the district</w:t>
      </w:r>
      <w:r w:rsidRPr="007B3CBB">
        <w:t>.</w:t>
      </w:r>
    </w:p>
    <w:p w14:paraId="3B85453B" w14:textId="21BB9638" w:rsidR="00C75376" w:rsidRPr="007B3CBB" w:rsidRDefault="004D24AC" w:rsidP="003D3828">
      <w:pPr>
        <w:tabs>
          <w:tab w:val="left" w:pos="360"/>
          <w:tab w:val="left" w:pos="720"/>
          <w:tab w:val="left" w:pos="1080"/>
          <w:tab w:val="left" w:pos="1440"/>
          <w:tab w:val="left" w:pos="1800"/>
          <w:tab w:val="left" w:pos="2160"/>
        </w:tabs>
        <w:ind w:left="1080" w:hanging="1440"/>
      </w:pPr>
      <w:r>
        <w:rPr>
          <w:rFonts w:ascii="Calibri" w:hAnsi="Calibri" w:cs="Calibri"/>
        </w:rPr>
        <w:tab/>
      </w:r>
      <w:r w:rsidR="002751C0">
        <w:rPr>
          <w:rFonts w:ascii="Calibri" w:hAnsi="Calibri" w:cs="Calibri"/>
        </w:rPr>
        <w:tab/>
      </w:r>
      <w:r>
        <w:rPr>
          <w:rFonts w:ascii="Calibri" w:hAnsi="Calibri" w:cs="Calibri"/>
        </w:rPr>
        <w:t>1.</w:t>
      </w:r>
      <w:r>
        <w:rPr>
          <w:rFonts w:ascii="Calibri" w:hAnsi="Calibri" w:cs="Calibri"/>
        </w:rPr>
        <w:tab/>
      </w:r>
      <w:r w:rsidRPr="003D3828">
        <w:rPr>
          <w:rFonts w:ascii="Calibri" w:hAnsi="Calibri" w:cs="Calibri"/>
        </w:rPr>
        <w:t>All funding sources</w:t>
      </w:r>
      <w:r w:rsidR="00C75376" w:rsidRPr="003D3828">
        <w:rPr>
          <w:rFonts w:ascii="Calibri" w:hAnsi="Calibri" w:cs="Calibri"/>
        </w:rPr>
        <w:t xml:space="preserve"> should </w:t>
      </w:r>
      <w:r w:rsidRPr="003D3828">
        <w:rPr>
          <w:rFonts w:ascii="Calibri" w:hAnsi="Calibri" w:cs="Calibri"/>
        </w:rPr>
        <w:t>be included with detailed spending plans</w:t>
      </w:r>
      <w:r w:rsidR="00C75376" w:rsidRPr="003D3828">
        <w:rPr>
          <w:rFonts w:ascii="Calibri" w:hAnsi="Calibri" w:cs="Calibri"/>
        </w:rPr>
        <w:t xml:space="preserve">.  </w:t>
      </w:r>
    </w:p>
    <w:p w14:paraId="02BDB4CA" w14:textId="050804A4" w:rsidR="00C75376" w:rsidRPr="003D3828" w:rsidRDefault="00C75376" w:rsidP="000E775C">
      <w:pPr>
        <w:pStyle w:val="ListParagraph"/>
        <w:numPr>
          <w:ilvl w:val="0"/>
          <w:numId w:val="49"/>
        </w:numPr>
        <w:tabs>
          <w:tab w:val="left" w:pos="360"/>
          <w:tab w:val="left" w:pos="720"/>
          <w:tab w:val="left" w:pos="1080"/>
          <w:tab w:val="left" w:pos="1440"/>
          <w:tab w:val="left" w:pos="1800"/>
          <w:tab w:val="left" w:pos="2160"/>
        </w:tabs>
        <w:ind w:left="720"/>
        <w:contextualSpacing w:val="0"/>
      </w:pPr>
      <w:r w:rsidRPr="007B3CBB">
        <w:rPr>
          <w:rFonts w:ascii="Calibri" w:hAnsi="Calibri" w:cs="Calibri"/>
        </w:rPr>
        <w:lastRenderedPageBreak/>
        <w:t xml:space="preserve">The </w:t>
      </w:r>
      <w:r w:rsidR="004D24AC">
        <w:rPr>
          <w:rFonts w:ascii="Calibri" w:hAnsi="Calibri" w:cs="Calibri"/>
        </w:rPr>
        <w:t>budget document</w:t>
      </w:r>
      <w:r w:rsidRPr="007B3CBB">
        <w:rPr>
          <w:rFonts w:ascii="Calibri" w:hAnsi="Calibri" w:cs="Calibri"/>
        </w:rPr>
        <w:t xml:space="preserve"> should </w:t>
      </w:r>
      <w:r w:rsidR="004D24AC">
        <w:rPr>
          <w:rFonts w:ascii="Calibri" w:hAnsi="Calibri" w:cs="Calibri"/>
        </w:rPr>
        <w:t>include descriptions and subtotals for school and program staffing and costs</w:t>
      </w:r>
      <w:r w:rsidRPr="007B3CBB">
        <w:rPr>
          <w:rFonts w:ascii="Calibri" w:hAnsi="Calibri" w:cs="Calibri"/>
        </w:rPr>
        <w:t>.</w:t>
      </w:r>
    </w:p>
    <w:p w14:paraId="0C851DBA" w14:textId="08EEB961" w:rsidR="00C75376" w:rsidRDefault="00C75376" w:rsidP="00C75376">
      <w:pPr>
        <w:tabs>
          <w:tab w:val="left" w:pos="-90"/>
          <w:tab w:val="left" w:pos="360"/>
          <w:tab w:val="left" w:pos="1080"/>
          <w:tab w:val="left" w:pos="1440"/>
          <w:tab w:val="left" w:pos="1800"/>
          <w:tab w:val="left" w:pos="2160"/>
        </w:tabs>
      </w:pPr>
      <w:r w:rsidRPr="00802336">
        <w:rPr>
          <w:b/>
        </w:rPr>
        <w:t>Benefits</w:t>
      </w:r>
      <w:r>
        <w:rPr>
          <w:b/>
        </w:rPr>
        <w:t xml:space="preserve">: </w:t>
      </w:r>
      <w:r w:rsidRPr="00870959">
        <w:t xml:space="preserve"> </w:t>
      </w:r>
      <w:r w:rsidR="00C46659">
        <w:t xml:space="preserve">By implementing this recommendation, the district will have </w:t>
      </w:r>
      <w:r w:rsidR="00C46659">
        <w:rPr>
          <w:rFonts w:ascii="Calibri" w:hAnsi="Calibri" w:cs="Calibri"/>
        </w:rPr>
        <w:t>a</w:t>
      </w:r>
      <w:r w:rsidR="00C46659" w:rsidRPr="00935E72">
        <w:rPr>
          <w:rFonts w:ascii="Calibri" w:hAnsi="Calibri" w:cs="Calibri"/>
        </w:rPr>
        <w:t xml:space="preserve"> </w:t>
      </w:r>
      <w:r w:rsidRPr="00935E72">
        <w:rPr>
          <w:rFonts w:ascii="Calibri" w:hAnsi="Calibri" w:cs="Calibri"/>
        </w:rPr>
        <w:t xml:space="preserve">transparent and </w:t>
      </w:r>
      <w:r w:rsidR="00C46659" w:rsidRPr="00935E72">
        <w:rPr>
          <w:rFonts w:ascii="Calibri" w:hAnsi="Calibri" w:cs="Calibri"/>
        </w:rPr>
        <w:t>com</w:t>
      </w:r>
      <w:r w:rsidR="00C46659">
        <w:rPr>
          <w:rFonts w:ascii="Calibri" w:hAnsi="Calibri" w:cs="Calibri"/>
        </w:rPr>
        <w:t>prehensive</w:t>
      </w:r>
      <w:r w:rsidR="00C46659" w:rsidRPr="00935E72">
        <w:rPr>
          <w:rFonts w:ascii="Calibri" w:hAnsi="Calibri" w:cs="Calibri"/>
        </w:rPr>
        <w:t xml:space="preserve"> </w:t>
      </w:r>
      <w:r w:rsidRPr="00935E72">
        <w:rPr>
          <w:rFonts w:ascii="Calibri" w:hAnsi="Calibri" w:cs="Calibri"/>
        </w:rPr>
        <w:t xml:space="preserve">budget </w:t>
      </w:r>
      <w:r w:rsidR="00C46659">
        <w:rPr>
          <w:rFonts w:ascii="Calibri" w:hAnsi="Calibri" w:cs="Calibri"/>
        </w:rPr>
        <w:t>document</w:t>
      </w:r>
      <w:r w:rsidR="00C46659" w:rsidRPr="00935E72">
        <w:rPr>
          <w:rFonts w:ascii="Calibri" w:hAnsi="Calibri" w:cs="Calibri"/>
        </w:rPr>
        <w:t xml:space="preserve"> </w:t>
      </w:r>
      <w:r w:rsidR="00C46659">
        <w:rPr>
          <w:rFonts w:ascii="Calibri" w:hAnsi="Calibri" w:cs="Calibri"/>
        </w:rPr>
        <w:t xml:space="preserve">that clearly presents the district’s education efforts. In addition, the budget document and the process used to create it </w:t>
      </w:r>
      <w:r w:rsidRPr="00935E72">
        <w:rPr>
          <w:rFonts w:ascii="Calibri" w:hAnsi="Calibri" w:cs="Calibri"/>
        </w:rPr>
        <w:t xml:space="preserve">will </w:t>
      </w:r>
      <w:r w:rsidR="00C46659">
        <w:rPr>
          <w:rFonts w:ascii="Calibri" w:hAnsi="Calibri" w:cs="Calibri"/>
        </w:rPr>
        <w:t>inform budget development and likely</w:t>
      </w:r>
      <w:r w:rsidR="00C46659" w:rsidRPr="00935E72">
        <w:rPr>
          <w:rFonts w:ascii="Calibri" w:hAnsi="Calibri" w:cs="Calibri"/>
        </w:rPr>
        <w:t xml:space="preserve"> </w:t>
      </w:r>
      <w:r w:rsidR="00C46659">
        <w:rPr>
          <w:rFonts w:ascii="Calibri" w:hAnsi="Calibri" w:cs="Calibri"/>
        </w:rPr>
        <w:t>create trust</w:t>
      </w:r>
      <w:r w:rsidRPr="00935E72">
        <w:rPr>
          <w:rFonts w:ascii="Calibri" w:hAnsi="Calibri" w:cs="Calibri"/>
        </w:rPr>
        <w:t xml:space="preserve"> and </w:t>
      </w:r>
      <w:r w:rsidR="00C46659">
        <w:rPr>
          <w:rFonts w:ascii="Calibri" w:hAnsi="Calibri" w:cs="Calibri"/>
        </w:rPr>
        <w:t>confidence among stakeholders</w:t>
      </w:r>
      <w:r w:rsidR="00C46659" w:rsidRPr="00935E72">
        <w:rPr>
          <w:rFonts w:ascii="Calibri" w:hAnsi="Calibri" w:cs="Calibri"/>
        </w:rPr>
        <w:t xml:space="preserve"> </w:t>
      </w:r>
      <w:r w:rsidRPr="00935E72">
        <w:rPr>
          <w:rFonts w:ascii="Calibri" w:hAnsi="Calibri" w:cs="Calibri"/>
        </w:rPr>
        <w:t xml:space="preserve">that the </w:t>
      </w:r>
      <w:r w:rsidR="00C46659">
        <w:rPr>
          <w:rFonts w:ascii="Calibri" w:hAnsi="Calibri" w:cs="Calibri"/>
        </w:rPr>
        <w:t>public’</w:t>
      </w:r>
      <w:r w:rsidR="00C46659" w:rsidRPr="00935E72">
        <w:rPr>
          <w:rFonts w:ascii="Calibri" w:hAnsi="Calibri" w:cs="Calibri"/>
        </w:rPr>
        <w:t xml:space="preserve">s </w:t>
      </w:r>
      <w:r w:rsidRPr="00935E72">
        <w:rPr>
          <w:rFonts w:ascii="Calibri" w:hAnsi="Calibri" w:cs="Calibri"/>
        </w:rPr>
        <w:t xml:space="preserve">funds are being </w:t>
      </w:r>
      <w:r w:rsidR="00C46659">
        <w:rPr>
          <w:rFonts w:ascii="Calibri" w:hAnsi="Calibri" w:cs="Calibri"/>
        </w:rPr>
        <w:t>soundly</w:t>
      </w:r>
      <w:r w:rsidR="00C46659" w:rsidRPr="00935E72">
        <w:rPr>
          <w:rFonts w:ascii="Calibri" w:hAnsi="Calibri" w:cs="Calibri"/>
        </w:rPr>
        <w:t xml:space="preserve"> </w:t>
      </w:r>
      <w:r w:rsidRPr="00935E72">
        <w:rPr>
          <w:rFonts w:ascii="Calibri" w:hAnsi="Calibri" w:cs="Calibri"/>
        </w:rPr>
        <w:t>used to support the needs of the district’s students</w:t>
      </w:r>
      <w:r>
        <w:rPr>
          <w:rFonts w:ascii="Calibri" w:hAnsi="Calibri" w:cs="Calibri"/>
        </w:rPr>
        <w:t>.</w:t>
      </w:r>
      <w:r w:rsidRPr="00606BFC">
        <w:t xml:space="preserve"> </w:t>
      </w:r>
    </w:p>
    <w:p w14:paraId="69D22915" w14:textId="77777777" w:rsidR="00C75376" w:rsidRDefault="00C75376" w:rsidP="00C75376">
      <w:pPr>
        <w:tabs>
          <w:tab w:val="left" w:pos="360"/>
          <w:tab w:val="left" w:pos="720"/>
          <w:tab w:val="left" w:pos="1080"/>
          <w:tab w:val="left" w:pos="1800"/>
          <w:tab w:val="left" w:pos="2160"/>
        </w:tabs>
        <w:rPr>
          <w:b/>
        </w:rPr>
      </w:pPr>
      <w:r w:rsidRPr="00484242">
        <w:rPr>
          <w:b/>
        </w:rPr>
        <w:t>Recommended resources:</w:t>
      </w:r>
    </w:p>
    <w:p w14:paraId="3E7EF387" w14:textId="3AB797A5" w:rsidR="00C75376" w:rsidRPr="00935E72" w:rsidRDefault="00C75376" w:rsidP="000E775C">
      <w:pPr>
        <w:pStyle w:val="ListParagraph"/>
        <w:numPr>
          <w:ilvl w:val="0"/>
          <w:numId w:val="32"/>
        </w:numPr>
        <w:rPr>
          <w:rFonts w:ascii="Calibri" w:hAnsi="Calibri" w:cs="Calibri"/>
        </w:rPr>
      </w:pPr>
      <w:r w:rsidRPr="00935E72">
        <w:rPr>
          <w:rFonts w:ascii="Calibri" w:hAnsi="Calibri" w:cs="Calibri"/>
        </w:rPr>
        <w:t xml:space="preserve">The Rennie Center’s </w:t>
      </w:r>
      <w:r w:rsidRPr="00935E72">
        <w:rPr>
          <w:rFonts w:ascii="Calibri" w:hAnsi="Calibri" w:cs="Calibri"/>
          <w:i/>
        </w:rPr>
        <w:t>Smart</w:t>
      </w:r>
      <w:r w:rsidRPr="00935E72">
        <w:rPr>
          <w:rFonts w:ascii="Calibri" w:hAnsi="Calibri" w:cs="Calibri"/>
        </w:rPr>
        <w:t xml:space="preserve"> </w:t>
      </w:r>
      <w:r w:rsidRPr="00935E72">
        <w:rPr>
          <w:rFonts w:ascii="Calibri" w:hAnsi="Calibri" w:cs="Calibri"/>
          <w:i/>
        </w:rPr>
        <w:t>School Budgeting</w:t>
      </w:r>
      <w:r w:rsidRPr="00935E72">
        <w:rPr>
          <w:rFonts w:ascii="Calibri" w:hAnsi="Calibri" w:cs="Calibri"/>
        </w:rPr>
        <w:t xml:space="preserve"> (</w:t>
      </w:r>
      <w:hyperlink r:id="rId43" w:history="1">
        <w:r w:rsidRPr="00935E72">
          <w:rPr>
            <w:rStyle w:val="Hyperlink"/>
            <w:rFonts w:ascii="Calibri" w:hAnsi="Calibri" w:cs="Calibri"/>
          </w:rPr>
          <w:t>http://www.renniecenter.org/research/reports/smart-school-budgeting-resources-districts</w:t>
        </w:r>
      </w:hyperlink>
      <w:r w:rsidR="00296CF1">
        <w:rPr>
          <w:rFonts w:ascii="Calibri" w:hAnsi="Calibri" w:cs="Calibri"/>
        </w:rPr>
        <w:t xml:space="preserve">) </w:t>
      </w:r>
      <w:r w:rsidRPr="00935E72">
        <w:rPr>
          <w:rFonts w:ascii="Calibri" w:hAnsi="Calibri" w:cs="Calibri"/>
        </w:rPr>
        <w:t>is a summary of existing resources on school finance, budgeting, and real</w:t>
      </w:r>
      <w:r w:rsidRPr="00935E72">
        <w:rPr>
          <w:rFonts w:ascii="Calibri" w:hAnsi="Calibri" w:cs="Calibri"/>
        </w:rPr>
        <w:softHyphen/>
        <w:t>location.</w:t>
      </w:r>
    </w:p>
    <w:p w14:paraId="27516746" w14:textId="77777777" w:rsidR="00C75376" w:rsidRPr="00935E72" w:rsidRDefault="00C75376" w:rsidP="000E775C">
      <w:pPr>
        <w:pStyle w:val="NormalWeb"/>
        <w:numPr>
          <w:ilvl w:val="0"/>
          <w:numId w:val="32"/>
        </w:numPr>
        <w:spacing w:after="200" w:line="276" w:lineRule="auto"/>
        <w:rPr>
          <w:rFonts w:ascii="Calibri" w:hAnsi="Calibri" w:cs="Calibri"/>
          <w:sz w:val="22"/>
          <w:szCs w:val="22"/>
        </w:rPr>
      </w:pPr>
      <w:r w:rsidRPr="00935E72">
        <w:rPr>
          <w:rFonts w:ascii="Calibri" w:hAnsi="Calibri" w:cs="Calibri"/>
          <w:i/>
          <w:sz w:val="22"/>
          <w:szCs w:val="22"/>
        </w:rPr>
        <w:t>Best Practices in School District Budgeting</w:t>
      </w:r>
      <w:r w:rsidRPr="00935E72">
        <w:rPr>
          <w:rFonts w:ascii="Calibri" w:hAnsi="Calibri" w:cs="Calibri"/>
          <w:sz w:val="22"/>
          <w:szCs w:val="22"/>
        </w:rPr>
        <w:t xml:space="preserve"> (</w:t>
      </w:r>
      <w:hyperlink r:id="rId44" w:history="1">
        <w:r w:rsidRPr="00935E72">
          <w:rPr>
            <w:rStyle w:val="Hyperlink"/>
            <w:rFonts w:ascii="Calibri" w:hAnsi="Calibri" w:cs="Calibri"/>
            <w:sz w:val="22"/>
            <w:szCs w:val="22"/>
          </w:rPr>
          <w:t>http://www.gfoa.org/best-practices-school-district-budgeting</w:t>
        </w:r>
      </w:hyperlink>
      <w:r w:rsidRPr="00935E72">
        <w:rPr>
          <w:rFonts w:ascii="Calibri" w:hAnsi="Calibri" w:cs="Calibri"/>
          <w:sz w:val="22"/>
          <w:szCs w:val="22"/>
        </w:rPr>
        <w:t xml:space="preserve">) outlines steps to developing a budget that best aligns resources with student achievement goals. Each step includes a link to a specific resource document with relevant principles and policies to consider. </w:t>
      </w:r>
    </w:p>
    <w:p w14:paraId="36F86AB3" w14:textId="208C8987" w:rsidR="00C75376" w:rsidRDefault="00C75376" w:rsidP="000E775C">
      <w:pPr>
        <w:pStyle w:val="ListParagraph"/>
        <w:numPr>
          <w:ilvl w:val="2"/>
          <w:numId w:val="50"/>
        </w:numPr>
        <w:tabs>
          <w:tab w:val="left" w:pos="360"/>
          <w:tab w:val="left" w:pos="720"/>
          <w:tab w:val="left" w:pos="1080"/>
          <w:tab w:val="left" w:pos="1440"/>
          <w:tab w:val="left" w:pos="1800"/>
        </w:tabs>
        <w:ind w:left="360"/>
        <w:contextualSpacing w:val="0"/>
      </w:pPr>
      <w:r w:rsidRPr="00EB12DA">
        <w:rPr>
          <w:b/>
        </w:rPr>
        <w:t xml:space="preserve">The district should </w:t>
      </w:r>
      <w:r w:rsidR="00A61185">
        <w:rPr>
          <w:b/>
        </w:rPr>
        <w:t>develop a long-term capital plan for</w:t>
      </w:r>
      <w:r w:rsidRPr="00EB12DA">
        <w:rPr>
          <w:b/>
        </w:rPr>
        <w:t xml:space="preserve"> </w:t>
      </w:r>
      <w:r w:rsidR="00A61185">
        <w:rPr>
          <w:b/>
        </w:rPr>
        <w:t>upgrading, renovating, and maintaining</w:t>
      </w:r>
      <w:r w:rsidR="00A61185" w:rsidRPr="00EB12DA">
        <w:rPr>
          <w:b/>
        </w:rPr>
        <w:t xml:space="preserve"> </w:t>
      </w:r>
      <w:r w:rsidR="008D5585">
        <w:rPr>
          <w:b/>
        </w:rPr>
        <w:t xml:space="preserve">its schools </w:t>
      </w:r>
      <w:r w:rsidR="00A61185">
        <w:rPr>
          <w:b/>
        </w:rPr>
        <w:t>and a plan for funding the projects</w:t>
      </w:r>
      <w:r>
        <w:t>.</w:t>
      </w:r>
    </w:p>
    <w:p w14:paraId="44F634EA" w14:textId="14CA3CEE" w:rsidR="008D5585" w:rsidRDefault="008D5585" w:rsidP="008D5585">
      <w:pPr>
        <w:tabs>
          <w:tab w:val="left" w:pos="360"/>
          <w:tab w:val="left" w:pos="720"/>
          <w:tab w:val="left" w:pos="1080"/>
          <w:tab w:val="left" w:pos="1440"/>
          <w:tab w:val="left" w:pos="1800"/>
        </w:tabs>
        <w:ind w:left="720" w:hanging="720"/>
      </w:pPr>
      <w:r>
        <w:rPr>
          <w:b/>
        </w:rPr>
        <w:tab/>
      </w:r>
      <w:r w:rsidRPr="003D3828">
        <w:rPr>
          <w:b/>
        </w:rPr>
        <w:t>A.</w:t>
      </w:r>
      <w:r w:rsidRPr="008D5585">
        <w:rPr>
          <w:b/>
        </w:rPr>
        <w:tab/>
      </w:r>
      <w:r>
        <w:t>The district should develop a long-term capital plan for its schools</w:t>
      </w:r>
      <w:r w:rsidRPr="007100D1">
        <w:t xml:space="preserve">. </w:t>
      </w:r>
    </w:p>
    <w:p w14:paraId="19F241A4" w14:textId="573FCDAD" w:rsidR="00A15DF7" w:rsidRDefault="00A15DF7" w:rsidP="00A15DF7">
      <w:pPr>
        <w:tabs>
          <w:tab w:val="left" w:pos="360"/>
          <w:tab w:val="left" w:pos="720"/>
          <w:tab w:val="left" w:pos="1080"/>
          <w:tab w:val="left" w:pos="1440"/>
          <w:tab w:val="left" w:pos="1800"/>
        </w:tabs>
        <w:ind w:left="1080" w:hanging="1080"/>
      </w:pPr>
      <w:r>
        <w:tab/>
      </w:r>
      <w:r>
        <w:tab/>
        <w:t>1.</w:t>
      </w:r>
      <w:r>
        <w:tab/>
        <w:t>The plan should include an assessment of the educational and building needs of all the schools along with recommended repairs, renovations, and replacement of the schools, estimated costs, and a reasonable schedule for them.</w:t>
      </w:r>
    </w:p>
    <w:p w14:paraId="732235E8" w14:textId="0F27080B" w:rsidR="00C75376" w:rsidRDefault="00B67E37" w:rsidP="003D3828">
      <w:pPr>
        <w:tabs>
          <w:tab w:val="left" w:pos="360"/>
          <w:tab w:val="left" w:pos="720"/>
          <w:tab w:val="left" w:pos="1080"/>
          <w:tab w:val="left" w:pos="1440"/>
          <w:tab w:val="left" w:pos="1800"/>
        </w:tabs>
        <w:ind w:left="720" w:hanging="720"/>
      </w:pPr>
      <w:r>
        <w:rPr>
          <w:b/>
        </w:rPr>
        <w:tab/>
      </w:r>
      <w:r w:rsidR="003B6586" w:rsidRPr="003D3828">
        <w:rPr>
          <w:b/>
        </w:rPr>
        <w:t>B.</w:t>
      </w:r>
      <w:r w:rsidR="008F65FE">
        <w:rPr>
          <w:b/>
        </w:rPr>
        <w:tab/>
      </w:r>
      <w:r w:rsidR="008D5585">
        <w:t>City officials and school committee members should be involved in the development of a long-range funding plan for school needs.</w:t>
      </w:r>
    </w:p>
    <w:p w14:paraId="3C7FEDCD" w14:textId="055F2022" w:rsidR="00EB12DA" w:rsidRDefault="00B67E37" w:rsidP="003D3828">
      <w:pPr>
        <w:tabs>
          <w:tab w:val="left" w:pos="360"/>
          <w:tab w:val="left" w:pos="720"/>
          <w:tab w:val="left" w:pos="1080"/>
          <w:tab w:val="left" w:pos="1440"/>
          <w:tab w:val="left" w:pos="1800"/>
        </w:tabs>
        <w:ind w:left="720" w:hanging="720"/>
      </w:pPr>
      <w:r>
        <w:tab/>
      </w:r>
      <w:r w:rsidR="00A15DF7" w:rsidRPr="003D3828">
        <w:rPr>
          <w:b/>
        </w:rPr>
        <w:t>C.</w:t>
      </w:r>
      <w:r w:rsidR="006551F8">
        <w:rPr>
          <w:b/>
        </w:rPr>
        <w:tab/>
      </w:r>
      <w:r w:rsidR="00C75376">
        <w:t xml:space="preserve">The district </w:t>
      </w:r>
      <w:r w:rsidR="006551F8">
        <w:t xml:space="preserve">and the city might </w:t>
      </w:r>
      <w:r w:rsidR="00860728">
        <w:t>consider</w:t>
      </w:r>
      <w:r w:rsidR="00C75376">
        <w:t xml:space="preserve"> consolidating their building department</w:t>
      </w:r>
      <w:r w:rsidR="00860728">
        <w:t>s</w:t>
      </w:r>
      <w:r w:rsidR="00C75376">
        <w:t xml:space="preserve"> </w:t>
      </w:r>
      <w:r w:rsidR="00860728">
        <w:t>to use</w:t>
      </w:r>
      <w:r w:rsidR="00C75376">
        <w:t xml:space="preserve"> resources</w:t>
      </w:r>
      <w:r w:rsidR="00860728">
        <w:t xml:space="preserve"> more effectively</w:t>
      </w:r>
      <w:r w:rsidR="00C75376">
        <w:t>.</w:t>
      </w:r>
    </w:p>
    <w:p w14:paraId="0CB25BE4" w14:textId="677F4C99" w:rsidR="00C75376" w:rsidRDefault="00C75376" w:rsidP="00C75376">
      <w:pPr>
        <w:tabs>
          <w:tab w:val="left" w:pos="360"/>
          <w:tab w:val="left" w:pos="720"/>
          <w:tab w:val="left" w:pos="1080"/>
          <w:tab w:val="left" w:pos="1440"/>
          <w:tab w:val="left" w:pos="1800"/>
          <w:tab w:val="left" w:pos="2160"/>
        </w:tabs>
      </w:pPr>
      <w:r w:rsidRPr="00AE585D">
        <w:rPr>
          <w:b/>
        </w:rPr>
        <w:t xml:space="preserve">Benefits: </w:t>
      </w:r>
      <w:r w:rsidRPr="003D3828">
        <w:t>I</w:t>
      </w:r>
      <w:r w:rsidRPr="00AE585D">
        <w:t xml:space="preserve">mplementing this recommendation will </w:t>
      </w:r>
      <w:r w:rsidR="00860728">
        <w:t>mean</w:t>
      </w:r>
      <w:r w:rsidR="00860728" w:rsidRPr="00AE585D">
        <w:t xml:space="preserve"> </w:t>
      </w:r>
      <w:r w:rsidR="00860728">
        <w:t xml:space="preserve">sound planning practices </w:t>
      </w:r>
      <w:r w:rsidRPr="00AE585D">
        <w:t xml:space="preserve">that </w:t>
      </w:r>
      <w:r w:rsidR="00860728">
        <w:t>will ensure well-utilized and well-maintained facilities</w:t>
      </w:r>
      <w:r w:rsidRPr="00AE585D">
        <w:t>.</w:t>
      </w:r>
    </w:p>
    <w:p w14:paraId="19AA7DCC" w14:textId="3346A1B6" w:rsidR="00CB40C5" w:rsidRDefault="00CB40C5" w:rsidP="00C75376">
      <w:pPr>
        <w:tabs>
          <w:tab w:val="left" w:pos="360"/>
          <w:tab w:val="left" w:pos="720"/>
          <w:tab w:val="left" w:pos="1080"/>
          <w:tab w:val="left" w:pos="1440"/>
          <w:tab w:val="left" w:pos="1800"/>
          <w:tab w:val="left" w:pos="2160"/>
        </w:tabs>
      </w:pPr>
    </w:p>
    <w:p w14:paraId="37B68BA6" w14:textId="77777777" w:rsidR="00CB40C5" w:rsidRDefault="00CB40C5" w:rsidP="00C75376">
      <w:pPr>
        <w:tabs>
          <w:tab w:val="left" w:pos="360"/>
          <w:tab w:val="left" w:pos="720"/>
          <w:tab w:val="left" w:pos="1080"/>
          <w:tab w:val="left" w:pos="1440"/>
          <w:tab w:val="left" w:pos="1800"/>
          <w:tab w:val="left" w:pos="2160"/>
        </w:tabs>
      </w:pPr>
    </w:p>
    <w:p w14:paraId="317BEEA7" w14:textId="187A6BCD" w:rsidR="00C75376" w:rsidRDefault="00C75376" w:rsidP="00C75376">
      <w:pPr>
        <w:tabs>
          <w:tab w:val="left" w:pos="360"/>
          <w:tab w:val="left" w:pos="720"/>
          <w:tab w:val="left" w:pos="1080"/>
          <w:tab w:val="left" w:pos="1800"/>
          <w:tab w:val="left" w:pos="2160"/>
        </w:tabs>
        <w:rPr>
          <w:b/>
        </w:rPr>
      </w:pPr>
      <w:r w:rsidRPr="001D4EB6">
        <w:rPr>
          <w:b/>
        </w:rPr>
        <w:lastRenderedPageBreak/>
        <w:t>Recommended resources:</w:t>
      </w:r>
    </w:p>
    <w:p w14:paraId="0279E727" w14:textId="77777777" w:rsidR="00C75376" w:rsidRPr="00E76AEF" w:rsidRDefault="00C75376" w:rsidP="000E775C">
      <w:pPr>
        <w:pStyle w:val="ListParagraph"/>
        <w:numPr>
          <w:ilvl w:val="0"/>
          <w:numId w:val="33"/>
        </w:numPr>
        <w:tabs>
          <w:tab w:val="num" w:pos="360"/>
          <w:tab w:val="left" w:pos="1170"/>
        </w:tabs>
        <w:contextualSpacing w:val="0"/>
        <w:rPr>
          <w:rFonts w:cs="Calibri"/>
          <w:bCs/>
        </w:rPr>
      </w:pPr>
      <w:r w:rsidRPr="00E84D88">
        <w:rPr>
          <w:rFonts w:cs="Calibri"/>
          <w:bCs/>
        </w:rPr>
        <w:t xml:space="preserve">In </w:t>
      </w:r>
      <w:r w:rsidRPr="00E84D88">
        <w:rPr>
          <w:rFonts w:cs="Calibri"/>
          <w:bCs/>
          <w:i/>
        </w:rPr>
        <w:t>Spending Money Wisely: Getting the Most from School District Budgets</w:t>
      </w:r>
      <w:r w:rsidRPr="00E84D88">
        <w:rPr>
          <w:rFonts w:cs="Calibri"/>
          <w:bCs/>
        </w:rPr>
        <w:t xml:space="preserve"> (</w:t>
      </w:r>
      <w:hyperlink r:id="rId45" w:history="1">
        <w:r w:rsidRPr="00E84D88">
          <w:rPr>
            <w:rFonts w:cs="Calibri"/>
            <w:bCs/>
          </w:rPr>
          <w:t>https://dmgroupk12.com/</w:t>
        </w:r>
      </w:hyperlink>
      <w:r w:rsidRPr="00E84D88">
        <w:rPr>
          <w:rFonts w:cs="Calibri"/>
          <w:bCs/>
        </w:rPr>
        <w:t xml:space="preserve"> ; scroll down to Research section), authors Nathan Levenson, Karla Baehr, James C. Smith, and Claire Sullivan identify</w:t>
      </w:r>
      <w:r w:rsidRPr="00E76AEF">
        <w:rPr>
          <w:rFonts w:cs="Calibri"/>
          <w:bCs/>
        </w:rPr>
        <w:t xml:space="preserve">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19A571DA" w14:textId="2AF09F6F" w:rsidR="00C75376" w:rsidRPr="00910462" w:rsidRDefault="002406BA" w:rsidP="000E775C">
      <w:pPr>
        <w:pStyle w:val="ListParagraph"/>
        <w:numPr>
          <w:ilvl w:val="0"/>
          <w:numId w:val="33"/>
        </w:numPr>
        <w:contextualSpacing w:val="0"/>
        <w:rPr>
          <w:rFonts w:cs="Calibri"/>
        </w:rPr>
      </w:pPr>
      <w:r>
        <w:rPr>
          <w:rFonts w:cs="Calibri"/>
        </w:rPr>
        <w:t>D</w:t>
      </w:r>
      <w:r w:rsidR="00C75376" w:rsidRPr="00910462">
        <w:rPr>
          <w:rFonts w:cs="Calibri"/>
        </w:rPr>
        <w:t xml:space="preserve">ESE’s </w:t>
      </w:r>
      <w:r w:rsidR="00C75376" w:rsidRPr="00910462">
        <w:rPr>
          <w:rFonts w:cs="Calibri"/>
          <w:i/>
        </w:rPr>
        <w:t>School Building Issues</w:t>
      </w:r>
      <w:r w:rsidR="00C75376" w:rsidRPr="00910462">
        <w:rPr>
          <w:rFonts w:cs="Calibri"/>
        </w:rPr>
        <w:t xml:space="preserve"> web page (</w:t>
      </w:r>
      <w:hyperlink r:id="rId46" w:history="1">
        <w:r w:rsidR="00C75376" w:rsidRPr="00910462">
          <w:rPr>
            <w:rStyle w:val="Hyperlink"/>
            <w:rFonts w:cs="Calibri"/>
          </w:rPr>
          <w:t>http://www.doe.mass.edu/finance/sbuilding/</w:t>
        </w:r>
      </w:hyperlink>
      <w:r w:rsidR="00C75376" w:rsidRPr="00910462">
        <w:rPr>
          <w:rFonts w:cs="Calibri"/>
        </w:rPr>
        <w:t>) includes funding opportunities, guidelines, and resources related to school buildings.</w:t>
      </w:r>
    </w:p>
    <w:p w14:paraId="7B0D71E4" w14:textId="3E7216A4" w:rsidR="00C75376" w:rsidRDefault="00C75376" w:rsidP="000E775C">
      <w:pPr>
        <w:pStyle w:val="NormalWeb"/>
        <w:numPr>
          <w:ilvl w:val="0"/>
          <w:numId w:val="33"/>
        </w:numPr>
        <w:spacing w:after="200" w:line="276" w:lineRule="auto"/>
        <w:rPr>
          <w:rFonts w:asciiTheme="minorHAnsi" w:hAnsiTheme="minorHAnsi"/>
          <w:sz w:val="22"/>
          <w:szCs w:val="22"/>
        </w:rPr>
      </w:pPr>
      <w:r w:rsidRPr="00910462">
        <w:rPr>
          <w:rFonts w:asciiTheme="minorHAnsi" w:hAnsiTheme="minorHAnsi"/>
          <w:bCs/>
          <w:i/>
          <w:sz w:val="22"/>
          <w:szCs w:val="22"/>
        </w:rPr>
        <w:t xml:space="preserve">Planning Guide for Maintaining School Facilities </w:t>
      </w:r>
      <w:r w:rsidRPr="00910462">
        <w:rPr>
          <w:rFonts w:asciiTheme="minorHAnsi" w:hAnsiTheme="minorHAnsi"/>
          <w:bCs/>
          <w:sz w:val="22"/>
          <w:szCs w:val="22"/>
        </w:rPr>
        <w:t>(</w:t>
      </w:r>
      <w:hyperlink r:id="rId47" w:history="1">
        <w:r w:rsidRPr="00910462">
          <w:rPr>
            <w:rStyle w:val="Hyperlink"/>
            <w:rFonts w:asciiTheme="minorHAnsi" w:hAnsiTheme="minorHAnsi"/>
            <w:sz w:val="22"/>
            <w:szCs w:val="22"/>
          </w:rPr>
          <w:t>http://nces.ed.gov/pubsearch/pubsinfo.asp?pubid=2003347</w:t>
        </w:r>
      </w:hyperlink>
      <w:r w:rsidRPr="00910462">
        <w:rPr>
          <w:rFonts w:asciiTheme="minorHAnsi" w:hAnsiTheme="minorHAnsi"/>
          <w:sz w:val="22"/>
          <w:szCs w:val="22"/>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23E2DB99" w14:textId="77777777" w:rsidR="007750C2" w:rsidRPr="00FE07C0" w:rsidRDefault="007750C2" w:rsidP="000E775C">
      <w:pPr>
        <w:numPr>
          <w:ilvl w:val="0"/>
          <w:numId w:val="33"/>
        </w:numPr>
        <w:rPr>
          <w:rFonts w:eastAsia="Times New Roman" w:cs="Times New Roman"/>
        </w:rPr>
      </w:pPr>
      <w:r w:rsidRPr="00FE07C0">
        <w:rPr>
          <w:rFonts w:eastAsia="Times New Roman" w:cs="Times New Roman"/>
          <w:bCs/>
          <w:i/>
        </w:rPr>
        <w:t>The Massachusetts School Checklist</w:t>
      </w:r>
      <w:r w:rsidRPr="00FE07C0">
        <w:rPr>
          <w:rFonts w:eastAsia="Times New Roman" w:cs="Times New Roman"/>
          <w:bCs/>
        </w:rPr>
        <w:t xml:space="preserve"> (</w:t>
      </w:r>
      <w:hyperlink r:id="rId48" w:history="1">
        <w:r w:rsidRPr="00FE07C0">
          <w:rPr>
            <w:rFonts w:eastAsia="Times New Roman" w:cs="Times New Roman"/>
            <w:color w:val="0000FF"/>
            <w:u w:val="single"/>
          </w:rPr>
          <w:t>http://www.mass.gov/eohhs/gov/departments/dph/programs/environmental-health/exposure-topics/iaq/iaq-methods/the-mass-school-checklist.html</w:t>
        </w:r>
      </w:hyperlink>
      <w:r w:rsidRPr="00FE07C0">
        <w:rPr>
          <w:rFonts w:eastAsia="Times New Roman" w:cs="Times New Roman"/>
          <w:bCs/>
        </w:rPr>
        <w:t>) is a list of the most important environmental health and safety issues for schools to address.</w:t>
      </w:r>
      <w:r w:rsidRPr="00FE07C0" w:rsidDel="005807E2">
        <w:rPr>
          <w:rFonts w:eastAsia="Times New Roman" w:cs="Times New Roman"/>
          <w:bCs/>
        </w:rPr>
        <w:t xml:space="preserve"> </w:t>
      </w:r>
      <w:r w:rsidRPr="00FE07C0">
        <w:rPr>
          <w:rFonts w:eastAsia="Times New Roman" w:cs="Times New Roman"/>
          <w:bCs/>
        </w:rPr>
        <w:t>It includes regulations and industry standards/guidelines related to elements on the checklist, as well as additional resources.</w:t>
      </w:r>
    </w:p>
    <w:p w14:paraId="39DB67F9" w14:textId="510F32FB" w:rsidR="007750C2" w:rsidRPr="00C46659" w:rsidRDefault="007750C2" w:rsidP="000E775C">
      <w:pPr>
        <w:pStyle w:val="NormalWeb"/>
        <w:numPr>
          <w:ilvl w:val="0"/>
          <w:numId w:val="33"/>
        </w:numPr>
        <w:spacing w:after="200" w:line="276" w:lineRule="auto"/>
        <w:rPr>
          <w:rFonts w:asciiTheme="minorHAnsi" w:hAnsiTheme="minorHAnsi"/>
          <w:sz w:val="22"/>
          <w:szCs w:val="22"/>
        </w:rPr>
      </w:pPr>
      <w:r w:rsidRPr="003D3828">
        <w:rPr>
          <w:rFonts w:ascii="Calibri" w:hAnsi="Calibri"/>
          <w:sz w:val="22"/>
          <w:szCs w:val="22"/>
        </w:rPr>
        <w:t xml:space="preserve">The Green Ribbon Schools Award honors schools that are exemplary in reducing environmental impact and costs, improving the health and wellness of students and staff, and delivering effective environmental and sustainability education. The district might find several related resources useful, including Massachusetts’ </w:t>
      </w:r>
      <w:r w:rsidRPr="003D3828">
        <w:rPr>
          <w:rFonts w:ascii="Calibri" w:hAnsi="Calibri"/>
          <w:i/>
          <w:sz w:val="22"/>
          <w:szCs w:val="22"/>
        </w:rPr>
        <w:t xml:space="preserve">Green Ribbon Schools Award Resource Guide </w:t>
      </w:r>
      <w:r w:rsidRPr="003D3828">
        <w:rPr>
          <w:rFonts w:ascii="Calibri" w:hAnsi="Calibri"/>
          <w:sz w:val="22"/>
          <w:szCs w:val="22"/>
        </w:rPr>
        <w:t>(</w:t>
      </w:r>
      <w:hyperlink r:id="rId49" w:history="1">
        <w:r w:rsidRPr="003D3828">
          <w:rPr>
            <w:rFonts w:asciiTheme="minorHAnsi" w:hAnsiTheme="minorHAnsi" w:cstheme="minorHAnsi"/>
            <w:color w:val="0000FF"/>
            <w:sz w:val="22"/>
            <w:szCs w:val="22"/>
            <w:u w:val="single"/>
          </w:rPr>
          <w:t>http://www.doe.mass.edu/finance/sbuilding/GreenRibbon/ResourcesGuide.pdf</w:t>
        </w:r>
      </w:hyperlink>
      <w:r w:rsidRPr="003D3828">
        <w:rPr>
          <w:rFonts w:ascii="Calibri" w:hAnsi="Calibri"/>
          <w:sz w:val="22"/>
          <w:szCs w:val="22"/>
        </w:rPr>
        <w:t xml:space="preserve">) and the US Department of Education’s </w:t>
      </w:r>
      <w:r w:rsidRPr="003D3828">
        <w:rPr>
          <w:rFonts w:ascii="Calibri" w:hAnsi="Calibri"/>
          <w:i/>
          <w:sz w:val="22"/>
          <w:szCs w:val="22"/>
        </w:rPr>
        <w:t>Green Strides</w:t>
      </w:r>
      <w:r w:rsidRPr="003D3828">
        <w:rPr>
          <w:rFonts w:ascii="Calibri" w:hAnsi="Calibri"/>
          <w:sz w:val="22"/>
          <w:szCs w:val="22"/>
        </w:rPr>
        <w:t xml:space="preserve"> resource list (</w:t>
      </w:r>
      <w:hyperlink r:id="rId50" w:history="1">
        <w:r w:rsidRPr="003D3828">
          <w:rPr>
            <w:rFonts w:asciiTheme="minorHAnsi" w:hAnsiTheme="minorHAnsi" w:cstheme="minorHAnsi"/>
            <w:color w:val="0000FF"/>
            <w:sz w:val="22"/>
            <w:szCs w:val="22"/>
            <w:u w:val="single"/>
          </w:rPr>
          <w:t>http://www2.ed.gov/about/inits/ed/green-strides/resources.html</w:t>
        </w:r>
      </w:hyperlink>
      <w:r w:rsidRPr="003D3828">
        <w:rPr>
          <w:rFonts w:ascii="Calibri" w:hAnsi="Calibri"/>
          <w:sz w:val="22"/>
          <w:szCs w:val="22"/>
        </w:rPr>
        <w:t>).</w:t>
      </w:r>
    </w:p>
    <w:bookmarkEnd w:id="12"/>
    <w:p w14:paraId="3141487D" w14:textId="77777777"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14:paraId="3086BDED" w14:textId="77777777" w:rsidR="008E314D" w:rsidRDefault="008E314D" w:rsidP="002A36F3">
      <w:pPr>
        <w:pStyle w:val="Section"/>
      </w:pPr>
      <w:bookmarkStart w:id="21" w:name="_Toc273777167"/>
      <w:bookmarkStart w:id="22" w:name="_Toc277066425"/>
      <w:bookmarkStart w:id="23" w:name="_Toc337817149"/>
      <w:bookmarkStart w:id="24" w:name="_Toc18047389"/>
      <w:r w:rsidRPr="00C7256A">
        <w:lastRenderedPageBreak/>
        <w:t xml:space="preserve">Appendix A: Review </w:t>
      </w:r>
      <w:bookmarkEnd w:id="21"/>
      <w:bookmarkEnd w:id="22"/>
      <w:bookmarkEnd w:id="23"/>
      <w:r w:rsidRPr="00C7256A">
        <w:t>Team, Activities, Schedule, Site Visit</w:t>
      </w:r>
      <w:bookmarkEnd w:id="24"/>
    </w:p>
    <w:p w14:paraId="3C30F0C2" w14:textId="77777777" w:rsidR="008E314D" w:rsidRPr="00C5290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52904">
        <w:rPr>
          <w:sz w:val="28"/>
          <w:szCs w:val="28"/>
        </w:rPr>
        <w:t>Review Team Members</w:t>
      </w:r>
    </w:p>
    <w:p w14:paraId="3C911D24" w14:textId="787FE2F0" w:rsidR="008E314D" w:rsidRPr="00C52904" w:rsidRDefault="008E314D" w:rsidP="008E314D">
      <w:pPr>
        <w:tabs>
          <w:tab w:val="left" w:pos="360"/>
          <w:tab w:val="left" w:pos="720"/>
          <w:tab w:val="left" w:pos="1080"/>
          <w:tab w:val="left" w:pos="1440"/>
          <w:tab w:val="left" w:pos="1800"/>
          <w:tab w:val="left" w:pos="2160"/>
          <w:tab w:val="left" w:pos="2520"/>
          <w:tab w:val="left" w:pos="2880"/>
        </w:tabs>
      </w:pPr>
      <w:r w:rsidRPr="00C52904">
        <w:t xml:space="preserve">The review was conducted from </w:t>
      </w:r>
      <w:r w:rsidR="008D179D" w:rsidRPr="00C52904">
        <w:t>November 5</w:t>
      </w:r>
      <w:r w:rsidR="00435D5E">
        <w:t>–</w:t>
      </w:r>
      <w:r w:rsidR="008D179D" w:rsidRPr="00C52904">
        <w:t>8</w:t>
      </w:r>
      <w:r w:rsidRPr="00C52904">
        <w:t xml:space="preserve">, </w:t>
      </w:r>
      <w:r w:rsidR="008D179D" w:rsidRPr="00C52904">
        <w:t>2018</w:t>
      </w:r>
      <w:r w:rsidR="00435D5E">
        <w:t>,</w:t>
      </w:r>
      <w:r w:rsidRPr="00C52904">
        <w:t xml:space="preserve"> by the following team of independent </w:t>
      </w:r>
      <w:r w:rsidR="00435D5E">
        <w:t>D</w:t>
      </w:r>
      <w:r w:rsidRPr="00C52904">
        <w:t xml:space="preserve">ESE consultants. </w:t>
      </w:r>
    </w:p>
    <w:p w14:paraId="78212244" w14:textId="13E7B7C2" w:rsidR="008E314D" w:rsidRPr="00C52904" w:rsidRDefault="008D179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52904">
        <w:rPr>
          <w:rFonts w:ascii="Calibri" w:hAnsi="Calibri"/>
        </w:rPr>
        <w:t>Tom Pandiscio</w:t>
      </w:r>
      <w:r w:rsidR="008E314D" w:rsidRPr="00C52904">
        <w:rPr>
          <w:rFonts w:ascii="Calibri" w:hAnsi="Calibri"/>
        </w:rPr>
        <w:t xml:space="preserve">, </w:t>
      </w:r>
      <w:r w:rsidR="00A60AC7" w:rsidRPr="00C52904">
        <w:rPr>
          <w:rFonts w:ascii="Calibri" w:hAnsi="Calibri"/>
        </w:rPr>
        <w:t xml:space="preserve">Leadership </w:t>
      </w:r>
      <w:r w:rsidR="008E314D" w:rsidRPr="00C52904">
        <w:rPr>
          <w:rFonts w:ascii="Calibri" w:hAnsi="Calibri"/>
        </w:rPr>
        <w:t xml:space="preserve">and </w:t>
      </w:r>
      <w:r w:rsidR="00A60AC7" w:rsidRPr="00C52904">
        <w:rPr>
          <w:rFonts w:ascii="Calibri" w:hAnsi="Calibri"/>
        </w:rPr>
        <w:t xml:space="preserve">Governance </w:t>
      </w:r>
    </w:p>
    <w:p w14:paraId="2A2C836A" w14:textId="01C2A4D1" w:rsidR="008E314D" w:rsidRPr="00C52904" w:rsidRDefault="008D179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52904">
        <w:rPr>
          <w:rFonts w:ascii="Calibri" w:hAnsi="Calibri"/>
        </w:rPr>
        <w:t>Sue Kelly</w:t>
      </w:r>
      <w:r w:rsidR="008E314D" w:rsidRPr="00C52904">
        <w:rPr>
          <w:rFonts w:ascii="Calibri" w:hAnsi="Calibri"/>
        </w:rPr>
        <w:t xml:space="preserve">, </w:t>
      </w:r>
      <w:r w:rsidR="00A60AC7" w:rsidRPr="00C52904">
        <w:rPr>
          <w:rFonts w:ascii="Calibri" w:hAnsi="Calibri"/>
        </w:rPr>
        <w:t xml:space="preserve">Curriculum </w:t>
      </w:r>
      <w:r w:rsidR="008E314D" w:rsidRPr="00C52904">
        <w:rPr>
          <w:rFonts w:ascii="Calibri" w:hAnsi="Calibri"/>
        </w:rPr>
        <w:t xml:space="preserve">and </w:t>
      </w:r>
      <w:r w:rsidR="00A60AC7" w:rsidRPr="00C52904">
        <w:rPr>
          <w:rFonts w:ascii="Calibri" w:hAnsi="Calibri"/>
        </w:rPr>
        <w:t xml:space="preserve">Instruction </w:t>
      </w:r>
    </w:p>
    <w:p w14:paraId="08BA44F7" w14:textId="5D320B52" w:rsidR="008E314D" w:rsidRPr="00C52904" w:rsidRDefault="008D179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52904">
        <w:rPr>
          <w:rFonts w:ascii="Calibri" w:hAnsi="Calibri"/>
        </w:rPr>
        <w:t>Marc Kerble</w:t>
      </w:r>
      <w:r w:rsidR="006B481C">
        <w:rPr>
          <w:rFonts w:ascii="Calibri" w:hAnsi="Calibri"/>
        </w:rPr>
        <w:t>,</w:t>
      </w:r>
      <w:r w:rsidRPr="00C52904">
        <w:rPr>
          <w:rFonts w:ascii="Calibri" w:hAnsi="Calibri"/>
        </w:rPr>
        <w:t xml:space="preserve"> Ed</w:t>
      </w:r>
      <w:r w:rsidR="006B481C">
        <w:rPr>
          <w:rFonts w:ascii="Calibri" w:hAnsi="Calibri"/>
        </w:rPr>
        <w:t>.</w:t>
      </w:r>
      <w:r w:rsidR="006B481C" w:rsidRPr="00C52904">
        <w:rPr>
          <w:rFonts w:ascii="Calibri" w:hAnsi="Calibri"/>
        </w:rPr>
        <w:t xml:space="preserve"> </w:t>
      </w:r>
      <w:r w:rsidRPr="00C52904">
        <w:rPr>
          <w:rFonts w:ascii="Calibri" w:hAnsi="Calibri"/>
        </w:rPr>
        <w:t>D.</w:t>
      </w:r>
      <w:r w:rsidR="008E314D" w:rsidRPr="00C52904">
        <w:rPr>
          <w:rFonts w:ascii="Calibri" w:hAnsi="Calibri"/>
        </w:rPr>
        <w:t xml:space="preserve">, </w:t>
      </w:r>
      <w:r w:rsidR="00A60AC7" w:rsidRPr="00C52904">
        <w:rPr>
          <w:rFonts w:ascii="Calibri" w:hAnsi="Calibri"/>
        </w:rPr>
        <w:t>Assessment</w:t>
      </w:r>
    </w:p>
    <w:p w14:paraId="6CF467D5" w14:textId="427B46EB" w:rsidR="008E314D" w:rsidRPr="00C52904" w:rsidRDefault="008D179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52904">
        <w:rPr>
          <w:rFonts w:ascii="Calibri" w:hAnsi="Calibri"/>
        </w:rPr>
        <w:t>Maureen Murray Adamson, Ed.</w:t>
      </w:r>
      <w:r w:rsidR="006B481C">
        <w:rPr>
          <w:rFonts w:ascii="Calibri" w:hAnsi="Calibri"/>
        </w:rPr>
        <w:t xml:space="preserve"> </w:t>
      </w:r>
      <w:r w:rsidRPr="00C52904">
        <w:rPr>
          <w:rFonts w:ascii="Calibri" w:hAnsi="Calibri"/>
        </w:rPr>
        <w:t>D.</w:t>
      </w:r>
      <w:r w:rsidR="008E314D" w:rsidRPr="00C52904">
        <w:rPr>
          <w:rFonts w:ascii="Calibri" w:hAnsi="Calibri"/>
        </w:rPr>
        <w:t xml:space="preserve">, </w:t>
      </w:r>
      <w:r w:rsidR="00A60AC7" w:rsidRPr="00C52904">
        <w:rPr>
          <w:rFonts w:ascii="Calibri" w:hAnsi="Calibri"/>
        </w:rPr>
        <w:t xml:space="preserve">Human Resources </w:t>
      </w:r>
      <w:r w:rsidR="008E314D" w:rsidRPr="00C52904">
        <w:rPr>
          <w:rFonts w:ascii="Calibri" w:hAnsi="Calibri"/>
        </w:rPr>
        <w:t xml:space="preserve">and </w:t>
      </w:r>
      <w:r w:rsidR="00A60AC7" w:rsidRPr="00C52904">
        <w:rPr>
          <w:rFonts w:ascii="Calibri" w:hAnsi="Calibri"/>
        </w:rPr>
        <w:t xml:space="preserve">Professional Development </w:t>
      </w:r>
    </w:p>
    <w:p w14:paraId="774047BE" w14:textId="7F5A3685" w:rsidR="008E314D" w:rsidRPr="00C52904" w:rsidRDefault="008D179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52904">
        <w:rPr>
          <w:rFonts w:ascii="Calibri" w:hAnsi="Calibri"/>
        </w:rPr>
        <w:t>Lenora Jennings</w:t>
      </w:r>
      <w:r w:rsidR="008E314D" w:rsidRPr="00C52904">
        <w:rPr>
          <w:rFonts w:ascii="Calibri" w:hAnsi="Calibri"/>
        </w:rPr>
        <w:t xml:space="preserve">, </w:t>
      </w:r>
      <w:r w:rsidR="00A60AC7" w:rsidRPr="00C52904">
        <w:rPr>
          <w:rFonts w:ascii="Calibri" w:hAnsi="Calibri"/>
        </w:rPr>
        <w:t>Student Support</w:t>
      </w:r>
      <w:r w:rsidRPr="00C52904">
        <w:rPr>
          <w:rFonts w:ascii="Calibri" w:hAnsi="Calibri"/>
        </w:rPr>
        <w:t xml:space="preserve"> and </w:t>
      </w:r>
      <w:r w:rsidRPr="006B481C">
        <w:rPr>
          <w:rFonts w:ascii="Calibri" w:hAnsi="Calibri"/>
          <w:i/>
        </w:rPr>
        <w:t>review team coordinator</w:t>
      </w:r>
      <w:r w:rsidR="00A60AC7" w:rsidRPr="00C52904">
        <w:rPr>
          <w:rFonts w:ascii="Calibri" w:hAnsi="Calibri"/>
        </w:rPr>
        <w:t xml:space="preserve"> </w:t>
      </w:r>
    </w:p>
    <w:p w14:paraId="780D3D7B" w14:textId="63E925A0" w:rsidR="008E314D" w:rsidRPr="00C52904" w:rsidRDefault="008D179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C52904">
        <w:rPr>
          <w:rFonts w:ascii="Calibri" w:hAnsi="Calibri"/>
        </w:rPr>
        <w:t>David King</w:t>
      </w:r>
      <w:r w:rsidR="008E314D" w:rsidRPr="00C52904">
        <w:rPr>
          <w:rFonts w:ascii="Calibri" w:hAnsi="Calibri"/>
        </w:rPr>
        <w:t xml:space="preserve">, </w:t>
      </w:r>
      <w:r w:rsidR="00A60AC7" w:rsidRPr="00C52904">
        <w:rPr>
          <w:rFonts w:ascii="Calibri" w:hAnsi="Calibri"/>
        </w:rPr>
        <w:t xml:space="preserve">Financial </w:t>
      </w:r>
      <w:r w:rsidR="008E314D" w:rsidRPr="00C52904">
        <w:rPr>
          <w:rFonts w:ascii="Calibri" w:hAnsi="Calibri"/>
        </w:rPr>
        <w:t xml:space="preserve">and </w:t>
      </w:r>
      <w:r w:rsidR="00A60AC7" w:rsidRPr="00C52904">
        <w:rPr>
          <w:rFonts w:ascii="Calibri" w:hAnsi="Calibri"/>
        </w:rPr>
        <w:t xml:space="preserve">Asset </w:t>
      </w:r>
      <w:r w:rsidR="006B481C">
        <w:rPr>
          <w:rFonts w:ascii="Calibri" w:hAnsi="Calibri"/>
        </w:rPr>
        <w:t>M</w:t>
      </w:r>
      <w:r w:rsidR="006B481C" w:rsidRPr="00C52904">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52904">
        <w:rPr>
          <w:sz w:val="28"/>
          <w:szCs w:val="28"/>
        </w:rPr>
        <w:t>District Review Activities</w:t>
      </w:r>
    </w:p>
    <w:p w14:paraId="28259633" w14:textId="77777777" w:rsidR="008E314D" w:rsidRPr="00E9429C" w:rsidRDefault="008E314D" w:rsidP="008E314D">
      <w:pPr>
        <w:tabs>
          <w:tab w:val="left" w:pos="360"/>
          <w:tab w:val="left" w:pos="720"/>
          <w:tab w:val="left" w:pos="1080"/>
          <w:tab w:val="left" w:pos="1440"/>
          <w:tab w:val="left" w:pos="1800"/>
          <w:tab w:val="left" w:pos="2160"/>
          <w:tab w:val="left" w:pos="2520"/>
          <w:tab w:val="left" w:pos="2880"/>
        </w:tabs>
      </w:pPr>
      <w:r w:rsidRPr="00E9429C">
        <w:t>The following activities were conducted during the review:</w:t>
      </w:r>
    </w:p>
    <w:p w14:paraId="44FFF83F" w14:textId="076838DD" w:rsidR="008E314D" w:rsidRPr="00E9429C" w:rsidRDefault="008E314D" w:rsidP="008E314D">
      <w:pPr>
        <w:tabs>
          <w:tab w:val="left" w:pos="360"/>
          <w:tab w:val="left" w:pos="720"/>
          <w:tab w:val="left" w:pos="1080"/>
          <w:tab w:val="left" w:pos="1440"/>
          <w:tab w:val="left" w:pos="1800"/>
          <w:tab w:val="left" w:pos="2160"/>
          <w:tab w:val="left" w:pos="2520"/>
          <w:tab w:val="left" w:pos="2880"/>
        </w:tabs>
      </w:pPr>
      <w:r w:rsidRPr="00E9429C">
        <w:t xml:space="preserve">The team conducted interviews with the following financial personnel: </w:t>
      </w:r>
      <w:r w:rsidR="00435D5E">
        <w:t>the</w:t>
      </w:r>
      <w:r w:rsidR="00435D5E" w:rsidRPr="00E9429C">
        <w:t xml:space="preserve"> </w:t>
      </w:r>
      <w:r w:rsidR="000A74BC" w:rsidRPr="00E9429C">
        <w:t xml:space="preserve">business manager, </w:t>
      </w:r>
      <w:r w:rsidR="00435D5E">
        <w:t xml:space="preserve">the </w:t>
      </w:r>
      <w:r w:rsidR="000A74BC" w:rsidRPr="00E9429C">
        <w:t xml:space="preserve">grants manager, </w:t>
      </w:r>
      <w:r w:rsidR="00435D5E">
        <w:t xml:space="preserve">the </w:t>
      </w:r>
      <w:r w:rsidR="000A74BC" w:rsidRPr="00E9429C">
        <w:t xml:space="preserve">payroll manager, </w:t>
      </w:r>
      <w:r w:rsidR="00435D5E">
        <w:t xml:space="preserve">the </w:t>
      </w:r>
      <w:r w:rsidR="000A74BC" w:rsidRPr="00E9429C">
        <w:t>administrative assistant to business manager</w:t>
      </w:r>
      <w:r w:rsidR="00C52904" w:rsidRPr="00E9429C">
        <w:t xml:space="preserve">, </w:t>
      </w:r>
      <w:r w:rsidR="00435D5E">
        <w:t>the m</w:t>
      </w:r>
      <w:r w:rsidR="00C52904" w:rsidRPr="00E9429C">
        <w:t>ayor</w:t>
      </w:r>
      <w:r w:rsidR="00034AE5">
        <w:t>,</w:t>
      </w:r>
      <w:r w:rsidR="00C52904" w:rsidRPr="00E9429C">
        <w:t xml:space="preserve"> and </w:t>
      </w:r>
      <w:r w:rsidR="00435D5E">
        <w:t>the c</w:t>
      </w:r>
      <w:r w:rsidR="00435D5E" w:rsidRPr="00E9429C">
        <w:t xml:space="preserve">ity </w:t>
      </w:r>
      <w:r w:rsidR="00C52904" w:rsidRPr="00E9429C">
        <w:t>director of finance</w:t>
      </w:r>
      <w:r w:rsidR="00034AE5">
        <w:t>.</w:t>
      </w:r>
    </w:p>
    <w:p w14:paraId="2AE35AEF" w14:textId="0B60F56C" w:rsidR="008E314D" w:rsidRPr="00E9429C" w:rsidRDefault="008E314D" w:rsidP="008E314D">
      <w:pPr>
        <w:tabs>
          <w:tab w:val="left" w:pos="360"/>
          <w:tab w:val="left" w:pos="720"/>
          <w:tab w:val="left" w:pos="1080"/>
          <w:tab w:val="left" w:pos="1440"/>
          <w:tab w:val="left" w:pos="1800"/>
          <w:tab w:val="left" w:pos="2160"/>
          <w:tab w:val="left" w:pos="2520"/>
          <w:tab w:val="left" w:pos="2880"/>
        </w:tabs>
      </w:pPr>
      <w:r w:rsidRPr="00E9429C">
        <w:t xml:space="preserve">The team conducted interviews with the following members of the </w:t>
      </w:r>
      <w:r w:rsidR="00931979" w:rsidRPr="00E9429C">
        <w:t>s</w:t>
      </w:r>
      <w:r w:rsidRPr="00E9429C">
        <w:t xml:space="preserve">chool </w:t>
      </w:r>
      <w:r w:rsidR="00931979" w:rsidRPr="00E9429C">
        <w:t>c</w:t>
      </w:r>
      <w:r w:rsidRPr="00E9429C">
        <w:t xml:space="preserve">ommittee: </w:t>
      </w:r>
      <w:r w:rsidR="000A74BC" w:rsidRPr="00E9429C">
        <w:t>chair, vice chair, and four members</w:t>
      </w:r>
      <w:r w:rsidRPr="00E9429C">
        <w:t xml:space="preserve">. </w:t>
      </w:r>
    </w:p>
    <w:p w14:paraId="6F2458B1" w14:textId="2D982E09" w:rsidR="008E314D" w:rsidRPr="00E9429C" w:rsidRDefault="008E314D" w:rsidP="008E314D">
      <w:pPr>
        <w:tabs>
          <w:tab w:val="left" w:pos="360"/>
          <w:tab w:val="left" w:pos="720"/>
          <w:tab w:val="left" w:pos="1080"/>
          <w:tab w:val="left" w:pos="1440"/>
          <w:tab w:val="left" w:pos="1800"/>
          <w:tab w:val="left" w:pos="2160"/>
          <w:tab w:val="left" w:pos="2520"/>
          <w:tab w:val="left" w:pos="2880"/>
        </w:tabs>
      </w:pPr>
      <w:r w:rsidRPr="00E9429C">
        <w:t xml:space="preserve">The review team conducted interviews with the following representatives of the teachers’ association: </w:t>
      </w:r>
      <w:r w:rsidR="000A74BC" w:rsidRPr="00E9429C">
        <w:t>four member</w:t>
      </w:r>
      <w:r w:rsidR="00267D73">
        <w:t>s</w:t>
      </w:r>
      <w:r w:rsidR="000A74BC" w:rsidRPr="00E9429C">
        <w:t xml:space="preserve"> of the executive board and three representatives</w:t>
      </w:r>
      <w:r w:rsidRPr="00E9429C">
        <w:t>.</w:t>
      </w:r>
    </w:p>
    <w:p w14:paraId="606B5E48" w14:textId="1B62CA13" w:rsidR="008E314D" w:rsidRPr="00E9429C" w:rsidRDefault="008E314D" w:rsidP="008E314D">
      <w:pPr>
        <w:tabs>
          <w:tab w:val="left" w:pos="360"/>
          <w:tab w:val="left" w:pos="720"/>
          <w:tab w:val="left" w:pos="1080"/>
          <w:tab w:val="left" w:pos="1440"/>
          <w:tab w:val="left" w:pos="1800"/>
          <w:tab w:val="left" w:pos="2160"/>
          <w:tab w:val="left" w:pos="2520"/>
          <w:tab w:val="left" w:pos="2880"/>
        </w:tabs>
      </w:pPr>
      <w:r w:rsidRPr="00E9429C">
        <w:t xml:space="preserve">The team conducted interviews/focus groups with </w:t>
      </w:r>
      <w:r w:rsidR="00592402">
        <w:t xml:space="preserve">the </w:t>
      </w:r>
      <w:r w:rsidR="00E739BA" w:rsidRPr="00E9429C">
        <w:t>superintendent</w:t>
      </w:r>
      <w:r w:rsidR="00592402">
        <w:t>;</w:t>
      </w:r>
      <w:r w:rsidR="00592402" w:rsidRPr="00E9429C">
        <w:t xml:space="preserve"> </w:t>
      </w:r>
      <w:r w:rsidR="00034AE5">
        <w:t xml:space="preserve">the </w:t>
      </w:r>
      <w:r w:rsidR="00E739BA" w:rsidRPr="00E9429C">
        <w:t>assistant superintendent</w:t>
      </w:r>
      <w:r w:rsidR="00592402">
        <w:t>;</w:t>
      </w:r>
      <w:r w:rsidR="00592402" w:rsidRPr="00E9429C">
        <w:t xml:space="preserve"> </w:t>
      </w:r>
      <w:r w:rsidR="00034AE5">
        <w:t xml:space="preserve">the </w:t>
      </w:r>
      <w:r w:rsidR="00E739BA" w:rsidRPr="00E9429C">
        <w:t>business manager</w:t>
      </w:r>
      <w:r w:rsidR="00592402">
        <w:t>;</w:t>
      </w:r>
      <w:r w:rsidR="00592402" w:rsidRPr="00E9429C">
        <w:t xml:space="preserve"> </w:t>
      </w:r>
      <w:r w:rsidR="00034AE5">
        <w:t xml:space="preserve">the </w:t>
      </w:r>
      <w:r w:rsidR="00E739BA" w:rsidRPr="00E9429C">
        <w:t>executive director of pupil personnel services</w:t>
      </w:r>
      <w:r w:rsidR="00592402">
        <w:t>;</w:t>
      </w:r>
      <w:r w:rsidR="00592402" w:rsidRPr="00E9429C">
        <w:t xml:space="preserve"> </w:t>
      </w:r>
      <w:r w:rsidR="00034AE5">
        <w:t xml:space="preserve">the </w:t>
      </w:r>
      <w:r w:rsidR="00E9429C" w:rsidRPr="00E9429C">
        <w:t>chief of communication</w:t>
      </w:r>
      <w:r w:rsidR="00592402">
        <w:t>;</w:t>
      </w:r>
      <w:r w:rsidR="00592402" w:rsidRPr="00E9429C">
        <w:t xml:space="preserve"> </w:t>
      </w:r>
      <w:r w:rsidR="00034AE5">
        <w:t xml:space="preserve">the </w:t>
      </w:r>
      <w:r w:rsidR="00E9429C" w:rsidRPr="00E9429C">
        <w:t>chief of system strategy</w:t>
      </w:r>
      <w:r w:rsidR="00592402">
        <w:t>;</w:t>
      </w:r>
      <w:r w:rsidR="00592402" w:rsidRPr="00E9429C">
        <w:t xml:space="preserve"> </w:t>
      </w:r>
      <w:r w:rsidR="00034AE5">
        <w:t xml:space="preserve">the </w:t>
      </w:r>
      <w:r w:rsidR="00E9429C" w:rsidRPr="00E9429C">
        <w:t>supervisor of City Connects</w:t>
      </w:r>
      <w:r w:rsidR="00592402">
        <w:t>;</w:t>
      </w:r>
      <w:r w:rsidR="00592402" w:rsidRPr="00E9429C">
        <w:t xml:space="preserve"> </w:t>
      </w:r>
      <w:r w:rsidR="00034AE5">
        <w:t xml:space="preserve">the </w:t>
      </w:r>
      <w:r w:rsidR="00E9429C" w:rsidRPr="00E9429C">
        <w:t>supervisor of Safe and Supportive Schools</w:t>
      </w:r>
      <w:r w:rsidR="00592402">
        <w:t>;</w:t>
      </w:r>
      <w:r w:rsidR="00E9429C" w:rsidRPr="00E9429C">
        <w:t xml:space="preserve"> and multiple directors </w:t>
      </w:r>
      <w:r w:rsidR="00E9429C">
        <w:t>(</w:t>
      </w:r>
      <w:r w:rsidR="00E9429C" w:rsidRPr="00E9429C">
        <w:t>curriculum instruction and assessment, teacher and leader development, nursing, ELL, family and community engagement and human capital).</w:t>
      </w:r>
    </w:p>
    <w:p w14:paraId="120CE439" w14:textId="614B94CA" w:rsidR="008E314D" w:rsidRDefault="008E314D" w:rsidP="008E314D">
      <w:pPr>
        <w:tabs>
          <w:tab w:val="left" w:pos="360"/>
          <w:tab w:val="left" w:pos="720"/>
          <w:tab w:val="left" w:pos="1080"/>
          <w:tab w:val="left" w:pos="1440"/>
          <w:tab w:val="left" w:pos="1800"/>
          <w:tab w:val="left" w:pos="2160"/>
          <w:tab w:val="left" w:pos="2520"/>
          <w:tab w:val="left" w:pos="2880"/>
        </w:tabs>
      </w:pPr>
      <w:r w:rsidRPr="00E9429C">
        <w:t xml:space="preserve">The team visited the following schools: </w:t>
      </w:r>
      <w:r w:rsidR="00DB7619" w:rsidRPr="00E9429C">
        <w:t>Bates Elementary</w:t>
      </w:r>
      <w:r w:rsidRPr="00E9429C">
        <w:t xml:space="preserve"> School (</w:t>
      </w:r>
      <w:r w:rsidR="00DB7619" w:rsidRPr="00E9429C">
        <w:t>K</w:t>
      </w:r>
      <w:r w:rsidR="00034AE5">
        <w:t>–</w:t>
      </w:r>
      <w:r w:rsidR="00DB7619" w:rsidRPr="00E9429C">
        <w:t>5</w:t>
      </w:r>
      <w:r w:rsidRPr="00E9429C">
        <w:t xml:space="preserve">), </w:t>
      </w:r>
      <w:r w:rsidR="00DB7619" w:rsidRPr="00E9429C">
        <w:t xml:space="preserve">Carlton Innovation </w:t>
      </w:r>
      <w:r w:rsidRPr="00E9429C">
        <w:t>School (</w:t>
      </w:r>
      <w:r w:rsidR="00421118" w:rsidRPr="00E9429C">
        <w:t>K</w:t>
      </w:r>
      <w:r w:rsidR="00034AE5">
        <w:t>–</w:t>
      </w:r>
      <w:r w:rsidR="00421118" w:rsidRPr="00E9429C">
        <w:t>5</w:t>
      </w:r>
      <w:r w:rsidRPr="00E9429C">
        <w:t xml:space="preserve">), </w:t>
      </w:r>
      <w:r w:rsidR="00034AE5" w:rsidRPr="00E9429C">
        <w:t>Saltonstall School (K</w:t>
      </w:r>
      <w:r w:rsidR="00034AE5">
        <w:t>–</w:t>
      </w:r>
      <w:r w:rsidR="00034AE5" w:rsidRPr="00E9429C">
        <w:t>8),</w:t>
      </w:r>
      <w:r w:rsidR="00034AE5">
        <w:t xml:space="preserve"> </w:t>
      </w:r>
      <w:r w:rsidR="00034AE5" w:rsidRPr="00E9429C">
        <w:t>Witchcraft Heights Elementary  (K</w:t>
      </w:r>
      <w:r w:rsidR="00034AE5">
        <w:t>–</w:t>
      </w:r>
      <w:r w:rsidR="00034AE5" w:rsidRPr="00E9429C">
        <w:t>5)</w:t>
      </w:r>
      <w:r w:rsidR="00034AE5">
        <w:t xml:space="preserve">, </w:t>
      </w:r>
      <w:r w:rsidR="00034AE5" w:rsidRPr="00E9429C">
        <w:t>Collins Middle School (grades 6</w:t>
      </w:r>
      <w:r w:rsidR="002406BA">
        <w:t>–</w:t>
      </w:r>
      <w:r w:rsidR="00034AE5" w:rsidRPr="00E9429C">
        <w:t>8)</w:t>
      </w:r>
      <w:r w:rsidR="00034AE5">
        <w:t xml:space="preserve">, </w:t>
      </w:r>
      <w:r w:rsidR="00421118" w:rsidRPr="00E9429C">
        <w:t xml:space="preserve">New </w:t>
      </w:r>
      <w:r w:rsidR="00421118" w:rsidRPr="00E9429C">
        <w:lastRenderedPageBreak/>
        <w:t xml:space="preserve">Liberty Innovation School </w:t>
      </w:r>
      <w:r w:rsidR="00C52904" w:rsidRPr="00E9429C">
        <w:t>(</w:t>
      </w:r>
      <w:r w:rsidR="00421118" w:rsidRPr="00E9429C">
        <w:t>grades 9</w:t>
      </w:r>
      <w:r w:rsidR="002406BA">
        <w:t>–</w:t>
      </w:r>
      <w:r w:rsidR="00421118" w:rsidRPr="00E9429C">
        <w:t>12</w:t>
      </w:r>
      <w:r w:rsidR="00C52904" w:rsidRPr="00E9429C">
        <w:t>)</w:t>
      </w:r>
      <w:r w:rsidR="00421118" w:rsidRPr="00E9429C">
        <w:t xml:space="preserve">, Salem High School </w:t>
      </w:r>
      <w:r w:rsidR="00C52904" w:rsidRPr="00E9429C">
        <w:t>(</w:t>
      </w:r>
      <w:r w:rsidR="00421118" w:rsidRPr="00E9429C">
        <w:t>grades 9</w:t>
      </w:r>
      <w:r w:rsidR="00034AE5">
        <w:t>–</w:t>
      </w:r>
      <w:r w:rsidR="00421118" w:rsidRPr="00E9429C">
        <w:t>12</w:t>
      </w:r>
      <w:r w:rsidR="00C52904" w:rsidRPr="00E9429C">
        <w:t>)</w:t>
      </w:r>
      <w:r w:rsidR="00421118" w:rsidRPr="00E9429C">
        <w:t xml:space="preserve">, </w:t>
      </w:r>
      <w:r w:rsidR="00056BDF">
        <w:t xml:space="preserve">and </w:t>
      </w:r>
      <w:r w:rsidR="00421118" w:rsidRPr="00E9429C">
        <w:t xml:space="preserve">Salem Prep High School </w:t>
      </w:r>
      <w:r w:rsidR="00C52904" w:rsidRPr="00E9429C">
        <w:t>(</w:t>
      </w:r>
      <w:r w:rsidR="00421118" w:rsidRPr="00E9429C">
        <w:t>grades 9</w:t>
      </w:r>
      <w:r w:rsidR="00034AE5">
        <w:t>–</w:t>
      </w:r>
      <w:r w:rsidR="00421118" w:rsidRPr="00E9429C">
        <w:t>12</w:t>
      </w:r>
      <w:r w:rsidR="00C52904" w:rsidRPr="00E9429C">
        <w:t>)</w:t>
      </w:r>
      <w:r w:rsidRPr="00E9429C">
        <w:t>.</w:t>
      </w:r>
    </w:p>
    <w:p w14:paraId="139C200C" w14:textId="49F17612" w:rsidR="008E314D" w:rsidRPr="00E9429C"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9429C">
        <w:t>During school visits, the team conducted interviews</w:t>
      </w:r>
      <w:r w:rsidR="00A60AC7" w:rsidRPr="00E9429C">
        <w:t>/focus groups</w:t>
      </w:r>
      <w:r w:rsidRPr="00E9429C">
        <w:t xml:space="preserve"> with </w:t>
      </w:r>
      <w:r w:rsidR="00A60AC7" w:rsidRPr="00E9429C">
        <w:t xml:space="preserve">students, students’ families, and </w:t>
      </w:r>
      <w:r w:rsidR="00C52904" w:rsidRPr="00E9429C">
        <w:t>eight</w:t>
      </w:r>
      <w:r w:rsidR="00446D3B" w:rsidRPr="00E9429C">
        <w:t xml:space="preserve"> </w:t>
      </w:r>
      <w:r w:rsidRPr="00E9429C">
        <w:t>principals</w:t>
      </w:r>
      <w:r w:rsidR="00A60AC7" w:rsidRPr="00E9429C">
        <w:t>,</w:t>
      </w:r>
      <w:r w:rsidR="00B856EF" w:rsidRPr="00E9429C">
        <w:t xml:space="preserve"> </w:t>
      </w:r>
      <w:r w:rsidR="00A97C4D">
        <w:t>as well as</w:t>
      </w:r>
      <w:r w:rsidR="00A97C4D" w:rsidRPr="00E9429C">
        <w:t xml:space="preserve"> </w:t>
      </w:r>
      <w:r w:rsidRPr="00E9429C">
        <w:t xml:space="preserve">focus groups with </w:t>
      </w:r>
      <w:r w:rsidR="001F46B0" w:rsidRPr="00E9429C">
        <w:t>three</w:t>
      </w:r>
      <w:r w:rsidRPr="00E9429C">
        <w:t xml:space="preserve"> elementary</w:t>
      </w:r>
      <w:r w:rsidR="00A019DA" w:rsidRPr="00E9429C">
        <w:t>-</w:t>
      </w:r>
      <w:r w:rsidRPr="00E9429C">
        <w:t xml:space="preserve">school teachers, </w:t>
      </w:r>
      <w:r w:rsidR="00182DFC" w:rsidRPr="00E9429C">
        <w:t>two</w:t>
      </w:r>
      <w:r w:rsidRPr="00E9429C">
        <w:t xml:space="preserve"> middle</w:t>
      </w:r>
      <w:r w:rsidR="00A019DA" w:rsidRPr="00E9429C">
        <w:t>-</w:t>
      </w:r>
      <w:r w:rsidRPr="00E9429C">
        <w:t>school teachers, and</w:t>
      </w:r>
      <w:r w:rsidR="00C52904" w:rsidRPr="00E9429C">
        <w:t xml:space="preserve"> </w:t>
      </w:r>
      <w:r w:rsidR="000A74BC" w:rsidRPr="00E9429C">
        <w:t>four</w:t>
      </w:r>
      <w:r w:rsidRPr="00E9429C">
        <w:t xml:space="preserve"> high</w:t>
      </w:r>
      <w:r w:rsidR="00A019DA" w:rsidRPr="00E9429C">
        <w:t>-</w:t>
      </w:r>
      <w:r w:rsidRPr="00E9429C">
        <w:t xml:space="preserve">school teachers. </w:t>
      </w:r>
    </w:p>
    <w:p w14:paraId="67862ED2" w14:textId="05C5BB13" w:rsidR="008E314D" w:rsidRDefault="008E314D" w:rsidP="008E314D">
      <w:pPr>
        <w:tabs>
          <w:tab w:val="left" w:pos="360"/>
          <w:tab w:val="left" w:pos="720"/>
          <w:tab w:val="left" w:pos="1080"/>
          <w:tab w:val="left" w:pos="1440"/>
          <w:tab w:val="left" w:pos="1800"/>
          <w:tab w:val="left" w:pos="2160"/>
          <w:tab w:val="left" w:pos="2520"/>
          <w:tab w:val="left" w:pos="2880"/>
        </w:tabs>
      </w:pPr>
      <w:r w:rsidRPr="00E9429C">
        <w:t xml:space="preserve">The team observed </w:t>
      </w:r>
      <w:r w:rsidR="00056BDF" w:rsidRPr="00E9429C">
        <w:t>6</w:t>
      </w:r>
      <w:r w:rsidR="00056BDF">
        <w:t>3</w:t>
      </w:r>
      <w:r w:rsidR="00056BDF" w:rsidRPr="00E9429C">
        <w:t xml:space="preserve"> </w:t>
      </w:r>
      <w:r w:rsidRPr="00E9429C">
        <w:t xml:space="preserve">classes in the district:  </w:t>
      </w:r>
      <w:r w:rsidR="00E9429C" w:rsidRPr="00E9429C">
        <w:t>25 at</w:t>
      </w:r>
      <w:r w:rsidRPr="00E9429C">
        <w:t xml:space="preserve"> the high schools, </w:t>
      </w:r>
      <w:r w:rsidR="00E9429C" w:rsidRPr="00E9429C">
        <w:t>12 at</w:t>
      </w:r>
      <w:r w:rsidRPr="00E9429C">
        <w:t xml:space="preserve"> the middle schools, and </w:t>
      </w:r>
      <w:r w:rsidR="00056BDF">
        <w:t>26</w:t>
      </w:r>
      <w:r w:rsidR="00056BDF" w:rsidRPr="00E9429C">
        <w:t xml:space="preserve"> </w:t>
      </w:r>
      <w:r w:rsidRPr="00E9429C">
        <w:t>at the elementary schools.</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3F0BA835" w14:textId="1C6E2C3C" w:rsidR="008E314D" w:rsidRPr="00E9429C" w:rsidRDefault="008E314D" w:rsidP="00E9429C">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B07C6DD"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74650FEE" w14:textId="3460F337"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065F5801" w14:textId="778F69DD"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53DD43A3" w14:textId="659CAC51"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468B93F0" w14:textId="77384A8C"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4590E5FA" w14:textId="66399807"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4A8A262D" w14:textId="3711B22E"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3CED5256" w14:textId="2CC2633B"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3865AB7F" w14:textId="5A5ED343"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02DB8DCE" w14:textId="77777777" w:rsidR="00073AB2" w:rsidRDefault="00073AB2" w:rsidP="00073AB2">
      <w:pPr>
        <w:tabs>
          <w:tab w:val="left" w:pos="360"/>
          <w:tab w:val="left" w:pos="720"/>
          <w:tab w:val="left" w:pos="1080"/>
          <w:tab w:val="left" w:pos="1440"/>
          <w:tab w:val="left" w:pos="1800"/>
          <w:tab w:val="left" w:pos="2160"/>
          <w:tab w:val="left" w:pos="2520"/>
          <w:tab w:val="left" w:pos="2880"/>
        </w:tabs>
        <w:rPr>
          <w:rFonts w:ascii="Calibri" w:hAnsi="Calibri"/>
        </w:rPr>
      </w:pPr>
    </w:p>
    <w:p w14:paraId="3B8731DB" w14:textId="24D5189E" w:rsidR="008E314D" w:rsidRDefault="008E314D" w:rsidP="00073AB2">
      <w:pPr>
        <w:pStyle w:val="Subsection2"/>
        <w:tabs>
          <w:tab w:val="left" w:pos="360"/>
          <w:tab w:val="left" w:pos="720"/>
          <w:tab w:val="left" w:pos="1080"/>
          <w:tab w:val="left" w:pos="1440"/>
          <w:tab w:val="left" w:pos="1800"/>
          <w:tab w:val="left" w:pos="2160"/>
          <w:tab w:val="left" w:pos="2520"/>
          <w:tab w:val="left" w:pos="2880"/>
        </w:tabs>
        <w:jc w:val="center"/>
        <w:rPr>
          <w:sz w:val="28"/>
          <w:szCs w:val="28"/>
        </w:rPr>
      </w:pPr>
      <w:r w:rsidRPr="00C412C4">
        <w:rPr>
          <w:sz w:val="28"/>
          <w:szCs w:val="28"/>
        </w:rPr>
        <w:lastRenderedPageBreak/>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Site Visit Schedule"/>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Pr="00C52904"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C52904">
              <w:rPr>
                <w:b/>
                <w:sz w:val="20"/>
              </w:rPr>
              <w:t>Monday</w:t>
            </w:r>
          </w:p>
          <w:p w14:paraId="5ABB9181" w14:textId="37231D93" w:rsidR="008E314D" w:rsidRPr="00C52904" w:rsidRDefault="00182DFC" w:rsidP="00350132">
            <w:pPr>
              <w:tabs>
                <w:tab w:val="left" w:pos="360"/>
                <w:tab w:val="left" w:pos="720"/>
                <w:tab w:val="left" w:pos="1080"/>
                <w:tab w:val="left" w:pos="1440"/>
                <w:tab w:val="left" w:pos="1800"/>
                <w:tab w:val="left" w:pos="2160"/>
                <w:tab w:val="left" w:pos="2520"/>
                <w:tab w:val="left" w:pos="2880"/>
              </w:tabs>
              <w:jc w:val="center"/>
              <w:rPr>
                <w:sz w:val="20"/>
              </w:rPr>
            </w:pPr>
            <w:r w:rsidRPr="00C52904">
              <w:rPr>
                <w:sz w:val="20"/>
              </w:rPr>
              <w:t>11/05/2018</w:t>
            </w:r>
          </w:p>
        </w:tc>
        <w:tc>
          <w:tcPr>
            <w:tcW w:w="2190" w:type="dxa"/>
            <w:shd w:val="clear" w:color="auto" w:fill="D9D9D9" w:themeFill="background1" w:themeFillShade="D9"/>
          </w:tcPr>
          <w:p w14:paraId="68C9F0FB" w14:textId="77777777" w:rsidR="008E314D" w:rsidRPr="00C52904"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C52904">
              <w:rPr>
                <w:b/>
                <w:sz w:val="20"/>
              </w:rPr>
              <w:t>Tuesday</w:t>
            </w:r>
          </w:p>
          <w:p w14:paraId="262EB556" w14:textId="7F7E6E8B" w:rsidR="008E314D" w:rsidRPr="00C52904" w:rsidRDefault="00B53E51" w:rsidP="00350132">
            <w:pPr>
              <w:tabs>
                <w:tab w:val="left" w:pos="360"/>
                <w:tab w:val="left" w:pos="720"/>
                <w:tab w:val="left" w:pos="1080"/>
                <w:tab w:val="left" w:pos="1440"/>
                <w:tab w:val="left" w:pos="1800"/>
                <w:tab w:val="left" w:pos="2160"/>
                <w:tab w:val="left" w:pos="2520"/>
                <w:tab w:val="left" w:pos="2880"/>
              </w:tabs>
              <w:jc w:val="center"/>
              <w:rPr>
                <w:sz w:val="20"/>
              </w:rPr>
            </w:pPr>
            <w:r w:rsidRPr="00C52904">
              <w:rPr>
                <w:sz w:val="20"/>
              </w:rPr>
              <w:t>11/06/2018</w:t>
            </w:r>
          </w:p>
        </w:tc>
        <w:tc>
          <w:tcPr>
            <w:tcW w:w="2292" w:type="dxa"/>
            <w:shd w:val="clear" w:color="auto" w:fill="D9D9D9" w:themeFill="background1" w:themeFillShade="D9"/>
          </w:tcPr>
          <w:p w14:paraId="68EF6A26" w14:textId="77777777" w:rsidR="008E314D" w:rsidRPr="00C52904"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C52904">
              <w:rPr>
                <w:b/>
                <w:sz w:val="20"/>
              </w:rPr>
              <w:t>Wednesday</w:t>
            </w:r>
          </w:p>
          <w:p w14:paraId="43C81FB4" w14:textId="7F55A77E" w:rsidR="008E314D" w:rsidRPr="00C52904" w:rsidRDefault="00B53E51" w:rsidP="00C52904">
            <w:pPr>
              <w:tabs>
                <w:tab w:val="left" w:pos="360"/>
                <w:tab w:val="left" w:pos="720"/>
                <w:tab w:val="left" w:pos="1080"/>
                <w:tab w:val="left" w:pos="1440"/>
                <w:tab w:val="left" w:pos="1800"/>
                <w:tab w:val="left" w:pos="2160"/>
                <w:tab w:val="left" w:pos="2520"/>
                <w:tab w:val="left" w:pos="2880"/>
              </w:tabs>
              <w:jc w:val="center"/>
              <w:rPr>
                <w:sz w:val="20"/>
              </w:rPr>
            </w:pPr>
            <w:r w:rsidRPr="00C52904">
              <w:rPr>
                <w:sz w:val="20"/>
              </w:rPr>
              <w:t>11/07/2018</w:t>
            </w:r>
          </w:p>
        </w:tc>
        <w:tc>
          <w:tcPr>
            <w:tcW w:w="2520" w:type="dxa"/>
            <w:shd w:val="clear" w:color="auto" w:fill="D9D9D9" w:themeFill="background1" w:themeFillShade="D9"/>
          </w:tcPr>
          <w:p w14:paraId="6F750571" w14:textId="77777777" w:rsidR="008E314D" w:rsidRPr="00C52904"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C52904">
              <w:rPr>
                <w:b/>
                <w:sz w:val="20"/>
              </w:rPr>
              <w:t>Thursday</w:t>
            </w:r>
          </w:p>
          <w:p w14:paraId="775EC412" w14:textId="00144C05" w:rsidR="008E314D" w:rsidRPr="00C52904" w:rsidRDefault="00B53E51" w:rsidP="00350132">
            <w:pPr>
              <w:tabs>
                <w:tab w:val="left" w:pos="360"/>
                <w:tab w:val="left" w:pos="720"/>
                <w:tab w:val="left" w:pos="1080"/>
                <w:tab w:val="left" w:pos="1440"/>
                <w:tab w:val="left" w:pos="1800"/>
                <w:tab w:val="left" w:pos="2160"/>
                <w:tab w:val="left" w:pos="2520"/>
                <w:tab w:val="left" w:pos="2880"/>
              </w:tabs>
              <w:jc w:val="center"/>
              <w:rPr>
                <w:sz w:val="20"/>
              </w:rPr>
            </w:pPr>
            <w:r w:rsidRPr="00C52904">
              <w:rPr>
                <w:sz w:val="20"/>
              </w:rPr>
              <w:t>11/08/2018</w:t>
            </w:r>
          </w:p>
        </w:tc>
      </w:tr>
      <w:tr w:rsidR="008E314D" w:rsidRPr="00E06B74" w14:paraId="1A9D43A8" w14:textId="77777777" w:rsidTr="00350132">
        <w:trPr>
          <w:trHeight w:val="620"/>
        </w:trPr>
        <w:tc>
          <w:tcPr>
            <w:tcW w:w="2178" w:type="dxa"/>
          </w:tcPr>
          <w:p w14:paraId="30B55526" w14:textId="03119503" w:rsidR="008E314D" w:rsidRPr="00C52904" w:rsidRDefault="008E314D" w:rsidP="008742B2">
            <w:pPr>
              <w:tabs>
                <w:tab w:val="left" w:pos="360"/>
                <w:tab w:val="left" w:pos="720"/>
                <w:tab w:val="left" w:pos="1080"/>
                <w:tab w:val="left" w:pos="1440"/>
                <w:tab w:val="left" w:pos="1800"/>
                <w:tab w:val="left" w:pos="2160"/>
                <w:tab w:val="left" w:pos="2520"/>
                <w:tab w:val="left" w:pos="2880"/>
              </w:tabs>
              <w:rPr>
                <w:sz w:val="20"/>
              </w:rPr>
            </w:pPr>
            <w:r w:rsidRPr="00C52904">
              <w:rPr>
                <w:sz w:val="20"/>
              </w:rPr>
              <w:t xml:space="preserve">Orientation with district leaders and principals; interviews with district staff and principals; document reviews; interview with </w:t>
            </w:r>
            <w:r w:rsidR="00C4447A" w:rsidRPr="00C52904">
              <w:rPr>
                <w:sz w:val="20"/>
              </w:rPr>
              <w:t xml:space="preserve">the superintendent, assistant superintendent, district administrators, </w:t>
            </w:r>
            <w:r w:rsidRPr="00C52904">
              <w:rPr>
                <w:sz w:val="20"/>
              </w:rPr>
              <w:t xml:space="preserve">teachers’ association; and visits to </w:t>
            </w:r>
            <w:r w:rsidR="00C4447A" w:rsidRPr="00C52904">
              <w:rPr>
                <w:sz w:val="20"/>
              </w:rPr>
              <w:t xml:space="preserve">Carlton </w:t>
            </w:r>
            <w:r w:rsidR="008742B2">
              <w:rPr>
                <w:sz w:val="20"/>
              </w:rPr>
              <w:t xml:space="preserve">and </w:t>
            </w:r>
            <w:r w:rsidR="00C4447A" w:rsidRPr="00C52904">
              <w:rPr>
                <w:sz w:val="20"/>
              </w:rPr>
              <w:t>Witchcraft</w:t>
            </w:r>
            <w:r w:rsidR="00FE56E4">
              <w:rPr>
                <w:sz w:val="20"/>
              </w:rPr>
              <w:t>,</w:t>
            </w:r>
            <w:r w:rsidR="00C4447A" w:rsidRPr="00C52904">
              <w:rPr>
                <w:sz w:val="20"/>
              </w:rPr>
              <w:t xml:space="preserve"> elementary </w:t>
            </w:r>
            <w:r w:rsidR="00FE56E4">
              <w:rPr>
                <w:sz w:val="20"/>
              </w:rPr>
              <w:t xml:space="preserve">schools </w:t>
            </w:r>
            <w:r w:rsidR="00C4447A" w:rsidRPr="00C52904">
              <w:rPr>
                <w:sz w:val="20"/>
              </w:rPr>
              <w:t xml:space="preserve">and Collins </w:t>
            </w:r>
            <w:r w:rsidR="00FE56E4">
              <w:rPr>
                <w:sz w:val="20"/>
              </w:rPr>
              <w:t>M</w:t>
            </w:r>
            <w:r w:rsidR="00FE56E4" w:rsidRPr="00C52904">
              <w:rPr>
                <w:sz w:val="20"/>
              </w:rPr>
              <w:t xml:space="preserve">iddle </w:t>
            </w:r>
            <w:r w:rsidR="00FE56E4">
              <w:rPr>
                <w:sz w:val="20"/>
              </w:rPr>
              <w:t>School</w:t>
            </w:r>
            <w:r w:rsidR="00FE56E4" w:rsidRPr="00C52904">
              <w:rPr>
                <w:sz w:val="20"/>
              </w:rPr>
              <w:t xml:space="preserve"> </w:t>
            </w:r>
            <w:r w:rsidRPr="00C52904">
              <w:rPr>
                <w:sz w:val="20"/>
              </w:rPr>
              <w:t>for classroom observations.</w:t>
            </w:r>
          </w:p>
        </w:tc>
        <w:tc>
          <w:tcPr>
            <w:tcW w:w="2190" w:type="dxa"/>
          </w:tcPr>
          <w:p w14:paraId="379072DD" w14:textId="67EEE594" w:rsidR="008E314D" w:rsidRPr="00C52904" w:rsidRDefault="008E314D" w:rsidP="00A60AC7">
            <w:pPr>
              <w:tabs>
                <w:tab w:val="left" w:pos="360"/>
                <w:tab w:val="left" w:pos="720"/>
                <w:tab w:val="left" w:pos="1080"/>
                <w:tab w:val="left" w:pos="1440"/>
                <w:tab w:val="left" w:pos="1800"/>
                <w:tab w:val="left" w:pos="2160"/>
                <w:tab w:val="left" w:pos="2520"/>
                <w:tab w:val="left" w:pos="2880"/>
              </w:tabs>
              <w:rPr>
                <w:sz w:val="20"/>
              </w:rPr>
            </w:pPr>
            <w:r w:rsidRPr="00C52904">
              <w:rPr>
                <w:sz w:val="20"/>
              </w:rPr>
              <w:t>Interviews with</w:t>
            </w:r>
            <w:r w:rsidR="00C4447A" w:rsidRPr="00C52904">
              <w:rPr>
                <w:sz w:val="20"/>
              </w:rPr>
              <w:t xml:space="preserve"> the superintendent’s leadership team,</w:t>
            </w:r>
            <w:r w:rsidRPr="00C52904">
              <w:rPr>
                <w:sz w:val="20"/>
              </w:rPr>
              <w:t xml:space="preserve"> district staff</w:t>
            </w:r>
            <w:r w:rsidR="00C4447A" w:rsidRPr="00C52904">
              <w:rPr>
                <w:sz w:val="20"/>
              </w:rPr>
              <w:t>, teachers’ association</w:t>
            </w:r>
            <w:r w:rsidRPr="00C52904">
              <w:rPr>
                <w:sz w:val="20"/>
              </w:rPr>
              <w:t xml:space="preserve"> and </w:t>
            </w:r>
            <w:r w:rsidR="00C4447A" w:rsidRPr="00C52904">
              <w:rPr>
                <w:sz w:val="20"/>
              </w:rPr>
              <w:t>town officials</w:t>
            </w:r>
            <w:r w:rsidRPr="00C52904">
              <w:rPr>
                <w:sz w:val="20"/>
              </w:rPr>
              <w:t xml:space="preserve">; review of personnel files; teacher focus groups; </w:t>
            </w:r>
            <w:r w:rsidR="00B53E51" w:rsidRPr="00C52904">
              <w:rPr>
                <w:sz w:val="20"/>
              </w:rPr>
              <w:t>and visits to Collins Middle School and Salem High School for professional development observations.</w:t>
            </w:r>
          </w:p>
        </w:tc>
        <w:tc>
          <w:tcPr>
            <w:tcW w:w="2292" w:type="dxa"/>
          </w:tcPr>
          <w:p w14:paraId="3B935CE1" w14:textId="548E561A" w:rsidR="008E314D" w:rsidRPr="00C52904" w:rsidRDefault="008E314D">
            <w:pPr>
              <w:tabs>
                <w:tab w:val="left" w:pos="360"/>
                <w:tab w:val="left" w:pos="720"/>
                <w:tab w:val="left" w:pos="1080"/>
                <w:tab w:val="left" w:pos="1440"/>
                <w:tab w:val="left" w:pos="1800"/>
                <w:tab w:val="left" w:pos="2160"/>
                <w:tab w:val="left" w:pos="2520"/>
                <w:tab w:val="left" w:pos="2880"/>
              </w:tabs>
              <w:rPr>
                <w:sz w:val="20"/>
              </w:rPr>
            </w:pPr>
            <w:r w:rsidRPr="00C52904">
              <w:rPr>
                <w:sz w:val="20"/>
              </w:rPr>
              <w:t xml:space="preserve">Interviews with </w:t>
            </w:r>
            <w:r w:rsidR="00B53E51" w:rsidRPr="00C52904">
              <w:rPr>
                <w:sz w:val="20"/>
              </w:rPr>
              <w:t>district administrators,</w:t>
            </w:r>
            <w:r w:rsidRPr="00C52904">
              <w:rPr>
                <w:sz w:val="20"/>
              </w:rPr>
              <w:t xml:space="preserve"> school leaders; interviews with school committee members;</w:t>
            </w:r>
            <w:r w:rsidR="00B53E51" w:rsidRPr="00C52904">
              <w:rPr>
                <w:sz w:val="20"/>
              </w:rPr>
              <w:t xml:space="preserve"> parent focus group and visits</w:t>
            </w:r>
            <w:r w:rsidRPr="00C52904">
              <w:rPr>
                <w:sz w:val="20"/>
              </w:rPr>
              <w:t xml:space="preserve"> to </w:t>
            </w:r>
            <w:r w:rsidR="00B53E51" w:rsidRPr="00C52904">
              <w:rPr>
                <w:sz w:val="20"/>
              </w:rPr>
              <w:t>Salem High School, Saltonstall</w:t>
            </w:r>
            <w:r w:rsidR="00FE56E4">
              <w:rPr>
                <w:sz w:val="20"/>
              </w:rPr>
              <w:t>,</w:t>
            </w:r>
            <w:r w:rsidR="00B53E51" w:rsidRPr="00C52904">
              <w:rPr>
                <w:sz w:val="20"/>
              </w:rPr>
              <w:t xml:space="preserve"> and Witchcraft Heights</w:t>
            </w:r>
            <w:r w:rsidRPr="00C52904">
              <w:rPr>
                <w:sz w:val="20"/>
              </w:rPr>
              <w:t xml:space="preserve"> for classroom observations.</w:t>
            </w:r>
          </w:p>
        </w:tc>
        <w:tc>
          <w:tcPr>
            <w:tcW w:w="2520" w:type="dxa"/>
          </w:tcPr>
          <w:p w14:paraId="1F5F005A" w14:textId="7389FE42" w:rsidR="008E314D" w:rsidRPr="00C52904" w:rsidRDefault="008E314D" w:rsidP="007E2BF3">
            <w:pPr>
              <w:tabs>
                <w:tab w:val="left" w:pos="360"/>
                <w:tab w:val="left" w:pos="720"/>
                <w:tab w:val="left" w:pos="1080"/>
                <w:tab w:val="left" w:pos="1440"/>
                <w:tab w:val="left" w:pos="1800"/>
                <w:tab w:val="left" w:pos="2160"/>
                <w:tab w:val="left" w:pos="2520"/>
                <w:tab w:val="left" w:pos="2880"/>
              </w:tabs>
              <w:rPr>
                <w:sz w:val="20"/>
              </w:rPr>
            </w:pPr>
            <w:r w:rsidRPr="00C52904">
              <w:rPr>
                <w:sz w:val="20"/>
              </w:rPr>
              <w:t>Interview</w:t>
            </w:r>
            <w:r w:rsidR="00B53E51" w:rsidRPr="00C52904">
              <w:rPr>
                <w:sz w:val="20"/>
              </w:rPr>
              <w:t xml:space="preserve"> with high school student focus group,</w:t>
            </w:r>
            <w:r w:rsidRPr="00C52904">
              <w:rPr>
                <w:sz w:val="20"/>
              </w:rPr>
              <w:t xml:space="preserve"> district review team meeting; visits to </w:t>
            </w:r>
            <w:r w:rsidR="00B53E51" w:rsidRPr="00C52904">
              <w:rPr>
                <w:sz w:val="20"/>
              </w:rPr>
              <w:t>Salem High School, Bates, Elementary, Carlton Innovation, and Saltonstall f</w:t>
            </w:r>
            <w:r w:rsidRPr="00C52904">
              <w:rPr>
                <w:sz w:val="20"/>
              </w:rPr>
              <w:t xml:space="preserve">or classroom observations; </w:t>
            </w:r>
            <w:r w:rsidR="00630C29" w:rsidRPr="00C52904">
              <w:rPr>
                <w:sz w:val="20"/>
              </w:rPr>
              <w:t>district wrap-up</w:t>
            </w:r>
            <w:r w:rsidRPr="00C52904">
              <w:rPr>
                <w:sz w:val="20"/>
              </w:rPr>
              <w:t xml:space="preserve"> meeting with </w:t>
            </w:r>
            <w:r w:rsidR="00630C29" w:rsidRPr="00C52904">
              <w:rPr>
                <w:sz w:val="20"/>
              </w:rPr>
              <w:t>the superintendent</w:t>
            </w:r>
            <w:r w:rsidRPr="00C52904">
              <w:rPr>
                <w:sz w:val="20"/>
              </w:rPr>
              <w:t>.</w:t>
            </w:r>
          </w:p>
        </w:tc>
      </w:tr>
    </w:tbl>
    <w:p w14:paraId="46A7012E" w14:textId="18E03B15" w:rsidR="002F1EBE" w:rsidRPr="002F1EBE" w:rsidRDefault="002F1EBE" w:rsidP="00C85CD0">
      <w:pPr>
        <w:pStyle w:val="Section"/>
      </w:pPr>
      <w:bookmarkStart w:id="25" w:name="_Toc18047390"/>
      <w:bookmarkStart w:id="26" w:name="_Toc337817151"/>
      <w:r w:rsidRPr="002F1EBE">
        <w:lastRenderedPageBreak/>
        <w:t xml:space="preserve">Appendix B: Enrollment, </w:t>
      </w:r>
      <w:r w:rsidR="00FE2534">
        <w:t>Attendance</w:t>
      </w:r>
      <w:r w:rsidRPr="002F1EBE">
        <w:t>, Expenditures</w:t>
      </w:r>
      <w:bookmarkEnd w:id="25"/>
    </w:p>
    <w:p w14:paraId="79F60E4F" w14:textId="77777777" w:rsidR="007726D6" w:rsidRPr="004471C8" w:rsidRDefault="007726D6" w:rsidP="007726D6">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Salem </w:t>
      </w:r>
      <w:r w:rsidRPr="004471C8">
        <w:rPr>
          <w:rFonts w:ascii="Calibri" w:eastAsia="Calibri" w:hAnsi="Calibri" w:cs="Times New Roman"/>
          <w:b/>
          <w:sz w:val="20"/>
        </w:rPr>
        <w:t>Public Schools</w:t>
      </w:r>
    </w:p>
    <w:p w14:paraId="6F8FD91E" w14:textId="77777777" w:rsidR="007726D6" w:rsidRPr="004471C8" w:rsidRDefault="007726D6" w:rsidP="007726D6">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Salem Public Schools"/>
        <w:tblDescription w:val="2017–2018 Student Enrollment by Race/Ethnicity"/>
      </w:tblPr>
      <w:tblGrid>
        <w:gridCol w:w="2898"/>
        <w:gridCol w:w="1591"/>
        <w:gridCol w:w="1592"/>
        <w:gridCol w:w="1592"/>
        <w:gridCol w:w="1592"/>
      </w:tblGrid>
      <w:tr w:rsidR="007726D6" w:rsidRPr="004471C8" w14:paraId="39C4C8F3" w14:textId="77777777" w:rsidTr="00522F6C">
        <w:tc>
          <w:tcPr>
            <w:tcW w:w="2898" w:type="dxa"/>
          </w:tcPr>
          <w:p w14:paraId="7C894DCE" w14:textId="0FEC2084" w:rsidR="007726D6" w:rsidRPr="00E26882" w:rsidRDefault="007726D6" w:rsidP="003D3828">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tcPr>
          <w:p w14:paraId="3A7AC60E" w14:textId="77777777" w:rsidR="007726D6" w:rsidRPr="00E26882" w:rsidRDefault="007726D6" w:rsidP="007726D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tcPr>
          <w:p w14:paraId="130CE86C" w14:textId="77777777" w:rsidR="007726D6" w:rsidRPr="00E26882" w:rsidRDefault="007726D6" w:rsidP="007726D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713D28D6" w14:textId="77777777" w:rsidR="007726D6" w:rsidRPr="00E26882" w:rsidRDefault="007726D6" w:rsidP="007726D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tcPr>
          <w:p w14:paraId="52547D05" w14:textId="77777777" w:rsidR="007726D6" w:rsidRPr="00E26882" w:rsidRDefault="007726D6" w:rsidP="007726D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tcPr>
          <w:p w14:paraId="0E4D1C95" w14:textId="77777777" w:rsidR="007726D6" w:rsidRPr="00E26882" w:rsidRDefault="007726D6" w:rsidP="007726D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3F4E4BF5" w14:textId="77777777" w:rsidR="007726D6" w:rsidRPr="00E26882" w:rsidRDefault="007726D6" w:rsidP="007726D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7726D6" w:rsidRPr="004471C8" w14:paraId="18B0A601" w14:textId="77777777" w:rsidTr="00522F6C">
        <w:tc>
          <w:tcPr>
            <w:tcW w:w="2898" w:type="dxa"/>
          </w:tcPr>
          <w:p w14:paraId="4D5DEF0A" w14:textId="77777777" w:rsidR="007726D6" w:rsidRPr="00E26882" w:rsidRDefault="007726D6" w:rsidP="007726D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27A82787" w14:textId="77777777" w:rsidR="007726D6" w:rsidRPr="00AB28A5" w:rsidRDefault="007726D6" w:rsidP="007726D6">
            <w:pPr>
              <w:spacing w:after="0" w:line="240" w:lineRule="auto"/>
              <w:jc w:val="center"/>
              <w:rPr>
                <w:sz w:val="20"/>
                <w:szCs w:val="20"/>
              </w:rPr>
            </w:pPr>
            <w:r w:rsidRPr="00AB28A5">
              <w:rPr>
                <w:sz w:val="20"/>
                <w:szCs w:val="20"/>
              </w:rPr>
              <w:t>251</w:t>
            </w:r>
          </w:p>
        </w:tc>
        <w:tc>
          <w:tcPr>
            <w:tcW w:w="1592" w:type="dxa"/>
            <w:shd w:val="clear" w:color="auto" w:fill="D9D9D9" w:themeFill="background1" w:themeFillShade="D9"/>
          </w:tcPr>
          <w:p w14:paraId="79013829" w14:textId="77777777" w:rsidR="007726D6" w:rsidRPr="00AB28A5" w:rsidRDefault="007726D6" w:rsidP="007726D6">
            <w:pPr>
              <w:spacing w:after="0" w:line="240" w:lineRule="auto"/>
              <w:jc w:val="center"/>
              <w:rPr>
                <w:sz w:val="20"/>
                <w:szCs w:val="20"/>
              </w:rPr>
            </w:pPr>
            <w:r w:rsidRPr="00AB28A5">
              <w:rPr>
                <w:sz w:val="20"/>
                <w:szCs w:val="20"/>
              </w:rPr>
              <w:t>6.8%</w:t>
            </w:r>
          </w:p>
        </w:tc>
        <w:tc>
          <w:tcPr>
            <w:tcW w:w="1592" w:type="dxa"/>
          </w:tcPr>
          <w:p w14:paraId="3ED48018" w14:textId="77777777" w:rsidR="007726D6" w:rsidRPr="00AB28A5" w:rsidRDefault="007726D6" w:rsidP="007726D6">
            <w:pPr>
              <w:spacing w:after="0" w:line="240" w:lineRule="auto"/>
              <w:jc w:val="center"/>
              <w:rPr>
                <w:sz w:val="20"/>
                <w:szCs w:val="20"/>
              </w:rPr>
            </w:pPr>
            <w:r w:rsidRPr="00AB28A5">
              <w:rPr>
                <w:sz w:val="20"/>
                <w:szCs w:val="20"/>
              </w:rPr>
              <w:t>86,305</w:t>
            </w:r>
          </w:p>
        </w:tc>
        <w:tc>
          <w:tcPr>
            <w:tcW w:w="1592" w:type="dxa"/>
            <w:shd w:val="clear" w:color="auto" w:fill="D9D9D9" w:themeFill="background1" w:themeFillShade="D9"/>
          </w:tcPr>
          <w:p w14:paraId="7942F4A7" w14:textId="77777777" w:rsidR="007726D6" w:rsidRPr="00AB28A5" w:rsidRDefault="007726D6" w:rsidP="007726D6">
            <w:pPr>
              <w:spacing w:after="0" w:line="240" w:lineRule="auto"/>
              <w:jc w:val="center"/>
              <w:rPr>
                <w:sz w:val="20"/>
                <w:szCs w:val="20"/>
              </w:rPr>
            </w:pPr>
            <w:r w:rsidRPr="00AB28A5">
              <w:rPr>
                <w:sz w:val="20"/>
                <w:szCs w:val="20"/>
              </w:rPr>
              <w:t>9.0%</w:t>
            </w:r>
          </w:p>
        </w:tc>
      </w:tr>
      <w:tr w:rsidR="007726D6" w:rsidRPr="004471C8" w14:paraId="58920DB0" w14:textId="77777777" w:rsidTr="00522F6C">
        <w:tc>
          <w:tcPr>
            <w:tcW w:w="2898" w:type="dxa"/>
          </w:tcPr>
          <w:p w14:paraId="4BDD273D" w14:textId="77777777" w:rsidR="007726D6" w:rsidRPr="00E26882" w:rsidRDefault="007726D6" w:rsidP="007726D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7E3735CF" w14:textId="77777777" w:rsidR="007726D6" w:rsidRPr="00AB28A5" w:rsidRDefault="007726D6" w:rsidP="007726D6">
            <w:pPr>
              <w:spacing w:after="0" w:line="240" w:lineRule="auto"/>
              <w:jc w:val="center"/>
              <w:rPr>
                <w:sz w:val="20"/>
                <w:szCs w:val="20"/>
              </w:rPr>
            </w:pPr>
            <w:r w:rsidRPr="00AB28A5">
              <w:rPr>
                <w:sz w:val="20"/>
                <w:szCs w:val="20"/>
              </w:rPr>
              <w:t>106</w:t>
            </w:r>
          </w:p>
        </w:tc>
        <w:tc>
          <w:tcPr>
            <w:tcW w:w="1592" w:type="dxa"/>
            <w:shd w:val="clear" w:color="auto" w:fill="D9D9D9" w:themeFill="background1" w:themeFillShade="D9"/>
          </w:tcPr>
          <w:p w14:paraId="2718408F" w14:textId="77777777" w:rsidR="007726D6" w:rsidRPr="00AB28A5" w:rsidRDefault="007726D6" w:rsidP="007726D6">
            <w:pPr>
              <w:spacing w:after="0" w:line="240" w:lineRule="auto"/>
              <w:jc w:val="center"/>
              <w:rPr>
                <w:sz w:val="20"/>
                <w:szCs w:val="20"/>
              </w:rPr>
            </w:pPr>
            <w:r w:rsidRPr="00AB28A5">
              <w:rPr>
                <w:sz w:val="20"/>
                <w:szCs w:val="20"/>
              </w:rPr>
              <w:t>2.9%</w:t>
            </w:r>
          </w:p>
        </w:tc>
        <w:tc>
          <w:tcPr>
            <w:tcW w:w="1592" w:type="dxa"/>
          </w:tcPr>
          <w:p w14:paraId="68717940" w14:textId="77777777" w:rsidR="007726D6" w:rsidRPr="00AB28A5" w:rsidRDefault="007726D6" w:rsidP="007726D6">
            <w:pPr>
              <w:spacing w:after="0" w:line="240" w:lineRule="auto"/>
              <w:jc w:val="center"/>
              <w:rPr>
                <w:sz w:val="20"/>
                <w:szCs w:val="20"/>
              </w:rPr>
            </w:pPr>
            <w:r w:rsidRPr="00AB28A5">
              <w:rPr>
                <w:sz w:val="20"/>
                <w:szCs w:val="20"/>
              </w:rPr>
              <w:t>65,667</w:t>
            </w:r>
          </w:p>
        </w:tc>
        <w:tc>
          <w:tcPr>
            <w:tcW w:w="1592" w:type="dxa"/>
            <w:shd w:val="clear" w:color="auto" w:fill="D9D9D9" w:themeFill="background1" w:themeFillShade="D9"/>
          </w:tcPr>
          <w:p w14:paraId="64457B24" w14:textId="77777777" w:rsidR="007726D6" w:rsidRPr="00AB28A5" w:rsidRDefault="007726D6" w:rsidP="007726D6">
            <w:pPr>
              <w:spacing w:after="0" w:line="240" w:lineRule="auto"/>
              <w:jc w:val="center"/>
              <w:rPr>
                <w:sz w:val="20"/>
                <w:szCs w:val="20"/>
              </w:rPr>
            </w:pPr>
            <w:r w:rsidRPr="00AB28A5">
              <w:rPr>
                <w:sz w:val="20"/>
                <w:szCs w:val="20"/>
              </w:rPr>
              <w:t>6.9%</w:t>
            </w:r>
          </w:p>
        </w:tc>
      </w:tr>
      <w:tr w:rsidR="007726D6" w:rsidRPr="004471C8" w14:paraId="2023C5E4" w14:textId="77777777" w:rsidTr="00522F6C">
        <w:tc>
          <w:tcPr>
            <w:tcW w:w="2898" w:type="dxa"/>
          </w:tcPr>
          <w:p w14:paraId="7623EB35" w14:textId="77777777" w:rsidR="007726D6" w:rsidRPr="00E26882" w:rsidRDefault="007726D6" w:rsidP="007726D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5B033B07" w14:textId="77777777" w:rsidR="007726D6" w:rsidRPr="00AB28A5" w:rsidRDefault="007726D6" w:rsidP="007726D6">
            <w:pPr>
              <w:spacing w:after="0" w:line="240" w:lineRule="auto"/>
              <w:jc w:val="center"/>
              <w:rPr>
                <w:sz w:val="20"/>
                <w:szCs w:val="20"/>
              </w:rPr>
            </w:pPr>
            <w:r w:rsidRPr="00AB28A5">
              <w:rPr>
                <w:sz w:val="20"/>
                <w:szCs w:val="20"/>
              </w:rPr>
              <w:t>1,420</w:t>
            </w:r>
          </w:p>
        </w:tc>
        <w:tc>
          <w:tcPr>
            <w:tcW w:w="1592" w:type="dxa"/>
            <w:shd w:val="clear" w:color="auto" w:fill="D9D9D9" w:themeFill="background1" w:themeFillShade="D9"/>
          </w:tcPr>
          <w:p w14:paraId="25FC4F3D" w14:textId="77777777" w:rsidR="007726D6" w:rsidRPr="00AB28A5" w:rsidRDefault="007726D6" w:rsidP="007726D6">
            <w:pPr>
              <w:spacing w:after="0" w:line="240" w:lineRule="auto"/>
              <w:jc w:val="center"/>
              <w:rPr>
                <w:sz w:val="20"/>
                <w:szCs w:val="20"/>
              </w:rPr>
            </w:pPr>
            <w:r w:rsidRPr="00AB28A5">
              <w:rPr>
                <w:sz w:val="20"/>
                <w:szCs w:val="20"/>
              </w:rPr>
              <w:t>38.4%</w:t>
            </w:r>
          </w:p>
        </w:tc>
        <w:tc>
          <w:tcPr>
            <w:tcW w:w="1592" w:type="dxa"/>
          </w:tcPr>
          <w:p w14:paraId="5B78ACE0" w14:textId="77777777" w:rsidR="007726D6" w:rsidRPr="00AB28A5" w:rsidRDefault="007726D6" w:rsidP="007726D6">
            <w:pPr>
              <w:spacing w:after="0" w:line="240" w:lineRule="auto"/>
              <w:jc w:val="center"/>
              <w:rPr>
                <w:sz w:val="20"/>
                <w:szCs w:val="20"/>
              </w:rPr>
            </w:pPr>
            <w:r w:rsidRPr="00AB28A5">
              <w:rPr>
                <w:sz w:val="20"/>
                <w:szCs w:val="20"/>
              </w:rPr>
              <w:t>191,201</w:t>
            </w:r>
          </w:p>
        </w:tc>
        <w:tc>
          <w:tcPr>
            <w:tcW w:w="1592" w:type="dxa"/>
            <w:shd w:val="clear" w:color="auto" w:fill="D9D9D9" w:themeFill="background1" w:themeFillShade="D9"/>
          </w:tcPr>
          <w:p w14:paraId="3F8D05C9" w14:textId="77777777" w:rsidR="007726D6" w:rsidRPr="00AB28A5" w:rsidRDefault="007726D6" w:rsidP="007726D6">
            <w:pPr>
              <w:spacing w:after="0" w:line="240" w:lineRule="auto"/>
              <w:jc w:val="center"/>
              <w:rPr>
                <w:sz w:val="20"/>
                <w:szCs w:val="20"/>
              </w:rPr>
            </w:pPr>
            <w:r w:rsidRPr="00AB28A5">
              <w:rPr>
                <w:sz w:val="20"/>
                <w:szCs w:val="20"/>
              </w:rPr>
              <w:t>20.0%</w:t>
            </w:r>
          </w:p>
        </w:tc>
      </w:tr>
      <w:tr w:rsidR="007726D6" w:rsidRPr="004471C8" w14:paraId="175A764A" w14:textId="77777777" w:rsidTr="00522F6C">
        <w:tc>
          <w:tcPr>
            <w:tcW w:w="2898" w:type="dxa"/>
          </w:tcPr>
          <w:p w14:paraId="176B7573" w14:textId="77777777" w:rsidR="007726D6" w:rsidRPr="00E26882" w:rsidRDefault="007726D6" w:rsidP="007726D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10858A68" w14:textId="77777777" w:rsidR="007726D6" w:rsidRPr="00AB28A5" w:rsidRDefault="007726D6" w:rsidP="007726D6">
            <w:pPr>
              <w:spacing w:after="0" w:line="240" w:lineRule="auto"/>
              <w:jc w:val="center"/>
              <w:rPr>
                <w:sz w:val="20"/>
                <w:szCs w:val="20"/>
              </w:rPr>
            </w:pPr>
            <w:r w:rsidRPr="00AB28A5">
              <w:rPr>
                <w:sz w:val="20"/>
                <w:szCs w:val="20"/>
              </w:rPr>
              <w:t>2</w:t>
            </w:r>
          </w:p>
        </w:tc>
        <w:tc>
          <w:tcPr>
            <w:tcW w:w="1592" w:type="dxa"/>
            <w:shd w:val="clear" w:color="auto" w:fill="D9D9D9" w:themeFill="background1" w:themeFillShade="D9"/>
          </w:tcPr>
          <w:p w14:paraId="6E1B7226" w14:textId="77777777" w:rsidR="007726D6" w:rsidRPr="00AB28A5" w:rsidRDefault="007726D6" w:rsidP="007726D6">
            <w:pPr>
              <w:spacing w:after="0" w:line="240" w:lineRule="auto"/>
              <w:jc w:val="center"/>
              <w:rPr>
                <w:sz w:val="20"/>
                <w:szCs w:val="20"/>
              </w:rPr>
            </w:pPr>
            <w:r w:rsidRPr="00AB28A5">
              <w:rPr>
                <w:sz w:val="20"/>
                <w:szCs w:val="20"/>
              </w:rPr>
              <w:t>0.1%</w:t>
            </w:r>
          </w:p>
        </w:tc>
        <w:tc>
          <w:tcPr>
            <w:tcW w:w="1592" w:type="dxa"/>
          </w:tcPr>
          <w:p w14:paraId="2DF708C0" w14:textId="77777777" w:rsidR="007726D6" w:rsidRPr="00AB28A5" w:rsidRDefault="007726D6" w:rsidP="007726D6">
            <w:pPr>
              <w:spacing w:after="0" w:line="240" w:lineRule="auto"/>
              <w:jc w:val="center"/>
              <w:rPr>
                <w:sz w:val="20"/>
                <w:szCs w:val="20"/>
              </w:rPr>
            </w:pPr>
            <w:r w:rsidRPr="00AB28A5">
              <w:rPr>
                <w:sz w:val="20"/>
                <w:szCs w:val="20"/>
              </w:rPr>
              <w:t>2,103</w:t>
            </w:r>
          </w:p>
        </w:tc>
        <w:tc>
          <w:tcPr>
            <w:tcW w:w="1592" w:type="dxa"/>
            <w:shd w:val="clear" w:color="auto" w:fill="D9D9D9" w:themeFill="background1" w:themeFillShade="D9"/>
          </w:tcPr>
          <w:p w14:paraId="79178BC8" w14:textId="77777777" w:rsidR="007726D6" w:rsidRPr="00AB28A5" w:rsidRDefault="007726D6" w:rsidP="007726D6">
            <w:pPr>
              <w:spacing w:after="0" w:line="240" w:lineRule="auto"/>
              <w:jc w:val="center"/>
              <w:rPr>
                <w:sz w:val="20"/>
                <w:szCs w:val="20"/>
              </w:rPr>
            </w:pPr>
            <w:r w:rsidRPr="00AB28A5">
              <w:rPr>
                <w:sz w:val="20"/>
                <w:szCs w:val="20"/>
              </w:rPr>
              <w:t>0.2%</w:t>
            </w:r>
          </w:p>
        </w:tc>
      </w:tr>
      <w:tr w:rsidR="007726D6" w:rsidRPr="004471C8" w14:paraId="02703F4E" w14:textId="77777777" w:rsidTr="00522F6C">
        <w:tc>
          <w:tcPr>
            <w:tcW w:w="2898" w:type="dxa"/>
          </w:tcPr>
          <w:p w14:paraId="0478A777" w14:textId="77777777" w:rsidR="007726D6" w:rsidRPr="00E26882" w:rsidRDefault="007726D6" w:rsidP="007726D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23BD24A6" w14:textId="77777777" w:rsidR="007726D6" w:rsidRPr="00AB28A5" w:rsidRDefault="007726D6" w:rsidP="007726D6">
            <w:pPr>
              <w:spacing w:after="0" w:line="240" w:lineRule="auto"/>
              <w:jc w:val="center"/>
              <w:rPr>
                <w:sz w:val="20"/>
                <w:szCs w:val="20"/>
              </w:rPr>
            </w:pPr>
            <w:r w:rsidRPr="00AB28A5">
              <w:rPr>
                <w:sz w:val="20"/>
                <w:szCs w:val="20"/>
              </w:rPr>
              <w:t>1,735</w:t>
            </w:r>
          </w:p>
        </w:tc>
        <w:tc>
          <w:tcPr>
            <w:tcW w:w="1592" w:type="dxa"/>
            <w:shd w:val="clear" w:color="auto" w:fill="D9D9D9" w:themeFill="background1" w:themeFillShade="D9"/>
          </w:tcPr>
          <w:p w14:paraId="2A33B26C" w14:textId="77777777" w:rsidR="007726D6" w:rsidRPr="00AB28A5" w:rsidRDefault="007726D6" w:rsidP="007726D6">
            <w:pPr>
              <w:spacing w:after="0" w:line="240" w:lineRule="auto"/>
              <w:jc w:val="center"/>
              <w:rPr>
                <w:sz w:val="20"/>
                <w:szCs w:val="20"/>
              </w:rPr>
            </w:pPr>
            <w:r w:rsidRPr="00AB28A5">
              <w:rPr>
                <w:sz w:val="20"/>
                <w:szCs w:val="20"/>
              </w:rPr>
              <w:t>47.0%</w:t>
            </w:r>
          </w:p>
        </w:tc>
        <w:tc>
          <w:tcPr>
            <w:tcW w:w="1592" w:type="dxa"/>
          </w:tcPr>
          <w:p w14:paraId="1C50A2F7" w14:textId="77777777" w:rsidR="007726D6" w:rsidRPr="00AB28A5" w:rsidRDefault="007726D6" w:rsidP="007726D6">
            <w:pPr>
              <w:spacing w:after="0" w:line="240" w:lineRule="auto"/>
              <w:jc w:val="center"/>
              <w:rPr>
                <w:sz w:val="20"/>
                <w:szCs w:val="20"/>
              </w:rPr>
            </w:pPr>
            <w:r w:rsidRPr="00AB28A5">
              <w:rPr>
                <w:sz w:val="20"/>
                <w:szCs w:val="20"/>
              </w:rPr>
              <w:t>573,335</w:t>
            </w:r>
          </w:p>
        </w:tc>
        <w:tc>
          <w:tcPr>
            <w:tcW w:w="1592" w:type="dxa"/>
            <w:shd w:val="clear" w:color="auto" w:fill="D9D9D9" w:themeFill="background1" w:themeFillShade="D9"/>
          </w:tcPr>
          <w:p w14:paraId="5C88AD61" w14:textId="77777777" w:rsidR="007726D6" w:rsidRPr="00AB28A5" w:rsidRDefault="007726D6" w:rsidP="007726D6">
            <w:pPr>
              <w:spacing w:after="0" w:line="240" w:lineRule="auto"/>
              <w:jc w:val="center"/>
              <w:rPr>
                <w:sz w:val="20"/>
                <w:szCs w:val="20"/>
              </w:rPr>
            </w:pPr>
            <w:r w:rsidRPr="00AB28A5">
              <w:rPr>
                <w:sz w:val="20"/>
                <w:szCs w:val="20"/>
              </w:rPr>
              <w:t>60.1%</w:t>
            </w:r>
          </w:p>
        </w:tc>
      </w:tr>
      <w:tr w:rsidR="007726D6" w:rsidRPr="004471C8" w14:paraId="60FD9B17" w14:textId="77777777" w:rsidTr="00522F6C">
        <w:tc>
          <w:tcPr>
            <w:tcW w:w="2898" w:type="dxa"/>
          </w:tcPr>
          <w:p w14:paraId="27393761" w14:textId="77777777" w:rsidR="007726D6" w:rsidRPr="00E26882" w:rsidRDefault="007726D6" w:rsidP="007726D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590E45E0" w14:textId="77777777" w:rsidR="007726D6" w:rsidRPr="00AB28A5" w:rsidRDefault="007726D6" w:rsidP="007726D6">
            <w:pPr>
              <w:spacing w:after="0" w:line="240" w:lineRule="auto"/>
              <w:jc w:val="center"/>
              <w:rPr>
                <w:sz w:val="20"/>
                <w:szCs w:val="20"/>
              </w:rPr>
            </w:pPr>
            <w:r w:rsidRPr="00AB28A5">
              <w:rPr>
                <w:sz w:val="20"/>
                <w:szCs w:val="20"/>
              </w:rPr>
              <w:t>--</w:t>
            </w:r>
          </w:p>
        </w:tc>
        <w:tc>
          <w:tcPr>
            <w:tcW w:w="1592" w:type="dxa"/>
            <w:shd w:val="clear" w:color="auto" w:fill="D9D9D9" w:themeFill="background1" w:themeFillShade="D9"/>
          </w:tcPr>
          <w:p w14:paraId="139B97B7" w14:textId="77777777" w:rsidR="007726D6" w:rsidRPr="00AB28A5" w:rsidRDefault="007726D6" w:rsidP="007726D6">
            <w:pPr>
              <w:spacing w:after="0" w:line="240" w:lineRule="auto"/>
              <w:jc w:val="center"/>
              <w:rPr>
                <w:sz w:val="20"/>
                <w:szCs w:val="20"/>
              </w:rPr>
            </w:pPr>
            <w:r w:rsidRPr="00AB28A5">
              <w:rPr>
                <w:sz w:val="20"/>
                <w:szCs w:val="20"/>
              </w:rPr>
              <w:t>--</w:t>
            </w:r>
          </w:p>
        </w:tc>
        <w:tc>
          <w:tcPr>
            <w:tcW w:w="1592" w:type="dxa"/>
          </w:tcPr>
          <w:p w14:paraId="53180C30" w14:textId="77777777" w:rsidR="007726D6" w:rsidRPr="00AB28A5" w:rsidRDefault="007726D6" w:rsidP="007726D6">
            <w:pPr>
              <w:spacing w:after="0" w:line="240" w:lineRule="auto"/>
              <w:jc w:val="center"/>
              <w:rPr>
                <w:sz w:val="20"/>
                <w:szCs w:val="20"/>
              </w:rPr>
            </w:pPr>
            <w:r w:rsidRPr="00AB28A5">
              <w:rPr>
                <w:sz w:val="20"/>
                <w:szCs w:val="20"/>
              </w:rPr>
              <w:t>818</w:t>
            </w:r>
          </w:p>
        </w:tc>
        <w:tc>
          <w:tcPr>
            <w:tcW w:w="1592" w:type="dxa"/>
            <w:shd w:val="clear" w:color="auto" w:fill="D9D9D9" w:themeFill="background1" w:themeFillShade="D9"/>
          </w:tcPr>
          <w:p w14:paraId="5C987CEE" w14:textId="77777777" w:rsidR="007726D6" w:rsidRPr="00AB28A5" w:rsidRDefault="007726D6" w:rsidP="007726D6">
            <w:pPr>
              <w:spacing w:after="0" w:line="240" w:lineRule="auto"/>
              <w:jc w:val="center"/>
              <w:rPr>
                <w:sz w:val="20"/>
                <w:szCs w:val="20"/>
              </w:rPr>
            </w:pPr>
            <w:r w:rsidRPr="00AB28A5">
              <w:rPr>
                <w:sz w:val="20"/>
                <w:szCs w:val="20"/>
              </w:rPr>
              <w:t>0.1%</w:t>
            </w:r>
          </w:p>
        </w:tc>
      </w:tr>
      <w:tr w:rsidR="007726D6" w:rsidRPr="004471C8" w14:paraId="3CCE1649" w14:textId="77777777" w:rsidTr="00522F6C">
        <w:tc>
          <w:tcPr>
            <w:tcW w:w="2898" w:type="dxa"/>
          </w:tcPr>
          <w:p w14:paraId="7C339905" w14:textId="77777777" w:rsidR="007726D6" w:rsidRPr="00E26882" w:rsidRDefault="007726D6" w:rsidP="007726D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Non-Hispanic </w:t>
            </w:r>
          </w:p>
        </w:tc>
        <w:tc>
          <w:tcPr>
            <w:tcW w:w="1591" w:type="dxa"/>
          </w:tcPr>
          <w:p w14:paraId="62824296" w14:textId="77777777" w:rsidR="007726D6" w:rsidRPr="00AB28A5" w:rsidRDefault="007726D6" w:rsidP="007726D6">
            <w:pPr>
              <w:spacing w:after="0" w:line="240" w:lineRule="auto"/>
              <w:jc w:val="center"/>
              <w:rPr>
                <w:sz w:val="20"/>
                <w:szCs w:val="20"/>
              </w:rPr>
            </w:pPr>
            <w:r w:rsidRPr="00AB28A5">
              <w:rPr>
                <w:sz w:val="20"/>
                <w:szCs w:val="20"/>
              </w:rPr>
              <w:t>180</w:t>
            </w:r>
          </w:p>
        </w:tc>
        <w:tc>
          <w:tcPr>
            <w:tcW w:w="1592" w:type="dxa"/>
            <w:shd w:val="clear" w:color="auto" w:fill="D9D9D9" w:themeFill="background1" w:themeFillShade="D9"/>
          </w:tcPr>
          <w:p w14:paraId="3A415261" w14:textId="77777777" w:rsidR="007726D6" w:rsidRPr="00AB28A5" w:rsidRDefault="007726D6" w:rsidP="007726D6">
            <w:pPr>
              <w:spacing w:after="0" w:line="240" w:lineRule="auto"/>
              <w:jc w:val="center"/>
              <w:rPr>
                <w:sz w:val="20"/>
                <w:szCs w:val="20"/>
              </w:rPr>
            </w:pPr>
            <w:r w:rsidRPr="00AB28A5">
              <w:rPr>
                <w:sz w:val="20"/>
                <w:szCs w:val="20"/>
              </w:rPr>
              <w:t>4.9%</w:t>
            </w:r>
          </w:p>
        </w:tc>
        <w:tc>
          <w:tcPr>
            <w:tcW w:w="1592" w:type="dxa"/>
          </w:tcPr>
          <w:p w14:paraId="77021D90" w14:textId="77777777" w:rsidR="007726D6" w:rsidRPr="00AB28A5" w:rsidRDefault="007726D6" w:rsidP="007726D6">
            <w:pPr>
              <w:spacing w:after="0" w:line="240" w:lineRule="auto"/>
              <w:jc w:val="center"/>
              <w:rPr>
                <w:sz w:val="20"/>
                <w:szCs w:val="20"/>
              </w:rPr>
            </w:pPr>
            <w:r w:rsidRPr="00AB28A5">
              <w:rPr>
                <w:sz w:val="20"/>
                <w:szCs w:val="20"/>
              </w:rPr>
              <w:t>34,605</w:t>
            </w:r>
          </w:p>
        </w:tc>
        <w:tc>
          <w:tcPr>
            <w:tcW w:w="1592" w:type="dxa"/>
            <w:shd w:val="clear" w:color="auto" w:fill="D9D9D9" w:themeFill="background1" w:themeFillShade="D9"/>
          </w:tcPr>
          <w:p w14:paraId="273524B6" w14:textId="77777777" w:rsidR="007726D6" w:rsidRPr="00AB28A5" w:rsidRDefault="007726D6" w:rsidP="007726D6">
            <w:pPr>
              <w:spacing w:after="0" w:line="240" w:lineRule="auto"/>
              <w:jc w:val="center"/>
              <w:rPr>
                <w:sz w:val="20"/>
                <w:szCs w:val="20"/>
              </w:rPr>
            </w:pPr>
            <w:r w:rsidRPr="00AB28A5">
              <w:rPr>
                <w:sz w:val="20"/>
                <w:szCs w:val="20"/>
              </w:rPr>
              <w:t>3.6%</w:t>
            </w:r>
          </w:p>
        </w:tc>
      </w:tr>
      <w:tr w:rsidR="007726D6" w:rsidRPr="004471C8" w14:paraId="7C5CEE27" w14:textId="77777777" w:rsidTr="00522F6C">
        <w:tc>
          <w:tcPr>
            <w:tcW w:w="2898" w:type="dxa"/>
            <w:tcBorders>
              <w:bottom w:val="single" w:sz="4" w:space="0" w:color="auto"/>
            </w:tcBorders>
          </w:tcPr>
          <w:p w14:paraId="4939C2E3" w14:textId="70A82937" w:rsidR="007726D6" w:rsidRPr="00E26882" w:rsidRDefault="007726D6" w:rsidP="007726D6">
            <w:pPr>
              <w:spacing w:after="0" w:line="240" w:lineRule="auto"/>
              <w:rPr>
                <w:rFonts w:ascii="Calibri" w:eastAsia="Times New Roman" w:hAnsi="Calibri" w:cs="Times New Roman"/>
                <w:b/>
                <w:sz w:val="20"/>
                <w:szCs w:val="20"/>
              </w:rPr>
            </w:pPr>
            <w:r w:rsidRPr="003D3828">
              <w:rPr>
                <w:rFonts w:ascii="Calibri" w:eastAsia="Times New Roman" w:hAnsi="Calibri" w:cs="Times New Roman"/>
                <w:sz w:val="20"/>
                <w:szCs w:val="20"/>
              </w:rPr>
              <w:t>All</w:t>
            </w:r>
            <w:r w:rsidRPr="00E26882">
              <w:rPr>
                <w:rFonts w:ascii="Calibri" w:eastAsia="Times New Roman" w:hAnsi="Calibri" w:cs="Times New Roman"/>
                <w:b/>
                <w:sz w:val="20"/>
                <w:szCs w:val="20"/>
              </w:rPr>
              <w:t xml:space="preserve"> </w:t>
            </w:r>
          </w:p>
        </w:tc>
        <w:tc>
          <w:tcPr>
            <w:tcW w:w="1591" w:type="dxa"/>
            <w:tcBorders>
              <w:bottom w:val="single" w:sz="4" w:space="0" w:color="auto"/>
            </w:tcBorders>
          </w:tcPr>
          <w:p w14:paraId="47F66C89" w14:textId="77777777" w:rsidR="007726D6" w:rsidRPr="00AB28A5" w:rsidRDefault="007726D6" w:rsidP="007726D6">
            <w:pPr>
              <w:spacing w:after="0" w:line="240" w:lineRule="auto"/>
              <w:jc w:val="center"/>
              <w:rPr>
                <w:sz w:val="20"/>
                <w:szCs w:val="20"/>
              </w:rPr>
            </w:pPr>
            <w:r w:rsidRPr="00AB28A5">
              <w:rPr>
                <w:sz w:val="20"/>
                <w:szCs w:val="20"/>
              </w:rPr>
              <w:t>3,694</w:t>
            </w:r>
          </w:p>
        </w:tc>
        <w:tc>
          <w:tcPr>
            <w:tcW w:w="1592" w:type="dxa"/>
            <w:tcBorders>
              <w:bottom w:val="single" w:sz="4" w:space="0" w:color="auto"/>
            </w:tcBorders>
            <w:shd w:val="clear" w:color="auto" w:fill="D9D9D9" w:themeFill="background1" w:themeFillShade="D9"/>
          </w:tcPr>
          <w:p w14:paraId="53AE9717" w14:textId="77777777" w:rsidR="007726D6" w:rsidRPr="00AB28A5" w:rsidRDefault="007726D6" w:rsidP="007726D6">
            <w:pPr>
              <w:spacing w:after="0" w:line="240" w:lineRule="auto"/>
              <w:jc w:val="center"/>
              <w:rPr>
                <w:sz w:val="20"/>
                <w:szCs w:val="20"/>
              </w:rPr>
            </w:pPr>
            <w:r w:rsidRPr="00AB28A5">
              <w:rPr>
                <w:sz w:val="20"/>
                <w:szCs w:val="20"/>
              </w:rPr>
              <w:t>100.0%</w:t>
            </w:r>
          </w:p>
        </w:tc>
        <w:tc>
          <w:tcPr>
            <w:tcW w:w="1592" w:type="dxa"/>
            <w:tcBorders>
              <w:bottom w:val="single" w:sz="4" w:space="0" w:color="auto"/>
            </w:tcBorders>
          </w:tcPr>
          <w:p w14:paraId="6BE72698" w14:textId="77777777" w:rsidR="007726D6" w:rsidRPr="00AB28A5" w:rsidRDefault="007726D6" w:rsidP="007726D6">
            <w:pPr>
              <w:spacing w:after="0" w:line="240" w:lineRule="auto"/>
              <w:jc w:val="center"/>
              <w:rPr>
                <w:sz w:val="20"/>
                <w:szCs w:val="20"/>
              </w:rPr>
            </w:pPr>
            <w:r w:rsidRPr="00AB28A5">
              <w:rPr>
                <w:sz w:val="20"/>
                <w:szCs w:val="20"/>
              </w:rPr>
              <w:t>954,034</w:t>
            </w:r>
          </w:p>
        </w:tc>
        <w:tc>
          <w:tcPr>
            <w:tcW w:w="1592" w:type="dxa"/>
            <w:tcBorders>
              <w:bottom w:val="single" w:sz="4" w:space="0" w:color="auto"/>
            </w:tcBorders>
            <w:shd w:val="clear" w:color="auto" w:fill="D9D9D9" w:themeFill="background1" w:themeFillShade="D9"/>
          </w:tcPr>
          <w:p w14:paraId="1DC07BDF" w14:textId="77777777" w:rsidR="007726D6" w:rsidRPr="00AB28A5" w:rsidRDefault="007726D6" w:rsidP="007726D6">
            <w:pPr>
              <w:spacing w:after="0" w:line="240" w:lineRule="auto"/>
              <w:jc w:val="center"/>
              <w:rPr>
                <w:sz w:val="20"/>
                <w:szCs w:val="20"/>
              </w:rPr>
            </w:pPr>
            <w:r w:rsidRPr="00AB28A5">
              <w:rPr>
                <w:sz w:val="20"/>
                <w:szCs w:val="20"/>
              </w:rPr>
              <w:t>100.0%</w:t>
            </w:r>
          </w:p>
        </w:tc>
      </w:tr>
      <w:tr w:rsidR="007726D6" w:rsidRPr="004471C8" w14:paraId="0F968580" w14:textId="77777777" w:rsidTr="00522F6C">
        <w:tc>
          <w:tcPr>
            <w:tcW w:w="9265" w:type="dxa"/>
            <w:gridSpan w:val="5"/>
            <w:tcBorders>
              <w:left w:val="nil"/>
              <w:bottom w:val="nil"/>
              <w:right w:val="nil"/>
            </w:tcBorders>
          </w:tcPr>
          <w:p w14:paraId="14294DB3" w14:textId="77777777" w:rsidR="007726D6" w:rsidRPr="00E26882" w:rsidRDefault="007726D6" w:rsidP="007726D6">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1C8C3F31" w14:textId="77777777" w:rsidR="007726D6" w:rsidRDefault="007726D6" w:rsidP="007726D6">
      <w:pPr>
        <w:spacing w:after="0"/>
        <w:rPr>
          <w:rFonts w:ascii="Calibri" w:eastAsia="Calibri" w:hAnsi="Calibri" w:cs="Times New Roman"/>
          <w:sz w:val="20"/>
        </w:rPr>
      </w:pPr>
    </w:p>
    <w:p w14:paraId="4B60FD69" w14:textId="77777777" w:rsidR="007726D6" w:rsidRDefault="007726D6" w:rsidP="007726D6">
      <w:pPr>
        <w:spacing w:after="0"/>
        <w:rPr>
          <w:rFonts w:ascii="Calibri" w:eastAsia="Calibri" w:hAnsi="Calibri" w:cs="Times New Roman"/>
          <w:sz w:val="20"/>
        </w:rPr>
      </w:pPr>
    </w:p>
    <w:p w14:paraId="62E69157" w14:textId="77777777" w:rsidR="007726D6" w:rsidRPr="004471C8" w:rsidRDefault="007726D6" w:rsidP="007726D6">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AB28A5">
        <w:rPr>
          <w:rFonts w:ascii="Calibri" w:eastAsia="Calibri" w:hAnsi="Calibri" w:cs="Times New Roman"/>
          <w:b/>
          <w:sz w:val="20"/>
        </w:rPr>
        <w:t>Salem Public Schools</w:t>
      </w:r>
    </w:p>
    <w:p w14:paraId="42629B89" w14:textId="77777777" w:rsidR="007726D6" w:rsidRPr="004471C8" w:rsidRDefault="007726D6" w:rsidP="007726D6">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Salem Public Schools"/>
        <w:tblDescription w:val="2017–2018 Student Enrollment by High Needs Populations"/>
      </w:tblPr>
      <w:tblGrid>
        <w:gridCol w:w="2268"/>
        <w:gridCol w:w="1166"/>
        <w:gridCol w:w="1166"/>
        <w:gridCol w:w="1166"/>
        <w:gridCol w:w="1166"/>
        <w:gridCol w:w="1166"/>
        <w:gridCol w:w="1167"/>
      </w:tblGrid>
      <w:tr w:rsidR="007726D6" w:rsidRPr="004471C8" w14:paraId="47269C61" w14:textId="77777777" w:rsidTr="00522F6C">
        <w:tc>
          <w:tcPr>
            <w:tcW w:w="2268" w:type="dxa"/>
            <w:vMerge w:val="restart"/>
          </w:tcPr>
          <w:p w14:paraId="5BF5A3F2" w14:textId="45C06846" w:rsidR="007726D6" w:rsidRPr="004471C8" w:rsidRDefault="007726D6" w:rsidP="003D3828">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799F5832" w14:textId="77777777" w:rsidR="007726D6" w:rsidRPr="004471C8" w:rsidRDefault="007726D6" w:rsidP="007726D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71077BD5" w14:textId="77777777" w:rsidR="007726D6" w:rsidRPr="004471C8" w:rsidRDefault="007726D6" w:rsidP="007726D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7726D6" w:rsidRPr="004471C8" w14:paraId="0A985619" w14:textId="77777777" w:rsidTr="00522F6C">
        <w:tc>
          <w:tcPr>
            <w:tcW w:w="2268" w:type="dxa"/>
            <w:vMerge/>
          </w:tcPr>
          <w:p w14:paraId="2F4A14C6" w14:textId="77777777" w:rsidR="007726D6" w:rsidRPr="004471C8" w:rsidRDefault="007726D6" w:rsidP="007726D6">
            <w:pPr>
              <w:spacing w:after="0"/>
              <w:rPr>
                <w:rFonts w:ascii="Calibri" w:eastAsia="Calibri" w:hAnsi="Calibri" w:cs="Times New Roman"/>
                <w:sz w:val="20"/>
                <w:szCs w:val="20"/>
              </w:rPr>
            </w:pPr>
          </w:p>
        </w:tc>
        <w:tc>
          <w:tcPr>
            <w:tcW w:w="1166" w:type="dxa"/>
          </w:tcPr>
          <w:p w14:paraId="480BBA1C" w14:textId="77777777" w:rsidR="007726D6" w:rsidRPr="004471C8" w:rsidRDefault="007726D6" w:rsidP="007726D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04EF9745" w14:textId="77777777" w:rsidR="007726D6" w:rsidRPr="004471C8" w:rsidRDefault="007726D6" w:rsidP="007726D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tcPr>
          <w:p w14:paraId="768AF666" w14:textId="77777777" w:rsidR="007726D6" w:rsidRPr="004471C8" w:rsidRDefault="007726D6" w:rsidP="007726D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tcPr>
          <w:p w14:paraId="4C1B9A12" w14:textId="77777777" w:rsidR="007726D6" w:rsidRPr="004471C8" w:rsidRDefault="007726D6" w:rsidP="007726D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59F2777C" w14:textId="77777777" w:rsidR="007726D6" w:rsidRPr="004471C8" w:rsidRDefault="007726D6" w:rsidP="007726D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tcPr>
          <w:p w14:paraId="45DEACCF" w14:textId="77777777" w:rsidR="007726D6" w:rsidRPr="004471C8" w:rsidRDefault="007726D6" w:rsidP="007726D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7726D6" w:rsidRPr="004471C8" w14:paraId="3933370F" w14:textId="77777777" w:rsidTr="00522F6C">
        <w:tc>
          <w:tcPr>
            <w:tcW w:w="2268" w:type="dxa"/>
          </w:tcPr>
          <w:p w14:paraId="112BA8D8" w14:textId="77777777" w:rsidR="007726D6" w:rsidRPr="004471C8" w:rsidRDefault="007726D6" w:rsidP="007726D6">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52F91CF1" w14:textId="77777777" w:rsidR="007726D6" w:rsidRPr="00AB28A5" w:rsidRDefault="007726D6" w:rsidP="007726D6">
            <w:pPr>
              <w:spacing w:after="0" w:line="240" w:lineRule="auto"/>
              <w:jc w:val="center"/>
              <w:rPr>
                <w:sz w:val="20"/>
                <w:szCs w:val="20"/>
              </w:rPr>
            </w:pPr>
            <w:r w:rsidRPr="00AB28A5">
              <w:rPr>
                <w:sz w:val="20"/>
                <w:szCs w:val="20"/>
              </w:rPr>
              <w:t>848</w:t>
            </w:r>
          </w:p>
        </w:tc>
        <w:tc>
          <w:tcPr>
            <w:tcW w:w="1166" w:type="dxa"/>
            <w:shd w:val="clear" w:color="auto" w:fill="D9D9D9" w:themeFill="background1" w:themeFillShade="D9"/>
          </w:tcPr>
          <w:p w14:paraId="39D8256A" w14:textId="77777777" w:rsidR="007726D6" w:rsidRPr="00AB28A5" w:rsidRDefault="007726D6" w:rsidP="007726D6">
            <w:pPr>
              <w:spacing w:after="0" w:line="240" w:lineRule="auto"/>
              <w:jc w:val="center"/>
              <w:rPr>
                <w:sz w:val="20"/>
                <w:szCs w:val="20"/>
              </w:rPr>
            </w:pPr>
            <w:r w:rsidRPr="00AB28A5">
              <w:rPr>
                <w:sz w:val="20"/>
                <w:szCs w:val="20"/>
              </w:rPr>
              <w:t>36.2%</w:t>
            </w:r>
          </w:p>
        </w:tc>
        <w:tc>
          <w:tcPr>
            <w:tcW w:w="1166" w:type="dxa"/>
            <w:shd w:val="clear" w:color="auto" w:fill="D9D9D9" w:themeFill="background1" w:themeFillShade="D9"/>
          </w:tcPr>
          <w:p w14:paraId="34202182" w14:textId="77777777" w:rsidR="007726D6" w:rsidRPr="00AB28A5" w:rsidRDefault="007726D6" w:rsidP="007726D6">
            <w:pPr>
              <w:spacing w:after="0" w:line="240" w:lineRule="auto"/>
              <w:jc w:val="center"/>
              <w:rPr>
                <w:sz w:val="20"/>
                <w:szCs w:val="20"/>
              </w:rPr>
            </w:pPr>
            <w:r w:rsidRPr="00AB28A5">
              <w:rPr>
                <w:sz w:val="20"/>
                <w:szCs w:val="20"/>
              </w:rPr>
              <w:t>22.5%</w:t>
            </w:r>
          </w:p>
        </w:tc>
        <w:tc>
          <w:tcPr>
            <w:tcW w:w="1166" w:type="dxa"/>
          </w:tcPr>
          <w:p w14:paraId="4FB25570" w14:textId="77777777" w:rsidR="007726D6" w:rsidRPr="00AB28A5" w:rsidRDefault="007726D6" w:rsidP="007726D6">
            <w:pPr>
              <w:spacing w:after="0" w:line="240" w:lineRule="auto"/>
              <w:jc w:val="center"/>
              <w:rPr>
                <w:sz w:val="20"/>
                <w:szCs w:val="20"/>
              </w:rPr>
            </w:pPr>
            <w:r w:rsidRPr="00AB28A5">
              <w:rPr>
                <w:sz w:val="20"/>
                <w:szCs w:val="20"/>
              </w:rPr>
              <w:t>171,061</w:t>
            </w:r>
          </w:p>
        </w:tc>
        <w:tc>
          <w:tcPr>
            <w:tcW w:w="1166" w:type="dxa"/>
            <w:shd w:val="clear" w:color="auto" w:fill="D9D9D9" w:themeFill="background1" w:themeFillShade="D9"/>
          </w:tcPr>
          <w:p w14:paraId="07848208" w14:textId="77777777" w:rsidR="007726D6" w:rsidRPr="00AB28A5" w:rsidRDefault="007726D6" w:rsidP="007726D6">
            <w:pPr>
              <w:spacing w:after="0" w:line="240" w:lineRule="auto"/>
              <w:jc w:val="center"/>
              <w:rPr>
                <w:sz w:val="20"/>
                <w:szCs w:val="20"/>
              </w:rPr>
            </w:pPr>
            <w:r w:rsidRPr="00AB28A5">
              <w:rPr>
                <w:sz w:val="20"/>
                <w:szCs w:val="20"/>
              </w:rPr>
              <w:t>38.0%</w:t>
            </w:r>
          </w:p>
        </w:tc>
        <w:tc>
          <w:tcPr>
            <w:tcW w:w="1167" w:type="dxa"/>
            <w:shd w:val="clear" w:color="auto" w:fill="D9D9D9" w:themeFill="background1" w:themeFillShade="D9"/>
          </w:tcPr>
          <w:p w14:paraId="017D264E" w14:textId="77777777" w:rsidR="007726D6" w:rsidRPr="00AB28A5" w:rsidRDefault="007726D6" w:rsidP="007726D6">
            <w:pPr>
              <w:spacing w:after="0" w:line="240" w:lineRule="auto"/>
              <w:jc w:val="center"/>
              <w:rPr>
                <w:sz w:val="20"/>
                <w:szCs w:val="20"/>
              </w:rPr>
            </w:pPr>
            <w:r w:rsidRPr="00AB28A5">
              <w:rPr>
                <w:sz w:val="20"/>
                <w:szCs w:val="20"/>
              </w:rPr>
              <w:t>17.7%</w:t>
            </w:r>
          </w:p>
        </w:tc>
      </w:tr>
      <w:tr w:rsidR="007726D6" w:rsidRPr="004471C8" w14:paraId="5A031D16" w14:textId="77777777" w:rsidTr="00522F6C">
        <w:tc>
          <w:tcPr>
            <w:tcW w:w="2268" w:type="dxa"/>
          </w:tcPr>
          <w:p w14:paraId="7CD4012E" w14:textId="016D19E1" w:rsidR="007726D6" w:rsidRPr="004471C8" w:rsidRDefault="007726D6" w:rsidP="008742B2">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6C3E38FF" w14:textId="77777777" w:rsidR="007726D6" w:rsidRPr="00AB28A5" w:rsidRDefault="007726D6" w:rsidP="007726D6">
            <w:pPr>
              <w:spacing w:after="0" w:line="240" w:lineRule="auto"/>
              <w:jc w:val="center"/>
              <w:rPr>
                <w:sz w:val="20"/>
                <w:szCs w:val="20"/>
              </w:rPr>
            </w:pPr>
            <w:r w:rsidRPr="00AB28A5">
              <w:rPr>
                <w:sz w:val="20"/>
                <w:szCs w:val="20"/>
              </w:rPr>
              <w:t>1,808</w:t>
            </w:r>
          </w:p>
        </w:tc>
        <w:tc>
          <w:tcPr>
            <w:tcW w:w="1166" w:type="dxa"/>
            <w:shd w:val="clear" w:color="auto" w:fill="D9D9D9" w:themeFill="background1" w:themeFillShade="D9"/>
          </w:tcPr>
          <w:p w14:paraId="2A1D6F12" w14:textId="77777777" w:rsidR="007726D6" w:rsidRPr="00AB28A5" w:rsidRDefault="007726D6" w:rsidP="007726D6">
            <w:pPr>
              <w:spacing w:after="0" w:line="240" w:lineRule="auto"/>
              <w:jc w:val="center"/>
              <w:rPr>
                <w:sz w:val="20"/>
                <w:szCs w:val="20"/>
              </w:rPr>
            </w:pPr>
            <w:r w:rsidRPr="00AB28A5">
              <w:rPr>
                <w:sz w:val="20"/>
                <w:szCs w:val="20"/>
              </w:rPr>
              <w:t>77.2%</w:t>
            </w:r>
          </w:p>
        </w:tc>
        <w:tc>
          <w:tcPr>
            <w:tcW w:w="1166" w:type="dxa"/>
            <w:shd w:val="clear" w:color="auto" w:fill="D9D9D9" w:themeFill="background1" w:themeFillShade="D9"/>
          </w:tcPr>
          <w:p w14:paraId="463AD6B0" w14:textId="77777777" w:rsidR="007726D6" w:rsidRPr="00AB28A5" w:rsidRDefault="007726D6" w:rsidP="007726D6">
            <w:pPr>
              <w:spacing w:after="0" w:line="240" w:lineRule="auto"/>
              <w:jc w:val="center"/>
              <w:rPr>
                <w:sz w:val="20"/>
                <w:szCs w:val="20"/>
              </w:rPr>
            </w:pPr>
            <w:r w:rsidRPr="00AB28A5">
              <w:rPr>
                <w:sz w:val="20"/>
                <w:szCs w:val="20"/>
              </w:rPr>
              <w:t>48.9%</w:t>
            </w:r>
          </w:p>
        </w:tc>
        <w:tc>
          <w:tcPr>
            <w:tcW w:w="1166" w:type="dxa"/>
          </w:tcPr>
          <w:p w14:paraId="5A4AECE9" w14:textId="77777777" w:rsidR="007726D6" w:rsidRPr="00AB28A5" w:rsidRDefault="007726D6" w:rsidP="007726D6">
            <w:pPr>
              <w:spacing w:after="0" w:line="240" w:lineRule="auto"/>
              <w:jc w:val="center"/>
              <w:rPr>
                <w:sz w:val="20"/>
                <w:szCs w:val="20"/>
              </w:rPr>
            </w:pPr>
            <w:r w:rsidRPr="00AB28A5">
              <w:rPr>
                <w:sz w:val="20"/>
                <w:szCs w:val="20"/>
              </w:rPr>
              <w:t>305,203</w:t>
            </w:r>
          </w:p>
        </w:tc>
        <w:tc>
          <w:tcPr>
            <w:tcW w:w="1166" w:type="dxa"/>
            <w:shd w:val="clear" w:color="auto" w:fill="D9D9D9" w:themeFill="background1" w:themeFillShade="D9"/>
          </w:tcPr>
          <w:p w14:paraId="076F91B9" w14:textId="77777777" w:rsidR="007726D6" w:rsidRPr="00AB28A5" w:rsidRDefault="007726D6" w:rsidP="007726D6">
            <w:pPr>
              <w:spacing w:after="0" w:line="240" w:lineRule="auto"/>
              <w:jc w:val="center"/>
              <w:rPr>
                <w:sz w:val="20"/>
                <w:szCs w:val="20"/>
              </w:rPr>
            </w:pPr>
            <w:r w:rsidRPr="00AB28A5">
              <w:rPr>
                <w:sz w:val="20"/>
                <w:szCs w:val="20"/>
              </w:rPr>
              <w:t>67.9%</w:t>
            </w:r>
          </w:p>
        </w:tc>
        <w:tc>
          <w:tcPr>
            <w:tcW w:w="1167" w:type="dxa"/>
            <w:shd w:val="clear" w:color="auto" w:fill="D9D9D9" w:themeFill="background1" w:themeFillShade="D9"/>
          </w:tcPr>
          <w:p w14:paraId="5E3608F9" w14:textId="77777777" w:rsidR="007726D6" w:rsidRPr="00AB28A5" w:rsidRDefault="007726D6" w:rsidP="007726D6">
            <w:pPr>
              <w:spacing w:after="0" w:line="240" w:lineRule="auto"/>
              <w:jc w:val="center"/>
              <w:rPr>
                <w:sz w:val="20"/>
                <w:szCs w:val="20"/>
              </w:rPr>
            </w:pPr>
            <w:r w:rsidRPr="00AB28A5">
              <w:rPr>
                <w:sz w:val="20"/>
                <w:szCs w:val="20"/>
              </w:rPr>
              <w:t>32.0%</w:t>
            </w:r>
          </w:p>
        </w:tc>
      </w:tr>
      <w:tr w:rsidR="007726D6" w:rsidRPr="004471C8" w14:paraId="6962F94F" w14:textId="77777777" w:rsidTr="00522F6C">
        <w:tc>
          <w:tcPr>
            <w:tcW w:w="2268" w:type="dxa"/>
          </w:tcPr>
          <w:p w14:paraId="447FACA9" w14:textId="599AD2AD" w:rsidR="007726D6" w:rsidRPr="004471C8" w:rsidRDefault="007726D6" w:rsidP="008742B2">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710F96CC" w14:textId="77777777" w:rsidR="007726D6" w:rsidRPr="00AB28A5" w:rsidRDefault="007726D6" w:rsidP="007726D6">
            <w:pPr>
              <w:spacing w:after="0" w:line="240" w:lineRule="auto"/>
              <w:jc w:val="center"/>
              <w:rPr>
                <w:sz w:val="20"/>
                <w:szCs w:val="20"/>
              </w:rPr>
            </w:pPr>
            <w:r w:rsidRPr="00AB28A5">
              <w:rPr>
                <w:sz w:val="20"/>
                <w:szCs w:val="20"/>
              </w:rPr>
              <w:t>477</w:t>
            </w:r>
          </w:p>
        </w:tc>
        <w:tc>
          <w:tcPr>
            <w:tcW w:w="1166" w:type="dxa"/>
            <w:shd w:val="clear" w:color="auto" w:fill="D9D9D9" w:themeFill="background1" w:themeFillShade="D9"/>
          </w:tcPr>
          <w:p w14:paraId="7E191448" w14:textId="77777777" w:rsidR="007726D6" w:rsidRPr="00AB28A5" w:rsidRDefault="007726D6" w:rsidP="007726D6">
            <w:pPr>
              <w:spacing w:after="0" w:line="240" w:lineRule="auto"/>
              <w:jc w:val="center"/>
              <w:rPr>
                <w:sz w:val="20"/>
                <w:szCs w:val="20"/>
              </w:rPr>
            </w:pPr>
            <w:r w:rsidRPr="00AB28A5">
              <w:rPr>
                <w:sz w:val="20"/>
                <w:szCs w:val="20"/>
              </w:rPr>
              <w:t>20.4%</w:t>
            </w:r>
          </w:p>
        </w:tc>
        <w:tc>
          <w:tcPr>
            <w:tcW w:w="1166" w:type="dxa"/>
            <w:shd w:val="clear" w:color="auto" w:fill="D9D9D9" w:themeFill="background1" w:themeFillShade="D9"/>
          </w:tcPr>
          <w:p w14:paraId="232BF7E2" w14:textId="77777777" w:rsidR="007726D6" w:rsidRPr="00AB28A5" w:rsidRDefault="007726D6" w:rsidP="007726D6">
            <w:pPr>
              <w:spacing w:after="0" w:line="240" w:lineRule="auto"/>
              <w:jc w:val="center"/>
              <w:rPr>
                <w:sz w:val="20"/>
                <w:szCs w:val="20"/>
              </w:rPr>
            </w:pPr>
            <w:r w:rsidRPr="00AB28A5">
              <w:rPr>
                <w:sz w:val="20"/>
                <w:szCs w:val="20"/>
              </w:rPr>
              <w:t>12.9%</w:t>
            </w:r>
          </w:p>
        </w:tc>
        <w:tc>
          <w:tcPr>
            <w:tcW w:w="1166" w:type="dxa"/>
          </w:tcPr>
          <w:p w14:paraId="68D157F7" w14:textId="77777777" w:rsidR="007726D6" w:rsidRPr="00AB28A5" w:rsidRDefault="007726D6" w:rsidP="007726D6">
            <w:pPr>
              <w:spacing w:after="0" w:line="240" w:lineRule="auto"/>
              <w:jc w:val="center"/>
              <w:rPr>
                <w:sz w:val="20"/>
                <w:szCs w:val="20"/>
              </w:rPr>
            </w:pPr>
            <w:r w:rsidRPr="00AB28A5">
              <w:rPr>
                <w:sz w:val="20"/>
                <w:szCs w:val="20"/>
              </w:rPr>
              <w:t>97,334</w:t>
            </w:r>
          </w:p>
        </w:tc>
        <w:tc>
          <w:tcPr>
            <w:tcW w:w="1166" w:type="dxa"/>
            <w:shd w:val="clear" w:color="auto" w:fill="D9D9D9" w:themeFill="background1" w:themeFillShade="D9"/>
          </w:tcPr>
          <w:p w14:paraId="422887C8" w14:textId="77777777" w:rsidR="007726D6" w:rsidRPr="00AB28A5" w:rsidRDefault="007726D6" w:rsidP="007726D6">
            <w:pPr>
              <w:spacing w:after="0" w:line="240" w:lineRule="auto"/>
              <w:jc w:val="center"/>
              <w:rPr>
                <w:sz w:val="20"/>
                <w:szCs w:val="20"/>
              </w:rPr>
            </w:pPr>
            <w:r w:rsidRPr="00AB28A5">
              <w:rPr>
                <w:sz w:val="20"/>
                <w:szCs w:val="20"/>
              </w:rPr>
              <w:t>21.6%</w:t>
            </w:r>
          </w:p>
        </w:tc>
        <w:tc>
          <w:tcPr>
            <w:tcW w:w="1167" w:type="dxa"/>
            <w:shd w:val="clear" w:color="auto" w:fill="D9D9D9" w:themeFill="background1" w:themeFillShade="D9"/>
          </w:tcPr>
          <w:p w14:paraId="27EDD076" w14:textId="77777777" w:rsidR="007726D6" w:rsidRPr="00AB28A5" w:rsidRDefault="007726D6" w:rsidP="007726D6">
            <w:pPr>
              <w:spacing w:after="0" w:line="240" w:lineRule="auto"/>
              <w:jc w:val="center"/>
              <w:rPr>
                <w:sz w:val="20"/>
                <w:szCs w:val="20"/>
              </w:rPr>
            </w:pPr>
            <w:r w:rsidRPr="00AB28A5">
              <w:rPr>
                <w:sz w:val="20"/>
                <w:szCs w:val="20"/>
              </w:rPr>
              <w:t>10.2%</w:t>
            </w:r>
          </w:p>
        </w:tc>
      </w:tr>
      <w:tr w:rsidR="007726D6" w:rsidRPr="004471C8" w14:paraId="741CA8B4" w14:textId="77777777" w:rsidTr="00522F6C">
        <w:tc>
          <w:tcPr>
            <w:tcW w:w="2268" w:type="dxa"/>
            <w:tcBorders>
              <w:bottom w:val="single" w:sz="4" w:space="0" w:color="auto"/>
            </w:tcBorders>
          </w:tcPr>
          <w:p w14:paraId="15033F9E" w14:textId="77777777" w:rsidR="007726D6" w:rsidRPr="004471C8" w:rsidRDefault="007726D6" w:rsidP="007726D6">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38AC43CD" w14:textId="77777777" w:rsidR="007726D6" w:rsidRPr="00AB28A5" w:rsidRDefault="007726D6" w:rsidP="007726D6">
            <w:pPr>
              <w:spacing w:after="0" w:line="240" w:lineRule="auto"/>
              <w:jc w:val="center"/>
              <w:rPr>
                <w:sz w:val="20"/>
                <w:szCs w:val="20"/>
              </w:rPr>
            </w:pPr>
            <w:r w:rsidRPr="00AB28A5">
              <w:rPr>
                <w:sz w:val="20"/>
                <w:szCs w:val="20"/>
              </w:rPr>
              <w:t>2,341</w:t>
            </w:r>
          </w:p>
        </w:tc>
        <w:tc>
          <w:tcPr>
            <w:tcW w:w="1166" w:type="dxa"/>
            <w:tcBorders>
              <w:bottom w:val="single" w:sz="4" w:space="0" w:color="auto"/>
            </w:tcBorders>
            <w:shd w:val="clear" w:color="auto" w:fill="D9D9D9" w:themeFill="background1" w:themeFillShade="D9"/>
          </w:tcPr>
          <w:p w14:paraId="43B1DA2D" w14:textId="77777777" w:rsidR="007726D6" w:rsidRPr="00AB28A5" w:rsidRDefault="007726D6" w:rsidP="007726D6">
            <w:pPr>
              <w:spacing w:after="0" w:line="240" w:lineRule="auto"/>
              <w:jc w:val="center"/>
              <w:rPr>
                <w:sz w:val="20"/>
                <w:szCs w:val="20"/>
              </w:rPr>
            </w:pPr>
            <w:r w:rsidRPr="00AB28A5">
              <w:rPr>
                <w:sz w:val="20"/>
                <w:szCs w:val="20"/>
              </w:rPr>
              <w:t>100.0%</w:t>
            </w:r>
          </w:p>
        </w:tc>
        <w:tc>
          <w:tcPr>
            <w:tcW w:w="1166" w:type="dxa"/>
            <w:tcBorders>
              <w:bottom w:val="single" w:sz="4" w:space="0" w:color="auto"/>
            </w:tcBorders>
            <w:shd w:val="clear" w:color="auto" w:fill="D9D9D9" w:themeFill="background1" w:themeFillShade="D9"/>
          </w:tcPr>
          <w:p w14:paraId="190BCDDC" w14:textId="77777777" w:rsidR="007726D6" w:rsidRPr="00AB28A5" w:rsidRDefault="007726D6" w:rsidP="007726D6">
            <w:pPr>
              <w:spacing w:after="0" w:line="240" w:lineRule="auto"/>
              <w:jc w:val="center"/>
              <w:rPr>
                <w:sz w:val="20"/>
                <w:szCs w:val="20"/>
              </w:rPr>
            </w:pPr>
            <w:r w:rsidRPr="00AB28A5">
              <w:rPr>
                <w:sz w:val="20"/>
                <w:szCs w:val="20"/>
              </w:rPr>
              <w:t>62.2%</w:t>
            </w:r>
          </w:p>
        </w:tc>
        <w:tc>
          <w:tcPr>
            <w:tcW w:w="1166" w:type="dxa"/>
            <w:tcBorders>
              <w:bottom w:val="single" w:sz="4" w:space="0" w:color="auto"/>
            </w:tcBorders>
          </w:tcPr>
          <w:p w14:paraId="74E53EC5" w14:textId="77777777" w:rsidR="007726D6" w:rsidRPr="00AB28A5" w:rsidRDefault="007726D6" w:rsidP="007726D6">
            <w:pPr>
              <w:spacing w:after="0" w:line="240" w:lineRule="auto"/>
              <w:jc w:val="center"/>
              <w:rPr>
                <w:sz w:val="20"/>
                <w:szCs w:val="20"/>
              </w:rPr>
            </w:pPr>
            <w:r w:rsidRPr="00AB28A5">
              <w:rPr>
                <w:sz w:val="20"/>
                <w:szCs w:val="20"/>
              </w:rPr>
              <w:t>449,584</w:t>
            </w:r>
          </w:p>
        </w:tc>
        <w:tc>
          <w:tcPr>
            <w:tcW w:w="1166" w:type="dxa"/>
            <w:tcBorders>
              <w:bottom w:val="single" w:sz="4" w:space="0" w:color="auto"/>
            </w:tcBorders>
            <w:shd w:val="clear" w:color="auto" w:fill="D9D9D9" w:themeFill="background1" w:themeFillShade="D9"/>
          </w:tcPr>
          <w:p w14:paraId="19A60135" w14:textId="77777777" w:rsidR="007726D6" w:rsidRPr="00AB28A5" w:rsidRDefault="007726D6" w:rsidP="007726D6">
            <w:pPr>
              <w:spacing w:after="0" w:line="240" w:lineRule="auto"/>
              <w:jc w:val="center"/>
              <w:rPr>
                <w:sz w:val="20"/>
                <w:szCs w:val="20"/>
              </w:rPr>
            </w:pPr>
            <w:r w:rsidRPr="00AB28A5">
              <w:rPr>
                <w:sz w:val="20"/>
                <w:szCs w:val="20"/>
              </w:rPr>
              <w:t>100.0%</w:t>
            </w:r>
          </w:p>
        </w:tc>
        <w:tc>
          <w:tcPr>
            <w:tcW w:w="1167" w:type="dxa"/>
            <w:tcBorders>
              <w:bottom w:val="single" w:sz="4" w:space="0" w:color="auto"/>
            </w:tcBorders>
            <w:shd w:val="clear" w:color="auto" w:fill="D9D9D9" w:themeFill="background1" w:themeFillShade="D9"/>
          </w:tcPr>
          <w:p w14:paraId="108908A0" w14:textId="77777777" w:rsidR="007726D6" w:rsidRPr="00AB28A5" w:rsidRDefault="007726D6" w:rsidP="007726D6">
            <w:pPr>
              <w:spacing w:after="0" w:line="240" w:lineRule="auto"/>
              <w:jc w:val="center"/>
              <w:rPr>
                <w:sz w:val="20"/>
                <w:szCs w:val="20"/>
              </w:rPr>
            </w:pPr>
            <w:r w:rsidRPr="00AB28A5">
              <w:rPr>
                <w:sz w:val="20"/>
                <w:szCs w:val="20"/>
              </w:rPr>
              <w:t>46.6%</w:t>
            </w:r>
          </w:p>
        </w:tc>
      </w:tr>
      <w:tr w:rsidR="007726D6" w:rsidRPr="004471C8" w14:paraId="12C22EFC" w14:textId="77777777" w:rsidTr="00522F6C">
        <w:tc>
          <w:tcPr>
            <w:tcW w:w="9265" w:type="dxa"/>
            <w:gridSpan w:val="7"/>
            <w:tcBorders>
              <w:left w:val="nil"/>
              <w:bottom w:val="nil"/>
              <w:right w:val="nil"/>
            </w:tcBorders>
          </w:tcPr>
          <w:p w14:paraId="0A8105A5" w14:textId="77777777" w:rsidR="007726D6" w:rsidRPr="00E26882" w:rsidRDefault="007726D6" w:rsidP="007726D6">
            <w:pPr>
              <w:spacing w:after="0"/>
              <w:rPr>
                <w:rFonts w:ascii="Calibri" w:eastAsia="Calibri" w:hAnsi="Calibri" w:cs="Times New Roman"/>
                <w:sz w:val="18"/>
                <w:szCs w:val="18"/>
              </w:rPr>
            </w:pPr>
            <w:r w:rsidRPr="00E26882">
              <w:rPr>
                <w:rFonts w:ascii="Calibri" w:eastAsia="Calibri" w:hAnsi="Calibri" w:cs="Times New Roman"/>
                <w:sz w:val="18"/>
                <w:szCs w:val="18"/>
              </w:rPr>
              <w:t xml:space="preserve">Notes: As of October 1, 2017. District and state numbers and percentages for students with disabilities and high needs students are calculated including students in out-of-district placements. Total district enrollment including students in out-of-district placement is </w:t>
            </w:r>
            <w:r w:rsidRPr="00AB28A5">
              <w:rPr>
                <w:rFonts w:ascii="Calibri" w:eastAsia="Calibri" w:hAnsi="Calibri" w:cs="Times New Roman"/>
                <w:sz w:val="18"/>
                <w:szCs w:val="18"/>
              </w:rPr>
              <w:t>3,761</w:t>
            </w:r>
            <w:r w:rsidRPr="00E26882">
              <w:rPr>
                <w:rFonts w:ascii="Calibri" w:eastAsia="Calibri" w:hAnsi="Calibri" w:cs="Times New Roman"/>
                <w:sz w:val="18"/>
                <w:szCs w:val="18"/>
              </w:rPr>
              <w:t>; total state enrollment including students in out-of-district placement is 964,806.</w:t>
            </w:r>
          </w:p>
        </w:tc>
      </w:tr>
    </w:tbl>
    <w:p w14:paraId="3E913B2F" w14:textId="77777777" w:rsidR="007726D6" w:rsidRPr="004471C8" w:rsidRDefault="007726D6" w:rsidP="007726D6">
      <w:pPr>
        <w:spacing w:after="0"/>
        <w:rPr>
          <w:rFonts w:ascii="Calibri" w:eastAsia="Calibri" w:hAnsi="Calibri" w:cs="Times New Roman"/>
          <w:sz w:val="20"/>
        </w:rPr>
      </w:pPr>
    </w:p>
    <w:p w14:paraId="64985868" w14:textId="77777777" w:rsidR="007726D6" w:rsidRPr="004471C8" w:rsidRDefault="007726D6" w:rsidP="007726D6">
      <w:pPr>
        <w:spacing w:after="0"/>
        <w:rPr>
          <w:rFonts w:ascii="Calibri" w:eastAsia="Calibri" w:hAnsi="Calibri" w:cs="Times New Roman"/>
          <w:sz w:val="20"/>
        </w:rPr>
      </w:pPr>
    </w:p>
    <w:p w14:paraId="438481EC" w14:textId="77777777" w:rsidR="007726D6" w:rsidRPr="004471C8" w:rsidRDefault="007726D6" w:rsidP="007726D6">
      <w:pPr>
        <w:spacing w:after="0"/>
        <w:rPr>
          <w:rFonts w:ascii="Calibri" w:eastAsia="Calibri" w:hAnsi="Calibri" w:cs="Times New Roman"/>
          <w:sz w:val="20"/>
        </w:rPr>
      </w:pPr>
    </w:p>
    <w:p w14:paraId="4D79030A" w14:textId="77777777" w:rsidR="007726D6" w:rsidRPr="004471C8" w:rsidRDefault="007726D6" w:rsidP="007726D6">
      <w:pPr>
        <w:spacing w:after="0" w:line="240" w:lineRule="auto"/>
        <w:rPr>
          <w:rFonts w:ascii="Calibri" w:eastAsia="Calibri" w:hAnsi="Calibri" w:cs="Times New Roman"/>
          <w:sz w:val="20"/>
        </w:rPr>
      </w:pPr>
      <w:r w:rsidRPr="004471C8">
        <w:rPr>
          <w:rFonts w:ascii="Calibri" w:eastAsia="Calibri" w:hAnsi="Calibri" w:cs="Times New Roman"/>
          <w:sz w:val="20"/>
        </w:rPr>
        <w:br w:type="page"/>
      </w:r>
    </w:p>
    <w:p w14:paraId="2C506384" w14:textId="511E1F01" w:rsidR="007726D6" w:rsidRPr="00B9780B" w:rsidRDefault="007726D6" w:rsidP="007726D6">
      <w:pPr>
        <w:spacing w:after="0"/>
        <w:jc w:val="center"/>
        <w:rPr>
          <w:rFonts w:ascii="Calibri" w:eastAsia="Calibri" w:hAnsi="Calibri" w:cs="Times New Roman"/>
          <w:b/>
          <w:sz w:val="20"/>
        </w:rPr>
      </w:pPr>
      <w:r w:rsidRPr="00B9780B">
        <w:rPr>
          <w:rFonts w:ascii="Calibri" w:eastAsia="Calibri" w:hAnsi="Calibri" w:cs="Times New Roman"/>
          <w:b/>
          <w:sz w:val="20"/>
        </w:rPr>
        <w:lastRenderedPageBreak/>
        <w:t>Table B2</w:t>
      </w:r>
      <w:r w:rsidR="001B4E06">
        <w:rPr>
          <w:rFonts w:ascii="Calibri" w:eastAsia="Calibri" w:hAnsi="Calibri" w:cs="Times New Roman"/>
          <w:b/>
          <w:sz w:val="20"/>
        </w:rPr>
        <w:t>a</w:t>
      </w:r>
      <w:r w:rsidRPr="00B9780B">
        <w:rPr>
          <w:rFonts w:ascii="Calibri" w:eastAsia="Calibri" w:hAnsi="Calibri" w:cs="Times New Roman"/>
          <w:b/>
          <w:sz w:val="20"/>
        </w:rPr>
        <w:t>: Salem Public Schools</w:t>
      </w:r>
    </w:p>
    <w:p w14:paraId="23068CBB" w14:textId="77777777" w:rsidR="007726D6" w:rsidRPr="00380233" w:rsidRDefault="007726D6" w:rsidP="007726D6">
      <w:pPr>
        <w:spacing w:after="0" w:line="240" w:lineRule="auto"/>
        <w:jc w:val="center"/>
        <w:rPr>
          <w:rFonts w:ascii="Times New Roman" w:eastAsia="Times New Roman" w:hAnsi="Times New Roman" w:cs="Times New Roman"/>
          <w:kern w:val="28"/>
          <w:sz w:val="24"/>
          <w:szCs w:val="24"/>
        </w:rPr>
      </w:pPr>
      <w:r w:rsidRPr="00B9780B">
        <w:rPr>
          <w:rFonts w:ascii="Calibri" w:eastAsia="Calibri" w:hAnsi="Calibri" w:cs="Times New Roman"/>
          <w:b/>
          <w:sz w:val="20"/>
        </w:rPr>
        <w:t>Attendance Rates, 2015–2018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Salem Public Schools"/>
        <w:tblDescription w:val="Attendance Rates, 2015–2018"/>
      </w:tblPr>
      <w:tblGrid>
        <w:gridCol w:w="1980"/>
        <w:gridCol w:w="1002"/>
        <w:gridCol w:w="1003"/>
        <w:gridCol w:w="1003"/>
        <w:gridCol w:w="1003"/>
        <w:gridCol w:w="1003"/>
        <w:gridCol w:w="1003"/>
        <w:gridCol w:w="1003"/>
      </w:tblGrid>
      <w:tr w:rsidR="007726D6" w:rsidRPr="00380233" w14:paraId="01CCDF69" w14:textId="77777777" w:rsidTr="00522F6C">
        <w:trPr>
          <w:trHeight w:val="288"/>
        </w:trPr>
        <w:tc>
          <w:tcPr>
            <w:tcW w:w="1980" w:type="dxa"/>
            <w:tcBorders>
              <w:left w:val="single" w:sz="4" w:space="0" w:color="auto"/>
              <w:bottom w:val="single" w:sz="4" w:space="0" w:color="auto"/>
            </w:tcBorders>
            <w:shd w:val="clear" w:color="auto" w:fill="D9D9D9" w:themeFill="background1" w:themeFillShade="D9"/>
          </w:tcPr>
          <w:p w14:paraId="4D51AA3D" w14:textId="77777777" w:rsidR="007726D6" w:rsidRPr="00FE0920" w:rsidRDefault="007726D6" w:rsidP="003D3828">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50FCCADD" w14:textId="77777777" w:rsidR="007726D6" w:rsidRPr="00FE0920" w:rsidRDefault="007726D6" w:rsidP="007726D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0CFF5EEC" w14:textId="77777777" w:rsidR="007726D6" w:rsidRPr="00FE0920" w:rsidRDefault="007726D6" w:rsidP="007726D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3BE94705" w14:textId="77777777" w:rsidR="007726D6" w:rsidRPr="00FE0920" w:rsidRDefault="007726D6" w:rsidP="007726D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7F5668FF" w14:textId="77777777" w:rsidR="007726D6" w:rsidRPr="00FE0920" w:rsidRDefault="007726D6" w:rsidP="007726D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31070B34" w14:textId="77777777" w:rsidR="007726D6" w:rsidRPr="00FE0920" w:rsidRDefault="007726D6" w:rsidP="007726D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76459A70" w14:textId="77777777" w:rsidR="007726D6" w:rsidRPr="00FE0920" w:rsidRDefault="007726D6" w:rsidP="007726D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67429EA4" w14:textId="77777777" w:rsidR="007726D6" w:rsidRPr="00FE0920" w:rsidRDefault="007726D6" w:rsidP="007726D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7726D6" w:rsidRPr="00380233" w14:paraId="30A9BB99" w14:textId="77777777" w:rsidTr="00522F6C">
        <w:trPr>
          <w:trHeight w:val="288"/>
        </w:trPr>
        <w:tc>
          <w:tcPr>
            <w:tcW w:w="1980" w:type="dxa"/>
            <w:tcBorders>
              <w:left w:val="single" w:sz="4" w:space="0" w:color="auto"/>
              <w:bottom w:val="single" w:sz="4" w:space="0" w:color="auto"/>
            </w:tcBorders>
            <w:shd w:val="clear" w:color="auto" w:fill="auto"/>
          </w:tcPr>
          <w:p w14:paraId="777F8649" w14:textId="77777777" w:rsidR="007726D6" w:rsidRDefault="007726D6" w:rsidP="007726D6">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724F9B6C" w14:textId="77777777" w:rsidR="007726D6" w:rsidRPr="009B7745" w:rsidRDefault="007726D6" w:rsidP="007726D6">
            <w:pPr>
              <w:spacing w:after="0" w:line="240" w:lineRule="auto"/>
              <w:jc w:val="center"/>
              <w:rPr>
                <w:sz w:val="20"/>
                <w:szCs w:val="20"/>
              </w:rPr>
            </w:pPr>
            <w:r w:rsidRPr="009B7745">
              <w:rPr>
                <w:sz w:val="20"/>
                <w:szCs w:val="20"/>
              </w:rPr>
              <w:t>305</w:t>
            </w:r>
          </w:p>
        </w:tc>
        <w:tc>
          <w:tcPr>
            <w:tcW w:w="1003" w:type="dxa"/>
            <w:tcBorders>
              <w:top w:val="nil"/>
              <w:left w:val="nil"/>
              <w:bottom w:val="single" w:sz="4" w:space="0" w:color="auto"/>
              <w:right w:val="single" w:sz="4" w:space="0" w:color="auto"/>
            </w:tcBorders>
            <w:shd w:val="clear" w:color="auto" w:fill="auto"/>
          </w:tcPr>
          <w:p w14:paraId="730A76A4" w14:textId="77777777" w:rsidR="007726D6" w:rsidRPr="009B7745" w:rsidRDefault="007726D6" w:rsidP="007726D6">
            <w:pPr>
              <w:spacing w:after="0" w:line="240" w:lineRule="auto"/>
              <w:jc w:val="center"/>
              <w:rPr>
                <w:sz w:val="20"/>
                <w:szCs w:val="20"/>
              </w:rPr>
            </w:pPr>
            <w:r w:rsidRPr="009B7745">
              <w:rPr>
                <w:sz w:val="20"/>
                <w:szCs w:val="20"/>
              </w:rPr>
              <w:t>94.5</w:t>
            </w:r>
          </w:p>
        </w:tc>
        <w:tc>
          <w:tcPr>
            <w:tcW w:w="1003" w:type="dxa"/>
            <w:tcBorders>
              <w:top w:val="nil"/>
              <w:left w:val="nil"/>
              <w:bottom w:val="single" w:sz="4" w:space="0" w:color="auto"/>
              <w:right w:val="single" w:sz="4" w:space="0" w:color="auto"/>
            </w:tcBorders>
            <w:shd w:val="clear" w:color="auto" w:fill="auto"/>
          </w:tcPr>
          <w:p w14:paraId="73766DE2" w14:textId="77777777" w:rsidR="007726D6" w:rsidRPr="009B7745" w:rsidRDefault="007726D6" w:rsidP="007726D6">
            <w:pPr>
              <w:spacing w:after="0" w:line="240" w:lineRule="auto"/>
              <w:jc w:val="center"/>
              <w:rPr>
                <w:sz w:val="20"/>
                <w:szCs w:val="20"/>
              </w:rPr>
            </w:pPr>
            <w:r w:rsidRPr="009B7745">
              <w:rPr>
                <w:sz w:val="20"/>
                <w:szCs w:val="20"/>
              </w:rPr>
              <w:t>93.6</w:t>
            </w:r>
          </w:p>
        </w:tc>
        <w:tc>
          <w:tcPr>
            <w:tcW w:w="1003" w:type="dxa"/>
            <w:tcBorders>
              <w:top w:val="nil"/>
              <w:left w:val="nil"/>
              <w:bottom w:val="single" w:sz="4" w:space="0" w:color="auto"/>
              <w:right w:val="single" w:sz="4" w:space="0" w:color="auto"/>
            </w:tcBorders>
            <w:shd w:val="clear" w:color="auto" w:fill="auto"/>
          </w:tcPr>
          <w:p w14:paraId="21625E21" w14:textId="77777777" w:rsidR="007726D6" w:rsidRPr="009B7745" w:rsidRDefault="007726D6" w:rsidP="007726D6">
            <w:pPr>
              <w:spacing w:after="0" w:line="240" w:lineRule="auto"/>
              <w:jc w:val="center"/>
              <w:rPr>
                <w:sz w:val="20"/>
                <w:szCs w:val="20"/>
              </w:rPr>
            </w:pPr>
            <w:r w:rsidRPr="009B7745">
              <w:rPr>
                <w:sz w:val="20"/>
                <w:szCs w:val="20"/>
              </w:rPr>
              <w:t>93.5</w:t>
            </w:r>
          </w:p>
        </w:tc>
        <w:tc>
          <w:tcPr>
            <w:tcW w:w="1003" w:type="dxa"/>
            <w:tcBorders>
              <w:top w:val="nil"/>
              <w:left w:val="nil"/>
              <w:bottom w:val="single" w:sz="4" w:space="0" w:color="auto"/>
              <w:right w:val="single" w:sz="4" w:space="0" w:color="auto"/>
            </w:tcBorders>
            <w:shd w:val="clear" w:color="auto" w:fill="auto"/>
          </w:tcPr>
          <w:p w14:paraId="55C1E889" w14:textId="77777777" w:rsidR="007726D6" w:rsidRPr="009B7745" w:rsidRDefault="007726D6" w:rsidP="007726D6">
            <w:pPr>
              <w:spacing w:after="0" w:line="240" w:lineRule="auto"/>
              <w:jc w:val="center"/>
              <w:rPr>
                <w:sz w:val="20"/>
                <w:szCs w:val="20"/>
              </w:rPr>
            </w:pPr>
            <w:r w:rsidRPr="009B7745">
              <w:rPr>
                <w:sz w:val="20"/>
                <w:szCs w:val="20"/>
              </w:rPr>
              <w:t>93.1</w:t>
            </w:r>
          </w:p>
        </w:tc>
        <w:tc>
          <w:tcPr>
            <w:tcW w:w="1003" w:type="dxa"/>
            <w:tcBorders>
              <w:top w:val="nil"/>
              <w:left w:val="nil"/>
              <w:bottom w:val="single" w:sz="2" w:space="0" w:color="auto"/>
              <w:right w:val="single" w:sz="2" w:space="0" w:color="auto"/>
            </w:tcBorders>
            <w:shd w:val="clear" w:color="auto" w:fill="auto"/>
          </w:tcPr>
          <w:p w14:paraId="0B02B3BA" w14:textId="77777777" w:rsidR="007726D6" w:rsidRPr="009B7745" w:rsidRDefault="007726D6" w:rsidP="007726D6">
            <w:pPr>
              <w:spacing w:after="0" w:line="240" w:lineRule="auto"/>
              <w:jc w:val="center"/>
              <w:rPr>
                <w:sz w:val="20"/>
                <w:szCs w:val="20"/>
              </w:rPr>
            </w:pPr>
            <w:r w:rsidRPr="009B7745">
              <w:rPr>
                <w:sz w:val="20"/>
                <w:szCs w:val="20"/>
              </w:rPr>
              <w:t>-1.4</w:t>
            </w:r>
          </w:p>
        </w:tc>
        <w:tc>
          <w:tcPr>
            <w:tcW w:w="1003" w:type="dxa"/>
            <w:tcBorders>
              <w:left w:val="single" w:sz="2" w:space="0" w:color="auto"/>
              <w:bottom w:val="single" w:sz="4" w:space="0" w:color="auto"/>
              <w:right w:val="single" w:sz="4" w:space="0" w:color="auto"/>
            </w:tcBorders>
            <w:shd w:val="clear" w:color="auto" w:fill="auto"/>
          </w:tcPr>
          <w:p w14:paraId="01B5A5E4" w14:textId="77777777" w:rsidR="007726D6" w:rsidRPr="009B7745" w:rsidRDefault="007726D6" w:rsidP="007726D6">
            <w:pPr>
              <w:spacing w:after="0" w:line="240" w:lineRule="auto"/>
              <w:jc w:val="center"/>
              <w:rPr>
                <w:sz w:val="20"/>
                <w:szCs w:val="20"/>
              </w:rPr>
            </w:pPr>
            <w:r w:rsidRPr="009B7745">
              <w:rPr>
                <w:sz w:val="20"/>
                <w:szCs w:val="20"/>
              </w:rPr>
              <w:t>94.1</w:t>
            </w:r>
          </w:p>
        </w:tc>
      </w:tr>
      <w:tr w:rsidR="007726D6" w:rsidRPr="00380233" w14:paraId="30573C7B" w14:textId="77777777" w:rsidTr="00522F6C">
        <w:trPr>
          <w:trHeight w:val="288"/>
        </w:trPr>
        <w:tc>
          <w:tcPr>
            <w:tcW w:w="1980" w:type="dxa"/>
            <w:tcBorders>
              <w:left w:val="single" w:sz="4" w:space="0" w:color="auto"/>
              <w:bottom w:val="single" w:sz="4" w:space="0" w:color="auto"/>
            </w:tcBorders>
            <w:shd w:val="clear" w:color="auto" w:fill="D9D9D9" w:themeFill="background1" w:themeFillShade="D9"/>
          </w:tcPr>
          <w:p w14:paraId="7A8EB705" w14:textId="77777777" w:rsidR="007726D6" w:rsidRDefault="007726D6" w:rsidP="007726D6">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01034E0" w14:textId="77777777" w:rsidR="007726D6" w:rsidRPr="009B7745" w:rsidRDefault="007726D6" w:rsidP="007726D6">
            <w:pPr>
              <w:spacing w:after="0" w:line="240" w:lineRule="auto"/>
              <w:jc w:val="center"/>
              <w:rPr>
                <w:sz w:val="20"/>
                <w:szCs w:val="20"/>
              </w:rPr>
            </w:pPr>
            <w:r w:rsidRPr="009B7745">
              <w:rPr>
                <w:sz w:val="20"/>
                <w:szCs w:val="20"/>
              </w:rPr>
              <w:t>128</w:t>
            </w:r>
          </w:p>
        </w:tc>
        <w:tc>
          <w:tcPr>
            <w:tcW w:w="1003" w:type="dxa"/>
            <w:tcBorders>
              <w:top w:val="nil"/>
              <w:left w:val="nil"/>
              <w:bottom w:val="single" w:sz="4" w:space="0" w:color="auto"/>
              <w:right w:val="single" w:sz="4" w:space="0" w:color="auto"/>
            </w:tcBorders>
            <w:shd w:val="clear" w:color="auto" w:fill="D9D9D9" w:themeFill="background1" w:themeFillShade="D9"/>
          </w:tcPr>
          <w:p w14:paraId="18C94B2C" w14:textId="77777777" w:rsidR="007726D6" w:rsidRPr="009B7745" w:rsidRDefault="007726D6" w:rsidP="007726D6">
            <w:pPr>
              <w:spacing w:after="0" w:line="240" w:lineRule="auto"/>
              <w:jc w:val="center"/>
              <w:rPr>
                <w:sz w:val="20"/>
                <w:szCs w:val="20"/>
              </w:rPr>
            </w:pPr>
            <w:r w:rsidRPr="009B7745">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tcPr>
          <w:p w14:paraId="7D5589A2" w14:textId="77777777" w:rsidR="007726D6" w:rsidRPr="009B7745" w:rsidRDefault="007726D6" w:rsidP="007726D6">
            <w:pPr>
              <w:spacing w:after="0" w:line="240" w:lineRule="auto"/>
              <w:jc w:val="center"/>
              <w:rPr>
                <w:sz w:val="20"/>
                <w:szCs w:val="20"/>
              </w:rPr>
            </w:pPr>
            <w:r w:rsidRPr="009B7745">
              <w:rPr>
                <w:sz w:val="20"/>
                <w:szCs w:val="20"/>
              </w:rPr>
              <w:t>96.8</w:t>
            </w:r>
          </w:p>
        </w:tc>
        <w:tc>
          <w:tcPr>
            <w:tcW w:w="1003" w:type="dxa"/>
            <w:tcBorders>
              <w:top w:val="nil"/>
              <w:left w:val="nil"/>
              <w:bottom w:val="single" w:sz="4" w:space="0" w:color="auto"/>
              <w:right w:val="single" w:sz="4" w:space="0" w:color="auto"/>
            </w:tcBorders>
            <w:shd w:val="clear" w:color="auto" w:fill="D9D9D9" w:themeFill="background1" w:themeFillShade="D9"/>
          </w:tcPr>
          <w:p w14:paraId="558E03F6" w14:textId="77777777" w:rsidR="007726D6" w:rsidRPr="009B7745" w:rsidRDefault="007726D6" w:rsidP="007726D6">
            <w:pPr>
              <w:spacing w:after="0" w:line="240" w:lineRule="auto"/>
              <w:jc w:val="center"/>
              <w:rPr>
                <w:sz w:val="20"/>
                <w:szCs w:val="20"/>
              </w:rPr>
            </w:pPr>
            <w:r w:rsidRPr="009B7745">
              <w:rPr>
                <w:sz w:val="20"/>
                <w:szCs w:val="20"/>
              </w:rPr>
              <w:t>95.7</w:t>
            </w:r>
          </w:p>
        </w:tc>
        <w:tc>
          <w:tcPr>
            <w:tcW w:w="1003" w:type="dxa"/>
            <w:tcBorders>
              <w:top w:val="nil"/>
              <w:left w:val="nil"/>
              <w:bottom w:val="single" w:sz="4" w:space="0" w:color="auto"/>
              <w:right w:val="single" w:sz="4" w:space="0" w:color="auto"/>
            </w:tcBorders>
            <w:shd w:val="clear" w:color="auto" w:fill="D9D9D9" w:themeFill="background1" w:themeFillShade="D9"/>
          </w:tcPr>
          <w:p w14:paraId="443AD4CD" w14:textId="77777777" w:rsidR="007726D6" w:rsidRPr="009B7745" w:rsidRDefault="007726D6" w:rsidP="007726D6">
            <w:pPr>
              <w:spacing w:after="0" w:line="240" w:lineRule="auto"/>
              <w:jc w:val="center"/>
              <w:rPr>
                <w:sz w:val="20"/>
                <w:szCs w:val="20"/>
              </w:rPr>
            </w:pPr>
            <w:r w:rsidRPr="009B7745">
              <w:rPr>
                <w:sz w:val="20"/>
                <w:szCs w:val="20"/>
              </w:rPr>
              <w:t>95.8</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20028D8C" w14:textId="77777777" w:rsidR="007726D6" w:rsidRPr="009B7745" w:rsidRDefault="007726D6" w:rsidP="007726D6">
            <w:pPr>
              <w:spacing w:after="0" w:line="240" w:lineRule="auto"/>
              <w:jc w:val="center"/>
              <w:rPr>
                <w:sz w:val="20"/>
                <w:szCs w:val="20"/>
              </w:rPr>
            </w:pPr>
            <w:r w:rsidRPr="009B7745">
              <w:rPr>
                <w:sz w:val="20"/>
                <w:szCs w:val="20"/>
              </w:rPr>
              <w:t>-0.3</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1CFCFBDE" w14:textId="77777777" w:rsidR="007726D6" w:rsidRPr="009B7745" w:rsidRDefault="007726D6" w:rsidP="007726D6">
            <w:pPr>
              <w:spacing w:after="0" w:line="240" w:lineRule="auto"/>
              <w:jc w:val="center"/>
              <w:rPr>
                <w:sz w:val="20"/>
                <w:szCs w:val="20"/>
              </w:rPr>
            </w:pPr>
            <w:r w:rsidRPr="009B7745">
              <w:rPr>
                <w:sz w:val="20"/>
                <w:szCs w:val="20"/>
              </w:rPr>
              <w:t>96.2</w:t>
            </w:r>
          </w:p>
        </w:tc>
      </w:tr>
      <w:tr w:rsidR="007726D6" w:rsidRPr="00380233" w14:paraId="0B8CCD0A" w14:textId="77777777" w:rsidTr="00522F6C">
        <w:trPr>
          <w:trHeight w:val="288"/>
        </w:trPr>
        <w:tc>
          <w:tcPr>
            <w:tcW w:w="1980" w:type="dxa"/>
            <w:tcBorders>
              <w:left w:val="single" w:sz="4" w:space="0" w:color="auto"/>
              <w:bottom w:val="single" w:sz="4" w:space="0" w:color="auto"/>
            </w:tcBorders>
            <w:shd w:val="clear" w:color="auto" w:fill="auto"/>
          </w:tcPr>
          <w:p w14:paraId="1DB80371" w14:textId="77777777" w:rsidR="007726D6" w:rsidRDefault="007726D6" w:rsidP="007726D6">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3768C7D7" w14:textId="77777777" w:rsidR="007726D6" w:rsidRPr="009B7745" w:rsidRDefault="007726D6" w:rsidP="007726D6">
            <w:pPr>
              <w:spacing w:after="0" w:line="240" w:lineRule="auto"/>
              <w:jc w:val="center"/>
              <w:rPr>
                <w:sz w:val="20"/>
                <w:szCs w:val="20"/>
              </w:rPr>
            </w:pPr>
            <w:r w:rsidRPr="009B7745">
              <w:rPr>
                <w:sz w:val="20"/>
                <w:szCs w:val="20"/>
              </w:rPr>
              <w:t>1,613</w:t>
            </w:r>
          </w:p>
        </w:tc>
        <w:tc>
          <w:tcPr>
            <w:tcW w:w="1003" w:type="dxa"/>
            <w:tcBorders>
              <w:top w:val="nil"/>
              <w:left w:val="nil"/>
              <w:bottom w:val="single" w:sz="4" w:space="0" w:color="auto"/>
              <w:right w:val="single" w:sz="4" w:space="0" w:color="auto"/>
            </w:tcBorders>
            <w:shd w:val="clear" w:color="auto" w:fill="auto"/>
          </w:tcPr>
          <w:p w14:paraId="49C74903" w14:textId="77777777" w:rsidR="007726D6" w:rsidRPr="009B7745" w:rsidRDefault="007726D6" w:rsidP="007726D6">
            <w:pPr>
              <w:spacing w:after="0" w:line="240" w:lineRule="auto"/>
              <w:jc w:val="center"/>
              <w:rPr>
                <w:sz w:val="20"/>
                <w:szCs w:val="20"/>
              </w:rPr>
            </w:pPr>
            <w:r w:rsidRPr="009B7745">
              <w:rPr>
                <w:sz w:val="20"/>
                <w:szCs w:val="20"/>
              </w:rPr>
              <w:t>93.0</w:t>
            </w:r>
          </w:p>
        </w:tc>
        <w:tc>
          <w:tcPr>
            <w:tcW w:w="1003" w:type="dxa"/>
            <w:tcBorders>
              <w:top w:val="nil"/>
              <w:left w:val="nil"/>
              <w:bottom w:val="single" w:sz="4" w:space="0" w:color="auto"/>
              <w:right w:val="single" w:sz="4" w:space="0" w:color="auto"/>
            </w:tcBorders>
            <w:shd w:val="clear" w:color="auto" w:fill="auto"/>
          </w:tcPr>
          <w:p w14:paraId="7D48E3FC" w14:textId="77777777" w:rsidR="007726D6" w:rsidRPr="009B7745" w:rsidRDefault="007726D6" w:rsidP="007726D6">
            <w:pPr>
              <w:spacing w:after="0" w:line="240" w:lineRule="auto"/>
              <w:jc w:val="center"/>
              <w:rPr>
                <w:sz w:val="20"/>
                <w:szCs w:val="20"/>
              </w:rPr>
            </w:pPr>
            <w:r w:rsidRPr="009B7745">
              <w:rPr>
                <w:sz w:val="20"/>
                <w:szCs w:val="20"/>
              </w:rPr>
              <w:t>93.1</w:t>
            </w:r>
          </w:p>
        </w:tc>
        <w:tc>
          <w:tcPr>
            <w:tcW w:w="1003" w:type="dxa"/>
            <w:tcBorders>
              <w:top w:val="nil"/>
              <w:left w:val="nil"/>
              <w:bottom w:val="single" w:sz="4" w:space="0" w:color="auto"/>
              <w:right w:val="single" w:sz="4" w:space="0" w:color="auto"/>
            </w:tcBorders>
            <w:shd w:val="clear" w:color="auto" w:fill="auto"/>
          </w:tcPr>
          <w:p w14:paraId="705F29F6" w14:textId="77777777" w:rsidR="007726D6" w:rsidRPr="009B7745" w:rsidRDefault="007726D6" w:rsidP="007726D6">
            <w:pPr>
              <w:spacing w:after="0" w:line="240" w:lineRule="auto"/>
              <w:jc w:val="center"/>
              <w:rPr>
                <w:sz w:val="20"/>
                <w:szCs w:val="20"/>
              </w:rPr>
            </w:pPr>
            <w:r w:rsidRPr="009B7745">
              <w:rPr>
                <w:sz w:val="20"/>
                <w:szCs w:val="20"/>
              </w:rPr>
              <w:t>92.2</w:t>
            </w:r>
          </w:p>
        </w:tc>
        <w:tc>
          <w:tcPr>
            <w:tcW w:w="1003" w:type="dxa"/>
            <w:tcBorders>
              <w:top w:val="nil"/>
              <w:left w:val="nil"/>
              <w:bottom w:val="single" w:sz="2" w:space="0" w:color="auto"/>
              <w:right w:val="single" w:sz="4" w:space="0" w:color="auto"/>
            </w:tcBorders>
            <w:shd w:val="clear" w:color="auto" w:fill="auto"/>
          </w:tcPr>
          <w:p w14:paraId="0DD9C678" w14:textId="77777777" w:rsidR="007726D6" w:rsidRPr="009B7745" w:rsidRDefault="007726D6" w:rsidP="007726D6">
            <w:pPr>
              <w:spacing w:after="0" w:line="240" w:lineRule="auto"/>
              <w:jc w:val="center"/>
              <w:rPr>
                <w:sz w:val="20"/>
                <w:szCs w:val="20"/>
              </w:rPr>
            </w:pPr>
            <w:r w:rsidRPr="009B7745">
              <w:rPr>
                <w:sz w:val="20"/>
                <w:szCs w:val="20"/>
              </w:rPr>
              <w:t>91.9</w:t>
            </w:r>
          </w:p>
        </w:tc>
        <w:tc>
          <w:tcPr>
            <w:tcW w:w="1003" w:type="dxa"/>
            <w:tcBorders>
              <w:top w:val="single" w:sz="2" w:space="0" w:color="auto"/>
              <w:left w:val="nil"/>
              <w:bottom w:val="single" w:sz="2" w:space="0" w:color="auto"/>
              <w:right w:val="single" w:sz="2" w:space="0" w:color="auto"/>
            </w:tcBorders>
            <w:shd w:val="clear" w:color="auto" w:fill="auto"/>
          </w:tcPr>
          <w:p w14:paraId="769FA60F" w14:textId="77777777" w:rsidR="007726D6" w:rsidRPr="009B7745" w:rsidRDefault="007726D6" w:rsidP="007726D6">
            <w:pPr>
              <w:spacing w:after="0" w:line="240" w:lineRule="auto"/>
              <w:jc w:val="center"/>
              <w:rPr>
                <w:sz w:val="20"/>
                <w:szCs w:val="20"/>
              </w:rPr>
            </w:pPr>
            <w:r w:rsidRPr="009B7745">
              <w:rPr>
                <w:sz w:val="20"/>
                <w:szCs w:val="20"/>
              </w:rPr>
              <w:t>-1.1</w:t>
            </w:r>
          </w:p>
        </w:tc>
        <w:tc>
          <w:tcPr>
            <w:tcW w:w="1003" w:type="dxa"/>
            <w:tcBorders>
              <w:left w:val="single" w:sz="2" w:space="0" w:color="auto"/>
              <w:bottom w:val="single" w:sz="4" w:space="0" w:color="auto"/>
              <w:right w:val="single" w:sz="4" w:space="0" w:color="auto"/>
            </w:tcBorders>
            <w:shd w:val="clear" w:color="auto" w:fill="auto"/>
          </w:tcPr>
          <w:p w14:paraId="65B27DB1" w14:textId="77777777" w:rsidR="007726D6" w:rsidRPr="009B7745" w:rsidRDefault="007726D6" w:rsidP="007726D6">
            <w:pPr>
              <w:spacing w:after="0" w:line="240" w:lineRule="auto"/>
              <w:jc w:val="center"/>
              <w:rPr>
                <w:sz w:val="20"/>
                <w:szCs w:val="20"/>
              </w:rPr>
            </w:pPr>
            <w:r w:rsidRPr="009B7745">
              <w:rPr>
                <w:sz w:val="20"/>
                <w:szCs w:val="20"/>
              </w:rPr>
              <w:t>92.7</w:t>
            </w:r>
          </w:p>
        </w:tc>
      </w:tr>
      <w:tr w:rsidR="007726D6" w:rsidRPr="00380233" w14:paraId="37334030" w14:textId="77777777" w:rsidTr="00522F6C">
        <w:trPr>
          <w:trHeight w:val="288"/>
        </w:trPr>
        <w:tc>
          <w:tcPr>
            <w:tcW w:w="1980" w:type="dxa"/>
            <w:tcBorders>
              <w:left w:val="single" w:sz="4" w:space="0" w:color="auto"/>
              <w:bottom w:val="single" w:sz="4" w:space="0" w:color="auto"/>
            </w:tcBorders>
            <w:shd w:val="clear" w:color="auto" w:fill="D9D9D9" w:themeFill="background1" w:themeFillShade="D9"/>
          </w:tcPr>
          <w:p w14:paraId="33A2B507" w14:textId="77777777" w:rsidR="007726D6" w:rsidRDefault="007726D6" w:rsidP="007726D6">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04079075" w14:textId="77777777" w:rsidR="007726D6" w:rsidRPr="009B7745" w:rsidRDefault="007726D6" w:rsidP="007726D6">
            <w:pPr>
              <w:spacing w:after="0" w:line="240" w:lineRule="auto"/>
              <w:jc w:val="center"/>
              <w:rPr>
                <w:sz w:val="20"/>
                <w:szCs w:val="20"/>
              </w:rPr>
            </w:pPr>
            <w:r w:rsidRPr="009B7745">
              <w:rPr>
                <w:sz w:val="20"/>
                <w:szCs w:val="20"/>
              </w:rPr>
              <w:t>196</w:t>
            </w:r>
          </w:p>
        </w:tc>
        <w:tc>
          <w:tcPr>
            <w:tcW w:w="1003" w:type="dxa"/>
            <w:tcBorders>
              <w:top w:val="nil"/>
              <w:left w:val="nil"/>
              <w:bottom w:val="single" w:sz="4" w:space="0" w:color="auto"/>
              <w:right w:val="single" w:sz="4" w:space="0" w:color="auto"/>
            </w:tcBorders>
            <w:shd w:val="clear" w:color="auto" w:fill="D9D9D9" w:themeFill="background1" w:themeFillShade="D9"/>
          </w:tcPr>
          <w:p w14:paraId="313D93D9" w14:textId="77777777" w:rsidR="007726D6" w:rsidRPr="009B7745" w:rsidRDefault="007726D6" w:rsidP="007726D6">
            <w:pPr>
              <w:spacing w:after="0" w:line="240" w:lineRule="auto"/>
              <w:jc w:val="center"/>
              <w:rPr>
                <w:sz w:val="20"/>
                <w:szCs w:val="20"/>
              </w:rPr>
            </w:pPr>
            <w:r w:rsidRPr="009B7745">
              <w:rPr>
                <w:sz w:val="20"/>
                <w:szCs w:val="20"/>
              </w:rPr>
              <w:t>91.9</w:t>
            </w:r>
          </w:p>
        </w:tc>
        <w:tc>
          <w:tcPr>
            <w:tcW w:w="1003" w:type="dxa"/>
            <w:tcBorders>
              <w:top w:val="nil"/>
              <w:left w:val="nil"/>
              <w:bottom w:val="single" w:sz="4" w:space="0" w:color="auto"/>
              <w:right w:val="single" w:sz="4" w:space="0" w:color="auto"/>
            </w:tcBorders>
            <w:shd w:val="clear" w:color="auto" w:fill="D9D9D9" w:themeFill="background1" w:themeFillShade="D9"/>
          </w:tcPr>
          <w:p w14:paraId="225DC047" w14:textId="77777777" w:rsidR="007726D6" w:rsidRPr="009B7745" w:rsidRDefault="007726D6" w:rsidP="007726D6">
            <w:pPr>
              <w:spacing w:after="0" w:line="240" w:lineRule="auto"/>
              <w:jc w:val="center"/>
              <w:rPr>
                <w:sz w:val="20"/>
                <w:szCs w:val="20"/>
              </w:rPr>
            </w:pPr>
            <w:r w:rsidRPr="009B7745">
              <w:rPr>
                <w:sz w:val="20"/>
                <w:szCs w:val="20"/>
              </w:rPr>
              <w:t>93.0</w:t>
            </w:r>
          </w:p>
        </w:tc>
        <w:tc>
          <w:tcPr>
            <w:tcW w:w="1003" w:type="dxa"/>
            <w:tcBorders>
              <w:top w:val="nil"/>
              <w:left w:val="nil"/>
              <w:bottom w:val="single" w:sz="4" w:space="0" w:color="auto"/>
              <w:right w:val="single" w:sz="4" w:space="0" w:color="auto"/>
            </w:tcBorders>
            <w:shd w:val="clear" w:color="auto" w:fill="D9D9D9" w:themeFill="background1" w:themeFillShade="D9"/>
          </w:tcPr>
          <w:p w14:paraId="01A63279" w14:textId="77777777" w:rsidR="007726D6" w:rsidRPr="009B7745" w:rsidRDefault="007726D6" w:rsidP="007726D6">
            <w:pPr>
              <w:spacing w:after="0" w:line="240" w:lineRule="auto"/>
              <w:jc w:val="center"/>
              <w:rPr>
                <w:sz w:val="20"/>
                <w:szCs w:val="20"/>
              </w:rPr>
            </w:pPr>
            <w:r w:rsidRPr="009B7745">
              <w:rPr>
                <w:sz w:val="20"/>
                <w:szCs w:val="20"/>
              </w:rPr>
              <w:t>92.3</w:t>
            </w:r>
          </w:p>
        </w:tc>
        <w:tc>
          <w:tcPr>
            <w:tcW w:w="1003" w:type="dxa"/>
            <w:tcBorders>
              <w:top w:val="single" w:sz="2" w:space="0" w:color="auto"/>
              <w:left w:val="nil"/>
              <w:bottom w:val="single" w:sz="4" w:space="0" w:color="auto"/>
              <w:right w:val="single" w:sz="4" w:space="0" w:color="auto"/>
            </w:tcBorders>
            <w:shd w:val="clear" w:color="auto" w:fill="D9D9D9" w:themeFill="background1" w:themeFillShade="D9"/>
          </w:tcPr>
          <w:p w14:paraId="5FEAF4CB" w14:textId="77777777" w:rsidR="007726D6" w:rsidRPr="009B7745" w:rsidRDefault="007726D6" w:rsidP="007726D6">
            <w:pPr>
              <w:spacing w:after="0" w:line="240" w:lineRule="auto"/>
              <w:jc w:val="center"/>
              <w:rPr>
                <w:sz w:val="20"/>
                <w:szCs w:val="20"/>
              </w:rPr>
            </w:pPr>
            <w:r w:rsidRPr="009B7745">
              <w:rPr>
                <w:sz w:val="20"/>
                <w:szCs w:val="20"/>
              </w:rPr>
              <w:t>92.9</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53BDE95C" w14:textId="77777777" w:rsidR="007726D6" w:rsidRPr="009B7745" w:rsidRDefault="007726D6" w:rsidP="007726D6">
            <w:pPr>
              <w:spacing w:after="0" w:line="240" w:lineRule="auto"/>
              <w:jc w:val="center"/>
              <w:rPr>
                <w:sz w:val="20"/>
                <w:szCs w:val="20"/>
              </w:rPr>
            </w:pPr>
            <w:r w:rsidRPr="009B7745">
              <w:rPr>
                <w:sz w:val="20"/>
                <w:szCs w:val="20"/>
              </w:rPr>
              <w:t>1.0</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37AE5D04" w14:textId="77777777" w:rsidR="007726D6" w:rsidRPr="009B7745" w:rsidRDefault="007726D6" w:rsidP="007726D6">
            <w:pPr>
              <w:spacing w:after="0" w:line="240" w:lineRule="auto"/>
              <w:jc w:val="center"/>
              <w:rPr>
                <w:sz w:val="20"/>
                <w:szCs w:val="20"/>
              </w:rPr>
            </w:pPr>
            <w:r w:rsidRPr="009B7745">
              <w:rPr>
                <w:sz w:val="20"/>
                <w:szCs w:val="20"/>
              </w:rPr>
              <w:t>94.4</w:t>
            </w:r>
          </w:p>
        </w:tc>
      </w:tr>
      <w:tr w:rsidR="007726D6" w:rsidRPr="00380233" w14:paraId="590DD604" w14:textId="77777777" w:rsidTr="00522F6C">
        <w:trPr>
          <w:trHeight w:val="288"/>
        </w:trPr>
        <w:tc>
          <w:tcPr>
            <w:tcW w:w="1980" w:type="dxa"/>
            <w:tcBorders>
              <w:left w:val="single" w:sz="4" w:space="0" w:color="auto"/>
              <w:bottom w:val="single" w:sz="4" w:space="0" w:color="auto"/>
            </w:tcBorders>
            <w:shd w:val="clear" w:color="auto" w:fill="auto"/>
          </w:tcPr>
          <w:p w14:paraId="44325431" w14:textId="77777777" w:rsidR="007726D6" w:rsidRDefault="007726D6" w:rsidP="007726D6">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59D4C513" w14:textId="77777777" w:rsidR="007726D6" w:rsidRPr="009B7745" w:rsidRDefault="007726D6" w:rsidP="007726D6">
            <w:pPr>
              <w:spacing w:after="0" w:line="240" w:lineRule="auto"/>
              <w:jc w:val="center"/>
              <w:rPr>
                <w:sz w:val="20"/>
                <w:szCs w:val="20"/>
              </w:rPr>
            </w:pPr>
            <w:r w:rsidRPr="009B7745">
              <w:rPr>
                <w:sz w:val="20"/>
                <w:szCs w:val="20"/>
              </w:rPr>
              <w:t>1,900</w:t>
            </w:r>
          </w:p>
        </w:tc>
        <w:tc>
          <w:tcPr>
            <w:tcW w:w="1003" w:type="dxa"/>
            <w:tcBorders>
              <w:top w:val="nil"/>
              <w:left w:val="nil"/>
              <w:bottom w:val="single" w:sz="4" w:space="0" w:color="auto"/>
              <w:right w:val="single" w:sz="4" w:space="0" w:color="auto"/>
            </w:tcBorders>
            <w:shd w:val="clear" w:color="auto" w:fill="auto"/>
          </w:tcPr>
          <w:p w14:paraId="52994B9C" w14:textId="77777777" w:rsidR="007726D6" w:rsidRPr="009B7745" w:rsidRDefault="007726D6" w:rsidP="007726D6">
            <w:pPr>
              <w:spacing w:after="0" w:line="240" w:lineRule="auto"/>
              <w:jc w:val="center"/>
              <w:rPr>
                <w:sz w:val="20"/>
                <w:szCs w:val="20"/>
              </w:rPr>
            </w:pPr>
            <w:r w:rsidRPr="009B7745">
              <w:rPr>
                <w:sz w:val="20"/>
                <w:szCs w:val="20"/>
              </w:rPr>
              <w:t>93.6</w:t>
            </w:r>
          </w:p>
        </w:tc>
        <w:tc>
          <w:tcPr>
            <w:tcW w:w="1003" w:type="dxa"/>
            <w:tcBorders>
              <w:top w:val="nil"/>
              <w:left w:val="nil"/>
              <w:bottom w:val="single" w:sz="4" w:space="0" w:color="auto"/>
              <w:right w:val="single" w:sz="4" w:space="0" w:color="auto"/>
            </w:tcBorders>
            <w:shd w:val="clear" w:color="auto" w:fill="auto"/>
          </w:tcPr>
          <w:p w14:paraId="5DF6741D" w14:textId="77777777" w:rsidR="007726D6" w:rsidRPr="009B7745" w:rsidRDefault="007726D6" w:rsidP="007726D6">
            <w:pPr>
              <w:spacing w:after="0" w:line="240" w:lineRule="auto"/>
              <w:jc w:val="center"/>
              <w:rPr>
                <w:sz w:val="20"/>
                <w:szCs w:val="20"/>
              </w:rPr>
            </w:pPr>
            <w:r w:rsidRPr="009B7745">
              <w:rPr>
                <w:sz w:val="20"/>
                <w:szCs w:val="20"/>
              </w:rPr>
              <w:t>93.9</w:t>
            </w:r>
          </w:p>
        </w:tc>
        <w:tc>
          <w:tcPr>
            <w:tcW w:w="1003" w:type="dxa"/>
            <w:tcBorders>
              <w:top w:val="nil"/>
              <w:left w:val="nil"/>
              <w:bottom w:val="single" w:sz="4" w:space="0" w:color="auto"/>
              <w:right w:val="single" w:sz="4" w:space="0" w:color="auto"/>
            </w:tcBorders>
            <w:shd w:val="clear" w:color="auto" w:fill="auto"/>
          </w:tcPr>
          <w:p w14:paraId="52D17193" w14:textId="77777777" w:rsidR="007726D6" w:rsidRPr="009B7745" w:rsidRDefault="007726D6" w:rsidP="007726D6">
            <w:pPr>
              <w:spacing w:after="0" w:line="240" w:lineRule="auto"/>
              <w:jc w:val="center"/>
              <w:rPr>
                <w:sz w:val="20"/>
                <w:szCs w:val="20"/>
              </w:rPr>
            </w:pPr>
            <w:r w:rsidRPr="009B7745">
              <w:rPr>
                <w:sz w:val="20"/>
                <w:szCs w:val="20"/>
              </w:rPr>
              <w:t>93.2</w:t>
            </w:r>
          </w:p>
        </w:tc>
        <w:tc>
          <w:tcPr>
            <w:tcW w:w="1003" w:type="dxa"/>
            <w:tcBorders>
              <w:top w:val="nil"/>
              <w:left w:val="nil"/>
              <w:bottom w:val="single" w:sz="4" w:space="0" w:color="auto"/>
              <w:right w:val="single" w:sz="4" w:space="0" w:color="auto"/>
            </w:tcBorders>
            <w:shd w:val="clear" w:color="auto" w:fill="auto"/>
          </w:tcPr>
          <w:p w14:paraId="47FEE39A" w14:textId="77777777" w:rsidR="007726D6" w:rsidRPr="009B7745" w:rsidRDefault="007726D6" w:rsidP="007726D6">
            <w:pPr>
              <w:spacing w:after="0" w:line="240" w:lineRule="auto"/>
              <w:jc w:val="center"/>
              <w:rPr>
                <w:sz w:val="20"/>
                <w:szCs w:val="20"/>
              </w:rPr>
            </w:pPr>
            <w:r w:rsidRPr="009B7745">
              <w:rPr>
                <w:sz w:val="20"/>
                <w:szCs w:val="20"/>
              </w:rPr>
              <w:t>93.4</w:t>
            </w:r>
          </w:p>
        </w:tc>
        <w:tc>
          <w:tcPr>
            <w:tcW w:w="1003" w:type="dxa"/>
            <w:tcBorders>
              <w:top w:val="single" w:sz="2" w:space="0" w:color="auto"/>
              <w:left w:val="nil"/>
              <w:bottom w:val="single" w:sz="2" w:space="0" w:color="auto"/>
              <w:right w:val="single" w:sz="2" w:space="0" w:color="auto"/>
            </w:tcBorders>
            <w:shd w:val="clear" w:color="auto" w:fill="auto"/>
          </w:tcPr>
          <w:p w14:paraId="186E6490" w14:textId="77777777" w:rsidR="007726D6" w:rsidRPr="009B7745" w:rsidRDefault="007726D6" w:rsidP="007726D6">
            <w:pPr>
              <w:spacing w:after="0" w:line="240" w:lineRule="auto"/>
              <w:jc w:val="center"/>
              <w:rPr>
                <w:sz w:val="20"/>
                <w:szCs w:val="20"/>
              </w:rPr>
            </w:pPr>
            <w:r w:rsidRPr="009B7745">
              <w:rPr>
                <w:sz w:val="20"/>
                <w:szCs w:val="20"/>
              </w:rPr>
              <w:t>-0.2</w:t>
            </w:r>
          </w:p>
        </w:tc>
        <w:tc>
          <w:tcPr>
            <w:tcW w:w="1003" w:type="dxa"/>
            <w:tcBorders>
              <w:left w:val="single" w:sz="2" w:space="0" w:color="auto"/>
              <w:bottom w:val="single" w:sz="4" w:space="0" w:color="auto"/>
              <w:right w:val="single" w:sz="4" w:space="0" w:color="auto"/>
            </w:tcBorders>
            <w:shd w:val="clear" w:color="auto" w:fill="auto"/>
          </w:tcPr>
          <w:p w14:paraId="5E14A514" w14:textId="77777777" w:rsidR="007726D6" w:rsidRPr="009B7745" w:rsidRDefault="007726D6" w:rsidP="007726D6">
            <w:pPr>
              <w:spacing w:after="0" w:line="240" w:lineRule="auto"/>
              <w:jc w:val="center"/>
              <w:rPr>
                <w:sz w:val="20"/>
                <w:szCs w:val="20"/>
              </w:rPr>
            </w:pPr>
            <w:r w:rsidRPr="009B7745">
              <w:rPr>
                <w:sz w:val="20"/>
                <w:szCs w:val="20"/>
              </w:rPr>
              <w:t>95.1</w:t>
            </w:r>
          </w:p>
        </w:tc>
      </w:tr>
      <w:tr w:rsidR="008742B2" w:rsidRPr="00380233" w14:paraId="561741D2" w14:textId="77777777" w:rsidTr="00522F6C">
        <w:trPr>
          <w:trHeight w:val="288"/>
        </w:trPr>
        <w:tc>
          <w:tcPr>
            <w:tcW w:w="1980" w:type="dxa"/>
            <w:tcBorders>
              <w:left w:val="single" w:sz="4" w:space="0" w:color="auto"/>
              <w:bottom w:val="single" w:sz="4" w:space="0" w:color="auto"/>
            </w:tcBorders>
            <w:shd w:val="clear" w:color="auto" w:fill="auto"/>
          </w:tcPr>
          <w:p w14:paraId="67A6AFC2" w14:textId="5A3ABAC4" w:rsidR="008742B2" w:rsidRDefault="008742B2" w:rsidP="008742B2">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00B19280" w14:textId="1A1BCC52" w:rsidR="008742B2" w:rsidRPr="009B7745" w:rsidRDefault="008742B2" w:rsidP="008742B2">
            <w:pPr>
              <w:spacing w:after="0" w:line="240" w:lineRule="auto"/>
              <w:jc w:val="center"/>
              <w:rPr>
                <w:sz w:val="20"/>
                <w:szCs w:val="20"/>
              </w:rPr>
            </w:pPr>
            <w:r w:rsidRPr="009B7745">
              <w:rPr>
                <w:sz w:val="20"/>
                <w:szCs w:val="20"/>
              </w:rPr>
              <w:t>2,217</w:t>
            </w:r>
          </w:p>
        </w:tc>
        <w:tc>
          <w:tcPr>
            <w:tcW w:w="1003" w:type="dxa"/>
            <w:tcBorders>
              <w:top w:val="nil"/>
              <w:left w:val="nil"/>
              <w:bottom w:val="single" w:sz="4" w:space="0" w:color="auto"/>
              <w:right w:val="single" w:sz="4" w:space="0" w:color="auto"/>
            </w:tcBorders>
            <w:shd w:val="clear" w:color="auto" w:fill="auto"/>
          </w:tcPr>
          <w:p w14:paraId="374DF6FE" w14:textId="377A1478" w:rsidR="008742B2" w:rsidRPr="009B7745" w:rsidRDefault="008742B2" w:rsidP="008742B2">
            <w:pPr>
              <w:spacing w:after="0" w:line="240" w:lineRule="auto"/>
              <w:jc w:val="center"/>
              <w:rPr>
                <w:sz w:val="20"/>
                <w:szCs w:val="20"/>
              </w:rPr>
            </w:pPr>
            <w:r w:rsidRPr="009B7745">
              <w:rPr>
                <w:sz w:val="20"/>
                <w:szCs w:val="20"/>
              </w:rPr>
              <w:t>92.2</w:t>
            </w:r>
          </w:p>
        </w:tc>
        <w:tc>
          <w:tcPr>
            <w:tcW w:w="1003" w:type="dxa"/>
            <w:tcBorders>
              <w:top w:val="nil"/>
              <w:left w:val="nil"/>
              <w:bottom w:val="single" w:sz="4" w:space="0" w:color="auto"/>
              <w:right w:val="single" w:sz="4" w:space="0" w:color="auto"/>
            </w:tcBorders>
            <w:shd w:val="clear" w:color="auto" w:fill="auto"/>
          </w:tcPr>
          <w:p w14:paraId="4509347C" w14:textId="61701FA6" w:rsidR="008742B2" w:rsidRPr="009B7745" w:rsidRDefault="008742B2" w:rsidP="008742B2">
            <w:pPr>
              <w:spacing w:after="0" w:line="240" w:lineRule="auto"/>
              <w:jc w:val="center"/>
              <w:rPr>
                <w:sz w:val="20"/>
                <w:szCs w:val="20"/>
              </w:rPr>
            </w:pPr>
            <w:r w:rsidRPr="009B7745">
              <w:rPr>
                <w:sz w:val="20"/>
                <w:szCs w:val="20"/>
              </w:rPr>
              <w:t>92.3</w:t>
            </w:r>
          </w:p>
        </w:tc>
        <w:tc>
          <w:tcPr>
            <w:tcW w:w="1003" w:type="dxa"/>
            <w:tcBorders>
              <w:top w:val="nil"/>
              <w:left w:val="nil"/>
              <w:bottom w:val="single" w:sz="4" w:space="0" w:color="auto"/>
              <w:right w:val="single" w:sz="4" w:space="0" w:color="auto"/>
            </w:tcBorders>
            <w:shd w:val="clear" w:color="auto" w:fill="auto"/>
          </w:tcPr>
          <w:p w14:paraId="0D2F3F8F" w14:textId="257B1E44" w:rsidR="008742B2" w:rsidRPr="009B7745" w:rsidRDefault="008742B2" w:rsidP="008742B2">
            <w:pPr>
              <w:spacing w:after="0" w:line="240" w:lineRule="auto"/>
              <w:jc w:val="center"/>
              <w:rPr>
                <w:sz w:val="20"/>
                <w:szCs w:val="20"/>
              </w:rPr>
            </w:pPr>
            <w:r w:rsidRPr="009B7745">
              <w:rPr>
                <w:sz w:val="20"/>
                <w:szCs w:val="20"/>
              </w:rPr>
              <w:t>91.4</w:t>
            </w:r>
          </w:p>
        </w:tc>
        <w:tc>
          <w:tcPr>
            <w:tcW w:w="1003" w:type="dxa"/>
            <w:tcBorders>
              <w:top w:val="nil"/>
              <w:left w:val="nil"/>
              <w:bottom w:val="single" w:sz="4" w:space="0" w:color="auto"/>
              <w:right w:val="single" w:sz="4" w:space="0" w:color="auto"/>
            </w:tcBorders>
            <w:shd w:val="clear" w:color="auto" w:fill="auto"/>
          </w:tcPr>
          <w:p w14:paraId="68A60180" w14:textId="7F44CCF3" w:rsidR="008742B2" w:rsidRPr="009B7745" w:rsidRDefault="008742B2" w:rsidP="008742B2">
            <w:pPr>
              <w:spacing w:after="0" w:line="240" w:lineRule="auto"/>
              <w:jc w:val="center"/>
              <w:rPr>
                <w:sz w:val="20"/>
                <w:szCs w:val="20"/>
              </w:rPr>
            </w:pPr>
            <w:r w:rsidRPr="009B7745">
              <w:rPr>
                <w:sz w:val="20"/>
                <w:szCs w:val="20"/>
              </w:rPr>
              <w:t>91.4</w:t>
            </w:r>
          </w:p>
        </w:tc>
        <w:tc>
          <w:tcPr>
            <w:tcW w:w="1003" w:type="dxa"/>
            <w:tcBorders>
              <w:top w:val="single" w:sz="2" w:space="0" w:color="auto"/>
              <w:left w:val="nil"/>
              <w:bottom w:val="single" w:sz="2" w:space="0" w:color="auto"/>
              <w:right w:val="single" w:sz="2" w:space="0" w:color="auto"/>
            </w:tcBorders>
            <w:shd w:val="clear" w:color="auto" w:fill="auto"/>
          </w:tcPr>
          <w:p w14:paraId="43948050" w14:textId="0D77739A" w:rsidR="008742B2" w:rsidRPr="009B7745" w:rsidRDefault="008742B2" w:rsidP="008742B2">
            <w:pPr>
              <w:spacing w:after="0" w:line="240" w:lineRule="auto"/>
              <w:jc w:val="center"/>
              <w:rPr>
                <w:sz w:val="20"/>
                <w:szCs w:val="20"/>
              </w:rPr>
            </w:pPr>
            <w:r w:rsidRPr="009B7745">
              <w:rPr>
                <w:sz w:val="20"/>
                <w:szCs w:val="20"/>
              </w:rPr>
              <w:t>-0.8</w:t>
            </w:r>
          </w:p>
        </w:tc>
        <w:tc>
          <w:tcPr>
            <w:tcW w:w="1003" w:type="dxa"/>
            <w:tcBorders>
              <w:left w:val="single" w:sz="2" w:space="0" w:color="auto"/>
              <w:bottom w:val="single" w:sz="4" w:space="0" w:color="auto"/>
              <w:right w:val="single" w:sz="4" w:space="0" w:color="auto"/>
            </w:tcBorders>
            <w:shd w:val="clear" w:color="auto" w:fill="auto"/>
          </w:tcPr>
          <w:p w14:paraId="330B5DB9" w14:textId="3A9A8F05" w:rsidR="008742B2" w:rsidRPr="009B7745" w:rsidRDefault="008742B2" w:rsidP="008742B2">
            <w:pPr>
              <w:spacing w:after="0" w:line="240" w:lineRule="auto"/>
              <w:jc w:val="center"/>
              <w:rPr>
                <w:sz w:val="20"/>
                <w:szCs w:val="20"/>
              </w:rPr>
            </w:pPr>
            <w:r w:rsidRPr="009B7745">
              <w:rPr>
                <w:sz w:val="20"/>
                <w:szCs w:val="20"/>
              </w:rPr>
              <w:t>93.2</w:t>
            </w:r>
          </w:p>
        </w:tc>
      </w:tr>
      <w:tr w:rsidR="008742B2" w:rsidRPr="00380233" w14:paraId="7FAB43F4" w14:textId="77777777" w:rsidTr="00522F6C">
        <w:trPr>
          <w:trHeight w:val="288"/>
        </w:trPr>
        <w:tc>
          <w:tcPr>
            <w:tcW w:w="1980" w:type="dxa"/>
            <w:tcBorders>
              <w:left w:val="single" w:sz="4" w:space="0" w:color="auto"/>
              <w:bottom w:val="single" w:sz="4" w:space="0" w:color="auto"/>
            </w:tcBorders>
            <w:shd w:val="clear" w:color="auto" w:fill="auto"/>
          </w:tcPr>
          <w:p w14:paraId="28C0BB99" w14:textId="566D95DF" w:rsidR="008742B2" w:rsidRDefault="008742B2" w:rsidP="008742B2">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04E9B1DB" w14:textId="451B6ACC" w:rsidR="008742B2" w:rsidRPr="009B7745" w:rsidRDefault="008742B2" w:rsidP="008742B2">
            <w:pPr>
              <w:spacing w:after="0" w:line="240" w:lineRule="auto"/>
              <w:jc w:val="center"/>
              <w:rPr>
                <w:sz w:val="20"/>
                <w:szCs w:val="20"/>
              </w:rPr>
            </w:pPr>
            <w:r w:rsidRPr="009B7745">
              <w:rPr>
                <w:sz w:val="20"/>
                <w:szCs w:val="20"/>
              </w:rPr>
              <w:t>2,005</w:t>
            </w:r>
          </w:p>
        </w:tc>
        <w:tc>
          <w:tcPr>
            <w:tcW w:w="1003" w:type="dxa"/>
            <w:tcBorders>
              <w:top w:val="nil"/>
              <w:left w:val="nil"/>
              <w:bottom w:val="single" w:sz="4" w:space="0" w:color="auto"/>
              <w:right w:val="single" w:sz="4" w:space="0" w:color="auto"/>
            </w:tcBorders>
            <w:shd w:val="clear" w:color="auto" w:fill="auto"/>
          </w:tcPr>
          <w:p w14:paraId="1458C6CC" w14:textId="47DCE555" w:rsidR="008742B2" w:rsidRPr="009B7745" w:rsidRDefault="008742B2" w:rsidP="008742B2">
            <w:pPr>
              <w:spacing w:after="0" w:line="240" w:lineRule="auto"/>
              <w:jc w:val="center"/>
              <w:rPr>
                <w:sz w:val="20"/>
                <w:szCs w:val="20"/>
              </w:rPr>
            </w:pPr>
            <w:r w:rsidRPr="009B7745">
              <w:rPr>
                <w:sz w:val="20"/>
                <w:szCs w:val="20"/>
              </w:rPr>
              <w:t>92.1</w:t>
            </w:r>
          </w:p>
        </w:tc>
        <w:tc>
          <w:tcPr>
            <w:tcW w:w="1003" w:type="dxa"/>
            <w:tcBorders>
              <w:top w:val="nil"/>
              <w:left w:val="nil"/>
              <w:bottom w:val="single" w:sz="4" w:space="0" w:color="auto"/>
              <w:right w:val="single" w:sz="4" w:space="0" w:color="auto"/>
            </w:tcBorders>
            <w:shd w:val="clear" w:color="auto" w:fill="auto"/>
          </w:tcPr>
          <w:p w14:paraId="2CCF4857" w14:textId="0056C3D3" w:rsidR="008742B2" w:rsidRPr="009B7745" w:rsidRDefault="008742B2" w:rsidP="008742B2">
            <w:pPr>
              <w:spacing w:after="0" w:line="240" w:lineRule="auto"/>
              <w:jc w:val="center"/>
              <w:rPr>
                <w:sz w:val="20"/>
                <w:szCs w:val="20"/>
              </w:rPr>
            </w:pPr>
            <w:r w:rsidRPr="009B7745">
              <w:rPr>
                <w:sz w:val="20"/>
                <w:szCs w:val="20"/>
              </w:rPr>
              <w:t>92.1</w:t>
            </w:r>
          </w:p>
        </w:tc>
        <w:tc>
          <w:tcPr>
            <w:tcW w:w="1003" w:type="dxa"/>
            <w:tcBorders>
              <w:top w:val="nil"/>
              <w:left w:val="nil"/>
              <w:bottom w:val="single" w:sz="4" w:space="0" w:color="auto"/>
              <w:right w:val="single" w:sz="4" w:space="0" w:color="auto"/>
            </w:tcBorders>
            <w:shd w:val="clear" w:color="auto" w:fill="auto"/>
          </w:tcPr>
          <w:p w14:paraId="27170F58" w14:textId="1BA3363E" w:rsidR="008742B2" w:rsidRPr="009B7745" w:rsidRDefault="008742B2" w:rsidP="008742B2">
            <w:pPr>
              <w:spacing w:after="0" w:line="240" w:lineRule="auto"/>
              <w:jc w:val="center"/>
              <w:rPr>
                <w:sz w:val="20"/>
                <w:szCs w:val="20"/>
              </w:rPr>
            </w:pPr>
            <w:r w:rsidRPr="009B7745">
              <w:rPr>
                <w:sz w:val="20"/>
                <w:szCs w:val="20"/>
              </w:rPr>
              <w:t>91.2</w:t>
            </w:r>
          </w:p>
        </w:tc>
        <w:tc>
          <w:tcPr>
            <w:tcW w:w="1003" w:type="dxa"/>
            <w:tcBorders>
              <w:top w:val="nil"/>
              <w:left w:val="nil"/>
              <w:bottom w:val="single" w:sz="4" w:space="0" w:color="auto"/>
              <w:right w:val="single" w:sz="4" w:space="0" w:color="auto"/>
            </w:tcBorders>
            <w:shd w:val="clear" w:color="auto" w:fill="auto"/>
          </w:tcPr>
          <w:p w14:paraId="3AB45F5D" w14:textId="5F64B207" w:rsidR="008742B2" w:rsidRPr="009B7745" w:rsidRDefault="008742B2" w:rsidP="008742B2">
            <w:pPr>
              <w:spacing w:after="0" w:line="240" w:lineRule="auto"/>
              <w:jc w:val="center"/>
              <w:rPr>
                <w:sz w:val="20"/>
                <w:szCs w:val="20"/>
              </w:rPr>
            </w:pPr>
            <w:r w:rsidRPr="009B7745">
              <w:rPr>
                <w:sz w:val="20"/>
                <w:szCs w:val="20"/>
              </w:rPr>
              <w:t>91.2</w:t>
            </w:r>
          </w:p>
        </w:tc>
        <w:tc>
          <w:tcPr>
            <w:tcW w:w="1003" w:type="dxa"/>
            <w:tcBorders>
              <w:top w:val="single" w:sz="2" w:space="0" w:color="auto"/>
              <w:left w:val="nil"/>
              <w:bottom w:val="single" w:sz="2" w:space="0" w:color="auto"/>
              <w:right w:val="single" w:sz="2" w:space="0" w:color="auto"/>
            </w:tcBorders>
            <w:shd w:val="clear" w:color="auto" w:fill="auto"/>
          </w:tcPr>
          <w:p w14:paraId="34BB35B2" w14:textId="350EA60A" w:rsidR="008742B2" w:rsidRPr="009B7745" w:rsidRDefault="008742B2" w:rsidP="008742B2">
            <w:pPr>
              <w:spacing w:after="0" w:line="240" w:lineRule="auto"/>
              <w:jc w:val="center"/>
              <w:rPr>
                <w:sz w:val="20"/>
                <w:szCs w:val="20"/>
              </w:rPr>
            </w:pPr>
            <w:r w:rsidRPr="009B7745">
              <w:rPr>
                <w:sz w:val="20"/>
                <w:szCs w:val="20"/>
              </w:rPr>
              <w:t>-0.9</w:t>
            </w:r>
          </w:p>
        </w:tc>
        <w:tc>
          <w:tcPr>
            <w:tcW w:w="1003" w:type="dxa"/>
            <w:tcBorders>
              <w:left w:val="single" w:sz="2" w:space="0" w:color="auto"/>
              <w:bottom w:val="single" w:sz="4" w:space="0" w:color="auto"/>
              <w:right w:val="single" w:sz="4" w:space="0" w:color="auto"/>
            </w:tcBorders>
            <w:shd w:val="clear" w:color="auto" w:fill="auto"/>
          </w:tcPr>
          <w:p w14:paraId="0D07CF60" w14:textId="0E048BE7" w:rsidR="008742B2" w:rsidRPr="009B7745" w:rsidRDefault="008742B2" w:rsidP="008742B2">
            <w:pPr>
              <w:spacing w:after="0" w:line="240" w:lineRule="auto"/>
              <w:jc w:val="center"/>
              <w:rPr>
                <w:sz w:val="20"/>
                <w:szCs w:val="20"/>
              </w:rPr>
            </w:pPr>
            <w:r w:rsidRPr="009B7745">
              <w:rPr>
                <w:sz w:val="20"/>
                <w:szCs w:val="20"/>
              </w:rPr>
              <w:t>92.5</w:t>
            </w:r>
          </w:p>
        </w:tc>
      </w:tr>
      <w:tr w:rsidR="008742B2" w:rsidRPr="00380233" w14:paraId="3DD387C8" w14:textId="77777777" w:rsidTr="00522F6C">
        <w:trPr>
          <w:trHeight w:val="288"/>
        </w:trPr>
        <w:tc>
          <w:tcPr>
            <w:tcW w:w="1980" w:type="dxa"/>
            <w:tcBorders>
              <w:left w:val="single" w:sz="4" w:space="0" w:color="auto"/>
              <w:bottom w:val="single" w:sz="4" w:space="0" w:color="auto"/>
            </w:tcBorders>
            <w:shd w:val="clear" w:color="auto" w:fill="auto"/>
          </w:tcPr>
          <w:p w14:paraId="0C78484A" w14:textId="3E1D17F2" w:rsidR="008742B2" w:rsidRDefault="008742B2" w:rsidP="008742B2">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7D79F953" w14:textId="7D2C6678" w:rsidR="008742B2" w:rsidRPr="009B7745" w:rsidRDefault="008742B2" w:rsidP="008742B2">
            <w:pPr>
              <w:spacing w:after="0" w:line="240" w:lineRule="auto"/>
              <w:jc w:val="center"/>
              <w:rPr>
                <w:sz w:val="20"/>
                <w:szCs w:val="20"/>
              </w:rPr>
            </w:pPr>
            <w:r w:rsidRPr="009B7745">
              <w:rPr>
                <w:sz w:val="20"/>
                <w:szCs w:val="20"/>
              </w:rPr>
              <w:t>1,016</w:t>
            </w:r>
          </w:p>
        </w:tc>
        <w:tc>
          <w:tcPr>
            <w:tcW w:w="1003" w:type="dxa"/>
            <w:tcBorders>
              <w:top w:val="nil"/>
              <w:left w:val="nil"/>
              <w:bottom w:val="single" w:sz="4" w:space="0" w:color="auto"/>
              <w:right w:val="single" w:sz="4" w:space="0" w:color="auto"/>
            </w:tcBorders>
            <w:shd w:val="clear" w:color="auto" w:fill="auto"/>
          </w:tcPr>
          <w:p w14:paraId="4B5ED911" w14:textId="2B63F558" w:rsidR="008742B2" w:rsidRPr="009B7745" w:rsidRDefault="008742B2" w:rsidP="008742B2">
            <w:pPr>
              <w:spacing w:after="0" w:line="240" w:lineRule="auto"/>
              <w:jc w:val="center"/>
              <w:rPr>
                <w:sz w:val="20"/>
                <w:szCs w:val="20"/>
              </w:rPr>
            </w:pPr>
            <w:r w:rsidRPr="009B7745">
              <w:rPr>
                <w:sz w:val="20"/>
                <w:szCs w:val="20"/>
              </w:rPr>
              <w:t>90.9</w:t>
            </w:r>
          </w:p>
        </w:tc>
        <w:tc>
          <w:tcPr>
            <w:tcW w:w="1003" w:type="dxa"/>
            <w:tcBorders>
              <w:top w:val="nil"/>
              <w:left w:val="nil"/>
              <w:bottom w:val="single" w:sz="4" w:space="0" w:color="auto"/>
              <w:right w:val="single" w:sz="4" w:space="0" w:color="auto"/>
            </w:tcBorders>
            <w:shd w:val="clear" w:color="auto" w:fill="auto"/>
          </w:tcPr>
          <w:p w14:paraId="10BA3B05" w14:textId="34C7EC3D" w:rsidR="008742B2" w:rsidRPr="009B7745" w:rsidRDefault="008742B2" w:rsidP="008742B2">
            <w:pPr>
              <w:spacing w:after="0" w:line="240" w:lineRule="auto"/>
              <w:jc w:val="center"/>
              <w:rPr>
                <w:sz w:val="20"/>
                <w:szCs w:val="20"/>
              </w:rPr>
            </w:pPr>
            <w:r w:rsidRPr="009B7745">
              <w:rPr>
                <w:sz w:val="20"/>
                <w:szCs w:val="20"/>
              </w:rPr>
              <w:t>90.7</w:t>
            </w:r>
          </w:p>
        </w:tc>
        <w:tc>
          <w:tcPr>
            <w:tcW w:w="1003" w:type="dxa"/>
            <w:tcBorders>
              <w:top w:val="nil"/>
              <w:left w:val="nil"/>
              <w:bottom w:val="single" w:sz="4" w:space="0" w:color="auto"/>
              <w:right w:val="single" w:sz="4" w:space="0" w:color="auto"/>
            </w:tcBorders>
            <w:shd w:val="clear" w:color="auto" w:fill="auto"/>
          </w:tcPr>
          <w:p w14:paraId="5376DA20" w14:textId="74BEADA2" w:rsidR="008742B2" w:rsidRPr="009B7745" w:rsidRDefault="008742B2" w:rsidP="008742B2">
            <w:pPr>
              <w:spacing w:after="0" w:line="240" w:lineRule="auto"/>
              <w:jc w:val="center"/>
              <w:rPr>
                <w:sz w:val="20"/>
                <w:szCs w:val="20"/>
              </w:rPr>
            </w:pPr>
            <w:r w:rsidRPr="009B7745">
              <w:rPr>
                <w:sz w:val="20"/>
                <w:szCs w:val="20"/>
              </w:rPr>
              <w:t>90.1</w:t>
            </w:r>
          </w:p>
        </w:tc>
        <w:tc>
          <w:tcPr>
            <w:tcW w:w="1003" w:type="dxa"/>
            <w:tcBorders>
              <w:top w:val="nil"/>
              <w:left w:val="nil"/>
              <w:bottom w:val="single" w:sz="4" w:space="0" w:color="auto"/>
              <w:right w:val="single" w:sz="4" w:space="0" w:color="auto"/>
            </w:tcBorders>
            <w:shd w:val="clear" w:color="auto" w:fill="auto"/>
          </w:tcPr>
          <w:p w14:paraId="119AD705" w14:textId="52181903" w:rsidR="008742B2" w:rsidRPr="009B7745" w:rsidRDefault="008742B2" w:rsidP="008742B2">
            <w:pPr>
              <w:spacing w:after="0" w:line="240" w:lineRule="auto"/>
              <w:jc w:val="center"/>
              <w:rPr>
                <w:sz w:val="20"/>
                <w:szCs w:val="20"/>
              </w:rPr>
            </w:pPr>
            <w:r w:rsidRPr="009B7745">
              <w:rPr>
                <w:sz w:val="20"/>
                <w:szCs w:val="20"/>
              </w:rPr>
              <w:t>90.6</w:t>
            </w:r>
          </w:p>
        </w:tc>
        <w:tc>
          <w:tcPr>
            <w:tcW w:w="1003" w:type="dxa"/>
            <w:tcBorders>
              <w:top w:val="single" w:sz="2" w:space="0" w:color="auto"/>
              <w:left w:val="nil"/>
              <w:bottom w:val="single" w:sz="2" w:space="0" w:color="auto"/>
              <w:right w:val="single" w:sz="2" w:space="0" w:color="auto"/>
            </w:tcBorders>
            <w:shd w:val="clear" w:color="auto" w:fill="auto"/>
          </w:tcPr>
          <w:p w14:paraId="7C3782AD" w14:textId="018456FE" w:rsidR="008742B2" w:rsidRPr="009B7745" w:rsidRDefault="008742B2" w:rsidP="008742B2">
            <w:pPr>
              <w:spacing w:after="0" w:line="240" w:lineRule="auto"/>
              <w:jc w:val="center"/>
              <w:rPr>
                <w:sz w:val="20"/>
                <w:szCs w:val="20"/>
              </w:rPr>
            </w:pPr>
            <w:r w:rsidRPr="009B7745">
              <w:rPr>
                <w:sz w:val="20"/>
                <w:szCs w:val="20"/>
              </w:rPr>
              <w:t>-0.3</w:t>
            </w:r>
          </w:p>
        </w:tc>
        <w:tc>
          <w:tcPr>
            <w:tcW w:w="1003" w:type="dxa"/>
            <w:tcBorders>
              <w:left w:val="single" w:sz="2" w:space="0" w:color="auto"/>
              <w:bottom w:val="single" w:sz="4" w:space="0" w:color="auto"/>
              <w:right w:val="single" w:sz="4" w:space="0" w:color="auto"/>
            </w:tcBorders>
            <w:shd w:val="clear" w:color="auto" w:fill="auto"/>
          </w:tcPr>
          <w:p w14:paraId="789D18F6" w14:textId="4D0A0C04" w:rsidR="008742B2" w:rsidRPr="009B7745" w:rsidRDefault="008742B2" w:rsidP="008742B2">
            <w:pPr>
              <w:spacing w:after="0" w:line="240" w:lineRule="auto"/>
              <w:jc w:val="center"/>
              <w:rPr>
                <w:sz w:val="20"/>
                <w:szCs w:val="20"/>
              </w:rPr>
            </w:pPr>
            <w:r w:rsidRPr="009B7745">
              <w:rPr>
                <w:sz w:val="20"/>
                <w:szCs w:val="20"/>
              </w:rPr>
              <w:t>92.9</w:t>
            </w:r>
          </w:p>
        </w:tc>
      </w:tr>
      <w:tr w:rsidR="008742B2" w:rsidRPr="00380233" w14:paraId="2886091E" w14:textId="77777777" w:rsidTr="00522F6C">
        <w:trPr>
          <w:trHeight w:val="288"/>
        </w:trPr>
        <w:tc>
          <w:tcPr>
            <w:tcW w:w="1980" w:type="dxa"/>
            <w:tcBorders>
              <w:left w:val="single" w:sz="4" w:space="0" w:color="auto"/>
              <w:bottom w:val="single" w:sz="4" w:space="0" w:color="auto"/>
            </w:tcBorders>
            <w:shd w:val="clear" w:color="auto" w:fill="auto"/>
          </w:tcPr>
          <w:p w14:paraId="312FC92D" w14:textId="0E8209E4" w:rsidR="008742B2" w:rsidRDefault="008742B2" w:rsidP="001B4E06">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1145A150" w14:textId="007214F6" w:rsidR="008742B2" w:rsidRPr="009B7745" w:rsidRDefault="008742B2" w:rsidP="008742B2">
            <w:pPr>
              <w:spacing w:after="0" w:line="240" w:lineRule="auto"/>
              <w:jc w:val="center"/>
              <w:rPr>
                <w:sz w:val="20"/>
                <w:szCs w:val="20"/>
              </w:rPr>
            </w:pPr>
            <w:r w:rsidRPr="009B7745">
              <w:rPr>
                <w:sz w:val="20"/>
                <w:szCs w:val="20"/>
              </w:rPr>
              <w:t>569</w:t>
            </w:r>
          </w:p>
        </w:tc>
        <w:tc>
          <w:tcPr>
            <w:tcW w:w="1003" w:type="dxa"/>
            <w:tcBorders>
              <w:top w:val="nil"/>
              <w:left w:val="nil"/>
              <w:bottom w:val="single" w:sz="4" w:space="0" w:color="auto"/>
              <w:right w:val="single" w:sz="4" w:space="0" w:color="auto"/>
            </w:tcBorders>
            <w:shd w:val="clear" w:color="auto" w:fill="auto"/>
          </w:tcPr>
          <w:p w14:paraId="374A24FF" w14:textId="339AD585" w:rsidR="008742B2" w:rsidRPr="009B7745" w:rsidRDefault="008742B2" w:rsidP="008742B2">
            <w:pPr>
              <w:spacing w:after="0" w:line="240" w:lineRule="auto"/>
              <w:jc w:val="center"/>
              <w:rPr>
                <w:sz w:val="20"/>
                <w:szCs w:val="20"/>
              </w:rPr>
            </w:pPr>
            <w:r w:rsidRPr="009B7745">
              <w:rPr>
                <w:sz w:val="20"/>
                <w:szCs w:val="20"/>
              </w:rPr>
              <w:t>93.5</w:t>
            </w:r>
          </w:p>
        </w:tc>
        <w:tc>
          <w:tcPr>
            <w:tcW w:w="1003" w:type="dxa"/>
            <w:tcBorders>
              <w:top w:val="nil"/>
              <w:left w:val="nil"/>
              <w:bottom w:val="single" w:sz="4" w:space="0" w:color="auto"/>
              <w:right w:val="single" w:sz="4" w:space="0" w:color="auto"/>
            </w:tcBorders>
            <w:shd w:val="clear" w:color="auto" w:fill="auto"/>
          </w:tcPr>
          <w:p w14:paraId="327A278D" w14:textId="55FE12FA" w:rsidR="008742B2" w:rsidRPr="009B7745" w:rsidRDefault="008742B2" w:rsidP="008742B2">
            <w:pPr>
              <w:spacing w:after="0" w:line="240" w:lineRule="auto"/>
              <w:jc w:val="center"/>
              <w:rPr>
                <w:sz w:val="20"/>
                <w:szCs w:val="20"/>
              </w:rPr>
            </w:pPr>
            <w:r w:rsidRPr="009B7745">
              <w:rPr>
                <w:sz w:val="20"/>
                <w:szCs w:val="20"/>
              </w:rPr>
              <w:t>93.5</w:t>
            </w:r>
          </w:p>
        </w:tc>
        <w:tc>
          <w:tcPr>
            <w:tcW w:w="1003" w:type="dxa"/>
            <w:tcBorders>
              <w:top w:val="nil"/>
              <w:left w:val="nil"/>
              <w:bottom w:val="single" w:sz="4" w:space="0" w:color="auto"/>
              <w:right w:val="single" w:sz="4" w:space="0" w:color="auto"/>
            </w:tcBorders>
            <w:shd w:val="clear" w:color="auto" w:fill="auto"/>
          </w:tcPr>
          <w:p w14:paraId="134C08B1" w14:textId="0F2AE6FD" w:rsidR="008742B2" w:rsidRPr="009B7745" w:rsidRDefault="008742B2" w:rsidP="008742B2">
            <w:pPr>
              <w:spacing w:after="0" w:line="240" w:lineRule="auto"/>
              <w:jc w:val="center"/>
              <w:rPr>
                <w:sz w:val="20"/>
                <w:szCs w:val="20"/>
              </w:rPr>
            </w:pPr>
            <w:r w:rsidRPr="009B7745">
              <w:rPr>
                <w:sz w:val="20"/>
                <w:szCs w:val="20"/>
              </w:rPr>
              <w:t>92.4</w:t>
            </w:r>
          </w:p>
        </w:tc>
        <w:tc>
          <w:tcPr>
            <w:tcW w:w="1003" w:type="dxa"/>
            <w:tcBorders>
              <w:top w:val="nil"/>
              <w:left w:val="nil"/>
              <w:bottom w:val="single" w:sz="4" w:space="0" w:color="auto"/>
              <w:right w:val="single" w:sz="4" w:space="0" w:color="auto"/>
            </w:tcBorders>
            <w:shd w:val="clear" w:color="auto" w:fill="auto"/>
          </w:tcPr>
          <w:p w14:paraId="66F6382E" w14:textId="7BEC31C0" w:rsidR="008742B2" w:rsidRPr="009B7745" w:rsidRDefault="008742B2" w:rsidP="008742B2">
            <w:pPr>
              <w:spacing w:after="0" w:line="240" w:lineRule="auto"/>
              <w:jc w:val="center"/>
              <w:rPr>
                <w:sz w:val="20"/>
                <w:szCs w:val="20"/>
              </w:rPr>
            </w:pPr>
            <w:r w:rsidRPr="009B7745">
              <w:rPr>
                <w:sz w:val="20"/>
                <w:szCs w:val="20"/>
              </w:rPr>
              <w:t>91.8</w:t>
            </w:r>
          </w:p>
        </w:tc>
        <w:tc>
          <w:tcPr>
            <w:tcW w:w="1003" w:type="dxa"/>
            <w:tcBorders>
              <w:top w:val="single" w:sz="2" w:space="0" w:color="auto"/>
              <w:left w:val="nil"/>
              <w:bottom w:val="single" w:sz="2" w:space="0" w:color="auto"/>
              <w:right w:val="single" w:sz="2" w:space="0" w:color="auto"/>
            </w:tcBorders>
            <w:shd w:val="clear" w:color="auto" w:fill="auto"/>
          </w:tcPr>
          <w:p w14:paraId="0ED61A4D" w14:textId="2F3D9BA5" w:rsidR="008742B2" w:rsidRPr="009B7745" w:rsidRDefault="008742B2" w:rsidP="008742B2">
            <w:pPr>
              <w:spacing w:after="0" w:line="240" w:lineRule="auto"/>
              <w:jc w:val="center"/>
              <w:rPr>
                <w:sz w:val="20"/>
                <w:szCs w:val="20"/>
              </w:rPr>
            </w:pPr>
            <w:r w:rsidRPr="009B7745">
              <w:rPr>
                <w:sz w:val="20"/>
                <w:szCs w:val="20"/>
              </w:rPr>
              <w:t>-1.7</w:t>
            </w:r>
          </w:p>
        </w:tc>
        <w:tc>
          <w:tcPr>
            <w:tcW w:w="1003" w:type="dxa"/>
            <w:tcBorders>
              <w:left w:val="single" w:sz="2" w:space="0" w:color="auto"/>
              <w:bottom w:val="single" w:sz="4" w:space="0" w:color="auto"/>
              <w:right w:val="single" w:sz="4" w:space="0" w:color="auto"/>
            </w:tcBorders>
            <w:shd w:val="clear" w:color="auto" w:fill="auto"/>
          </w:tcPr>
          <w:p w14:paraId="46BBAA6E" w14:textId="6988DD62" w:rsidR="008742B2" w:rsidRPr="009B7745" w:rsidRDefault="008742B2" w:rsidP="008742B2">
            <w:pPr>
              <w:spacing w:after="0" w:line="240" w:lineRule="auto"/>
              <w:jc w:val="center"/>
              <w:rPr>
                <w:sz w:val="20"/>
                <w:szCs w:val="20"/>
              </w:rPr>
            </w:pPr>
            <w:r w:rsidRPr="009B7745">
              <w:rPr>
                <w:sz w:val="20"/>
                <w:szCs w:val="20"/>
              </w:rPr>
              <w:t>93.3</w:t>
            </w:r>
          </w:p>
        </w:tc>
      </w:tr>
      <w:tr w:rsidR="007726D6" w:rsidRPr="00380233" w14:paraId="386947BA" w14:textId="77777777" w:rsidTr="00522F6C">
        <w:trPr>
          <w:trHeight w:val="40"/>
        </w:trPr>
        <w:tc>
          <w:tcPr>
            <w:tcW w:w="1980" w:type="dxa"/>
            <w:tcBorders>
              <w:left w:val="single" w:sz="4" w:space="0" w:color="auto"/>
              <w:bottom w:val="single" w:sz="4" w:space="0" w:color="auto"/>
            </w:tcBorders>
            <w:shd w:val="clear" w:color="auto" w:fill="D9D9D9" w:themeFill="background1" w:themeFillShade="D9"/>
          </w:tcPr>
          <w:p w14:paraId="02D84AEC" w14:textId="2DC21E0F" w:rsidR="007726D6" w:rsidRDefault="007726D6" w:rsidP="007726D6">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EBEEFB0" w14:textId="77777777" w:rsidR="007726D6" w:rsidRPr="009B7745" w:rsidRDefault="007726D6" w:rsidP="007726D6">
            <w:pPr>
              <w:spacing w:after="0" w:line="240" w:lineRule="auto"/>
              <w:jc w:val="center"/>
              <w:rPr>
                <w:sz w:val="20"/>
                <w:szCs w:val="20"/>
              </w:rPr>
            </w:pPr>
            <w:r w:rsidRPr="009B7745">
              <w:rPr>
                <w:sz w:val="20"/>
                <w:szCs w:val="20"/>
              </w:rPr>
              <w:t>4,145</w:t>
            </w:r>
          </w:p>
        </w:tc>
        <w:tc>
          <w:tcPr>
            <w:tcW w:w="1003" w:type="dxa"/>
            <w:tcBorders>
              <w:top w:val="nil"/>
              <w:left w:val="nil"/>
              <w:bottom w:val="single" w:sz="4" w:space="0" w:color="auto"/>
              <w:right w:val="single" w:sz="4" w:space="0" w:color="auto"/>
            </w:tcBorders>
            <w:shd w:val="clear" w:color="auto" w:fill="D9D9D9" w:themeFill="background1" w:themeFillShade="D9"/>
          </w:tcPr>
          <w:p w14:paraId="3DFE165F" w14:textId="77777777" w:rsidR="007726D6" w:rsidRPr="009B7745" w:rsidRDefault="007726D6" w:rsidP="007726D6">
            <w:pPr>
              <w:spacing w:after="0" w:line="240" w:lineRule="auto"/>
              <w:jc w:val="center"/>
              <w:rPr>
                <w:sz w:val="20"/>
                <w:szCs w:val="20"/>
              </w:rPr>
            </w:pPr>
            <w:r w:rsidRPr="009B7745">
              <w:rPr>
                <w:sz w:val="20"/>
                <w:szCs w:val="20"/>
              </w:rPr>
              <w:t>93.4</w:t>
            </w:r>
          </w:p>
        </w:tc>
        <w:tc>
          <w:tcPr>
            <w:tcW w:w="1003" w:type="dxa"/>
            <w:tcBorders>
              <w:top w:val="nil"/>
              <w:left w:val="nil"/>
              <w:bottom w:val="single" w:sz="4" w:space="0" w:color="auto"/>
              <w:right w:val="single" w:sz="4" w:space="0" w:color="auto"/>
            </w:tcBorders>
            <w:shd w:val="clear" w:color="auto" w:fill="D9D9D9" w:themeFill="background1" w:themeFillShade="D9"/>
          </w:tcPr>
          <w:p w14:paraId="57AD066A" w14:textId="77777777" w:rsidR="007726D6" w:rsidRPr="009B7745" w:rsidRDefault="007726D6" w:rsidP="007726D6">
            <w:pPr>
              <w:spacing w:after="0" w:line="240" w:lineRule="auto"/>
              <w:jc w:val="center"/>
              <w:rPr>
                <w:sz w:val="20"/>
                <w:szCs w:val="20"/>
              </w:rPr>
            </w:pPr>
            <w:r w:rsidRPr="009B7745">
              <w:rPr>
                <w:sz w:val="20"/>
                <w:szCs w:val="20"/>
              </w:rPr>
              <w:t>93.6</w:t>
            </w:r>
          </w:p>
        </w:tc>
        <w:tc>
          <w:tcPr>
            <w:tcW w:w="1003" w:type="dxa"/>
            <w:tcBorders>
              <w:top w:val="nil"/>
              <w:left w:val="nil"/>
              <w:bottom w:val="single" w:sz="4" w:space="0" w:color="auto"/>
              <w:right w:val="single" w:sz="4" w:space="0" w:color="auto"/>
            </w:tcBorders>
            <w:shd w:val="clear" w:color="auto" w:fill="D9D9D9" w:themeFill="background1" w:themeFillShade="D9"/>
          </w:tcPr>
          <w:p w14:paraId="23DBEA6C" w14:textId="77777777" w:rsidR="007726D6" w:rsidRPr="009B7745" w:rsidRDefault="007726D6" w:rsidP="007726D6">
            <w:pPr>
              <w:spacing w:after="0" w:line="240" w:lineRule="auto"/>
              <w:jc w:val="center"/>
              <w:rPr>
                <w:sz w:val="20"/>
                <w:szCs w:val="20"/>
              </w:rPr>
            </w:pPr>
            <w:r w:rsidRPr="009B7745">
              <w:rPr>
                <w:sz w:val="20"/>
                <w:szCs w:val="20"/>
              </w:rPr>
              <w:t>92.8</w:t>
            </w:r>
          </w:p>
        </w:tc>
        <w:tc>
          <w:tcPr>
            <w:tcW w:w="1003" w:type="dxa"/>
            <w:tcBorders>
              <w:top w:val="nil"/>
              <w:left w:val="nil"/>
              <w:bottom w:val="single" w:sz="4" w:space="0" w:color="auto"/>
              <w:right w:val="single" w:sz="4" w:space="0" w:color="auto"/>
            </w:tcBorders>
            <w:shd w:val="clear" w:color="auto" w:fill="D9D9D9" w:themeFill="background1" w:themeFillShade="D9"/>
          </w:tcPr>
          <w:p w14:paraId="46BD09E0" w14:textId="77777777" w:rsidR="007726D6" w:rsidRPr="009B7745" w:rsidRDefault="007726D6" w:rsidP="007726D6">
            <w:pPr>
              <w:spacing w:after="0" w:line="240" w:lineRule="auto"/>
              <w:jc w:val="center"/>
              <w:rPr>
                <w:sz w:val="20"/>
                <w:szCs w:val="20"/>
              </w:rPr>
            </w:pPr>
            <w:r w:rsidRPr="009B7745">
              <w:rPr>
                <w:sz w:val="20"/>
                <w:szCs w:val="20"/>
              </w:rPr>
              <w:t>92.9</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5D30ABA4" w14:textId="77777777" w:rsidR="007726D6" w:rsidRPr="009B7745" w:rsidRDefault="007726D6" w:rsidP="007726D6">
            <w:pPr>
              <w:spacing w:after="0" w:line="240" w:lineRule="auto"/>
              <w:jc w:val="center"/>
              <w:rPr>
                <w:sz w:val="20"/>
                <w:szCs w:val="20"/>
              </w:rPr>
            </w:pPr>
            <w:r w:rsidRPr="009B7745">
              <w:rPr>
                <w:sz w:val="20"/>
                <w:szCs w:val="20"/>
              </w:rPr>
              <w:t>-0.5</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2F35A78B" w14:textId="77777777" w:rsidR="007726D6" w:rsidRPr="009B7745" w:rsidRDefault="007726D6" w:rsidP="007726D6">
            <w:pPr>
              <w:spacing w:after="0" w:line="240" w:lineRule="auto"/>
              <w:jc w:val="center"/>
              <w:rPr>
                <w:sz w:val="20"/>
                <w:szCs w:val="20"/>
              </w:rPr>
            </w:pPr>
            <w:r w:rsidRPr="009B7745">
              <w:rPr>
                <w:sz w:val="20"/>
                <w:szCs w:val="20"/>
              </w:rPr>
              <w:t>94.5</w:t>
            </w:r>
          </w:p>
        </w:tc>
      </w:tr>
      <w:tr w:rsidR="007726D6" w:rsidRPr="00380233" w14:paraId="0206FB18" w14:textId="77777777" w:rsidTr="00522F6C">
        <w:trPr>
          <w:trHeight w:val="288"/>
        </w:trPr>
        <w:tc>
          <w:tcPr>
            <w:tcW w:w="9000" w:type="dxa"/>
            <w:gridSpan w:val="8"/>
            <w:tcBorders>
              <w:bottom w:val="nil"/>
              <w:right w:val="nil"/>
            </w:tcBorders>
            <w:shd w:val="clear" w:color="auto" w:fill="auto"/>
          </w:tcPr>
          <w:p w14:paraId="39F1884E" w14:textId="77777777" w:rsidR="007726D6" w:rsidRPr="003F6B54" w:rsidRDefault="007726D6" w:rsidP="007726D6">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60DB8AA1" w14:textId="33DF11C9" w:rsidR="007726D6" w:rsidRDefault="007726D6" w:rsidP="007726D6">
      <w:pPr>
        <w:spacing w:after="0" w:line="240" w:lineRule="auto"/>
        <w:rPr>
          <w:rFonts w:ascii="Calibri" w:eastAsia="Times New Roman" w:hAnsi="Calibri" w:cs="Times New Roman"/>
          <w:sz w:val="20"/>
          <w:szCs w:val="20"/>
        </w:rPr>
      </w:pPr>
    </w:p>
    <w:p w14:paraId="0FBA1B12" w14:textId="19118003" w:rsidR="001B4E06" w:rsidRDefault="001B4E06" w:rsidP="007726D6">
      <w:pPr>
        <w:spacing w:after="0" w:line="240" w:lineRule="auto"/>
        <w:rPr>
          <w:rFonts w:ascii="Calibri" w:eastAsia="Times New Roman" w:hAnsi="Calibri" w:cs="Times New Roman"/>
          <w:sz w:val="20"/>
          <w:szCs w:val="20"/>
        </w:rPr>
      </w:pPr>
    </w:p>
    <w:p w14:paraId="2387851C" w14:textId="77777777" w:rsidR="001B4E06" w:rsidRPr="00380233" w:rsidRDefault="001B4E06" w:rsidP="001B4E06">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2b: Salem</w:t>
      </w:r>
      <w:r w:rsidRPr="0003343C">
        <w:rPr>
          <w:rFonts w:ascii="Calibri" w:eastAsia="Calibri" w:hAnsi="Calibri" w:cs="Times New Roman"/>
          <w:b/>
          <w:sz w:val="20"/>
        </w:rPr>
        <w:t xml:space="preserve"> Public Schools</w:t>
      </w:r>
    </w:p>
    <w:p w14:paraId="210A36A6" w14:textId="4D43E6C5" w:rsidR="001B4E06" w:rsidRPr="00380233" w:rsidRDefault="001B4E06" w:rsidP="001B4E06">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Chronic Absence Rates,*</w:t>
      </w:r>
      <w:r w:rsidRPr="00380233">
        <w:rPr>
          <w:rFonts w:ascii="Calibri" w:eastAsia="Calibri" w:hAnsi="Calibri" w:cs="Times New Roman"/>
          <w:b/>
          <w:sz w:val="20"/>
        </w:rPr>
        <w:t xml:space="preserve">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Salem Public Schools"/>
        <w:tblDescription w:val="Chronic Absence Rates, 2015–2018&#10;"/>
      </w:tblPr>
      <w:tblGrid>
        <w:gridCol w:w="1980"/>
        <w:gridCol w:w="1002"/>
        <w:gridCol w:w="1003"/>
        <w:gridCol w:w="1003"/>
        <w:gridCol w:w="1003"/>
        <w:gridCol w:w="1003"/>
        <w:gridCol w:w="1003"/>
        <w:gridCol w:w="1003"/>
      </w:tblGrid>
      <w:tr w:rsidR="001B4E06" w:rsidRPr="00380233" w14:paraId="32C83423" w14:textId="77777777" w:rsidTr="00522F6C">
        <w:trPr>
          <w:trHeight w:val="288"/>
        </w:trPr>
        <w:tc>
          <w:tcPr>
            <w:tcW w:w="1980" w:type="dxa"/>
            <w:tcBorders>
              <w:left w:val="single" w:sz="4" w:space="0" w:color="auto"/>
              <w:bottom w:val="single" w:sz="4" w:space="0" w:color="auto"/>
            </w:tcBorders>
            <w:shd w:val="clear" w:color="auto" w:fill="D9D9D9" w:themeFill="background1" w:themeFillShade="D9"/>
          </w:tcPr>
          <w:p w14:paraId="1FDF4FFB" w14:textId="77777777" w:rsidR="001B4E06" w:rsidRPr="00FE0920" w:rsidRDefault="001B4E06" w:rsidP="001B4E06">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550C0335" w14:textId="77777777" w:rsidR="001B4E06" w:rsidRPr="00FE0920" w:rsidRDefault="001B4E06" w:rsidP="00E96C8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48E3FCD8" w14:textId="77777777" w:rsidR="001B4E06" w:rsidRPr="00FE0920" w:rsidRDefault="001B4E06" w:rsidP="00E96C8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6D67B638" w14:textId="77777777" w:rsidR="001B4E06" w:rsidRPr="00FE0920" w:rsidRDefault="001B4E06" w:rsidP="00E96C8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3EC674AF" w14:textId="77777777" w:rsidR="001B4E06" w:rsidRPr="00FE0920" w:rsidRDefault="001B4E06" w:rsidP="00E96C8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5E773E9B" w14:textId="77777777" w:rsidR="001B4E06" w:rsidRPr="00FE0920" w:rsidRDefault="001B4E06" w:rsidP="00E96C8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1FA9A2C4" w14:textId="77777777" w:rsidR="001B4E06" w:rsidRPr="00FE0920" w:rsidRDefault="001B4E06" w:rsidP="00E96C8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49D6069B" w14:textId="77777777" w:rsidR="001B4E06" w:rsidRPr="00FE0920" w:rsidRDefault="001B4E06" w:rsidP="00E96C8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1B4E06" w:rsidRPr="00380233" w14:paraId="03513DD5" w14:textId="77777777" w:rsidTr="00522F6C">
        <w:trPr>
          <w:trHeight w:val="288"/>
        </w:trPr>
        <w:tc>
          <w:tcPr>
            <w:tcW w:w="1980" w:type="dxa"/>
            <w:tcBorders>
              <w:left w:val="single" w:sz="4" w:space="0" w:color="auto"/>
              <w:bottom w:val="single" w:sz="4" w:space="0" w:color="auto"/>
            </w:tcBorders>
            <w:shd w:val="clear" w:color="auto" w:fill="auto"/>
          </w:tcPr>
          <w:p w14:paraId="5C33E481" w14:textId="77777777" w:rsidR="001B4E06" w:rsidRDefault="001B4E06" w:rsidP="00E96C86">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4DD20D6B" w14:textId="77777777" w:rsidR="001B4E06" w:rsidRPr="00853D08" w:rsidRDefault="001B4E06" w:rsidP="00E96C86">
            <w:pPr>
              <w:spacing w:after="0" w:line="240" w:lineRule="auto"/>
              <w:jc w:val="center"/>
              <w:rPr>
                <w:sz w:val="20"/>
                <w:szCs w:val="20"/>
              </w:rPr>
            </w:pPr>
            <w:r w:rsidRPr="00853D08">
              <w:rPr>
                <w:sz w:val="20"/>
                <w:szCs w:val="20"/>
              </w:rPr>
              <w:t>289</w:t>
            </w:r>
          </w:p>
        </w:tc>
        <w:tc>
          <w:tcPr>
            <w:tcW w:w="1003" w:type="dxa"/>
            <w:tcBorders>
              <w:top w:val="nil"/>
              <w:left w:val="nil"/>
              <w:bottom w:val="single" w:sz="4" w:space="0" w:color="auto"/>
              <w:right w:val="single" w:sz="4" w:space="0" w:color="auto"/>
            </w:tcBorders>
            <w:shd w:val="clear" w:color="auto" w:fill="auto"/>
          </w:tcPr>
          <w:p w14:paraId="0E599292" w14:textId="77777777" w:rsidR="001B4E06" w:rsidRPr="00853D08" w:rsidRDefault="001B4E06" w:rsidP="00E96C86">
            <w:pPr>
              <w:spacing w:after="0" w:line="240" w:lineRule="auto"/>
              <w:jc w:val="center"/>
              <w:rPr>
                <w:sz w:val="20"/>
                <w:szCs w:val="20"/>
              </w:rPr>
            </w:pPr>
            <w:r w:rsidRPr="00853D08">
              <w:rPr>
                <w:sz w:val="20"/>
                <w:szCs w:val="20"/>
              </w:rPr>
              <w:t>17.5</w:t>
            </w:r>
          </w:p>
        </w:tc>
        <w:tc>
          <w:tcPr>
            <w:tcW w:w="1003" w:type="dxa"/>
            <w:tcBorders>
              <w:top w:val="nil"/>
              <w:left w:val="nil"/>
              <w:bottom w:val="single" w:sz="4" w:space="0" w:color="auto"/>
              <w:right w:val="single" w:sz="4" w:space="0" w:color="auto"/>
            </w:tcBorders>
            <w:shd w:val="clear" w:color="auto" w:fill="auto"/>
          </w:tcPr>
          <w:p w14:paraId="1D58B692" w14:textId="77777777" w:rsidR="001B4E06" w:rsidRPr="00853D08" w:rsidRDefault="001B4E06" w:rsidP="00E96C86">
            <w:pPr>
              <w:spacing w:after="0" w:line="240" w:lineRule="auto"/>
              <w:jc w:val="center"/>
              <w:rPr>
                <w:sz w:val="20"/>
                <w:szCs w:val="20"/>
              </w:rPr>
            </w:pPr>
            <w:r w:rsidRPr="00853D08">
              <w:rPr>
                <w:sz w:val="20"/>
                <w:szCs w:val="20"/>
              </w:rPr>
              <w:t>19.0</w:t>
            </w:r>
          </w:p>
        </w:tc>
        <w:tc>
          <w:tcPr>
            <w:tcW w:w="1003" w:type="dxa"/>
            <w:tcBorders>
              <w:top w:val="nil"/>
              <w:left w:val="nil"/>
              <w:bottom w:val="single" w:sz="4" w:space="0" w:color="auto"/>
              <w:right w:val="single" w:sz="4" w:space="0" w:color="auto"/>
            </w:tcBorders>
            <w:shd w:val="clear" w:color="auto" w:fill="auto"/>
          </w:tcPr>
          <w:p w14:paraId="6F60B61C" w14:textId="77777777" w:rsidR="001B4E06" w:rsidRPr="00853D08" w:rsidRDefault="001B4E06" w:rsidP="00E96C86">
            <w:pPr>
              <w:spacing w:after="0" w:line="240" w:lineRule="auto"/>
              <w:jc w:val="center"/>
              <w:rPr>
                <w:sz w:val="20"/>
                <w:szCs w:val="20"/>
              </w:rPr>
            </w:pPr>
            <w:r w:rsidRPr="00853D08">
              <w:rPr>
                <w:sz w:val="20"/>
                <w:szCs w:val="20"/>
              </w:rPr>
              <w:t>20.6</w:t>
            </w:r>
          </w:p>
        </w:tc>
        <w:tc>
          <w:tcPr>
            <w:tcW w:w="1003" w:type="dxa"/>
            <w:tcBorders>
              <w:top w:val="nil"/>
              <w:left w:val="nil"/>
              <w:bottom w:val="single" w:sz="4" w:space="0" w:color="auto"/>
              <w:right w:val="single" w:sz="4" w:space="0" w:color="auto"/>
            </w:tcBorders>
            <w:shd w:val="clear" w:color="auto" w:fill="auto"/>
          </w:tcPr>
          <w:p w14:paraId="6C373D6A" w14:textId="77777777" w:rsidR="001B4E06" w:rsidRPr="00853D08" w:rsidRDefault="001B4E06" w:rsidP="00E96C86">
            <w:pPr>
              <w:spacing w:after="0" w:line="240" w:lineRule="auto"/>
              <w:jc w:val="center"/>
              <w:rPr>
                <w:sz w:val="20"/>
                <w:szCs w:val="20"/>
              </w:rPr>
            </w:pPr>
            <w:r w:rsidRPr="00853D08">
              <w:rPr>
                <w:sz w:val="20"/>
                <w:szCs w:val="20"/>
              </w:rPr>
              <w:t>23.9</w:t>
            </w:r>
          </w:p>
        </w:tc>
        <w:tc>
          <w:tcPr>
            <w:tcW w:w="1003" w:type="dxa"/>
            <w:tcBorders>
              <w:top w:val="nil"/>
              <w:left w:val="nil"/>
              <w:bottom w:val="single" w:sz="2" w:space="0" w:color="auto"/>
              <w:right w:val="single" w:sz="2" w:space="0" w:color="auto"/>
            </w:tcBorders>
            <w:shd w:val="clear" w:color="auto" w:fill="auto"/>
          </w:tcPr>
          <w:p w14:paraId="1E3C056B" w14:textId="77777777" w:rsidR="001B4E06" w:rsidRPr="00853D08" w:rsidRDefault="001B4E06" w:rsidP="00E96C86">
            <w:pPr>
              <w:spacing w:after="0" w:line="240" w:lineRule="auto"/>
              <w:jc w:val="center"/>
              <w:rPr>
                <w:sz w:val="20"/>
                <w:szCs w:val="20"/>
              </w:rPr>
            </w:pPr>
            <w:r w:rsidRPr="00853D08">
              <w:rPr>
                <w:sz w:val="20"/>
                <w:szCs w:val="20"/>
              </w:rPr>
              <w:t>6.4</w:t>
            </w:r>
          </w:p>
        </w:tc>
        <w:tc>
          <w:tcPr>
            <w:tcW w:w="1003" w:type="dxa"/>
            <w:tcBorders>
              <w:left w:val="single" w:sz="2" w:space="0" w:color="auto"/>
              <w:bottom w:val="single" w:sz="4" w:space="0" w:color="auto"/>
              <w:right w:val="single" w:sz="4" w:space="0" w:color="auto"/>
            </w:tcBorders>
            <w:shd w:val="clear" w:color="auto" w:fill="auto"/>
          </w:tcPr>
          <w:p w14:paraId="7FA8A1B9" w14:textId="77777777" w:rsidR="001B4E06" w:rsidRPr="00853D08" w:rsidRDefault="001B4E06" w:rsidP="00E96C86">
            <w:pPr>
              <w:spacing w:after="0" w:line="240" w:lineRule="auto"/>
              <w:jc w:val="center"/>
              <w:rPr>
                <w:sz w:val="20"/>
                <w:szCs w:val="20"/>
              </w:rPr>
            </w:pPr>
            <w:r w:rsidRPr="00853D08">
              <w:rPr>
                <w:sz w:val="20"/>
                <w:szCs w:val="20"/>
              </w:rPr>
              <w:t>16.4</w:t>
            </w:r>
          </w:p>
        </w:tc>
      </w:tr>
      <w:tr w:rsidR="001B4E06" w:rsidRPr="00380233" w14:paraId="3DFE48C1" w14:textId="77777777" w:rsidTr="00522F6C">
        <w:trPr>
          <w:trHeight w:val="288"/>
        </w:trPr>
        <w:tc>
          <w:tcPr>
            <w:tcW w:w="1980" w:type="dxa"/>
            <w:tcBorders>
              <w:left w:val="single" w:sz="4" w:space="0" w:color="auto"/>
              <w:bottom w:val="single" w:sz="4" w:space="0" w:color="auto"/>
            </w:tcBorders>
            <w:shd w:val="clear" w:color="auto" w:fill="D9D9D9" w:themeFill="background1" w:themeFillShade="D9"/>
          </w:tcPr>
          <w:p w14:paraId="5EBDBF29" w14:textId="77777777" w:rsidR="001B4E06" w:rsidRDefault="001B4E06" w:rsidP="00E96C86">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05B7D3C" w14:textId="77777777" w:rsidR="001B4E06" w:rsidRPr="00853D08" w:rsidRDefault="001B4E06" w:rsidP="00E96C86">
            <w:pPr>
              <w:spacing w:after="0" w:line="240" w:lineRule="auto"/>
              <w:jc w:val="center"/>
              <w:rPr>
                <w:sz w:val="20"/>
                <w:szCs w:val="20"/>
              </w:rPr>
            </w:pPr>
            <w:r w:rsidRPr="00853D08">
              <w:rPr>
                <w:sz w:val="20"/>
                <w:szCs w:val="20"/>
              </w:rPr>
              <w:t>124</w:t>
            </w:r>
          </w:p>
        </w:tc>
        <w:tc>
          <w:tcPr>
            <w:tcW w:w="1003" w:type="dxa"/>
            <w:tcBorders>
              <w:top w:val="nil"/>
              <w:left w:val="nil"/>
              <w:bottom w:val="single" w:sz="4" w:space="0" w:color="auto"/>
              <w:right w:val="single" w:sz="4" w:space="0" w:color="auto"/>
            </w:tcBorders>
            <w:shd w:val="clear" w:color="auto" w:fill="D9D9D9" w:themeFill="background1" w:themeFillShade="D9"/>
          </w:tcPr>
          <w:p w14:paraId="40E04282" w14:textId="77777777" w:rsidR="001B4E06" w:rsidRPr="00853D08" w:rsidRDefault="001B4E06" w:rsidP="00E96C86">
            <w:pPr>
              <w:spacing w:after="0" w:line="240" w:lineRule="auto"/>
              <w:jc w:val="center"/>
              <w:rPr>
                <w:sz w:val="20"/>
                <w:szCs w:val="20"/>
              </w:rPr>
            </w:pPr>
            <w:r w:rsidRPr="00853D08">
              <w:rPr>
                <w:sz w:val="20"/>
                <w:szCs w:val="20"/>
              </w:rPr>
              <w:t>10.1</w:t>
            </w:r>
          </w:p>
        </w:tc>
        <w:tc>
          <w:tcPr>
            <w:tcW w:w="1003" w:type="dxa"/>
            <w:tcBorders>
              <w:top w:val="nil"/>
              <w:left w:val="nil"/>
              <w:bottom w:val="single" w:sz="4" w:space="0" w:color="auto"/>
              <w:right w:val="single" w:sz="4" w:space="0" w:color="auto"/>
            </w:tcBorders>
            <w:shd w:val="clear" w:color="auto" w:fill="D9D9D9" w:themeFill="background1" w:themeFillShade="D9"/>
          </w:tcPr>
          <w:p w14:paraId="76645BA7" w14:textId="77777777" w:rsidR="001B4E06" w:rsidRPr="00853D08" w:rsidRDefault="001B4E06" w:rsidP="00E96C86">
            <w:pPr>
              <w:spacing w:after="0" w:line="240" w:lineRule="auto"/>
              <w:jc w:val="center"/>
              <w:rPr>
                <w:sz w:val="20"/>
                <w:szCs w:val="20"/>
              </w:rPr>
            </w:pPr>
            <w:r w:rsidRPr="00853D08">
              <w:rPr>
                <w:sz w:val="20"/>
                <w:szCs w:val="20"/>
              </w:rPr>
              <w:t>10.3</w:t>
            </w:r>
          </w:p>
        </w:tc>
        <w:tc>
          <w:tcPr>
            <w:tcW w:w="1003" w:type="dxa"/>
            <w:tcBorders>
              <w:top w:val="nil"/>
              <w:left w:val="nil"/>
              <w:bottom w:val="single" w:sz="4" w:space="0" w:color="auto"/>
              <w:right w:val="single" w:sz="4" w:space="0" w:color="auto"/>
            </w:tcBorders>
            <w:shd w:val="clear" w:color="auto" w:fill="D9D9D9" w:themeFill="background1" w:themeFillShade="D9"/>
          </w:tcPr>
          <w:p w14:paraId="031CFB20" w14:textId="77777777" w:rsidR="001B4E06" w:rsidRPr="00853D08" w:rsidRDefault="001B4E06" w:rsidP="00E96C86">
            <w:pPr>
              <w:spacing w:after="0" w:line="240" w:lineRule="auto"/>
              <w:jc w:val="center"/>
              <w:rPr>
                <w:sz w:val="20"/>
                <w:szCs w:val="20"/>
              </w:rPr>
            </w:pPr>
            <w:r w:rsidRPr="00853D08">
              <w:rPr>
                <w:sz w:val="20"/>
                <w:szCs w:val="20"/>
              </w:rPr>
              <w:t>14.7</w:t>
            </w:r>
          </w:p>
        </w:tc>
        <w:tc>
          <w:tcPr>
            <w:tcW w:w="1003" w:type="dxa"/>
            <w:tcBorders>
              <w:top w:val="nil"/>
              <w:left w:val="nil"/>
              <w:bottom w:val="single" w:sz="4" w:space="0" w:color="auto"/>
              <w:right w:val="single" w:sz="4" w:space="0" w:color="auto"/>
            </w:tcBorders>
            <w:shd w:val="clear" w:color="auto" w:fill="D9D9D9" w:themeFill="background1" w:themeFillShade="D9"/>
          </w:tcPr>
          <w:p w14:paraId="09DAAC02" w14:textId="77777777" w:rsidR="001B4E06" w:rsidRPr="00853D08" w:rsidRDefault="001B4E06" w:rsidP="00E96C86">
            <w:pPr>
              <w:spacing w:after="0" w:line="240" w:lineRule="auto"/>
              <w:jc w:val="center"/>
              <w:rPr>
                <w:sz w:val="20"/>
                <w:szCs w:val="20"/>
              </w:rPr>
            </w:pPr>
            <w:r w:rsidRPr="00853D08">
              <w:rPr>
                <w:sz w:val="20"/>
                <w:szCs w:val="20"/>
              </w:rPr>
              <w:t>9.7</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250570BE" w14:textId="77777777" w:rsidR="001B4E06" w:rsidRPr="00853D08" w:rsidRDefault="001B4E06" w:rsidP="00E96C86">
            <w:pPr>
              <w:spacing w:after="0" w:line="240" w:lineRule="auto"/>
              <w:jc w:val="center"/>
              <w:rPr>
                <w:sz w:val="20"/>
                <w:szCs w:val="20"/>
              </w:rPr>
            </w:pPr>
            <w:r w:rsidRPr="00853D08">
              <w:rPr>
                <w:sz w:val="20"/>
                <w:szCs w:val="20"/>
              </w:rPr>
              <w:t>-0.4</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5CC2F357" w14:textId="77777777" w:rsidR="001B4E06" w:rsidRPr="00853D08" w:rsidRDefault="001B4E06" w:rsidP="00E96C86">
            <w:pPr>
              <w:spacing w:after="0" w:line="240" w:lineRule="auto"/>
              <w:jc w:val="center"/>
              <w:rPr>
                <w:sz w:val="20"/>
                <w:szCs w:val="20"/>
              </w:rPr>
            </w:pPr>
            <w:r w:rsidRPr="00853D08">
              <w:rPr>
                <w:sz w:val="20"/>
                <w:szCs w:val="20"/>
              </w:rPr>
              <w:t>7.6</w:t>
            </w:r>
          </w:p>
        </w:tc>
      </w:tr>
      <w:tr w:rsidR="001B4E06" w:rsidRPr="00380233" w14:paraId="4376A190" w14:textId="77777777" w:rsidTr="00522F6C">
        <w:trPr>
          <w:trHeight w:val="288"/>
        </w:trPr>
        <w:tc>
          <w:tcPr>
            <w:tcW w:w="1980" w:type="dxa"/>
            <w:tcBorders>
              <w:left w:val="single" w:sz="4" w:space="0" w:color="auto"/>
              <w:bottom w:val="single" w:sz="4" w:space="0" w:color="auto"/>
            </w:tcBorders>
            <w:shd w:val="clear" w:color="auto" w:fill="auto"/>
          </w:tcPr>
          <w:p w14:paraId="5F39E4BC" w14:textId="77777777" w:rsidR="001B4E06" w:rsidRDefault="001B4E06" w:rsidP="00E96C86">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4B08EB38" w14:textId="77777777" w:rsidR="001B4E06" w:rsidRPr="00853D08" w:rsidRDefault="001B4E06" w:rsidP="00E96C86">
            <w:pPr>
              <w:spacing w:after="0" w:line="240" w:lineRule="auto"/>
              <w:jc w:val="center"/>
              <w:rPr>
                <w:sz w:val="20"/>
                <w:szCs w:val="20"/>
              </w:rPr>
            </w:pPr>
            <w:r w:rsidRPr="00853D08">
              <w:rPr>
                <w:sz w:val="20"/>
                <w:szCs w:val="20"/>
              </w:rPr>
              <w:t>1,578</w:t>
            </w:r>
          </w:p>
        </w:tc>
        <w:tc>
          <w:tcPr>
            <w:tcW w:w="1003" w:type="dxa"/>
            <w:tcBorders>
              <w:top w:val="nil"/>
              <w:left w:val="nil"/>
              <w:bottom w:val="single" w:sz="4" w:space="0" w:color="auto"/>
              <w:right w:val="single" w:sz="4" w:space="0" w:color="auto"/>
            </w:tcBorders>
            <w:shd w:val="clear" w:color="auto" w:fill="auto"/>
          </w:tcPr>
          <w:p w14:paraId="3034A4E7" w14:textId="77777777" w:rsidR="001B4E06" w:rsidRPr="00853D08" w:rsidRDefault="001B4E06" w:rsidP="00E96C86">
            <w:pPr>
              <w:spacing w:after="0" w:line="240" w:lineRule="auto"/>
              <w:jc w:val="center"/>
              <w:rPr>
                <w:sz w:val="20"/>
                <w:szCs w:val="20"/>
              </w:rPr>
            </w:pPr>
            <w:r w:rsidRPr="00853D08">
              <w:rPr>
                <w:sz w:val="20"/>
                <w:szCs w:val="20"/>
              </w:rPr>
              <w:t>23.1</w:t>
            </w:r>
          </w:p>
        </w:tc>
        <w:tc>
          <w:tcPr>
            <w:tcW w:w="1003" w:type="dxa"/>
            <w:tcBorders>
              <w:top w:val="nil"/>
              <w:left w:val="nil"/>
              <w:bottom w:val="single" w:sz="4" w:space="0" w:color="auto"/>
              <w:right w:val="single" w:sz="4" w:space="0" w:color="auto"/>
            </w:tcBorders>
            <w:shd w:val="clear" w:color="auto" w:fill="auto"/>
          </w:tcPr>
          <w:p w14:paraId="6EA6F86C" w14:textId="77777777" w:rsidR="001B4E06" w:rsidRPr="00853D08" w:rsidRDefault="001B4E06" w:rsidP="00E96C86">
            <w:pPr>
              <w:spacing w:after="0" w:line="240" w:lineRule="auto"/>
              <w:jc w:val="center"/>
              <w:rPr>
                <w:sz w:val="20"/>
                <w:szCs w:val="20"/>
              </w:rPr>
            </w:pPr>
            <w:r w:rsidRPr="00853D08">
              <w:rPr>
                <w:sz w:val="20"/>
                <w:szCs w:val="20"/>
              </w:rPr>
              <w:t>23.0</w:t>
            </w:r>
          </w:p>
        </w:tc>
        <w:tc>
          <w:tcPr>
            <w:tcW w:w="1003" w:type="dxa"/>
            <w:tcBorders>
              <w:top w:val="nil"/>
              <w:left w:val="nil"/>
              <w:bottom w:val="single" w:sz="4" w:space="0" w:color="auto"/>
              <w:right w:val="single" w:sz="4" w:space="0" w:color="auto"/>
            </w:tcBorders>
            <w:shd w:val="clear" w:color="auto" w:fill="auto"/>
          </w:tcPr>
          <w:p w14:paraId="16954484" w14:textId="77777777" w:rsidR="001B4E06" w:rsidRPr="00853D08" w:rsidRDefault="001B4E06" w:rsidP="00E96C86">
            <w:pPr>
              <w:spacing w:after="0" w:line="240" w:lineRule="auto"/>
              <w:jc w:val="center"/>
              <w:rPr>
                <w:sz w:val="20"/>
                <w:szCs w:val="20"/>
              </w:rPr>
            </w:pPr>
            <w:r w:rsidRPr="00853D08">
              <w:rPr>
                <w:sz w:val="20"/>
                <w:szCs w:val="20"/>
              </w:rPr>
              <w:t>27.2</w:t>
            </w:r>
          </w:p>
        </w:tc>
        <w:tc>
          <w:tcPr>
            <w:tcW w:w="1003" w:type="dxa"/>
            <w:tcBorders>
              <w:top w:val="nil"/>
              <w:left w:val="nil"/>
              <w:bottom w:val="single" w:sz="4" w:space="0" w:color="auto"/>
              <w:right w:val="single" w:sz="4" w:space="0" w:color="auto"/>
            </w:tcBorders>
            <w:shd w:val="clear" w:color="auto" w:fill="auto"/>
          </w:tcPr>
          <w:p w14:paraId="77724A66" w14:textId="77777777" w:rsidR="001B4E06" w:rsidRPr="00853D08" w:rsidRDefault="001B4E06" w:rsidP="00E96C86">
            <w:pPr>
              <w:spacing w:after="0" w:line="240" w:lineRule="auto"/>
              <w:jc w:val="center"/>
              <w:rPr>
                <w:sz w:val="20"/>
                <w:szCs w:val="20"/>
              </w:rPr>
            </w:pPr>
            <w:r w:rsidRPr="00853D08">
              <w:rPr>
                <w:sz w:val="20"/>
                <w:szCs w:val="20"/>
              </w:rPr>
              <w:t>26.8</w:t>
            </w:r>
          </w:p>
        </w:tc>
        <w:tc>
          <w:tcPr>
            <w:tcW w:w="1003" w:type="dxa"/>
            <w:tcBorders>
              <w:top w:val="single" w:sz="2" w:space="0" w:color="auto"/>
              <w:left w:val="nil"/>
              <w:bottom w:val="single" w:sz="2" w:space="0" w:color="auto"/>
              <w:right w:val="single" w:sz="2" w:space="0" w:color="auto"/>
            </w:tcBorders>
            <w:shd w:val="clear" w:color="auto" w:fill="auto"/>
          </w:tcPr>
          <w:p w14:paraId="769D3213" w14:textId="77777777" w:rsidR="001B4E06" w:rsidRPr="00853D08" w:rsidRDefault="001B4E06" w:rsidP="00E96C86">
            <w:pPr>
              <w:spacing w:after="0" w:line="240" w:lineRule="auto"/>
              <w:jc w:val="center"/>
              <w:rPr>
                <w:sz w:val="20"/>
                <w:szCs w:val="20"/>
              </w:rPr>
            </w:pPr>
            <w:r w:rsidRPr="00853D08">
              <w:rPr>
                <w:sz w:val="20"/>
                <w:szCs w:val="20"/>
              </w:rPr>
              <w:t>3.7</w:t>
            </w:r>
          </w:p>
        </w:tc>
        <w:tc>
          <w:tcPr>
            <w:tcW w:w="1003" w:type="dxa"/>
            <w:tcBorders>
              <w:left w:val="single" w:sz="2" w:space="0" w:color="auto"/>
              <w:bottom w:val="single" w:sz="4" w:space="0" w:color="auto"/>
              <w:right w:val="single" w:sz="4" w:space="0" w:color="auto"/>
            </w:tcBorders>
            <w:shd w:val="clear" w:color="auto" w:fill="auto"/>
          </w:tcPr>
          <w:p w14:paraId="0796E909" w14:textId="77777777" w:rsidR="001B4E06" w:rsidRPr="00853D08" w:rsidRDefault="001B4E06" w:rsidP="00E96C86">
            <w:pPr>
              <w:spacing w:after="0" w:line="240" w:lineRule="auto"/>
              <w:jc w:val="center"/>
              <w:rPr>
                <w:sz w:val="20"/>
                <w:szCs w:val="20"/>
              </w:rPr>
            </w:pPr>
            <w:r w:rsidRPr="00853D08">
              <w:rPr>
                <w:sz w:val="20"/>
                <w:szCs w:val="20"/>
              </w:rPr>
              <w:t>22.5</w:t>
            </w:r>
          </w:p>
        </w:tc>
      </w:tr>
      <w:tr w:rsidR="001B4E06" w:rsidRPr="00380233" w14:paraId="509D0040" w14:textId="77777777" w:rsidTr="00522F6C">
        <w:trPr>
          <w:trHeight w:val="288"/>
        </w:trPr>
        <w:tc>
          <w:tcPr>
            <w:tcW w:w="1980" w:type="dxa"/>
            <w:tcBorders>
              <w:left w:val="single" w:sz="4" w:space="0" w:color="auto"/>
              <w:bottom w:val="single" w:sz="4" w:space="0" w:color="auto"/>
            </w:tcBorders>
            <w:shd w:val="clear" w:color="auto" w:fill="D9D9D9" w:themeFill="background1" w:themeFillShade="D9"/>
          </w:tcPr>
          <w:p w14:paraId="3920D9FE" w14:textId="77777777" w:rsidR="001B4E06" w:rsidRDefault="001B4E06" w:rsidP="00E96C86">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C57C675" w14:textId="77777777" w:rsidR="001B4E06" w:rsidRPr="00853D08" w:rsidRDefault="001B4E06" w:rsidP="00E96C86">
            <w:pPr>
              <w:spacing w:after="0" w:line="240" w:lineRule="auto"/>
              <w:jc w:val="center"/>
              <w:rPr>
                <w:sz w:val="20"/>
                <w:szCs w:val="20"/>
              </w:rPr>
            </w:pPr>
            <w:r w:rsidRPr="00853D08">
              <w:rPr>
                <w:sz w:val="20"/>
                <w:szCs w:val="20"/>
              </w:rPr>
              <w:t>195</w:t>
            </w:r>
          </w:p>
        </w:tc>
        <w:tc>
          <w:tcPr>
            <w:tcW w:w="1003" w:type="dxa"/>
            <w:tcBorders>
              <w:top w:val="nil"/>
              <w:left w:val="nil"/>
              <w:bottom w:val="single" w:sz="4" w:space="0" w:color="auto"/>
              <w:right w:val="single" w:sz="4" w:space="0" w:color="auto"/>
            </w:tcBorders>
            <w:shd w:val="clear" w:color="auto" w:fill="D9D9D9" w:themeFill="background1" w:themeFillShade="D9"/>
          </w:tcPr>
          <w:p w14:paraId="0E654089" w14:textId="77777777" w:rsidR="001B4E06" w:rsidRPr="00853D08" w:rsidRDefault="001B4E06" w:rsidP="00E96C86">
            <w:pPr>
              <w:spacing w:after="0" w:line="240" w:lineRule="auto"/>
              <w:jc w:val="center"/>
              <w:rPr>
                <w:sz w:val="20"/>
                <w:szCs w:val="20"/>
              </w:rPr>
            </w:pPr>
            <w:r w:rsidRPr="00853D08">
              <w:rPr>
                <w:sz w:val="20"/>
                <w:szCs w:val="20"/>
              </w:rPr>
              <w:t>30.2</w:t>
            </w:r>
          </w:p>
        </w:tc>
        <w:tc>
          <w:tcPr>
            <w:tcW w:w="1003" w:type="dxa"/>
            <w:tcBorders>
              <w:top w:val="nil"/>
              <w:left w:val="nil"/>
              <w:bottom w:val="single" w:sz="4" w:space="0" w:color="auto"/>
              <w:right w:val="single" w:sz="4" w:space="0" w:color="auto"/>
            </w:tcBorders>
            <w:shd w:val="clear" w:color="auto" w:fill="D9D9D9" w:themeFill="background1" w:themeFillShade="D9"/>
          </w:tcPr>
          <w:p w14:paraId="5D698CED" w14:textId="77777777" w:rsidR="001B4E06" w:rsidRPr="00853D08" w:rsidRDefault="001B4E06" w:rsidP="00E96C86">
            <w:pPr>
              <w:spacing w:after="0" w:line="240" w:lineRule="auto"/>
              <w:jc w:val="center"/>
              <w:rPr>
                <w:sz w:val="20"/>
                <w:szCs w:val="20"/>
              </w:rPr>
            </w:pPr>
            <w:r w:rsidRPr="00853D08">
              <w:rPr>
                <w:sz w:val="20"/>
                <w:szCs w:val="20"/>
              </w:rPr>
              <w:t>24.3</w:t>
            </w:r>
          </w:p>
        </w:tc>
        <w:tc>
          <w:tcPr>
            <w:tcW w:w="1003" w:type="dxa"/>
            <w:tcBorders>
              <w:top w:val="nil"/>
              <w:left w:val="nil"/>
              <w:bottom w:val="single" w:sz="4" w:space="0" w:color="auto"/>
              <w:right w:val="single" w:sz="4" w:space="0" w:color="auto"/>
            </w:tcBorders>
            <w:shd w:val="clear" w:color="auto" w:fill="D9D9D9" w:themeFill="background1" w:themeFillShade="D9"/>
          </w:tcPr>
          <w:p w14:paraId="3550530A" w14:textId="77777777" w:rsidR="001B4E06" w:rsidRPr="00853D08" w:rsidRDefault="001B4E06" w:rsidP="00E96C86">
            <w:pPr>
              <w:spacing w:after="0" w:line="240" w:lineRule="auto"/>
              <w:jc w:val="center"/>
              <w:rPr>
                <w:sz w:val="20"/>
                <w:szCs w:val="20"/>
              </w:rPr>
            </w:pPr>
            <w:r w:rsidRPr="00853D08">
              <w:rPr>
                <w:sz w:val="20"/>
                <w:szCs w:val="20"/>
              </w:rPr>
              <w:t>27.0</w:t>
            </w:r>
          </w:p>
        </w:tc>
        <w:tc>
          <w:tcPr>
            <w:tcW w:w="1003" w:type="dxa"/>
            <w:tcBorders>
              <w:top w:val="nil"/>
              <w:left w:val="nil"/>
              <w:bottom w:val="single" w:sz="4" w:space="0" w:color="auto"/>
              <w:right w:val="single" w:sz="4" w:space="0" w:color="auto"/>
            </w:tcBorders>
            <w:shd w:val="clear" w:color="auto" w:fill="D9D9D9" w:themeFill="background1" w:themeFillShade="D9"/>
          </w:tcPr>
          <w:p w14:paraId="658E7289" w14:textId="77777777" w:rsidR="001B4E06" w:rsidRPr="00853D08" w:rsidRDefault="001B4E06" w:rsidP="00E96C86">
            <w:pPr>
              <w:spacing w:after="0" w:line="240" w:lineRule="auto"/>
              <w:jc w:val="center"/>
              <w:rPr>
                <w:sz w:val="20"/>
                <w:szCs w:val="20"/>
              </w:rPr>
            </w:pPr>
            <w:r w:rsidRPr="00853D08">
              <w:rPr>
                <w:sz w:val="20"/>
                <w:szCs w:val="20"/>
              </w:rPr>
              <w:t>21.0</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24CCCBAF" w14:textId="77777777" w:rsidR="001B4E06" w:rsidRPr="00853D08" w:rsidRDefault="001B4E06" w:rsidP="00E96C86">
            <w:pPr>
              <w:spacing w:after="0" w:line="240" w:lineRule="auto"/>
              <w:jc w:val="center"/>
              <w:rPr>
                <w:sz w:val="20"/>
                <w:szCs w:val="20"/>
              </w:rPr>
            </w:pPr>
            <w:r w:rsidRPr="00853D08">
              <w:rPr>
                <w:sz w:val="20"/>
                <w:szCs w:val="20"/>
              </w:rPr>
              <w:t>-9.2</w:t>
            </w:r>
          </w:p>
        </w:tc>
        <w:tc>
          <w:tcPr>
            <w:tcW w:w="1003" w:type="dxa"/>
            <w:tcBorders>
              <w:left w:val="single" w:sz="2" w:space="0" w:color="auto"/>
              <w:bottom w:val="single" w:sz="4" w:space="0" w:color="auto"/>
              <w:right w:val="single" w:sz="4" w:space="0" w:color="auto"/>
            </w:tcBorders>
            <w:shd w:val="clear" w:color="auto" w:fill="D9D9D9" w:themeFill="background1" w:themeFillShade="D9"/>
          </w:tcPr>
          <w:p w14:paraId="5FAED136" w14:textId="77777777" w:rsidR="001B4E06" w:rsidRPr="00853D08" w:rsidRDefault="001B4E06" w:rsidP="00E96C86">
            <w:pPr>
              <w:spacing w:after="0" w:line="240" w:lineRule="auto"/>
              <w:jc w:val="center"/>
              <w:rPr>
                <w:sz w:val="20"/>
                <w:szCs w:val="20"/>
              </w:rPr>
            </w:pPr>
            <w:r w:rsidRPr="00853D08">
              <w:rPr>
                <w:sz w:val="20"/>
                <w:szCs w:val="20"/>
              </w:rPr>
              <w:t>14.2</w:t>
            </w:r>
          </w:p>
        </w:tc>
      </w:tr>
      <w:tr w:rsidR="001B4E06" w:rsidRPr="00380233" w14:paraId="1732E920" w14:textId="77777777" w:rsidTr="00522F6C">
        <w:trPr>
          <w:trHeight w:val="288"/>
        </w:trPr>
        <w:tc>
          <w:tcPr>
            <w:tcW w:w="1980" w:type="dxa"/>
            <w:tcBorders>
              <w:left w:val="single" w:sz="4" w:space="0" w:color="auto"/>
              <w:bottom w:val="single" w:sz="4" w:space="0" w:color="auto"/>
            </w:tcBorders>
            <w:shd w:val="clear" w:color="auto" w:fill="auto"/>
          </w:tcPr>
          <w:p w14:paraId="321F65DA" w14:textId="77777777" w:rsidR="001B4E06" w:rsidRDefault="001B4E06" w:rsidP="00E96C86">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7993246C" w14:textId="77777777" w:rsidR="001B4E06" w:rsidRPr="00853D08" w:rsidRDefault="001B4E06" w:rsidP="00E96C86">
            <w:pPr>
              <w:spacing w:after="0" w:line="240" w:lineRule="auto"/>
              <w:jc w:val="center"/>
              <w:rPr>
                <w:sz w:val="20"/>
                <w:szCs w:val="20"/>
              </w:rPr>
            </w:pPr>
            <w:r w:rsidRPr="00853D08">
              <w:rPr>
                <w:sz w:val="20"/>
                <w:szCs w:val="20"/>
              </w:rPr>
              <w:t>1,868</w:t>
            </w:r>
          </w:p>
        </w:tc>
        <w:tc>
          <w:tcPr>
            <w:tcW w:w="1003" w:type="dxa"/>
            <w:tcBorders>
              <w:top w:val="nil"/>
              <w:left w:val="nil"/>
              <w:bottom w:val="single" w:sz="4" w:space="0" w:color="auto"/>
              <w:right w:val="single" w:sz="4" w:space="0" w:color="auto"/>
            </w:tcBorders>
            <w:shd w:val="clear" w:color="auto" w:fill="auto"/>
          </w:tcPr>
          <w:p w14:paraId="1CE94756" w14:textId="77777777" w:rsidR="001B4E06" w:rsidRPr="00853D08" w:rsidRDefault="001B4E06" w:rsidP="00E96C86">
            <w:pPr>
              <w:spacing w:after="0" w:line="240" w:lineRule="auto"/>
              <w:jc w:val="center"/>
              <w:rPr>
                <w:sz w:val="20"/>
                <w:szCs w:val="20"/>
              </w:rPr>
            </w:pPr>
            <w:r w:rsidRPr="00853D08">
              <w:rPr>
                <w:sz w:val="20"/>
                <w:szCs w:val="20"/>
              </w:rPr>
              <w:t>19.4</w:t>
            </w:r>
          </w:p>
        </w:tc>
        <w:tc>
          <w:tcPr>
            <w:tcW w:w="1003" w:type="dxa"/>
            <w:tcBorders>
              <w:top w:val="nil"/>
              <w:left w:val="nil"/>
              <w:bottom w:val="single" w:sz="4" w:space="0" w:color="auto"/>
              <w:right w:val="single" w:sz="4" w:space="0" w:color="auto"/>
            </w:tcBorders>
            <w:shd w:val="clear" w:color="auto" w:fill="auto"/>
          </w:tcPr>
          <w:p w14:paraId="3C626AB6" w14:textId="77777777" w:rsidR="001B4E06" w:rsidRPr="00853D08" w:rsidRDefault="001B4E06" w:rsidP="00E96C86">
            <w:pPr>
              <w:spacing w:after="0" w:line="240" w:lineRule="auto"/>
              <w:jc w:val="center"/>
              <w:rPr>
                <w:sz w:val="20"/>
                <w:szCs w:val="20"/>
              </w:rPr>
            </w:pPr>
            <w:r w:rsidRPr="00853D08">
              <w:rPr>
                <w:sz w:val="20"/>
                <w:szCs w:val="20"/>
              </w:rPr>
              <w:t>19.1</w:t>
            </w:r>
          </w:p>
        </w:tc>
        <w:tc>
          <w:tcPr>
            <w:tcW w:w="1003" w:type="dxa"/>
            <w:tcBorders>
              <w:top w:val="nil"/>
              <w:left w:val="nil"/>
              <w:bottom w:val="single" w:sz="4" w:space="0" w:color="auto"/>
              <w:right w:val="single" w:sz="4" w:space="0" w:color="auto"/>
            </w:tcBorders>
            <w:shd w:val="clear" w:color="auto" w:fill="auto"/>
          </w:tcPr>
          <w:p w14:paraId="26A49200" w14:textId="77777777" w:rsidR="001B4E06" w:rsidRPr="00853D08" w:rsidRDefault="001B4E06" w:rsidP="00E96C86">
            <w:pPr>
              <w:spacing w:after="0" w:line="240" w:lineRule="auto"/>
              <w:jc w:val="center"/>
              <w:rPr>
                <w:sz w:val="20"/>
                <w:szCs w:val="20"/>
              </w:rPr>
            </w:pPr>
            <w:r w:rsidRPr="00853D08">
              <w:rPr>
                <w:sz w:val="20"/>
                <w:szCs w:val="20"/>
              </w:rPr>
              <w:t>21.8</w:t>
            </w:r>
          </w:p>
        </w:tc>
        <w:tc>
          <w:tcPr>
            <w:tcW w:w="1003" w:type="dxa"/>
            <w:tcBorders>
              <w:top w:val="nil"/>
              <w:left w:val="nil"/>
              <w:bottom w:val="single" w:sz="4" w:space="0" w:color="auto"/>
              <w:right w:val="single" w:sz="4" w:space="0" w:color="auto"/>
            </w:tcBorders>
            <w:shd w:val="clear" w:color="auto" w:fill="auto"/>
          </w:tcPr>
          <w:p w14:paraId="1281C13A" w14:textId="77777777" w:rsidR="001B4E06" w:rsidRPr="00853D08" w:rsidRDefault="001B4E06" w:rsidP="00E96C86">
            <w:pPr>
              <w:spacing w:after="0" w:line="240" w:lineRule="auto"/>
              <w:jc w:val="center"/>
              <w:rPr>
                <w:sz w:val="20"/>
                <w:szCs w:val="20"/>
              </w:rPr>
            </w:pPr>
            <w:r w:rsidRPr="00853D08">
              <w:rPr>
                <w:sz w:val="20"/>
                <w:szCs w:val="20"/>
              </w:rPr>
              <w:t>21.6</w:t>
            </w:r>
          </w:p>
        </w:tc>
        <w:tc>
          <w:tcPr>
            <w:tcW w:w="1003" w:type="dxa"/>
            <w:tcBorders>
              <w:top w:val="single" w:sz="2" w:space="0" w:color="auto"/>
              <w:left w:val="nil"/>
              <w:bottom w:val="single" w:sz="2" w:space="0" w:color="auto"/>
              <w:right w:val="single" w:sz="2" w:space="0" w:color="auto"/>
            </w:tcBorders>
            <w:shd w:val="clear" w:color="auto" w:fill="auto"/>
          </w:tcPr>
          <w:p w14:paraId="16DE7C87" w14:textId="77777777" w:rsidR="001B4E06" w:rsidRPr="00853D08" w:rsidRDefault="001B4E06" w:rsidP="00E96C86">
            <w:pPr>
              <w:spacing w:after="0" w:line="240" w:lineRule="auto"/>
              <w:jc w:val="center"/>
              <w:rPr>
                <w:sz w:val="20"/>
                <w:szCs w:val="20"/>
              </w:rPr>
            </w:pPr>
            <w:r w:rsidRPr="00853D08">
              <w:rPr>
                <w:sz w:val="20"/>
                <w:szCs w:val="20"/>
              </w:rPr>
              <w:t>2.2</w:t>
            </w:r>
          </w:p>
        </w:tc>
        <w:tc>
          <w:tcPr>
            <w:tcW w:w="1003" w:type="dxa"/>
            <w:tcBorders>
              <w:left w:val="single" w:sz="2" w:space="0" w:color="auto"/>
              <w:bottom w:val="single" w:sz="4" w:space="0" w:color="auto"/>
              <w:right w:val="single" w:sz="4" w:space="0" w:color="auto"/>
            </w:tcBorders>
            <w:shd w:val="clear" w:color="auto" w:fill="auto"/>
          </w:tcPr>
          <w:p w14:paraId="705C1232" w14:textId="77777777" w:rsidR="001B4E06" w:rsidRPr="00853D08" w:rsidRDefault="001B4E06" w:rsidP="00E96C86">
            <w:pPr>
              <w:spacing w:after="0" w:line="240" w:lineRule="auto"/>
              <w:jc w:val="center"/>
              <w:rPr>
                <w:sz w:val="20"/>
                <w:szCs w:val="20"/>
              </w:rPr>
            </w:pPr>
            <w:r w:rsidRPr="00853D08">
              <w:rPr>
                <w:sz w:val="20"/>
                <w:szCs w:val="20"/>
              </w:rPr>
              <w:t>10.0</w:t>
            </w:r>
          </w:p>
        </w:tc>
      </w:tr>
      <w:tr w:rsidR="001B4E06" w:rsidRPr="00380233" w14:paraId="2DE33EBC" w14:textId="77777777" w:rsidTr="00522F6C">
        <w:trPr>
          <w:trHeight w:val="288"/>
        </w:trPr>
        <w:tc>
          <w:tcPr>
            <w:tcW w:w="1980" w:type="dxa"/>
            <w:tcBorders>
              <w:left w:val="single" w:sz="4" w:space="0" w:color="auto"/>
              <w:bottom w:val="single" w:sz="4" w:space="0" w:color="auto"/>
            </w:tcBorders>
            <w:shd w:val="clear" w:color="auto" w:fill="auto"/>
          </w:tcPr>
          <w:p w14:paraId="6EB46C86" w14:textId="77420F38" w:rsidR="001B4E06" w:rsidRDefault="001B4E06" w:rsidP="001B4E06">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1AB440DA" w14:textId="3C4ED333" w:rsidR="001B4E06" w:rsidRPr="00853D08" w:rsidRDefault="001B4E06" w:rsidP="001B4E06">
            <w:pPr>
              <w:spacing w:after="0" w:line="240" w:lineRule="auto"/>
              <w:jc w:val="center"/>
              <w:rPr>
                <w:sz w:val="20"/>
                <w:szCs w:val="20"/>
              </w:rPr>
            </w:pPr>
            <w:r w:rsidRPr="00853D08">
              <w:rPr>
                <w:sz w:val="20"/>
                <w:szCs w:val="20"/>
              </w:rPr>
              <w:t>2,679</w:t>
            </w:r>
          </w:p>
        </w:tc>
        <w:tc>
          <w:tcPr>
            <w:tcW w:w="1003" w:type="dxa"/>
            <w:tcBorders>
              <w:top w:val="nil"/>
              <w:left w:val="nil"/>
              <w:bottom w:val="single" w:sz="4" w:space="0" w:color="auto"/>
              <w:right w:val="single" w:sz="4" w:space="0" w:color="auto"/>
            </w:tcBorders>
            <w:shd w:val="clear" w:color="auto" w:fill="auto"/>
          </w:tcPr>
          <w:p w14:paraId="10289B87" w14:textId="37092F1C" w:rsidR="001B4E06" w:rsidRPr="00853D08" w:rsidRDefault="001B4E06" w:rsidP="001B4E06">
            <w:pPr>
              <w:spacing w:after="0" w:line="240" w:lineRule="auto"/>
              <w:jc w:val="center"/>
              <w:rPr>
                <w:sz w:val="20"/>
                <w:szCs w:val="20"/>
              </w:rPr>
            </w:pPr>
            <w:r w:rsidRPr="00853D08">
              <w:rPr>
                <w:sz w:val="20"/>
                <w:szCs w:val="20"/>
              </w:rPr>
              <w:t>26.8</w:t>
            </w:r>
          </w:p>
        </w:tc>
        <w:tc>
          <w:tcPr>
            <w:tcW w:w="1003" w:type="dxa"/>
            <w:tcBorders>
              <w:top w:val="nil"/>
              <w:left w:val="nil"/>
              <w:bottom w:val="single" w:sz="4" w:space="0" w:color="auto"/>
              <w:right w:val="single" w:sz="4" w:space="0" w:color="auto"/>
            </w:tcBorders>
            <w:shd w:val="clear" w:color="auto" w:fill="auto"/>
          </w:tcPr>
          <w:p w14:paraId="00E34398" w14:textId="76610801" w:rsidR="001B4E06" w:rsidRPr="00853D08" w:rsidRDefault="001B4E06" w:rsidP="001B4E06">
            <w:pPr>
              <w:spacing w:after="0" w:line="240" w:lineRule="auto"/>
              <w:jc w:val="center"/>
              <w:rPr>
                <w:sz w:val="20"/>
                <w:szCs w:val="20"/>
              </w:rPr>
            </w:pPr>
            <w:r w:rsidRPr="00853D08">
              <w:rPr>
                <w:sz w:val="20"/>
                <w:szCs w:val="20"/>
              </w:rPr>
              <w:t>26.9</w:t>
            </w:r>
          </w:p>
        </w:tc>
        <w:tc>
          <w:tcPr>
            <w:tcW w:w="1003" w:type="dxa"/>
            <w:tcBorders>
              <w:top w:val="nil"/>
              <w:left w:val="nil"/>
              <w:bottom w:val="single" w:sz="4" w:space="0" w:color="auto"/>
              <w:right w:val="single" w:sz="4" w:space="0" w:color="auto"/>
            </w:tcBorders>
            <w:shd w:val="clear" w:color="auto" w:fill="auto"/>
          </w:tcPr>
          <w:p w14:paraId="29A4BE84" w14:textId="037D0F78" w:rsidR="001B4E06" w:rsidRPr="00853D08" w:rsidRDefault="001B4E06" w:rsidP="001B4E06">
            <w:pPr>
              <w:spacing w:after="0" w:line="240" w:lineRule="auto"/>
              <w:jc w:val="center"/>
              <w:rPr>
                <w:sz w:val="20"/>
                <w:szCs w:val="20"/>
              </w:rPr>
            </w:pPr>
            <w:r w:rsidRPr="00853D08">
              <w:rPr>
                <w:sz w:val="20"/>
                <w:szCs w:val="20"/>
              </w:rPr>
              <w:t>31.0</w:t>
            </w:r>
          </w:p>
        </w:tc>
        <w:tc>
          <w:tcPr>
            <w:tcW w:w="1003" w:type="dxa"/>
            <w:tcBorders>
              <w:top w:val="nil"/>
              <w:left w:val="nil"/>
              <w:bottom w:val="single" w:sz="4" w:space="0" w:color="auto"/>
              <w:right w:val="single" w:sz="4" w:space="0" w:color="auto"/>
            </w:tcBorders>
            <w:shd w:val="clear" w:color="auto" w:fill="auto"/>
          </w:tcPr>
          <w:p w14:paraId="302D8C72" w14:textId="6FC720DE" w:rsidR="001B4E06" w:rsidRPr="00853D08" w:rsidRDefault="001B4E06" w:rsidP="001B4E06">
            <w:pPr>
              <w:spacing w:after="0" w:line="240" w:lineRule="auto"/>
              <w:jc w:val="center"/>
              <w:rPr>
                <w:sz w:val="20"/>
                <w:szCs w:val="20"/>
              </w:rPr>
            </w:pPr>
            <w:r w:rsidRPr="00853D08">
              <w:rPr>
                <w:sz w:val="20"/>
                <w:szCs w:val="20"/>
              </w:rPr>
              <w:t>30.0</w:t>
            </w:r>
          </w:p>
        </w:tc>
        <w:tc>
          <w:tcPr>
            <w:tcW w:w="1003" w:type="dxa"/>
            <w:tcBorders>
              <w:top w:val="single" w:sz="2" w:space="0" w:color="auto"/>
              <w:left w:val="nil"/>
              <w:bottom w:val="single" w:sz="2" w:space="0" w:color="auto"/>
              <w:right w:val="single" w:sz="2" w:space="0" w:color="auto"/>
            </w:tcBorders>
            <w:shd w:val="clear" w:color="auto" w:fill="auto"/>
          </w:tcPr>
          <w:p w14:paraId="5E71C31F" w14:textId="4544E048" w:rsidR="001B4E06" w:rsidRPr="00853D08" w:rsidRDefault="001B4E06" w:rsidP="001B4E06">
            <w:pPr>
              <w:spacing w:after="0" w:line="240" w:lineRule="auto"/>
              <w:jc w:val="center"/>
              <w:rPr>
                <w:sz w:val="20"/>
                <w:szCs w:val="20"/>
              </w:rPr>
            </w:pPr>
            <w:r w:rsidRPr="00853D08">
              <w:rPr>
                <w:sz w:val="20"/>
                <w:szCs w:val="20"/>
              </w:rPr>
              <w:t>3.2</w:t>
            </w:r>
          </w:p>
        </w:tc>
        <w:tc>
          <w:tcPr>
            <w:tcW w:w="1003" w:type="dxa"/>
            <w:tcBorders>
              <w:left w:val="single" w:sz="2" w:space="0" w:color="auto"/>
              <w:bottom w:val="single" w:sz="4" w:space="0" w:color="auto"/>
              <w:right w:val="single" w:sz="4" w:space="0" w:color="auto"/>
            </w:tcBorders>
            <w:shd w:val="clear" w:color="auto" w:fill="auto"/>
          </w:tcPr>
          <w:p w14:paraId="4D576C51" w14:textId="7E5CF8E7" w:rsidR="001B4E06" w:rsidRPr="00853D08" w:rsidRDefault="001B4E06" w:rsidP="001B4E06">
            <w:pPr>
              <w:spacing w:after="0" w:line="240" w:lineRule="auto"/>
              <w:jc w:val="center"/>
              <w:rPr>
                <w:sz w:val="20"/>
                <w:szCs w:val="20"/>
              </w:rPr>
            </w:pPr>
            <w:r w:rsidRPr="00853D08">
              <w:rPr>
                <w:sz w:val="20"/>
                <w:szCs w:val="20"/>
              </w:rPr>
              <w:t>20.1</w:t>
            </w:r>
          </w:p>
        </w:tc>
      </w:tr>
      <w:tr w:rsidR="001B4E06" w:rsidRPr="00380233" w14:paraId="3713D602" w14:textId="77777777" w:rsidTr="00522F6C">
        <w:trPr>
          <w:trHeight w:val="288"/>
        </w:trPr>
        <w:tc>
          <w:tcPr>
            <w:tcW w:w="1980" w:type="dxa"/>
            <w:tcBorders>
              <w:left w:val="single" w:sz="4" w:space="0" w:color="auto"/>
              <w:bottom w:val="single" w:sz="4" w:space="0" w:color="auto"/>
            </w:tcBorders>
            <w:shd w:val="clear" w:color="auto" w:fill="auto"/>
          </w:tcPr>
          <w:p w14:paraId="18C6A81A" w14:textId="4FC5B273" w:rsidR="001B4E06" w:rsidRDefault="001B4E06" w:rsidP="001B4E06">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182BBCF2" w14:textId="6E5BBB6B" w:rsidR="001B4E06" w:rsidRPr="00853D08" w:rsidRDefault="001B4E06" w:rsidP="001B4E06">
            <w:pPr>
              <w:spacing w:after="0" w:line="240" w:lineRule="auto"/>
              <w:jc w:val="center"/>
              <w:rPr>
                <w:sz w:val="20"/>
                <w:szCs w:val="20"/>
              </w:rPr>
            </w:pPr>
            <w:r w:rsidRPr="00853D08">
              <w:rPr>
                <w:sz w:val="20"/>
                <w:szCs w:val="20"/>
              </w:rPr>
              <w:t>2,205</w:t>
            </w:r>
          </w:p>
        </w:tc>
        <w:tc>
          <w:tcPr>
            <w:tcW w:w="1003" w:type="dxa"/>
            <w:tcBorders>
              <w:top w:val="nil"/>
              <w:left w:val="nil"/>
              <w:bottom w:val="single" w:sz="4" w:space="0" w:color="auto"/>
              <w:right w:val="single" w:sz="4" w:space="0" w:color="auto"/>
            </w:tcBorders>
            <w:shd w:val="clear" w:color="auto" w:fill="auto"/>
          </w:tcPr>
          <w:p w14:paraId="60FC5F09" w14:textId="5031E950" w:rsidR="001B4E06" w:rsidRPr="00853D08" w:rsidRDefault="001B4E06" w:rsidP="001B4E06">
            <w:pPr>
              <w:spacing w:after="0" w:line="240" w:lineRule="auto"/>
              <w:jc w:val="center"/>
              <w:rPr>
                <w:sz w:val="20"/>
                <w:szCs w:val="20"/>
              </w:rPr>
            </w:pPr>
            <w:r w:rsidRPr="00853D08">
              <w:rPr>
                <w:sz w:val="20"/>
                <w:szCs w:val="20"/>
              </w:rPr>
              <w:t>27.7</w:t>
            </w:r>
          </w:p>
        </w:tc>
        <w:tc>
          <w:tcPr>
            <w:tcW w:w="1003" w:type="dxa"/>
            <w:tcBorders>
              <w:top w:val="nil"/>
              <w:left w:val="nil"/>
              <w:bottom w:val="single" w:sz="4" w:space="0" w:color="auto"/>
              <w:right w:val="single" w:sz="4" w:space="0" w:color="auto"/>
            </w:tcBorders>
            <w:shd w:val="clear" w:color="auto" w:fill="auto"/>
          </w:tcPr>
          <w:p w14:paraId="4CD6D547" w14:textId="25D07C34" w:rsidR="001B4E06" w:rsidRPr="00853D08" w:rsidRDefault="001B4E06" w:rsidP="001B4E06">
            <w:pPr>
              <w:spacing w:after="0" w:line="240" w:lineRule="auto"/>
              <w:jc w:val="center"/>
              <w:rPr>
                <w:sz w:val="20"/>
                <w:szCs w:val="20"/>
              </w:rPr>
            </w:pPr>
            <w:r w:rsidRPr="00853D08">
              <w:rPr>
                <w:sz w:val="20"/>
                <w:szCs w:val="20"/>
              </w:rPr>
              <w:t>28.1</w:t>
            </w:r>
          </w:p>
        </w:tc>
        <w:tc>
          <w:tcPr>
            <w:tcW w:w="1003" w:type="dxa"/>
            <w:tcBorders>
              <w:top w:val="nil"/>
              <w:left w:val="nil"/>
              <w:bottom w:val="single" w:sz="4" w:space="0" w:color="auto"/>
              <w:right w:val="single" w:sz="4" w:space="0" w:color="auto"/>
            </w:tcBorders>
            <w:shd w:val="clear" w:color="auto" w:fill="auto"/>
          </w:tcPr>
          <w:p w14:paraId="68C0EC0B" w14:textId="4A399E12" w:rsidR="001B4E06" w:rsidRPr="00853D08" w:rsidRDefault="001B4E06" w:rsidP="001B4E06">
            <w:pPr>
              <w:spacing w:after="0" w:line="240" w:lineRule="auto"/>
              <w:jc w:val="center"/>
              <w:rPr>
                <w:sz w:val="20"/>
                <w:szCs w:val="20"/>
              </w:rPr>
            </w:pPr>
            <w:r w:rsidRPr="00853D08">
              <w:rPr>
                <w:sz w:val="20"/>
                <w:szCs w:val="20"/>
              </w:rPr>
              <w:t>32.3</w:t>
            </w:r>
          </w:p>
        </w:tc>
        <w:tc>
          <w:tcPr>
            <w:tcW w:w="1003" w:type="dxa"/>
            <w:tcBorders>
              <w:top w:val="nil"/>
              <w:left w:val="nil"/>
              <w:bottom w:val="single" w:sz="4" w:space="0" w:color="auto"/>
              <w:right w:val="single" w:sz="4" w:space="0" w:color="auto"/>
            </w:tcBorders>
            <w:shd w:val="clear" w:color="auto" w:fill="auto"/>
          </w:tcPr>
          <w:p w14:paraId="4C2C4760" w14:textId="1F7207CF" w:rsidR="001B4E06" w:rsidRPr="00853D08" w:rsidRDefault="001B4E06" w:rsidP="001B4E06">
            <w:pPr>
              <w:spacing w:after="0" w:line="240" w:lineRule="auto"/>
              <w:jc w:val="center"/>
              <w:rPr>
                <w:sz w:val="20"/>
                <w:szCs w:val="20"/>
              </w:rPr>
            </w:pPr>
            <w:r w:rsidRPr="00853D08">
              <w:rPr>
                <w:sz w:val="20"/>
                <w:szCs w:val="20"/>
              </w:rPr>
              <w:t>31.7</w:t>
            </w:r>
          </w:p>
        </w:tc>
        <w:tc>
          <w:tcPr>
            <w:tcW w:w="1003" w:type="dxa"/>
            <w:tcBorders>
              <w:top w:val="single" w:sz="2" w:space="0" w:color="auto"/>
              <w:left w:val="nil"/>
              <w:bottom w:val="single" w:sz="2" w:space="0" w:color="auto"/>
              <w:right w:val="single" w:sz="2" w:space="0" w:color="auto"/>
            </w:tcBorders>
            <w:shd w:val="clear" w:color="auto" w:fill="auto"/>
          </w:tcPr>
          <w:p w14:paraId="59BAFE7F" w14:textId="74A25FEC" w:rsidR="001B4E06" w:rsidRPr="00853D08" w:rsidRDefault="001B4E06" w:rsidP="001B4E06">
            <w:pPr>
              <w:spacing w:after="0" w:line="240" w:lineRule="auto"/>
              <w:jc w:val="center"/>
              <w:rPr>
                <w:sz w:val="20"/>
                <w:szCs w:val="20"/>
              </w:rPr>
            </w:pPr>
            <w:r w:rsidRPr="00853D08">
              <w:rPr>
                <w:sz w:val="20"/>
                <w:szCs w:val="20"/>
              </w:rPr>
              <w:t>4.0</w:t>
            </w:r>
          </w:p>
        </w:tc>
        <w:tc>
          <w:tcPr>
            <w:tcW w:w="1003" w:type="dxa"/>
            <w:tcBorders>
              <w:left w:val="single" w:sz="2" w:space="0" w:color="auto"/>
              <w:bottom w:val="single" w:sz="4" w:space="0" w:color="auto"/>
              <w:right w:val="single" w:sz="4" w:space="0" w:color="auto"/>
            </w:tcBorders>
            <w:shd w:val="clear" w:color="auto" w:fill="auto"/>
          </w:tcPr>
          <w:p w14:paraId="75C2390E" w14:textId="1446C4C4" w:rsidR="001B4E06" w:rsidRPr="00853D08" w:rsidRDefault="001B4E06" w:rsidP="001B4E06">
            <w:pPr>
              <w:spacing w:after="0" w:line="240" w:lineRule="auto"/>
              <w:jc w:val="center"/>
              <w:rPr>
                <w:sz w:val="20"/>
                <w:szCs w:val="20"/>
              </w:rPr>
            </w:pPr>
            <w:r w:rsidRPr="00853D08">
              <w:rPr>
                <w:sz w:val="20"/>
                <w:szCs w:val="20"/>
              </w:rPr>
              <w:t>22.9</w:t>
            </w:r>
          </w:p>
        </w:tc>
      </w:tr>
      <w:tr w:rsidR="001B4E06" w:rsidRPr="00380233" w14:paraId="772CC35A" w14:textId="77777777" w:rsidTr="00522F6C">
        <w:trPr>
          <w:trHeight w:val="288"/>
        </w:trPr>
        <w:tc>
          <w:tcPr>
            <w:tcW w:w="1980" w:type="dxa"/>
            <w:tcBorders>
              <w:left w:val="single" w:sz="4" w:space="0" w:color="auto"/>
              <w:bottom w:val="single" w:sz="4" w:space="0" w:color="auto"/>
            </w:tcBorders>
            <w:shd w:val="clear" w:color="auto" w:fill="auto"/>
          </w:tcPr>
          <w:p w14:paraId="628DC93C" w14:textId="0F84365E" w:rsidR="001B4E06" w:rsidRDefault="001B4E06" w:rsidP="001B4E06">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746DE852" w14:textId="5E2661EE" w:rsidR="001B4E06" w:rsidRPr="00853D08" w:rsidRDefault="001B4E06" w:rsidP="001B4E06">
            <w:pPr>
              <w:spacing w:after="0" w:line="240" w:lineRule="auto"/>
              <w:jc w:val="center"/>
              <w:rPr>
                <w:sz w:val="20"/>
                <w:szCs w:val="20"/>
              </w:rPr>
            </w:pPr>
            <w:r w:rsidRPr="00853D08">
              <w:rPr>
                <w:sz w:val="20"/>
                <w:szCs w:val="20"/>
              </w:rPr>
              <w:t>988</w:t>
            </w:r>
          </w:p>
        </w:tc>
        <w:tc>
          <w:tcPr>
            <w:tcW w:w="1003" w:type="dxa"/>
            <w:tcBorders>
              <w:top w:val="nil"/>
              <w:left w:val="nil"/>
              <w:bottom w:val="single" w:sz="4" w:space="0" w:color="auto"/>
              <w:right w:val="single" w:sz="4" w:space="0" w:color="auto"/>
            </w:tcBorders>
            <w:shd w:val="clear" w:color="auto" w:fill="auto"/>
          </w:tcPr>
          <w:p w14:paraId="377696B6" w14:textId="0187C0A1" w:rsidR="001B4E06" w:rsidRPr="00853D08" w:rsidRDefault="001B4E06" w:rsidP="001B4E06">
            <w:pPr>
              <w:spacing w:after="0" w:line="240" w:lineRule="auto"/>
              <w:jc w:val="center"/>
              <w:rPr>
                <w:sz w:val="20"/>
                <w:szCs w:val="20"/>
              </w:rPr>
            </w:pPr>
            <w:r w:rsidRPr="00853D08">
              <w:rPr>
                <w:sz w:val="20"/>
                <w:szCs w:val="20"/>
              </w:rPr>
              <w:t>31.9</w:t>
            </w:r>
          </w:p>
        </w:tc>
        <w:tc>
          <w:tcPr>
            <w:tcW w:w="1003" w:type="dxa"/>
            <w:tcBorders>
              <w:top w:val="nil"/>
              <w:left w:val="nil"/>
              <w:bottom w:val="single" w:sz="4" w:space="0" w:color="auto"/>
              <w:right w:val="single" w:sz="4" w:space="0" w:color="auto"/>
            </w:tcBorders>
            <w:shd w:val="clear" w:color="auto" w:fill="auto"/>
          </w:tcPr>
          <w:p w14:paraId="5B80A6F2" w14:textId="4FF599CF" w:rsidR="001B4E06" w:rsidRPr="00853D08" w:rsidRDefault="001B4E06" w:rsidP="001B4E06">
            <w:pPr>
              <w:spacing w:after="0" w:line="240" w:lineRule="auto"/>
              <w:jc w:val="center"/>
              <w:rPr>
                <w:sz w:val="20"/>
                <w:szCs w:val="20"/>
              </w:rPr>
            </w:pPr>
            <w:r w:rsidRPr="00853D08">
              <w:rPr>
                <w:sz w:val="20"/>
                <w:szCs w:val="20"/>
              </w:rPr>
              <w:t>31.8</w:t>
            </w:r>
          </w:p>
        </w:tc>
        <w:tc>
          <w:tcPr>
            <w:tcW w:w="1003" w:type="dxa"/>
            <w:tcBorders>
              <w:top w:val="nil"/>
              <w:left w:val="nil"/>
              <w:bottom w:val="single" w:sz="4" w:space="0" w:color="auto"/>
              <w:right w:val="single" w:sz="4" w:space="0" w:color="auto"/>
            </w:tcBorders>
            <w:shd w:val="clear" w:color="auto" w:fill="auto"/>
          </w:tcPr>
          <w:p w14:paraId="71918227" w14:textId="1C1A7252" w:rsidR="001B4E06" w:rsidRPr="00853D08" w:rsidRDefault="001B4E06" w:rsidP="001B4E06">
            <w:pPr>
              <w:spacing w:after="0" w:line="240" w:lineRule="auto"/>
              <w:jc w:val="center"/>
              <w:rPr>
                <w:sz w:val="20"/>
                <w:szCs w:val="20"/>
              </w:rPr>
            </w:pPr>
            <w:r w:rsidRPr="00853D08">
              <w:rPr>
                <w:sz w:val="20"/>
                <w:szCs w:val="20"/>
              </w:rPr>
              <w:t>34.3</w:t>
            </w:r>
          </w:p>
        </w:tc>
        <w:tc>
          <w:tcPr>
            <w:tcW w:w="1003" w:type="dxa"/>
            <w:tcBorders>
              <w:top w:val="nil"/>
              <w:left w:val="nil"/>
              <w:bottom w:val="single" w:sz="4" w:space="0" w:color="auto"/>
              <w:right w:val="single" w:sz="4" w:space="0" w:color="auto"/>
            </w:tcBorders>
            <w:shd w:val="clear" w:color="auto" w:fill="auto"/>
          </w:tcPr>
          <w:p w14:paraId="763B161D" w14:textId="3DA063BE" w:rsidR="001B4E06" w:rsidRPr="00853D08" w:rsidRDefault="001B4E06" w:rsidP="001B4E06">
            <w:pPr>
              <w:spacing w:after="0" w:line="240" w:lineRule="auto"/>
              <w:jc w:val="center"/>
              <w:rPr>
                <w:sz w:val="20"/>
                <w:szCs w:val="20"/>
              </w:rPr>
            </w:pPr>
            <w:r w:rsidRPr="00853D08">
              <w:rPr>
                <w:sz w:val="20"/>
                <w:szCs w:val="20"/>
              </w:rPr>
              <w:t>34.7</w:t>
            </w:r>
          </w:p>
        </w:tc>
        <w:tc>
          <w:tcPr>
            <w:tcW w:w="1003" w:type="dxa"/>
            <w:tcBorders>
              <w:top w:val="single" w:sz="2" w:space="0" w:color="auto"/>
              <w:left w:val="nil"/>
              <w:bottom w:val="single" w:sz="2" w:space="0" w:color="auto"/>
              <w:right w:val="single" w:sz="2" w:space="0" w:color="auto"/>
            </w:tcBorders>
            <w:shd w:val="clear" w:color="auto" w:fill="auto"/>
          </w:tcPr>
          <w:p w14:paraId="53CC51CB" w14:textId="4D1F5374" w:rsidR="001B4E06" w:rsidRPr="00853D08" w:rsidRDefault="001B4E06" w:rsidP="001B4E06">
            <w:pPr>
              <w:spacing w:after="0" w:line="240" w:lineRule="auto"/>
              <w:jc w:val="center"/>
              <w:rPr>
                <w:sz w:val="20"/>
                <w:szCs w:val="20"/>
              </w:rPr>
            </w:pPr>
            <w:r w:rsidRPr="00853D08">
              <w:rPr>
                <w:sz w:val="20"/>
                <w:szCs w:val="20"/>
              </w:rPr>
              <w:t>2.8</w:t>
            </w:r>
          </w:p>
        </w:tc>
        <w:tc>
          <w:tcPr>
            <w:tcW w:w="1003" w:type="dxa"/>
            <w:tcBorders>
              <w:left w:val="single" w:sz="2" w:space="0" w:color="auto"/>
              <w:bottom w:val="single" w:sz="4" w:space="0" w:color="auto"/>
              <w:right w:val="single" w:sz="4" w:space="0" w:color="auto"/>
            </w:tcBorders>
            <w:shd w:val="clear" w:color="auto" w:fill="auto"/>
          </w:tcPr>
          <w:p w14:paraId="606AAAF1" w14:textId="45D16467" w:rsidR="001B4E06" w:rsidRPr="00853D08" w:rsidRDefault="001B4E06" w:rsidP="001B4E06">
            <w:pPr>
              <w:spacing w:after="0" w:line="240" w:lineRule="auto"/>
              <w:jc w:val="center"/>
              <w:rPr>
                <w:sz w:val="20"/>
                <w:szCs w:val="20"/>
              </w:rPr>
            </w:pPr>
            <w:r w:rsidRPr="00853D08">
              <w:rPr>
                <w:sz w:val="20"/>
                <w:szCs w:val="20"/>
              </w:rPr>
              <w:t>20.7</w:t>
            </w:r>
          </w:p>
        </w:tc>
      </w:tr>
      <w:tr w:rsidR="001B4E06" w:rsidRPr="00380233" w14:paraId="56538AF6" w14:textId="77777777" w:rsidTr="00522F6C">
        <w:trPr>
          <w:trHeight w:val="288"/>
        </w:trPr>
        <w:tc>
          <w:tcPr>
            <w:tcW w:w="1980" w:type="dxa"/>
            <w:tcBorders>
              <w:left w:val="single" w:sz="4" w:space="0" w:color="auto"/>
              <w:bottom w:val="single" w:sz="4" w:space="0" w:color="auto"/>
            </w:tcBorders>
            <w:shd w:val="clear" w:color="auto" w:fill="auto"/>
          </w:tcPr>
          <w:p w14:paraId="255F90A5" w14:textId="40F8EDEE" w:rsidR="001B4E06" w:rsidRDefault="001B4E06" w:rsidP="001B4E06">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5E3CDDC9" w14:textId="4BA93AD4" w:rsidR="001B4E06" w:rsidRPr="00853D08" w:rsidRDefault="001B4E06" w:rsidP="001B4E06">
            <w:pPr>
              <w:spacing w:after="0" w:line="240" w:lineRule="auto"/>
              <w:jc w:val="center"/>
              <w:rPr>
                <w:sz w:val="20"/>
                <w:szCs w:val="20"/>
              </w:rPr>
            </w:pPr>
            <w:r w:rsidRPr="00853D08">
              <w:rPr>
                <w:sz w:val="20"/>
                <w:szCs w:val="20"/>
              </w:rPr>
              <w:t>557</w:t>
            </w:r>
          </w:p>
        </w:tc>
        <w:tc>
          <w:tcPr>
            <w:tcW w:w="1003" w:type="dxa"/>
            <w:tcBorders>
              <w:top w:val="nil"/>
              <w:left w:val="nil"/>
              <w:bottom w:val="single" w:sz="4" w:space="0" w:color="auto"/>
              <w:right w:val="single" w:sz="4" w:space="0" w:color="auto"/>
            </w:tcBorders>
            <w:shd w:val="clear" w:color="auto" w:fill="auto"/>
          </w:tcPr>
          <w:p w14:paraId="60154BAC" w14:textId="3642B61A" w:rsidR="001B4E06" w:rsidRPr="00853D08" w:rsidRDefault="001B4E06" w:rsidP="001B4E06">
            <w:pPr>
              <w:spacing w:after="0" w:line="240" w:lineRule="auto"/>
              <w:jc w:val="center"/>
              <w:rPr>
                <w:sz w:val="20"/>
                <w:szCs w:val="20"/>
              </w:rPr>
            </w:pPr>
            <w:r w:rsidRPr="00853D08">
              <w:rPr>
                <w:sz w:val="20"/>
                <w:szCs w:val="20"/>
              </w:rPr>
              <w:t>21.6</w:t>
            </w:r>
          </w:p>
        </w:tc>
        <w:tc>
          <w:tcPr>
            <w:tcW w:w="1003" w:type="dxa"/>
            <w:tcBorders>
              <w:top w:val="nil"/>
              <w:left w:val="nil"/>
              <w:bottom w:val="single" w:sz="4" w:space="0" w:color="auto"/>
              <w:right w:val="single" w:sz="4" w:space="0" w:color="auto"/>
            </w:tcBorders>
            <w:shd w:val="clear" w:color="auto" w:fill="auto"/>
          </w:tcPr>
          <w:p w14:paraId="2C04F5A7" w14:textId="3850CA2E" w:rsidR="001B4E06" w:rsidRPr="00853D08" w:rsidRDefault="001B4E06" w:rsidP="001B4E06">
            <w:pPr>
              <w:spacing w:after="0" w:line="240" w:lineRule="auto"/>
              <w:jc w:val="center"/>
              <w:rPr>
                <w:sz w:val="20"/>
                <w:szCs w:val="20"/>
              </w:rPr>
            </w:pPr>
            <w:r w:rsidRPr="00853D08">
              <w:rPr>
                <w:sz w:val="20"/>
                <w:szCs w:val="20"/>
              </w:rPr>
              <w:t>21.7</w:t>
            </w:r>
          </w:p>
        </w:tc>
        <w:tc>
          <w:tcPr>
            <w:tcW w:w="1003" w:type="dxa"/>
            <w:tcBorders>
              <w:top w:val="nil"/>
              <w:left w:val="nil"/>
              <w:bottom w:val="single" w:sz="4" w:space="0" w:color="auto"/>
              <w:right w:val="single" w:sz="4" w:space="0" w:color="auto"/>
            </w:tcBorders>
            <w:shd w:val="clear" w:color="auto" w:fill="auto"/>
          </w:tcPr>
          <w:p w14:paraId="5550DE49" w14:textId="0E690C2C" w:rsidR="001B4E06" w:rsidRPr="00853D08" w:rsidRDefault="001B4E06" w:rsidP="001B4E06">
            <w:pPr>
              <w:spacing w:after="0" w:line="240" w:lineRule="auto"/>
              <w:jc w:val="center"/>
              <w:rPr>
                <w:sz w:val="20"/>
                <w:szCs w:val="20"/>
              </w:rPr>
            </w:pPr>
            <w:r w:rsidRPr="00853D08">
              <w:rPr>
                <w:sz w:val="20"/>
                <w:szCs w:val="20"/>
              </w:rPr>
              <w:t>28.0</w:t>
            </w:r>
          </w:p>
        </w:tc>
        <w:tc>
          <w:tcPr>
            <w:tcW w:w="1003" w:type="dxa"/>
            <w:tcBorders>
              <w:top w:val="nil"/>
              <w:left w:val="nil"/>
              <w:bottom w:val="single" w:sz="4" w:space="0" w:color="auto"/>
              <w:right w:val="single" w:sz="4" w:space="0" w:color="auto"/>
            </w:tcBorders>
            <w:shd w:val="clear" w:color="auto" w:fill="auto"/>
          </w:tcPr>
          <w:p w14:paraId="1A6C6F76" w14:textId="6F04B612" w:rsidR="001B4E06" w:rsidRPr="00853D08" w:rsidRDefault="001B4E06" w:rsidP="001B4E06">
            <w:pPr>
              <w:spacing w:after="0" w:line="240" w:lineRule="auto"/>
              <w:jc w:val="center"/>
              <w:rPr>
                <w:sz w:val="20"/>
                <w:szCs w:val="20"/>
              </w:rPr>
            </w:pPr>
            <w:r w:rsidRPr="00853D08">
              <w:rPr>
                <w:sz w:val="20"/>
                <w:szCs w:val="20"/>
              </w:rPr>
              <w:t>28.4</w:t>
            </w:r>
          </w:p>
        </w:tc>
        <w:tc>
          <w:tcPr>
            <w:tcW w:w="1003" w:type="dxa"/>
            <w:tcBorders>
              <w:top w:val="single" w:sz="2" w:space="0" w:color="auto"/>
              <w:left w:val="nil"/>
              <w:bottom w:val="single" w:sz="2" w:space="0" w:color="auto"/>
              <w:right w:val="single" w:sz="2" w:space="0" w:color="auto"/>
            </w:tcBorders>
            <w:shd w:val="clear" w:color="auto" w:fill="auto"/>
          </w:tcPr>
          <w:p w14:paraId="4CFCCCA5" w14:textId="22C9B253" w:rsidR="001B4E06" w:rsidRPr="00853D08" w:rsidRDefault="001B4E06" w:rsidP="001B4E06">
            <w:pPr>
              <w:spacing w:after="0" w:line="240" w:lineRule="auto"/>
              <w:jc w:val="center"/>
              <w:rPr>
                <w:sz w:val="20"/>
                <w:szCs w:val="20"/>
              </w:rPr>
            </w:pPr>
            <w:r w:rsidRPr="00853D08">
              <w:rPr>
                <w:sz w:val="20"/>
                <w:szCs w:val="20"/>
              </w:rPr>
              <w:t>6.8</w:t>
            </w:r>
          </w:p>
        </w:tc>
        <w:tc>
          <w:tcPr>
            <w:tcW w:w="1003" w:type="dxa"/>
            <w:tcBorders>
              <w:left w:val="single" w:sz="2" w:space="0" w:color="auto"/>
              <w:bottom w:val="single" w:sz="4" w:space="0" w:color="auto"/>
              <w:right w:val="single" w:sz="4" w:space="0" w:color="auto"/>
            </w:tcBorders>
            <w:shd w:val="clear" w:color="auto" w:fill="auto"/>
          </w:tcPr>
          <w:p w14:paraId="1943BA6C" w14:textId="2ECACF47" w:rsidR="001B4E06" w:rsidRPr="00853D08" w:rsidRDefault="001B4E06" w:rsidP="001B4E06">
            <w:pPr>
              <w:spacing w:after="0" w:line="240" w:lineRule="auto"/>
              <w:jc w:val="center"/>
              <w:rPr>
                <w:sz w:val="20"/>
                <w:szCs w:val="20"/>
              </w:rPr>
            </w:pPr>
            <w:r w:rsidRPr="00853D08">
              <w:rPr>
                <w:sz w:val="20"/>
                <w:szCs w:val="20"/>
              </w:rPr>
              <w:t>20.4</w:t>
            </w:r>
          </w:p>
        </w:tc>
      </w:tr>
      <w:tr w:rsidR="001B4E06" w:rsidRPr="00380233" w14:paraId="03C9C7DC" w14:textId="77777777" w:rsidTr="00522F6C">
        <w:trPr>
          <w:trHeight w:val="288"/>
        </w:trPr>
        <w:tc>
          <w:tcPr>
            <w:tcW w:w="1980" w:type="dxa"/>
            <w:tcBorders>
              <w:left w:val="single" w:sz="4" w:space="0" w:color="auto"/>
              <w:bottom w:val="single" w:sz="4" w:space="0" w:color="auto"/>
            </w:tcBorders>
            <w:shd w:val="clear" w:color="auto" w:fill="D9D9D9" w:themeFill="background1" w:themeFillShade="D9"/>
          </w:tcPr>
          <w:p w14:paraId="172625E7" w14:textId="28CC9F8D" w:rsidR="001B4E06" w:rsidRDefault="001B4E06" w:rsidP="001B4E06">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2D88C804" w14:textId="77777777" w:rsidR="001B4E06" w:rsidRPr="00853D08" w:rsidRDefault="001B4E06" w:rsidP="00E96C86">
            <w:pPr>
              <w:spacing w:after="0" w:line="240" w:lineRule="auto"/>
              <w:jc w:val="center"/>
              <w:rPr>
                <w:sz w:val="20"/>
                <w:szCs w:val="20"/>
              </w:rPr>
            </w:pPr>
            <w:r w:rsidRPr="00853D08">
              <w:rPr>
                <w:sz w:val="20"/>
                <w:szCs w:val="20"/>
              </w:rPr>
              <w:t>4,056</w:t>
            </w:r>
          </w:p>
        </w:tc>
        <w:tc>
          <w:tcPr>
            <w:tcW w:w="1003" w:type="dxa"/>
            <w:tcBorders>
              <w:top w:val="nil"/>
              <w:left w:val="nil"/>
              <w:bottom w:val="single" w:sz="4" w:space="0" w:color="auto"/>
              <w:right w:val="single" w:sz="4" w:space="0" w:color="auto"/>
            </w:tcBorders>
            <w:shd w:val="clear" w:color="auto" w:fill="D9D9D9" w:themeFill="background1" w:themeFillShade="D9"/>
          </w:tcPr>
          <w:p w14:paraId="736E04A9" w14:textId="77777777" w:rsidR="001B4E06" w:rsidRPr="00853D08" w:rsidRDefault="001B4E06" w:rsidP="00E96C86">
            <w:pPr>
              <w:spacing w:after="0" w:line="240" w:lineRule="auto"/>
              <w:jc w:val="center"/>
              <w:rPr>
                <w:sz w:val="20"/>
                <w:szCs w:val="20"/>
              </w:rPr>
            </w:pPr>
            <w:r w:rsidRPr="00853D08">
              <w:rPr>
                <w:sz w:val="20"/>
                <w:szCs w:val="20"/>
              </w:rPr>
              <w:t>20.9</w:t>
            </w:r>
          </w:p>
        </w:tc>
        <w:tc>
          <w:tcPr>
            <w:tcW w:w="1003" w:type="dxa"/>
            <w:tcBorders>
              <w:top w:val="nil"/>
              <w:left w:val="nil"/>
              <w:bottom w:val="single" w:sz="4" w:space="0" w:color="auto"/>
              <w:right w:val="single" w:sz="4" w:space="0" w:color="auto"/>
            </w:tcBorders>
            <w:shd w:val="clear" w:color="auto" w:fill="D9D9D9" w:themeFill="background1" w:themeFillShade="D9"/>
          </w:tcPr>
          <w:p w14:paraId="5EB5C4F9" w14:textId="77777777" w:rsidR="001B4E06" w:rsidRPr="00853D08" w:rsidRDefault="001B4E06" w:rsidP="00E96C86">
            <w:pPr>
              <w:spacing w:after="0" w:line="240" w:lineRule="auto"/>
              <w:jc w:val="center"/>
              <w:rPr>
                <w:sz w:val="20"/>
                <w:szCs w:val="20"/>
              </w:rPr>
            </w:pPr>
            <w:r w:rsidRPr="00853D08">
              <w:rPr>
                <w:sz w:val="20"/>
                <w:szCs w:val="20"/>
              </w:rPr>
              <w:t>20.6</w:t>
            </w:r>
          </w:p>
        </w:tc>
        <w:tc>
          <w:tcPr>
            <w:tcW w:w="1003" w:type="dxa"/>
            <w:tcBorders>
              <w:top w:val="nil"/>
              <w:left w:val="nil"/>
              <w:bottom w:val="single" w:sz="4" w:space="0" w:color="auto"/>
              <w:right w:val="single" w:sz="4" w:space="0" w:color="auto"/>
            </w:tcBorders>
            <w:shd w:val="clear" w:color="auto" w:fill="D9D9D9" w:themeFill="background1" w:themeFillShade="D9"/>
          </w:tcPr>
          <w:p w14:paraId="7E526EC7" w14:textId="77777777" w:rsidR="001B4E06" w:rsidRPr="00853D08" w:rsidRDefault="001B4E06" w:rsidP="00E96C86">
            <w:pPr>
              <w:spacing w:after="0" w:line="240" w:lineRule="auto"/>
              <w:jc w:val="center"/>
              <w:rPr>
                <w:sz w:val="20"/>
                <w:szCs w:val="20"/>
              </w:rPr>
            </w:pPr>
            <w:r w:rsidRPr="00853D08">
              <w:rPr>
                <w:sz w:val="20"/>
                <w:szCs w:val="20"/>
              </w:rPr>
              <w:t>23.9</w:t>
            </w:r>
          </w:p>
        </w:tc>
        <w:tc>
          <w:tcPr>
            <w:tcW w:w="1003" w:type="dxa"/>
            <w:tcBorders>
              <w:top w:val="nil"/>
              <w:left w:val="nil"/>
              <w:bottom w:val="single" w:sz="4" w:space="0" w:color="auto"/>
              <w:right w:val="single" w:sz="4" w:space="0" w:color="auto"/>
            </w:tcBorders>
            <w:shd w:val="clear" w:color="auto" w:fill="D9D9D9" w:themeFill="background1" w:themeFillShade="D9"/>
          </w:tcPr>
          <w:p w14:paraId="3B70BED5" w14:textId="77777777" w:rsidR="001B4E06" w:rsidRPr="00853D08" w:rsidRDefault="001B4E06" w:rsidP="00E96C86">
            <w:pPr>
              <w:spacing w:after="0" w:line="240" w:lineRule="auto"/>
              <w:jc w:val="center"/>
              <w:rPr>
                <w:sz w:val="20"/>
                <w:szCs w:val="20"/>
              </w:rPr>
            </w:pPr>
            <w:r w:rsidRPr="00853D08">
              <w:rPr>
                <w:sz w:val="20"/>
                <w:szCs w:val="20"/>
              </w:rPr>
              <w:t>23.4</w:t>
            </w:r>
          </w:p>
        </w:tc>
        <w:tc>
          <w:tcPr>
            <w:tcW w:w="1003" w:type="dxa"/>
            <w:tcBorders>
              <w:top w:val="single" w:sz="2" w:space="0" w:color="auto"/>
              <w:left w:val="nil"/>
              <w:bottom w:val="single" w:sz="2" w:space="0" w:color="auto"/>
              <w:right w:val="single" w:sz="2" w:space="0" w:color="auto"/>
            </w:tcBorders>
            <w:shd w:val="clear" w:color="auto" w:fill="D9D9D9" w:themeFill="background1" w:themeFillShade="D9"/>
          </w:tcPr>
          <w:p w14:paraId="6F55B2A4" w14:textId="77777777" w:rsidR="001B4E06" w:rsidRPr="00853D08" w:rsidRDefault="001B4E06" w:rsidP="00E96C86">
            <w:pPr>
              <w:spacing w:after="0" w:line="240" w:lineRule="auto"/>
              <w:jc w:val="center"/>
              <w:rPr>
                <w:sz w:val="20"/>
                <w:szCs w:val="20"/>
              </w:rPr>
            </w:pPr>
            <w:r w:rsidRPr="00853D08">
              <w:rPr>
                <w:sz w:val="20"/>
                <w:szCs w:val="20"/>
              </w:rPr>
              <w:t>2.5</w:t>
            </w:r>
          </w:p>
        </w:tc>
        <w:tc>
          <w:tcPr>
            <w:tcW w:w="1003" w:type="dxa"/>
            <w:tcBorders>
              <w:left w:val="single" w:sz="2" w:space="0" w:color="auto"/>
              <w:bottom w:val="single" w:sz="2" w:space="0" w:color="auto"/>
              <w:right w:val="single" w:sz="4" w:space="0" w:color="auto"/>
            </w:tcBorders>
            <w:shd w:val="clear" w:color="auto" w:fill="D9D9D9" w:themeFill="background1" w:themeFillShade="D9"/>
          </w:tcPr>
          <w:p w14:paraId="45B31F6F" w14:textId="77777777" w:rsidR="001B4E06" w:rsidRPr="00853D08" w:rsidRDefault="001B4E06" w:rsidP="00E96C86">
            <w:pPr>
              <w:spacing w:after="0" w:line="240" w:lineRule="auto"/>
              <w:jc w:val="center"/>
              <w:rPr>
                <w:sz w:val="20"/>
                <w:szCs w:val="20"/>
              </w:rPr>
            </w:pPr>
            <w:r w:rsidRPr="00853D08">
              <w:rPr>
                <w:sz w:val="20"/>
                <w:szCs w:val="20"/>
              </w:rPr>
              <w:t>13.2</w:t>
            </w:r>
          </w:p>
        </w:tc>
      </w:tr>
      <w:tr w:rsidR="001B4E06" w:rsidRPr="00380233" w14:paraId="2B9BA22B" w14:textId="77777777" w:rsidTr="00522F6C">
        <w:trPr>
          <w:trHeight w:val="288"/>
        </w:trPr>
        <w:tc>
          <w:tcPr>
            <w:tcW w:w="9000" w:type="dxa"/>
            <w:gridSpan w:val="8"/>
            <w:tcBorders>
              <w:bottom w:val="nil"/>
              <w:right w:val="nil"/>
            </w:tcBorders>
            <w:shd w:val="clear" w:color="auto" w:fill="auto"/>
          </w:tcPr>
          <w:p w14:paraId="6F04F0ED" w14:textId="62FC81D5" w:rsidR="001B4E06" w:rsidRPr="003F6B54" w:rsidRDefault="001B4E06" w:rsidP="00D409A4">
            <w:pPr>
              <w:spacing w:after="0" w:line="240" w:lineRule="auto"/>
              <w:rPr>
                <w:color w:val="000000"/>
                <w:sz w:val="20"/>
                <w:szCs w:val="20"/>
              </w:rPr>
            </w:pPr>
            <w:r w:rsidRPr="002414AE">
              <w:rPr>
                <w:sz w:val="18"/>
                <w:szCs w:val="18"/>
              </w:rPr>
              <w:t>* The percentage of students absent 10</w:t>
            </w:r>
            <w:r w:rsidR="00D409A4">
              <w:rPr>
                <w:sz w:val="18"/>
                <w:szCs w:val="18"/>
              </w:rPr>
              <w:t xml:space="preserve"> percent</w:t>
            </w:r>
            <w:r w:rsidRPr="002414AE">
              <w:rPr>
                <w:sz w:val="18"/>
                <w:szCs w:val="18"/>
              </w:rPr>
              <w:t xml:space="preserve"> or more of their total number of student days of membership in a school</w:t>
            </w:r>
          </w:p>
        </w:tc>
      </w:tr>
    </w:tbl>
    <w:p w14:paraId="4F68AE5C" w14:textId="77777777" w:rsidR="001B4E06" w:rsidRPr="00380233" w:rsidRDefault="001B4E06" w:rsidP="007726D6">
      <w:pPr>
        <w:spacing w:after="0" w:line="240" w:lineRule="auto"/>
        <w:rPr>
          <w:rFonts w:ascii="Calibri" w:eastAsia="Times New Roman" w:hAnsi="Calibri" w:cs="Times New Roman"/>
          <w:sz w:val="20"/>
          <w:szCs w:val="20"/>
        </w:rPr>
      </w:pPr>
    </w:p>
    <w:p w14:paraId="61622432" w14:textId="77777777" w:rsidR="007726D6" w:rsidRPr="00380233" w:rsidRDefault="007726D6" w:rsidP="007726D6">
      <w:pPr>
        <w:spacing w:after="0" w:line="240" w:lineRule="auto"/>
        <w:rPr>
          <w:rFonts w:ascii="Calibri" w:eastAsia="Times New Roman" w:hAnsi="Calibri" w:cs="Times New Roman"/>
          <w:sz w:val="20"/>
          <w:szCs w:val="20"/>
        </w:rPr>
      </w:pPr>
    </w:p>
    <w:p w14:paraId="0D137D9D" w14:textId="77777777" w:rsidR="007726D6" w:rsidRPr="00A84ADB" w:rsidRDefault="007726D6" w:rsidP="007726D6">
      <w:pPr>
        <w:spacing w:after="0" w:line="240" w:lineRule="auto"/>
        <w:rPr>
          <w:rFonts w:ascii="Calibri" w:eastAsia="Times New Roman" w:hAnsi="Calibri" w:cs="Times New Roman"/>
          <w:sz w:val="20"/>
          <w:szCs w:val="20"/>
        </w:rPr>
      </w:pPr>
    </w:p>
    <w:p w14:paraId="3FC6B5A5" w14:textId="77777777" w:rsidR="007726D6" w:rsidRPr="00A84ADB" w:rsidRDefault="007726D6" w:rsidP="007726D6">
      <w:pPr>
        <w:spacing w:after="0" w:line="240" w:lineRule="auto"/>
        <w:rPr>
          <w:rFonts w:ascii="Calibri" w:eastAsia="Times New Roman" w:hAnsi="Calibri" w:cs="Times New Roman"/>
          <w:sz w:val="20"/>
          <w:szCs w:val="20"/>
        </w:rPr>
      </w:pPr>
    </w:p>
    <w:p w14:paraId="45334AF7" w14:textId="77777777" w:rsidR="007726D6" w:rsidRPr="00A84ADB" w:rsidRDefault="007726D6" w:rsidP="007726D6">
      <w:pPr>
        <w:spacing w:after="0" w:line="240" w:lineRule="auto"/>
        <w:rPr>
          <w:rFonts w:ascii="Calibri" w:eastAsia="Times New Roman" w:hAnsi="Calibri" w:cs="Times New Roman"/>
          <w:sz w:val="20"/>
          <w:szCs w:val="20"/>
        </w:rPr>
      </w:pPr>
    </w:p>
    <w:p w14:paraId="5BCFBF45" w14:textId="77777777" w:rsidR="007726D6" w:rsidRPr="005D76C9" w:rsidRDefault="007726D6" w:rsidP="007726D6">
      <w:pPr>
        <w:spacing w:after="0" w:line="240" w:lineRule="auto"/>
        <w:rPr>
          <w:rFonts w:ascii="Calibri" w:eastAsia="Times New Roman" w:hAnsi="Calibri" w:cs="Times New Roman"/>
          <w:color w:val="FF0000"/>
          <w:sz w:val="20"/>
          <w:szCs w:val="20"/>
        </w:rPr>
        <w:sectPr w:rsidR="007726D6" w:rsidRPr="005D76C9" w:rsidSect="004F40CF">
          <w:footerReference w:type="default" r:id="rId51"/>
          <w:pgSz w:w="12240" w:h="15840"/>
          <w:pgMar w:top="1440" w:right="1440" w:bottom="1440" w:left="1440" w:header="720" w:footer="720" w:gutter="0"/>
          <w:pgNumType w:start="1"/>
          <w:cols w:space="720"/>
          <w:docGrid w:linePitch="360"/>
        </w:sectPr>
      </w:pPr>
    </w:p>
    <w:p w14:paraId="4BE9963A" w14:textId="4D11A0C4" w:rsidR="007726D6" w:rsidRPr="00364BE4" w:rsidRDefault="007726D6" w:rsidP="007726D6">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FF603D" w:rsidRPr="00364BE4">
        <w:rPr>
          <w:rFonts w:ascii="Calibri" w:eastAsia="Calibri" w:hAnsi="Calibri" w:cs="Times New Roman"/>
          <w:b/>
          <w:sz w:val="20"/>
        </w:rPr>
        <w:t>B</w:t>
      </w:r>
      <w:r w:rsidR="00FF603D">
        <w:rPr>
          <w:rFonts w:ascii="Calibri" w:eastAsia="Calibri" w:hAnsi="Calibri" w:cs="Times New Roman"/>
          <w:b/>
          <w:sz w:val="20"/>
        </w:rPr>
        <w:t>3</w:t>
      </w:r>
      <w:r w:rsidRPr="00364BE4">
        <w:rPr>
          <w:rFonts w:ascii="Calibri" w:eastAsia="Calibri" w:hAnsi="Calibri" w:cs="Times New Roman"/>
          <w:b/>
          <w:sz w:val="20"/>
        </w:rPr>
        <w:t xml:space="preserve">: </w:t>
      </w:r>
      <w:r w:rsidRPr="00AB28A5">
        <w:rPr>
          <w:rFonts w:ascii="Calibri" w:eastAsia="Calibri" w:hAnsi="Calibri" w:cs="Times New Roman"/>
          <w:b/>
          <w:sz w:val="20"/>
        </w:rPr>
        <w:t>Salem Public Schools</w:t>
      </w:r>
    </w:p>
    <w:p w14:paraId="5B3518F1" w14:textId="77777777" w:rsidR="007726D6" w:rsidRPr="00364BE4" w:rsidRDefault="007726D6" w:rsidP="007726D6">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Salem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7726D6" w:rsidRPr="00364BE4" w14:paraId="7CDFFE6E" w14:textId="77777777" w:rsidTr="00522F6C">
        <w:trPr>
          <w:trHeight w:val="300"/>
        </w:trPr>
        <w:tc>
          <w:tcPr>
            <w:tcW w:w="3420" w:type="dxa"/>
            <w:tcBorders>
              <w:left w:val="single" w:sz="4" w:space="0" w:color="auto"/>
              <w:bottom w:val="single" w:sz="12" w:space="0" w:color="auto"/>
              <w:right w:val="single" w:sz="12" w:space="0" w:color="auto"/>
            </w:tcBorders>
            <w:noWrap/>
          </w:tcPr>
          <w:p w14:paraId="1F0AC8A5"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7BC0156A"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13027B8C"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614A5D09"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7726D6" w:rsidRPr="00364BE4" w14:paraId="6BB085EB" w14:textId="77777777" w:rsidTr="00522F6C">
        <w:trPr>
          <w:trHeight w:val="315"/>
        </w:trPr>
        <w:tc>
          <w:tcPr>
            <w:tcW w:w="3420" w:type="dxa"/>
            <w:tcBorders>
              <w:top w:val="single" w:sz="12" w:space="0" w:color="auto"/>
              <w:left w:val="single" w:sz="4" w:space="0" w:color="auto"/>
              <w:bottom w:val="single" w:sz="12" w:space="0" w:color="auto"/>
              <w:right w:val="single" w:sz="12" w:space="0" w:color="auto"/>
            </w:tcBorders>
            <w:noWrap/>
          </w:tcPr>
          <w:p w14:paraId="3830ABD6"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3E3CFD8B"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44D79E4E"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1EE0E3E4"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3493553B"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13398324"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2068B33A" w14:textId="77777777" w:rsidR="007726D6" w:rsidRPr="00364BE4" w:rsidRDefault="007726D6" w:rsidP="007726D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7726D6" w:rsidRPr="00364BE4" w14:paraId="3D04F376" w14:textId="77777777" w:rsidTr="00522F6C">
        <w:trPr>
          <w:trHeight w:val="315"/>
        </w:trPr>
        <w:tc>
          <w:tcPr>
            <w:tcW w:w="11610" w:type="dxa"/>
            <w:gridSpan w:val="10"/>
            <w:tcBorders>
              <w:top w:val="single" w:sz="12" w:space="0" w:color="auto"/>
            </w:tcBorders>
            <w:shd w:val="pct10" w:color="auto" w:fill="auto"/>
          </w:tcPr>
          <w:p w14:paraId="6E0E7E02"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7726D6" w:rsidRPr="00364BE4" w14:paraId="454D5EFB" w14:textId="77777777" w:rsidTr="00522F6C">
        <w:trPr>
          <w:trHeight w:val="469"/>
        </w:trPr>
        <w:tc>
          <w:tcPr>
            <w:tcW w:w="3420" w:type="dxa"/>
            <w:tcBorders>
              <w:right w:val="single" w:sz="12" w:space="0" w:color="auto"/>
            </w:tcBorders>
          </w:tcPr>
          <w:p w14:paraId="01FCBC87"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57D94588" w14:textId="77777777" w:rsidR="007726D6" w:rsidRPr="00364BE4" w:rsidRDefault="007726D6" w:rsidP="007726D6">
            <w:pPr>
              <w:widowControl w:val="0"/>
              <w:overflowPunct w:val="0"/>
              <w:adjustRightInd w:val="0"/>
              <w:spacing w:after="0" w:line="240" w:lineRule="auto"/>
              <w:jc w:val="right"/>
              <w:rPr>
                <w:rFonts w:ascii="Calibri" w:eastAsia="Times New Roman" w:hAnsi="Calibri" w:cs="Times New Roman"/>
                <w:kern w:val="28"/>
                <w:sz w:val="20"/>
                <w:szCs w:val="20"/>
              </w:rPr>
            </w:pPr>
          </w:p>
        </w:tc>
      </w:tr>
      <w:tr w:rsidR="007726D6" w:rsidRPr="00364BE4" w14:paraId="2D68A8E6" w14:textId="77777777" w:rsidTr="00522F6C">
        <w:trPr>
          <w:trHeight w:val="300"/>
        </w:trPr>
        <w:tc>
          <w:tcPr>
            <w:tcW w:w="3420" w:type="dxa"/>
            <w:tcBorders>
              <w:right w:val="single" w:sz="12" w:space="0" w:color="auto"/>
            </w:tcBorders>
            <w:noWrap/>
          </w:tcPr>
          <w:p w14:paraId="4441953B"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2306CE4E" w14:textId="77777777" w:rsidR="007726D6" w:rsidRPr="00AD4417" w:rsidRDefault="007726D6" w:rsidP="007726D6">
            <w:pPr>
              <w:spacing w:after="0" w:line="240" w:lineRule="auto"/>
              <w:jc w:val="center"/>
              <w:rPr>
                <w:sz w:val="20"/>
                <w:szCs w:val="20"/>
              </w:rPr>
            </w:pPr>
            <w:r w:rsidRPr="00AD4417">
              <w:rPr>
                <w:sz w:val="20"/>
                <w:szCs w:val="20"/>
              </w:rPr>
              <w:t>$53,145,269</w:t>
            </w:r>
          </w:p>
        </w:tc>
        <w:tc>
          <w:tcPr>
            <w:tcW w:w="1360" w:type="dxa"/>
            <w:gridSpan w:val="2"/>
            <w:tcBorders>
              <w:right w:val="single" w:sz="12" w:space="0" w:color="auto"/>
            </w:tcBorders>
            <w:noWrap/>
          </w:tcPr>
          <w:p w14:paraId="57253FF4" w14:textId="77777777" w:rsidR="007726D6" w:rsidRPr="00AD4417" w:rsidRDefault="007726D6" w:rsidP="007726D6">
            <w:pPr>
              <w:spacing w:after="0" w:line="240" w:lineRule="auto"/>
              <w:jc w:val="center"/>
              <w:rPr>
                <w:sz w:val="20"/>
                <w:szCs w:val="20"/>
              </w:rPr>
            </w:pPr>
            <w:r w:rsidRPr="00AD4417">
              <w:rPr>
                <w:sz w:val="20"/>
                <w:szCs w:val="20"/>
              </w:rPr>
              <w:t>$53,227,664</w:t>
            </w:r>
          </w:p>
        </w:tc>
        <w:tc>
          <w:tcPr>
            <w:tcW w:w="1430" w:type="dxa"/>
            <w:gridSpan w:val="2"/>
            <w:tcBorders>
              <w:left w:val="single" w:sz="12" w:space="0" w:color="auto"/>
            </w:tcBorders>
            <w:noWrap/>
          </w:tcPr>
          <w:p w14:paraId="4B1367A1" w14:textId="77777777" w:rsidR="007726D6" w:rsidRPr="00AD4417" w:rsidRDefault="007726D6" w:rsidP="007726D6">
            <w:pPr>
              <w:spacing w:after="0" w:line="240" w:lineRule="auto"/>
              <w:jc w:val="center"/>
              <w:rPr>
                <w:sz w:val="20"/>
                <w:szCs w:val="20"/>
              </w:rPr>
            </w:pPr>
            <w:r w:rsidRPr="00AD4417">
              <w:rPr>
                <w:sz w:val="20"/>
                <w:szCs w:val="20"/>
              </w:rPr>
              <w:t>$55,681,847</w:t>
            </w:r>
          </w:p>
        </w:tc>
        <w:tc>
          <w:tcPr>
            <w:tcW w:w="1350" w:type="dxa"/>
            <w:gridSpan w:val="2"/>
            <w:tcBorders>
              <w:right w:val="single" w:sz="12" w:space="0" w:color="auto"/>
            </w:tcBorders>
            <w:noWrap/>
          </w:tcPr>
          <w:p w14:paraId="427B6C39" w14:textId="77777777" w:rsidR="007726D6" w:rsidRPr="00AD4417" w:rsidRDefault="007726D6" w:rsidP="007726D6">
            <w:pPr>
              <w:spacing w:after="0" w:line="240" w:lineRule="auto"/>
              <w:jc w:val="center"/>
              <w:rPr>
                <w:sz w:val="20"/>
                <w:szCs w:val="20"/>
              </w:rPr>
            </w:pPr>
            <w:r w:rsidRPr="00AD4417">
              <w:rPr>
                <w:sz w:val="20"/>
                <w:szCs w:val="20"/>
              </w:rPr>
              <w:t>$55,773,431</w:t>
            </w:r>
          </w:p>
        </w:tc>
        <w:tc>
          <w:tcPr>
            <w:tcW w:w="1350" w:type="dxa"/>
            <w:tcBorders>
              <w:left w:val="single" w:sz="12" w:space="0" w:color="auto"/>
            </w:tcBorders>
            <w:noWrap/>
          </w:tcPr>
          <w:p w14:paraId="13F38D4B" w14:textId="3851500D" w:rsidR="007726D6" w:rsidRPr="00AD4417" w:rsidRDefault="008A06FB" w:rsidP="007726D6">
            <w:pPr>
              <w:spacing w:after="0" w:line="240" w:lineRule="auto"/>
              <w:jc w:val="center"/>
              <w:rPr>
                <w:sz w:val="20"/>
                <w:szCs w:val="20"/>
              </w:rPr>
            </w:pPr>
            <w:r>
              <w:rPr>
                <w:sz w:val="20"/>
                <w:szCs w:val="20"/>
              </w:rPr>
              <w:t>$56,807,832</w:t>
            </w:r>
          </w:p>
        </w:tc>
        <w:tc>
          <w:tcPr>
            <w:tcW w:w="1350" w:type="dxa"/>
            <w:tcBorders>
              <w:left w:val="single" w:sz="12" w:space="0" w:color="auto"/>
            </w:tcBorders>
          </w:tcPr>
          <w:p w14:paraId="01802DC6" w14:textId="2278DC30" w:rsidR="007726D6" w:rsidRPr="00AD4417" w:rsidRDefault="008A06FB" w:rsidP="007726D6">
            <w:pPr>
              <w:spacing w:after="0" w:line="240" w:lineRule="auto"/>
              <w:jc w:val="center"/>
              <w:rPr>
                <w:sz w:val="20"/>
                <w:szCs w:val="20"/>
              </w:rPr>
            </w:pPr>
            <w:r>
              <w:rPr>
                <w:sz w:val="20"/>
                <w:szCs w:val="20"/>
              </w:rPr>
              <w:t>$56,984,362</w:t>
            </w:r>
          </w:p>
        </w:tc>
      </w:tr>
      <w:tr w:rsidR="007726D6" w:rsidRPr="00364BE4" w14:paraId="29CA5113" w14:textId="77777777" w:rsidTr="00522F6C">
        <w:trPr>
          <w:trHeight w:val="300"/>
        </w:trPr>
        <w:tc>
          <w:tcPr>
            <w:tcW w:w="3420" w:type="dxa"/>
            <w:tcBorders>
              <w:right w:val="single" w:sz="12" w:space="0" w:color="auto"/>
            </w:tcBorders>
            <w:noWrap/>
          </w:tcPr>
          <w:p w14:paraId="23243A3A"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3FDA8AAA" w14:textId="77777777" w:rsidR="007726D6" w:rsidRPr="00AD4417" w:rsidRDefault="007726D6" w:rsidP="007726D6">
            <w:pPr>
              <w:spacing w:after="0" w:line="240" w:lineRule="auto"/>
              <w:jc w:val="center"/>
              <w:rPr>
                <w:sz w:val="20"/>
                <w:szCs w:val="20"/>
              </w:rPr>
            </w:pPr>
            <w:r w:rsidRPr="00AD4417">
              <w:rPr>
                <w:sz w:val="20"/>
                <w:szCs w:val="20"/>
              </w:rPr>
              <w:t>$28,622,227</w:t>
            </w:r>
          </w:p>
        </w:tc>
        <w:tc>
          <w:tcPr>
            <w:tcW w:w="1360" w:type="dxa"/>
            <w:gridSpan w:val="2"/>
            <w:tcBorders>
              <w:right w:val="single" w:sz="12" w:space="0" w:color="auto"/>
            </w:tcBorders>
            <w:noWrap/>
          </w:tcPr>
          <w:p w14:paraId="3E0677CF" w14:textId="77777777" w:rsidR="007726D6" w:rsidRPr="00AD4417" w:rsidRDefault="007726D6" w:rsidP="007726D6">
            <w:pPr>
              <w:spacing w:after="0" w:line="240" w:lineRule="auto"/>
              <w:jc w:val="center"/>
              <w:rPr>
                <w:sz w:val="20"/>
                <w:szCs w:val="20"/>
              </w:rPr>
            </w:pPr>
            <w:r w:rsidRPr="00AD4417">
              <w:rPr>
                <w:sz w:val="20"/>
                <w:szCs w:val="20"/>
              </w:rPr>
              <w:t>$28,757,587</w:t>
            </w:r>
          </w:p>
        </w:tc>
        <w:tc>
          <w:tcPr>
            <w:tcW w:w="1430" w:type="dxa"/>
            <w:gridSpan w:val="2"/>
            <w:tcBorders>
              <w:left w:val="single" w:sz="12" w:space="0" w:color="auto"/>
            </w:tcBorders>
            <w:noWrap/>
          </w:tcPr>
          <w:p w14:paraId="192F0C7B" w14:textId="77777777" w:rsidR="007726D6" w:rsidRPr="00AD4417" w:rsidRDefault="007726D6" w:rsidP="007726D6">
            <w:pPr>
              <w:spacing w:after="0" w:line="240" w:lineRule="auto"/>
              <w:jc w:val="center"/>
              <w:rPr>
                <w:sz w:val="20"/>
                <w:szCs w:val="20"/>
              </w:rPr>
            </w:pPr>
            <w:r w:rsidRPr="00AD4417">
              <w:rPr>
                <w:sz w:val="20"/>
                <w:szCs w:val="20"/>
              </w:rPr>
              <w:t>$29,810,911</w:t>
            </w:r>
          </w:p>
        </w:tc>
        <w:tc>
          <w:tcPr>
            <w:tcW w:w="1350" w:type="dxa"/>
            <w:gridSpan w:val="2"/>
            <w:tcBorders>
              <w:right w:val="single" w:sz="12" w:space="0" w:color="auto"/>
            </w:tcBorders>
            <w:noWrap/>
          </w:tcPr>
          <w:p w14:paraId="3CFE7AB7" w14:textId="77777777" w:rsidR="007726D6" w:rsidRPr="00AD4417" w:rsidRDefault="007726D6" w:rsidP="007726D6">
            <w:pPr>
              <w:spacing w:after="0" w:line="240" w:lineRule="auto"/>
              <w:jc w:val="center"/>
              <w:rPr>
                <w:sz w:val="20"/>
                <w:szCs w:val="20"/>
              </w:rPr>
            </w:pPr>
            <w:r w:rsidRPr="00AD4417">
              <w:rPr>
                <w:sz w:val="20"/>
                <w:szCs w:val="20"/>
              </w:rPr>
              <w:t>$29,176,667</w:t>
            </w:r>
          </w:p>
        </w:tc>
        <w:tc>
          <w:tcPr>
            <w:tcW w:w="1350" w:type="dxa"/>
            <w:tcBorders>
              <w:left w:val="single" w:sz="12" w:space="0" w:color="auto"/>
            </w:tcBorders>
            <w:noWrap/>
          </w:tcPr>
          <w:p w14:paraId="09B68285" w14:textId="11A3F2A2" w:rsidR="007726D6" w:rsidRPr="00AD4417" w:rsidRDefault="008A06FB" w:rsidP="007726D6">
            <w:pPr>
              <w:spacing w:after="0" w:line="240" w:lineRule="auto"/>
              <w:jc w:val="center"/>
              <w:rPr>
                <w:sz w:val="20"/>
                <w:szCs w:val="20"/>
              </w:rPr>
            </w:pPr>
            <w:r>
              <w:rPr>
                <w:sz w:val="20"/>
                <w:szCs w:val="20"/>
              </w:rPr>
              <w:t>$27,277,079</w:t>
            </w:r>
          </w:p>
        </w:tc>
        <w:tc>
          <w:tcPr>
            <w:tcW w:w="1350" w:type="dxa"/>
            <w:tcBorders>
              <w:left w:val="single" w:sz="12" w:space="0" w:color="auto"/>
            </w:tcBorders>
          </w:tcPr>
          <w:p w14:paraId="39B9D918" w14:textId="599FF87B" w:rsidR="007726D6" w:rsidRPr="00AD4417" w:rsidRDefault="008A06FB" w:rsidP="007726D6">
            <w:pPr>
              <w:spacing w:after="0" w:line="240" w:lineRule="auto"/>
              <w:jc w:val="center"/>
              <w:rPr>
                <w:sz w:val="20"/>
                <w:szCs w:val="20"/>
              </w:rPr>
            </w:pPr>
            <w:r>
              <w:rPr>
                <w:sz w:val="20"/>
                <w:szCs w:val="20"/>
              </w:rPr>
              <w:t>$23,930,824</w:t>
            </w:r>
          </w:p>
        </w:tc>
      </w:tr>
      <w:tr w:rsidR="007726D6" w:rsidRPr="00364BE4" w14:paraId="49A95BD6" w14:textId="77777777" w:rsidTr="00522F6C">
        <w:trPr>
          <w:trHeight w:val="300"/>
        </w:trPr>
        <w:tc>
          <w:tcPr>
            <w:tcW w:w="3420" w:type="dxa"/>
            <w:tcBorders>
              <w:right w:val="single" w:sz="12" w:space="0" w:color="auto"/>
            </w:tcBorders>
            <w:noWrap/>
          </w:tcPr>
          <w:p w14:paraId="51951A32"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601AD744" w14:textId="77777777" w:rsidR="007726D6" w:rsidRPr="00AD4417" w:rsidRDefault="007726D6" w:rsidP="007726D6">
            <w:pPr>
              <w:spacing w:after="0" w:line="240" w:lineRule="auto"/>
              <w:jc w:val="center"/>
              <w:rPr>
                <w:sz w:val="20"/>
                <w:szCs w:val="20"/>
              </w:rPr>
            </w:pPr>
            <w:r w:rsidRPr="00AD4417">
              <w:rPr>
                <w:sz w:val="20"/>
                <w:szCs w:val="20"/>
              </w:rPr>
              <w:t>$81,767,496</w:t>
            </w:r>
          </w:p>
        </w:tc>
        <w:tc>
          <w:tcPr>
            <w:tcW w:w="1360" w:type="dxa"/>
            <w:gridSpan w:val="2"/>
            <w:tcBorders>
              <w:right w:val="single" w:sz="12" w:space="0" w:color="auto"/>
            </w:tcBorders>
            <w:noWrap/>
          </w:tcPr>
          <w:p w14:paraId="00C12326" w14:textId="77777777" w:rsidR="007726D6" w:rsidRPr="00AD4417" w:rsidRDefault="007726D6" w:rsidP="007726D6">
            <w:pPr>
              <w:spacing w:after="0" w:line="240" w:lineRule="auto"/>
              <w:jc w:val="center"/>
              <w:rPr>
                <w:sz w:val="20"/>
                <w:szCs w:val="20"/>
              </w:rPr>
            </w:pPr>
            <w:r w:rsidRPr="00AD4417">
              <w:rPr>
                <w:sz w:val="20"/>
                <w:szCs w:val="20"/>
              </w:rPr>
              <w:t>$81,985,251</w:t>
            </w:r>
          </w:p>
        </w:tc>
        <w:tc>
          <w:tcPr>
            <w:tcW w:w="1430" w:type="dxa"/>
            <w:gridSpan w:val="2"/>
            <w:tcBorders>
              <w:left w:val="single" w:sz="12" w:space="0" w:color="auto"/>
            </w:tcBorders>
            <w:noWrap/>
          </w:tcPr>
          <w:p w14:paraId="0C6E1B4F" w14:textId="77777777" w:rsidR="007726D6" w:rsidRPr="00AD4417" w:rsidRDefault="007726D6" w:rsidP="007726D6">
            <w:pPr>
              <w:spacing w:after="0" w:line="240" w:lineRule="auto"/>
              <w:jc w:val="center"/>
              <w:rPr>
                <w:sz w:val="20"/>
                <w:szCs w:val="20"/>
              </w:rPr>
            </w:pPr>
            <w:r w:rsidRPr="00AD4417">
              <w:rPr>
                <w:sz w:val="20"/>
                <w:szCs w:val="20"/>
              </w:rPr>
              <w:t>$85,492,758</w:t>
            </w:r>
          </w:p>
        </w:tc>
        <w:tc>
          <w:tcPr>
            <w:tcW w:w="1350" w:type="dxa"/>
            <w:gridSpan w:val="2"/>
            <w:tcBorders>
              <w:right w:val="single" w:sz="12" w:space="0" w:color="auto"/>
            </w:tcBorders>
            <w:noWrap/>
          </w:tcPr>
          <w:p w14:paraId="771A6982" w14:textId="77777777" w:rsidR="007726D6" w:rsidRPr="00AD4417" w:rsidRDefault="007726D6" w:rsidP="007726D6">
            <w:pPr>
              <w:spacing w:after="0" w:line="240" w:lineRule="auto"/>
              <w:jc w:val="center"/>
              <w:rPr>
                <w:sz w:val="20"/>
                <w:szCs w:val="20"/>
              </w:rPr>
            </w:pPr>
            <w:r w:rsidRPr="00AD4417">
              <w:rPr>
                <w:sz w:val="20"/>
                <w:szCs w:val="20"/>
              </w:rPr>
              <w:t>$84,950,098</w:t>
            </w:r>
          </w:p>
        </w:tc>
        <w:tc>
          <w:tcPr>
            <w:tcW w:w="1350" w:type="dxa"/>
            <w:tcBorders>
              <w:left w:val="single" w:sz="12" w:space="0" w:color="auto"/>
            </w:tcBorders>
            <w:noWrap/>
          </w:tcPr>
          <w:p w14:paraId="4B4E9454" w14:textId="690C7966" w:rsidR="007726D6" w:rsidRPr="00AD4417" w:rsidRDefault="008A06FB" w:rsidP="007726D6">
            <w:pPr>
              <w:spacing w:after="0" w:line="240" w:lineRule="auto"/>
              <w:jc w:val="center"/>
              <w:rPr>
                <w:sz w:val="20"/>
                <w:szCs w:val="20"/>
              </w:rPr>
            </w:pPr>
            <w:r>
              <w:rPr>
                <w:sz w:val="20"/>
                <w:szCs w:val="20"/>
              </w:rPr>
              <w:t>$84,084,911</w:t>
            </w:r>
          </w:p>
        </w:tc>
        <w:tc>
          <w:tcPr>
            <w:tcW w:w="1350" w:type="dxa"/>
            <w:tcBorders>
              <w:left w:val="single" w:sz="12" w:space="0" w:color="auto"/>
            </w:tcBorders>
          </w:tcPr>
          <w:p w14:paraId="209D328F" w14:textId="1E9A1B6B" w:rsidR="007726D6" w:rsidRPr="00AD4417" w:rsidRDefault="008A06FB" w:rsidP="007726D6">
            <w:pPr>
              <w:spacing w:after="0" w:line="240" w:lineRule="auto"/>
              <w:jc w:val="center"/>
              <w:rPr>
                <w:sz w:val="20"/>
                <w:szCs w:val="20"/>
              </w:rPr>
            </w:pPr>
            <w:r>
              <w:rPr>
                <w:sz w:val="20"/>
                <w:szCs w:val="20"/>
              </w:rPr>
              <w:t>$80,915,186</w:t>
            </w:r>
          </w:p>
        </w:tc>
      </w:tr>
      <w:tr w:rsidR="007726D6" w:rsidRPr="00364BE4" w14:paraId="52A57928" w14:textId="77777777" w:rsidTr="00522F6C">
        <w:trPr>
          <w:trHeight w:val="300"/>
        </w:trPr>
        <w:tc>
          <w:tcPr>
            <w:tcW w:w="3420" w:type="dxa"/>
            <w:tcBorders>
              <w:right w:val="single" w:sz="12" w:space="0" w:color="auto"/>
            </w:tcBorders>
          </w:tcPr>
          <w:p w14:paraId="0134E9F4"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65FFD482" w14:textId="77777777" w:rsidR="007726D6" w:rsidRPr="00AD4417" w:rsidRDefault="007726D6" w:rsidP="007726D6">
            <w:pPr>
              <w:spacing w:after="0" w:line="240" w:lineRule="auto"/>
              <w:jc w:val="center"/>
              <w:rPr>
                <w:sz w:val="20"/>
                <w:szCs w:val="20"/>
              </w:rPr>
            </w:pPr>
            <w:r w:rsidRPr="00AD4417">
              <w:rPr>
                <w:sz w:val="20"/>
                <w:szCs w:val="20"/>
              </w:rPr>
              <w:t>--</w:t>
            </w:r>
          </w:p>
        </w:tc>
        <w:tc>
          <w:tcPr>
            <w:tcW w:w="1360" w:type="dxa"/>
            <w:gridSpan w:val="2"/>
            <w:tcBorders>
              <w:right w:val="single" w:sz="12" w:space="0" w:color="auto"/>
            </w:tcBorders>
            <w:noWrap/>
          </w:tcPr>
          <w:p w14:paraId="22887923" w14:textId="77777777" w:rsidR="007726D6" w:rsidRPr="00AD4417" w:rsidRDefault="007726D6" w:rsidP="007726D6">
            <w:pPr>
              <w:spacing w:after="0" w:line="240" w:lineRule="auto"/>
              <w:jc w:val="center"/>
              <w:rPr>
                <w:sz w:val="20"/>
                <w:szCs w:val="20"/>
              </w:rPr>
            </w:pPr>
            <w:r w:rsidRPr="00AD4417">
              <w:rPr>
                <w:sz w:val="20"/>
                <w:szCs w:val="20"/>
              </w:rPr>
              <w:t>$11,132,402</w:t>
            </w:r>
          </w:p>
        </w:tc>
        <w:tc>
          <w:tcPr>
            <w:tcW w:w="1430" w:type="dxa"/>
            <w:gridSpan w:val="2"/>
            <w:tcBorders>
              <w:left w:val="single" w:sz="12" w:space="0" w:color="auto"/>
            </w:tcBorders>
            <w:noWrap/>
          </w:tcPr>
          <w:p w14:paraId="689C06F5"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gridSpan w:val="2"/>
            <w:tcBorders>
              <w:right w:val="single" w:sz="12" w:space="0" w:color="auto"/>
            </w:tcBorders>
            <w:noWrap/>
          </w:tcPr>
          <w:p w14:paraId="44C3DDA3" w14:textId="77777777" w:rsidR="007726D6" w:rsidRPr="00AD4417" w:rsidRDefault="007726D6" w:rsidP="007726D6">
            <w:pPr>
              <w:spacing w:after="0" w:line="240" w:lineRule="auto"/>
              <w:jc w:val="center"/>
              <w:rPr>
                <w:sz w:val="20"/>
                <w:szCs w:val="20"/>
              </w:rPr>
            </w:pPr>
            <w:r w:rsidRPr="00AD4417">
              <w:rPr>
                <w:sz w:val="20"/>
                <w:szCs w:val="20"/>
              </w:rPr>
              <w:t>$10,223,878</w:t>
            </w:r>
          </w:p>
        </w:tc>
        <w:tc>
          <w:tcPr>
            <w:tcW w:w="1350" w:type="dxa"/>
            <w:tcBorders>
              <w:left w:val="single" w:sz="12" w:space="0" w:color="auto"/>
            </w:tcBorders>
            <w:noWrap/>
          </w:tcPr>
          <w:p w14:paraId="291AA0FD"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tcBorders>
              <w:left w:val="single" w:sz="12" w:space="0" w:color="auto"/>
            </w:tcBorders>
          </w:tcPr>
          <w:p w14:paraId="7D9EDD87" w14:textId="191A97CA" w:rsidR="007726D6" w:rsidRPr="00AD4417" w:rsidRDefault="008A06FB" w:rsidP="007726D6">
            <w:pPr>
              <w:spacing w:after="0" w:line="240" w:lineRule="auto"/>
              <w:jc w:val="center"/>
              <w:rPr>
                <w:sz w:val="20"/>
                <w:szCs w:val="20"/>
              </w:rPr>
            </w:pPr>
            <w:r>
              <w:rPr>
                <w:sz w:val="20"/>
                <w:szCs w:val="20"/>
              </w:rPr>
              <w:t>$10,982,331</w:t>
            </w:r>
          </w:p>
        </w:tc>
      </w:tr>
      <w:tr w:rsidR="007726D6" w:rsidRPr="00364BE4" w14:paraId="4E4334A7" w14:textId="77777777" w:rsidTr="00522F6C">
        <w:trPr>
          <w:trHeight w:val="315"/>
        </w:trPr>
        <w:tc>
          <w:tcPr>
            <w:tcW w:w="3420" w:type="dxa"/>
            <w:tcBorders>
              <w:right w:val="single" w:sz="12" w:space="0" w:color="auto"/>
            </w:tcBorders>
          </w:tcPr>
          <w:p w14:paraId="3125C9C6"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11BA8D65" w14:textId="77777777" w:rsidR="007726D6" w:rsidRPr="00AD4417" w:rsidRDefault="007726D6" w:rsidP="007726D6">
            <w:pPr>
              <w:spacing w:after="0" w:line="240" w:lineRule="auto"/>
              <w:jc w:val="center"/>
              <w:rPr>
                <w:sz w:val="20"/>
                <w:szCs w:val="20"/>
              </w:rPr>
            </w:pPr>
            <w:r w:rsidRPr="00AD4417">
              <w:rPr>
                <w:sz w:val="20"/>
                <w:szCs w:val="20"/>
              </w:rPr>
              <w:t>--</w:t>
            </w:r>
          </w:p>
        </w:tc>
        <w:tc>
          <w:tcPr>
            <w:tcW w:w="1360" w:type="dxa"/>
            <w:gridSpan w:val="2"/>
            <w:tcBorders>
              <w:right w:val="single" w:sz="12" w:space="0" w:color="auto"/>
            </w:tcBorders>
            <w:noWrap/>
          </w:tcPr>
          <w:p w14:paraId="3CCF14B6" w14:textId="77777777" w:rsidR="007726D6" w:rsidRPr="00AD4417" w:rsidRDefault="007726D6" w:rsidP="007726D6">
            <w:pPr>
              <w:spacing w:after="0" w:line="240" w:lineRule="auto"/>
              <w:jc w:val="center"/>
              <w:rPr>
                <w:sz w:val="20"/>
                <w:szCs w:val="20"/>
              </w:rPr>
            </w:pPr>
            <w:r w:rsidRPr="00AD4417">
              <w:rPr>
                <w:sz w:val="20"/>
                <w:szCs w:val="20"/>
              </w:rPr>
              <w:t>$93,117,654</w:t>
            </w:r>
          </w:p>
        </w:tc>
        <w:tc>
          <w:tcPr>
            <w:tcW w:w="1430" w:type="dxa"/>
            <w:gridSpan w:val="2"/>
            <w:tcBorders>
              <w:left w:val="single" w:sz="12" w:space="0" w:color="auto"/>
            </w:tcBorders>
            <w:noWrap/>
          </w:tcPr>
          <w:p w14:paraId="6F5A6CB8"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gridSpan w:val="2"/>
            <w:tcBorders>
              <w:right w:val="single" w:sz="12" w:space="0" w:color="auto"/>
            </w:tcBorders>
            <w:noWrap/>
          </w:tcPr>
          <w:p w14:paraId="7B09D08B" w14:textId="77777777" w:rsidR="007726D6" w:rsidRPr="00AD4417" w:rsidRDefault="007726D6" w:rsidP="007726D6">
            <w:pPr>
              <w:spacing w:after="0" w:line="240" w:lineRule="auto"/>
              <w:jc w:val="center"/>
              <w:rPr>
                <w:sz w:val="20"/>
                <w:szCs w:val="20"/>
              </w:rPr>
            </w:pPr>
            <w:r w:rsidRPr="00AD4417">
              <w:rPr>
                <w:sz w:val="20"/>
                <w:szCs w:val="20"/>
              </w:rPr>
              <w:t>$95,173,977</w:t>
            </w:r>
          </w:p>
        </w:tc>
        <w:tc>
          <w:tcPr>
            <w:tcW w:w="1350" w:type="dxa"/>
            <w:tcBorders>
              <w:left w:val="single" w:sz="12" w:space="0" w:color="auto"/>
            </w:tcBorders>
            <w:noWrap/>
          </w:tcPr>
          <w:p w14:paraId="42924E85"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tcBorders>
              <w:left w:val="single" w:sz="12" w:space="0" w:color="auto"/>
            </w:tcBorders>
          </w:tcPr>
          <w:p w14:paraId="01DB1F0F" w14:textId="2C3DD18A" w:rsidR="007726D6" w:rsidRPr="00AD4417" w:rsidRDefault="008A06FB" w:rsidP="007726D6">
            <w:pPr>
              <w:spacing w:after="0" w:line="240" w:lineRule="auto"/>
              <w:jc w:val="center"/>
              <w:rPr>
                <w:sz w:val="20"/>
                <w:szCs w:val="20"/>
              </w:rPr>
            </w:pPr>
            <w:r>
              <w:rPr>
                <w:sz w:val="20"/>
                <w:szCs w:val="20"/>
              </w:rPr>
              <w:t>$91,897,517</w:t>
            </w:r>
          </w:p>
        </w:tc>
      </w:tr>
      <w:tr w:rsidR="007726D6" w:rsidRPr="00364BE4" w14:paraId="718FEBD1" w14:textId="77777777" w:rsidTr="00522F6C">
        <w:trPr>
          <w:trHeight w:val="315"/>
        </w:trPr>
        <w:tc>
          <w:tcPr>
            <w:tcW w:w="11610" w:type="dxa"/>
            <w:gridSpan w:val="10"/>
            <w:shd w:val="clear" w:color="auto" w:fill="E6E6E6"/>
          </w:tcPr>
          <w:p w14:paraId="0347B8F9" w14:textId="77777777" w:rsidR="007726D6" w:rsidRPr="00E26882"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7726D6" w:rsidRPr="00364BE4" w14:paraId="64123A72" w14:textId="77777777" w:rsidTr="00522F6C">
        <w:trPr>
          <w:trHeight w:val="300"/>
        </w:trPr>
        <w:tc>
          <w:tcPr>
            <w:tcW w:w="3420" w:type="dxa"/>
            <w:tcBorders>
              <w:right w:val="single" w:sz="12" w:space="0" w:color="auto"/>
            </w:tcBorders>
            <w:noWrap/>
          </w:tcPr>
          <w:p w14:paraId="39569615"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49C8766D" w14:textId="77777777" w:rsidR="007726D6" w:rsidRPr="00AD4417" w:rsidRDefault="007726D6" w:rsidP="007726D6">
            <w:pPr>
              <w:spacing w:after="0" w:line="240" w:lineRule="auto"/>
              <w:jc w:val="center"/>
              <w:rPr>
                <w:sz w:val="20"/>
                <w:szCs w:val="20"/>
              </w:rPr>
            </w:pPr>
            <w:r w:rsidRPr="00AD4417">
              <w:rPr>
                <w:sz w:val="20"/>
                <w:szCs w:val="20"/>
              </w:rPr>
              <w:t>--</w:t>
            </w:r>
          </w:p>
        </w:tc>
        <w:tc>
          <w:tcPr>
            <w:tcW w:w="1360" w:type="dxa"/>
            <w:gridSpan w:val="2"/>
            <w:tcBorders>
              <w:right w:val="single" w:sz="12" w:space="0" w:color="auto"/>
            </w:tcBorders>
            <w:noWrap/>
          </w:tcPr>
          <w:p w14:paraId="2A74026D" w14:textId="77777777" w:rsidR="007726D6" w:rsidRPr="00AD4417" w:rsidRDefault="007726D6" w:rsidP="007726D6">
            <w:pPr>
              <w:spacing w:after="0" w:line="240" w:lineRule="auto"/>
              <w:jc w:val="center"/>
              <w:rPr>
                <w:sz w:val="20"/>
                <w:szCs w:val="20"/>
              </w:rPr>
            </w:pPr>
            <w:r w:rsidRPr="00AD4417">
              <w:rPr>
                <w:sz w:val="20"/>
                <w:szCs w:val="20"/>
              </w:rPr>
              <w:t>$21,348,402</w:t>
            </w:r>
          </w:p>
        </w:tc>
        <w:tc>
          <w:tcPr>
            <w:tcW w:w="1430" w:type="dxa"/>
            <w:gridSpan w:val="2"/>
            <w:tcBorders>
              <w:left w:val="single" w:sz="12" w:space="0" w:color="auto"/>
            </w:tcBorders>
            <w:noWrap/>
          </w:tcPr>
          <w:p w14:paraId="3F8DC65F"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gridSpan w:val="2"/>
            <w:tcBorders>
              <w:right w:val="single" w:sz="12" w:space="0" w:color="auto"/>
            </w:tcBorders>
            <w:noWrap/>
          </w:tcPr>
          <w:p w14:paraId="3CFFFBE2" w14:textId="77777777" w:rsidR="007726D6" w:rsidRPr="00AD4417" w:rsidRDefault="007726D6" w:rsidP="007726D6">
            <w:pPr>
              <w:spacing w:after="0" w:line="240" w:lineRule="auto"/>
              <w:jc w:val="center"/>
              <w:rPr>
                <w:sz w:val="20"/>
                <w:szCs w:val="20"/>
              </w:rPr>
            </w:pPr>
            <w:r w:rsidRPr="00AD4417">
              <w:rPr>
                <w:sz w:val="20"/>
                <w:szCs w:val="20"/>
              </w:rPr>
              <w:t>$21,600,632</w:t>
            </w:r>
          </w:p>
        </w:tc>
        <w:tc>
          <w:tcPr>
            <w:tcW w:w="1350" w:type="dxa"/>
            <w:tcBorders>
              <w:left w:val="single" w:sz="12" w:space="0" w:color="auto"/>
            </w:tcBorders>
            <w:noWrap/>
          </w:tcPr>
          <w:p w14:paraId="436EF0FB"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tcBorders>
              <w:left w:val="single" w:sz="12" w:space="0" w:color="auto"/>
            </w:tcBorders>
          </w:tcPr>
          <w:p w14:paraId="121FABE5" w14:textId="77777777" w:rsidR="007726D6" w:rsidRPr="00AD4417" w:rsidRDefault="007726D6" w:rsidP="007726D6">
            <w:pPr>
              <w:spacing w:after="0" w:line="240" w:lineRule="auto"/>
              <w:jc w:val="center"/>
              <w:rPr>
                <w:sz w:val="20"/>
                <w:szCs w:val="20"/>
              </w:rPr>
            </w:pPr>
            <w:r w:rsidRPr="00AD4417">
              <w:rPr>
                <w:sz w:val="20"/>
                <w:szCs w:val="20"/>
              </w:rPr>
              <w:t>$21,736,742</w:t>
            </w:r>
          </w:p>
        </w:tc>
      </w:tr>
      <w:tr w:rsidR="007726D6" w:rsidRPr="00364BE4" w14:paraId="35523D61" w14:textId="77777777" w:rsidTr="00522F6C">
        <w:trPr>
          <w:trHeight w:val="300"/>
        </w:trPr>
        <w:tc>
          <w:tcPr>
            <w:tcW w:w="3420" w:type="dxa"/>
            <w:tcBorders>
              <w:right w:val="single" w:sz="12" w:space="0" w:color="auto"/>
            </w:tcBorders>
            <w:noWrap/>
          </w:tcPr>
          <w:p w14:paraId="2A59017B"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339A8BE6" w14:textId="77777777" w:rsidR="007726D6" w:rsidRPr="00AD4417" w:rsidRDefault="007726D6" w:rsidP="007726D6">
            <w:pPr>
              <w:spacing w:after="0" w:line="240" w:lineRule="auto"/>
              <w:jc w:val="center"/>
              <w:rPr>
                <w:sz w:val="20"/>
                <w:szCs w:val="20"/>
              </w:rPr>
            </w:pPr>
            <w:r w:rsidRPr="00AD4417">
              <w:rPr>
                <w:sz w:val="20"/>
                <w:szCs w:val="20"/>
              </w:rPr>
              <w:t>--</w:t>
            </w:r>
          </w:p>
        </w:tc>
        <w:tc>
          <w:tcPr>
            <w:tcW w:w="1360" w:type="dxa"/>
            <w:gridSpan w:val="2"/>
            <w:tcBorders>
              <w:right w:val="single" w:sz="12" w:space="0" w:color="auto"/>
            </w:tcBorders>
            <w:noWrap/>
          </w:tcPr>
          <w:p w14:paraId="4AF5C395" w14:textId="77777777" w:rsidR="007726D6" w:rsidRPr="00AD4417" w:rsidRDefault="007726D6" w:rsidP="007726D6">
            <w:pPr>
              <w:spacing w:after="0" w:line="240" w:lineRule="auto"/>
              <w:jc w:val="center"/>
              <w:rPr>
                <w:sz w:val="20"/>
                <w:szCs w:val="20"/>
              </w:rPr>
            </w:pPr>
            <w:r w:rsidRPr="00AD4417">
              <w:rPr>
                <w:sz w:val="20"/>
                <w:szCs w:val="20"/>
              </w:rPr>
              <w:t>$31,669,846</w:t>
            </w:r>
          </w:p>
        </w:tc>
        <w:tc>
          <w:tcPr>
            <w:tcW w:w="1430" w:type="dxa"/>
            <w:gridSpan w:val="2"/>
            <w:tcBorders>
              <w:left w:val="single" w:sz="12" w:space="0" w:color="auto"/>
            </w:tcBorders>
            <w:noWrap/>
          </w:tcPr>
          <w:p w14:paraId="515CFA7A"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gridSpan w:val="2"/>
            <w:tcBorders>
              <w:right w:val="single" w:sz="12" w:space="0" w:color="auto"/>
            </w:tcBorders>
            <w:noWrap/>
          </w:tcPr>
          <w:p w14:paraId="770201DE" w14:textId="77777777" w:rsidR="007726D6" w:rsidRPr="00AD4417" w:rsidRDefault="007726D6" w:rsidP="007726D6">
            <w:pPr>
              <w:spacing w:after="0" w:line="240" w:lineRule="auto"/>
              <w:jc w:val="center"/>
              <w:rPr>
                <w:sz w:val="20"/>
                <w:szCs w:val="20"/>
              </w:rPr>
            </w:pPr>
            <w:r w:rsidRPr="00AD4417">
              <w:rPr>
                <w:sz w:val="20"/>
                <w:szCs w:val="20"/>
              </w:rPr>
              <w:t>$31,386,760</w:t>
            </w:r>
          </w:p>
        </w:tc>
        <w:tc>
          <w:tcPr>
            <w:tcW w:w="1350" w:type="dxa"/>
            <w:tcBorders>
              <w:left w:val="single" w:sz="12" w:space="0" w:color="auto"/>
            </w:tcBorders>
            <w:noWrap/>
          </w:tcPr>
          <w:p w14:paraId="230EA2E7"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tcBorders>
              <w:left w:val="single" w:sz="12" w:space="0" w:color="auto"/>
            </w:tcBorders>
          </w:tcPr>
          <w:p w14:paraId="038C3823" w14:textId="77777777" w:rsidR="007726D6" w:rsidRPr="00AD4417" w:rsidRDefault="007726D6" w:rsidP="007726D6">
            <w:pPr>
              <w:spacing w:after="0" w:line="240" w:lineRule="auto"/>
              <w:jc w:val="center"/>
              <w:rPr>
                <w:sz w:val="20"/>
                <w:szCs w:val="20"/>
              </w:rPr>
            </w:pPr>
            <w:r w:rsidRPr="00AD4417">
              <w:rPr>
                <w:sz w:val="20"/>
                <w:szCs w:val="20"/>
              </w:rPr>
              <w:t>$32,317,455</w:t>
            </w:r>
          </w:p>
        </w:tc>
      </w:tr>
      <w:tr w:rsidR="007726D6" w:rsidRPr="00364BE4" w14:paraId="596045D0" w14:textId="77777777" w:rsidTr="00522F6C">
        <w:trPr>
          <w:trHeight w:val="34"/>
        </w:trPr>
        <w:tc>
          <w:tcPr>
            <w:tcW w:w="3420" w:type="dxa"/>
            <w:tcBorders>
              <w:right w:val="single" w:sz="12" w:space="0" w:color="auto"/>
            </w:tcBorders>
            <w:noWrap/>
          </w:tcPr>
          <w:p w14:paraId="2F098197"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1ABD3F0C" w14:textId="77777777" w:rsidR="007726D6" w:rsidRPr="00AD4417" w:rsidRDefault="007726D6" w:rsidP="007726D6">
            <w:pPr>
              <w:spacing w:after="0" w:line="240" w:lineRule="auto"/>
              <w:jc w:val="center"/>
              <w:rPr>
                <w:sz w:val="20"/>
                <w:szCs w:val="20"/>
              </w:rPr>
            </w:pPr>
            <w:r w:rsidRPr="00AD4417">
              <w:rPr>
                <w:sz w:val="20"/>
                <w:szCs w:val="20"/>
              </w:rPr>
              <w:t>--</w:t>
            </w:r>
          </w:p>
        </w:tc>
        <w:tc>
          <w:tcPr>
            <w:tcW w:w="1360" w:type="dxa"/>
            <w:gridSpan w:val="2"/>
            <w:tcBorders>
              <w:right w:val="single" w:sz="12" w:space="0" w:color="auto"/>
            </w:tcBorders>
            <w:noWrap/>
          </w:tcPr>
          <w:p w14:paraId="692863E2" w14:textId="77777777" w:rsidR="007726D6" w:rsidRPr="00AD4417" w:rsidRDefault="007726D6" w:rsidP="007726D6">
            <w:pPr>
              <w:spacing w:after="0" w:line="240" w:lineRule="auto"/>
              <w:jc w:val="center"/>
              <w:rPr>
                <w:sz w:val="20"/>
                <w:szCs w:val="20"/>
              </w:rPr>
            </w:pPr>
            <w:r w:rsidRPr="00AD4417">
              <w:rPr>
                <w:sz w:val="20"/>
                <w:szCs w:val="20"/>
              </w:rPr>
              <w:t>$53,018,248</w:t>
            </w:r>
          </w:p>
        </w:tc>
        <w:tc>
          <w:tcPr>
            <w:tcW w:w="1430" w:type="dxa"/>
            <w:gridSpan w:val="2"/>
            <w:tcBorders>
              <w:left w:val="single" w:sz="12" w:space="0" w:color="auto"/>
            </w:tcBorders>
            <w:noWrap/>
          </w:tcPr>
          <w:p w14:paraId="4D8CBB9A"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gridSpan w:val="2"/>
            <w:tcBorders>
              <w:right w:val="single" w:sz="12" w:space="0" w:color="auto"/>
            </w:tcBorders>
            <w:noWrap/>
          </w:tcPr>
          <w:p w14:paraId="2B05EF5E" w14:textId="77777777" w:rsidR="007726D6" w:rsidRPr="00AD4417" w:rsidRDefault="007726D6" w:rsidP="007726D6">
            <w:pPr>
              <w:spacing w:after="0" w:line="240" w:lineRule="auto"/>
              <w:jc w:val="center"/>
              <w:rPr>
                <w:sz w:val="20"/>
                <w:szCs w:val="20"/>
              </w:rPr>
            </w:pPr>
            <w:r w:rsidRPr="00AD4417">
              <w:rPr>
                <w:sz w:val="20"/>
                <w:szCs w:val="20"/>
              </w:rPr>
              <w:t>$52,987,392</w:t>
            </w:r>
          </w:p>
        </w:tc>
        <w:tc>
          <w:tcPr>
            <w:tcW w:w="1350" w:type="dxa"/>
            <w:tcBorders>
              <w:left w:val="single" w:sz="12" w:space="0" w:color="auto"/>
            </w:tcBorders>
            <w:noWrap/>
          </w:tcPr>
          <w:p w14:paraId="1DBCBC9F"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tcBorders>
              <w:left w:val="single" w:sz="12" w:space="0" w:color="auto"/>
            </w:tcBorders>
          </w:tcPr>
          <w:p w14:paraId="6C9CE093" w14:textId="77777777" w:rsidR="007726D6" w:rsidRPr="00AD4417" w:rsidRDefault="007726D6" w:rsidP="007726D6">
            <w:pPr>
              <w:spacing w:after="0" w:line="240" w:lineRule="auto"/>
              <w:jc w:val="center"/>
              <w:rPr>
                <w:sz w:val="20"/>
                <w:szCs w:val="20"/>
              </w:rPr>
            </w:pPr>
            <w:r w:rsidRPr="00AD4417">
              <w:rPr>
                <w:sz w:val="20"/>
                <w:szCs w:val="20"/>
              </w:rPr>
              <w:t>$54,054,197</w:t>
            </w:r>
          </w:p>
        </w:tc>
      </w:tr>
      <w:tr w:rsidR="007726D6" w:rsidRPr="00364BE4" w14:paraId="479747F9" w14:textId="77777777" w:rsidTr="00522F6C">
        <w:trPr>
          <w:trHeight w:val="300"/>
        </w:trPr>
        <w:tc>
          <w:tcPr>
            <w:tcW w:w="3420" w:type="dxa"/>
            <w:tcBorders>
              <w:right w:val="single" w:sz="12" w:space="0" w:color="auto"/>
            </w:tcBorders>
            <w:noWrap/>
          </w:tcPr>
          <w:p w14:paraId="5D63114E"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3C9BC7E2" w14:textId="77777777" w:rsidR="007726D6" w:rsidRPr="00AD4417" w:rsidRDefault="007726D6" w:rsidP="007726D6">
            <w:pPr>
              <w:spacing w:after="0" w:line="240" w:lineRule="auto"/>
              <w:jc w:val="center"/>
              <w:rPr>
                <w:sz w:val="20"/>
                <w:szCs w:val="20"/>
              </w:rPr>
            </w:pPr>
            <w:r w:rsidRPr="00AD4417">
              <w:rPr>
                <w:sz w:val="20"/>
                <w:szCs w:val="20"/>
              </w:rPr>
              <w:t>--</w:t>
            </w:r>
          </w:p>
        </w:tc>
        <w:tc>
          <w:tcPr>
            <w:tcW w:w="1360" w:type="dxa"/>
            <w:gridSpan w:val="2"/>
            <w:tcBorders>
              <w:right w:val="single" w:sz="12" w:space="0" w:color="auto"/>
            </w:tcBorders>
            <w:noWrap/>
          </w:tcPr>
          <w:p w14:paraId="3F500E2E" w14:textId="5A9C549A" w:rsidR="007726D6" w:rsidRPr="00AD4417" w:rsidRDefault="007726D6" w:rsidP="008A06FB">
            <w:pPr>
              <w:spacing w:after="0" w:line="240" w:lineRule="auto"/>
              <w:jc w:val="center"/>
              <w:rPr>
                <w:sz w:val="20"/>
                <w:szCs w:val="20"/>
              </w:rPr>
            </w:pPr>
            <w:r w:rsidRPr="00AD4417">
              <w:rPr>
                <w:sz w:val="20"/>
                <w:szCs w:val="20"/>
              </w:rPr>
              <w:t>$70,</w:t>
            </w:r>
            <w:r w:rsidR="008A06FB">
              <w:rPr>
                <w:sz w:val="20"/>
                <w:szCs w:val="20"/>
              </w:rPr>
              <w:t>517,855</w:t>
            </w:r>
          </w:p>
        </w:tc>
        <w:tc>
          <w:tcPr>
            <w:tcW w:w="1430" w:type="dxa"/>
            <w:gridSpan w:val="2"/>
            <w:tcBorders>
              <w:left w:val="single" w:sz="12" w:space="0" w:color="auto"/>
            </w:tcBorders>
            <w:noWrap/>
          </w:tcPr>
          <w:p w14:paraId="7D3CD5D2"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gridSpan w:val="2"/>
            <w:tcBorders>
              <w:right w:val="single" w:sz="12" w:space="0" w:color="auto"/>
            </w:tcBorders>
            <w:noWrap/>
          </w:tcPr>
          <w:p w14:paraId="21E3D4B3" w14:textId="77777777" w:rsidR="007726D6" w:rsidRPr="00AD4417" w:rsidRDefault="007726D6" w:rsidP="007726D6">
            <w:pPr>
              <w:spacing w:after="0" w:line="240" w:lineRule="auto"/>
              <w:jc w:val="center"/>
              <w:rPr>
                <w:sz w:val="20"/>
                <w:szCs w:val="20"/>
              </w:rPr>
            </w:pPr>
            <w:r w:rsidRPr="00AD4417">
              <w:rPr>
                <w:sz w:val="20"/>
                <w:szCs w:val="20"/>
              </w:rPr>
              <w:t>$70,083,229</w:t>
            </w:r>
          </w:p>
        </w:tc>
        <w:tc>
          <w:tcPr>
            <w:tcW w:w="1350" w:type="dxa"/>
            <w:tcBorders>
              <w:left w:val="single" w:sz="12" w:space="0" w:color="auto"/>
            </w:tcBorders>
            <w:noWrap/>
          </w:tcPr>
          <w:p w14:paraId="3C6390CC"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tcBorders>
              <w:left w:val="single" w:sz="12" w:space="0" w:color="auto"/>
            </w:tcBorders>
          </w:tcPr>
          <w:p w14:paraId="52B6BDAC" w14:textId="3A667E00" w:rsidR="007726D6" w:rsidRPr="00AD4417" w:rsidRDefault="007726D6" w:rsidP="008A06FB">
            <w:pPr>
              <w:spacing w:after="0" w:line="240" w:lineRule="auto"/>
              <w:jc w:val="center"/>
              <w:rPr>
                <w:sz w:val="20"/>
                <w:szCs w:val="20"/>
              </w:rPr>
            </w:pPr>
            <w:r w:rsidRPr="00AD4417">
              <w:rPr>
                <w:sz w:val="20"/>
                <w:szCs w:val="20"/>
              </w:rPr>
              <w:t>$70,</w:t>
            </w:r>
            <w:r w:rsidR="008A06FB">
              <w:rPr>
                <w:sz w:val="20"/>
                <w:szCs w:val="20"/>
              </w:rPr>
              <w:t>581,883</w:t>
            </w:r>
          </w:p>
        </w:tc>
      </w:tr>
      <w:tr w:rsidR="007726D6" w:rsidRPr="00364BE4" w14:paraId="6E60C143" w14:textId="77777777" w:rsidTr="00522F6C">
        <w:trPr>
          <w:trHeight w:val="300"/>
        </w:trPr>
        <w:tc>
          <w:tcPr>
            <w:tcW w:w="3420" w:type="dxa"/>
            <w:tcBorders>
              <w:right w:val="single" w:sz="12" w:space="0" w:color="auto"/>
            </w:tcBorders>
            <w:noWrap/>
          </w:tcPr>
          <w:p w14:paraId="11B10928"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4FB8F402" w14:textId="77777777" w:rsidR="007726D6" w:rsidRPr="00AD4417" w:rsidRDefault="007726D6" w:rsidP="007726D6">
            <w:pPr>
              <w:spacing w:after="0" w:line="240" w:lineRule="auto"/>
              <w:jc w:val="center"/>
              <w:rPr>
                <w:sz w:val="20"/>
                <w:szCs w:val="20"/>
              </w:rPr>
            </w:pPr>
            <w:r w:rsidRPr="00AD4417">
              <w:rPr>
                <w:sz w:val="20"/>
                <w:szCs w:val="20"/>
              </w:rPr>
              <w:t>--</w:t>
            </w:r>
          </w:p>
        </w:tc>
        <w:tc>
          <w:tcPr>
            <w:tcW w:w="1360" w:type="dxa"/>
            <w:gridSpan w:val="2"/>
            <w:tcBorders>
              <w:right w:val="single" w:sz="12" w:space="0" w:color="auto"/>
            </w:tcBorders>
            <w:noWrap/>
          </w:tcPr>
          <w:p w14:paraId="0575DE93" w14:textId="08FC889D" w:rsidR="007726D6" w:rsidRPr="00AD4417" w:rsidRDefault="007726D6" w:rsidP="008A06FB">
            <w:pPr>
              <w:spacing w:after="0" w:line="240" w:lineRule="auto"/>
              <w:jc w:val="center"/>
              <w:rPr>
                <w:sz w:val="20"/>
                <w:szCs w:val="20"/>
              </w:rPr>
            </w:pPr>
            <w:r w:rsidRPr="00AD4417">
              <w:rPr>
                <w:sz w:val="20"/>
                <w:szCs w:val="20"/>
              </w:rPr>
              <w:t>$17,</w:t>
            </w:r>
            <w:r w:rsidR="008A06FB">
              <w:rPr>
                <w:sz w:val="20"/>
                <w:szCs w:val="20"/>
              </w:rPr>
              <w:t>499,607</w:t>
            </w:r>
          </w:p>
        </w:tc>
        <w:tc>
          <w:tcPr>
            <w:tcW w:w="1430" w:type="dxa"/>
            <w:gridSpan w:val="2"/>
            <w:tcBorders>
              <w:left w:val="single" w:sz="12" w:space="0" w:color="auto"/>
            </w:tcBorders>
            <w:noWrap/>
          </w:tcPr>
          <w:p w14:paraId="15E86BD2"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gridSpan w:val="2"/>
            <w:tcBorders>
              <w:right w:val="single" w:sz="12" w:space="0" w:color="auto"/>
            </w:tcBorders>
            <w:noWrap/>
          </w:tcPr>
          <w:p w14:paraId="107D1688" w14:textId="77777777" w:rsidR="007726D6" w:rsidRPr="00AD4417" w:rsidRDefault="007726D6" w:rsidP="007726D6">
            <w:pPr>
              <w:spacing w:after="0" w:line="240" w:lineRule="auto"/>
              <w:jc w:val="center"/>
              <w:rPr>
                <w:sz w:val="20"/>
                <w:szCs w:val="20"/>
              </w:rPr>
            </w:pPr>
            <w:r w:rsidRPr="00AD4417">
              <w:rPr>
                <w:sz w:val="20"/>
                <w:szCs w:val="20"/>
              </w:rPr>
              <w:t>$17,095,837</w:t>
            </w:r>
          </w:p>
        </w:tc>
        <w:tc>
          <w:tcPr>
            <w:tcW w:w="1350" w:type="dxa"/>
            <w:tcBorders>
              <w:left w:val="single" w:sz="12" w:space="0" w:color="auto"/>
            </w:tcBorders>
            <w:noWrap/>
          </w:tcPr>
          <w:p w14:paraId="29D61E93"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tcBorders>
              <w:left w:val="single" w:sz="12" w:space="0" w:color="auto"/>
            </w:tcBorders>
          </w:tcPr>
          <w:p w14:paraId="165FA59A" w14:textId="5B11B4DE" w:rsidR="007726D6" w:rsidRPr="00AD4417" w:rsidRDefault="007726D6" w:rsidP="008A06FB">
            <w:pPr>
              <w:spacing w:after="0" w:line="240" w:lineRule="auto"/>
              <w:jc w:val="center"/>
              <w:rPr>
                <w:sz w:val="20"/>
                <w:szCs w:val="20"/>
              </w:rPr>
            </w:pPr>
            <w:r w:rsidRPr="00AD4417">
              <w:rPr>
                <w:sz w:val="20"/>
                <w:szCs w:val="20"/>
              </w:rPr>
              <w:t>$16,</w:t>
            </w:r>
            <w:r w:rsidR="008A06FB">
              <w:rPr>
                <w:sz w:val="20"/>
                <w:szCs w:val="20"/>
              </w:rPr>
              <w:t>527,686</w:t>
            </w:r>
          </w:p>
        </w:tc>
      </w:tr>
      <w:tr w:rsidR="007726D6" w:rsidRPr="00364BE4" w14:paraId="6E197B3A" w14:textId="77777777" w:rsidTr="00522F6C">
        <w:trPr>
          <w:trHeight w:val="300"/>
        </w:trPr>
        <w:tc>
          <w:tcPr>
            <w:tcW w:w="3420" w:type="dxa"/>
            <w:tcBorders>
              <w:bottom w:val="single" w:sz="4" w:space="0" w:color="auto"/>
              <w:right w:val="single" w:sz="12" w:space="0" w:color="auto"/>
            </w:tcBorders>
            <w:noWrap/>
          </w:tcPr>
          <w:p w14:paraId="10E309A6"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70F5E4C4" w14:textId="77777777" w:rsidR="007726D6" w:rsidRPr="00AD4417" w:rsidRDefault="007726D6" w:rsidP="007726D6">
            <w:pPr>
              <w:spacing w:after="0" w:line="240" w:lineRule="auto"/>
              <w:jc w:val="center"/>
              <w:rPr>
                <w:sz w:val="20"/>
                <w:szCs w:val="20"/>
              </w:rPr>
            </w:pPr>
            <w:r w:rsidRPr="00AD4417">
              <w:rPr>
                <w:sz w:val="20"/>
                <w:szCs w:val="20"/>
              </w:rPr>
              <w:t>--</w:t>
            </w:r>
          </w:p>
        </w:tc>
        <w:tc>
          <w:tcPr>
            <w:tcW w:w="1360" w:type="dxa"/>
            <w:gridSpan w:val="2"/>
            <w:tcBorders>
              <w:bottom w:val="single" w:sz="4" w:space="0" w:color="auto"/>
              <w:right w:val="single" w:sz="12" w:space="0" w:color="auto"/>
            </w:tcBorders>
            <w:noWrap/>
          </w:tcPr>
          <w:p w14:paraId="24562DA3" w14:textId="56919C37" w:rsidR="007726D6" w:rsidRPr="00AD4417" w:rsidRDefault="008A06FB" w:rsidP="008A06FB">
            <w:pPr>
              <w:spacing w:after="0" w:line="240" w:lineRule="auto"/>
              <w:jc w:val="center"/>
              <w:rPr>
                <w:sz w:val="20"/>
                <w:szCs w:val="20"/>
              </w:rPr>
            </w:pPr>
            <w:r>
              <w:rPr>
                <w:sz w:val="20"/>
                <w:szCs w:val="20"/>
              </w:rPr>
              <w:t>33</w:t>
            </w:r>
            <w:r w:rsidR="007726D6" w:rsidRPr="00AD4417">
              <w:rPr>
                <w:sz w:val="20"/>
                <w:szCs w:val="20"/>
              </w:rPr>
              <w:t>%</w:t>
            </w:r>
          </w:p>
        </w:tc>
        <w:tc>
          <w:tcPr>
            <w:tcW w:w="1430" w:type="dxa"/>
            <w:gridSpan w:val="2"/>
            <w:tcBorders>
              <w:left w:val="single" w:sz="12" w:space="0" w:color="auto"/>
              <w:bottom w:val="single" w:sz="4" w:space="0" w:color="auto"/>
            </w:tcBorders>
            <w:noWrap/>
          </w:tcPr>
          <w:p w14:paraId="19219890"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gridSpan w:val="2"/>
            <w:tcBorders>
              <w:bottom w:val="single" w:sz="4" w:space="0" w:color="auto"/>
              <w:right w:val="single" w:sz="12" w:space="0" w:color="auto"/>
            </w:tcBorders>
            <w:noWrap/>
          </w:tcPr>
          <w:p w14:paraId="38E697B1" w14:textId="77777777" w:rsidR="007726D6" w:rsidRPr="00AD4417" w:rsidRDefault="007726D6" w:rsidP="007726D6">
            <w:pPr>
              <w:spacing w:after="0" w:line="240" w:lineRule="auto"/>
              <w:jc w:val="center"/>
              <w:rPr>
                <w:sz w:val="20"/>
                <w:szCs w:val="20"/>
              </w:rPr>
            </w:pPr>
            <w:r w:rsidRPr="00AD4417">
              <w:rPr>
                <w:sz w:val="20"/>
                <w:szCs w:val="20"/>
              </w:rPr>
              <w:t>32.3%</w:t>
            </w:r>
          </w:p>
        </w:tc>
        <w:tc>
          <w:tcPr>
            <w:tcW w:w="1350" w:type="dxa"/>
            <w:tcBorders>
              <w:left w:val="single" w:sz="12" w:space="0" w:color="auto"/>
              <w:bottom w:val="single" w:sz="4" w:space="0" w:color="auto"/>
            </w:tcBorders>
            <w:noWrap/>
          </w:tcPr>
          <w:p w14:paraId="015630CE" w14:textId="77777777" w:rsidR="007726D6" w:rsidRPr="00AD4417" w:rsidRDefault="007726D6" w:rsidP="007726D6">
            <w:pPr>
              <w:spacing w:after="0" w:line="240" w:lineRule="auto"/>
              <w:jc w:val="center"/>
              <w:rPr>
                <w:sz w:val="20"/>
                <w:szCs w:val="20"/>
              </w:rPr>
            </w:pPr>
            <w:r w:rsidRPr="00AD4417">
              <w:rPr>
                <w:sz w:val="20"/>
                <w:szCs w:val="20"/>
              </w:rPr>
              <w:t>--</w:t>
            </w:r>
          </w:p>
        </w:tc>
        <w:tc>
          <w:tcPr>
            <w:tcW w:w="1350" w:type="dxa"/>
            <w:tcBorders>
              <w:left w:val="single" w:sz="12" w:space="0" w:color="auto"/>
              <w:bottom w:val="single" w:sz="4" w:space="0" w:color="auto"/>
            </w:tcBorders>
          </w:tcPr>
          <w:p w14:paraId="629AF798" w14:textId="33C833F1" w:rsidR="007726D6" w:rsidRPr="00AD4417" w:rsidRDefault="007726D6" w:rsidP="008A06FB">
            <w:pPr>
              <w:spacing w:after="0" w:line="240" w:lineRule="auto"/>
              <w:jc w:val="center"/>
              <w:rPr>
                <w:sz w:val="20"/>
                <w:szCs w:val="20"/>
              </w:rPr>
            </w:pPr>
            <w:r w:rsidRPr="00AD4417">
              <w:rPr>
                <w:sz w:val="20"/>
                <w:szCs w:val="20"/>
              </w:rPr>
              <w:t>30.</w:t>
            </w:r>
            <w:r w:rsidR="008A06FB">
              <w:rPr>
                <w:sz w:val="20"/>
                <w:szCs w:val="20"/>
              </w:rPr>
              <w:t>6</w:t>
            </w:r>
            <w:r w:rsidRPr="00AD4417">
              <w:rPr>
                <w:sz w:val="20"/>
                <w:szCs w:val="20"/>
              </w:rPr>
              <w:t>%</w:t>
            </w:r>
          </w:p>
        </w:tc>
      </w:tr>
      <w:tr w:rsidR="007726D6" w:rsidRPr="00364BE4" w14:paraId="6B3CF3A1" w14:textId="77777777" w:rsidTr="00522F6C">
        <w:trPr>
          <w:trHeight w:val="300"/>
        </w:trPr>
        <w:tc>
          <w:tcPr>
            <w:tcW w:w="11610" w:type="dxa"/>
            <w:gridSpan w:val="10"/>
            <w:tcBorders>
              <w:left w:val="nil"/>
              <w:bottom w:val="nil"/>
              <w:right w:val="nil"/>
            </w:tcBorders>
            <w:noWrap/>
          </w:tcPr>
          <w:p w14:paraId="629952C9"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2F09C675"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 xml:space="preserve">**Required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w:t>
            </w:r>
            <w:r w:rsidRPr="00364BE4">
              <w:rPr>
                <w:rFonts w:ascii="Calibri" w:eastAsia="Times New Roman" w:hAnsi="Calibri" w:cs="Times New Roman"/>
                <w:kern w:val="28"/>
                <w:sz w:val="16"/>
                <w:szCs w:val="16"/>
              </w:rPr>
              <w:lastRenderedPageBreak/>
              <w:t>lunches, debt, or capital.</w:t>
            </w:r>
          </w:p>
          <w:p w14:paraId="250F3D63"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54B2D25C" w14:textId="6AF7D193"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 and 1/16/19</w:t>
            </w:r>
          </w:p>
        </w:tc>
      </w:tr>
    </w:tbl>
    <w:p w14:paraId="1C5B4A06" w14:textId="77777777" w:rsidR="007726D6" w:rsidRPr="005D76C9" w:rsidRDefault="007726D6" w:rsidP="007726D6">
      <w:pPr>
        <w:rPr>
          <w:rFonts w:ascii="Calibri" w:eastAsia="Times New Roman" w:hAnsi="Calibri" w:cs="Arial"/>
          <w:b/>
          <w:color w:val="FF0000"/>
          <w:kern w:val="28"/>
          <w:sz w:val="20"/>
          <w:szCs w:val="20"/>
        </w:rPr>
        <w:sectPr w:rsidR="007726D6" w:rsidRPr="005D76C9" w:rsidSect="00350132">
          <w:pgSz w:w="15840" w:h="12240" w:orient="landscape"/>
          <w:pgMar w:top="1440" w:right="1440" w:bottom="1440" w:left="1440" w:header="720" w:footer="720" w:gutter="0"/>
          <w:cols w:space="720"/>
          <w:docGrid w:linePitch="360"/>
        </w:sectPr>
      </w:pPr>
      <w:r w:rsidRPr="005D76C9">
        <w:rPr>
          <w:rFonts w:ascii="Calibri" w:eastAsia="Times New Roman" w:hAnsi="Calibri" w:cs="Arial"/>
          <w:b/>
          <w:color w:val="FF0000"/>
          <w:kern w:val="28"/>
          <w:sz w:val="20"/>
          <w:szCs w:val="20"/>
        </w:rPr>
        <w:lastRenderedPageBreak/>
        <w:br w:type="page"/>
      </w:r>
    </w:p>
    <w:p w14:paraId="524CB704" w14:textId="227D81D7" w:rsidR="007726D6" w:rsidRPr="00364BE4" w:rsidRDefault="007726D6" w:rsidP="007726D6">
      <w:pPr>
        <w:spacing w:after="0"/>
        <w:jc w:val="center"/>
        <w:rPr>
          <w:b/>
          <w:sz w:val="20"/>
        </w:rPr>
      </w:pPr>
      <w:r w:rsidRPr="00364BE4">
        <w:rPr>
          <w:b/>
          <w:sz w:val="20"/>
        </w:rPr>
        <w:lastRenderedPageBreak/>
        <w:t xml:space="preserve">Table </w:t>
      </w:r>
      <w:r w:rsidR="00FF603D" w:rsidRPr="00364BE4">
        <w:rPr>
          <w:b/>
          <w:sz w:val="20"/>
        </w:rPr>
        <w:t>B</w:t>
      </w:r>
      <w:r w:rsidR="00FF603D">
        <w:rPr>
          <w:b/>
          <w:sz w:val="20"/>
        </w:rPr>
        <w:t>4</w:t>
      </w:r>
      <w:r w:rsidRPr="00364BE4">
        <w:rPr>
          <w:b/>
          <w:sz w:val="20"/>
        </w:rPr>
        <w:t>:</w:t>
      </w:r>
      <w:r>
        <w:rPr>
          <w:b/>
          <w:sz w:val="20"/>
        </w:rPr>
        <w:t xml:space="preserve"> </w:t>
      </w:r>
      <w:r w:rsidRPr="00AB28A5">
        <w:rPr>
          <w:b/>
          <w:sz w:val="20"/>
        </w:rPr>
        <w:t>Salem Public Schools</w:t>
      </w:r>
    </w:p>
    <w:p w14:paraId="6415E3CD" w14:textId="77777777" w:rsidR="007726D6" w:rsidRPr="00364BE4" w:rsidRDefault="007726D6" w:rsidP="007726D6">
      <w:pPr>
        <w:spacing w:after="0"/>
        <w:jc w:val="center"/>
        <w:rPr>
          <w:b/>
          <w:sz w:val="20"/>
        </w:rPr>
      </w:pPr>
      <w:r w:rsidRPr="00364BE4">
        <w:rPr>
          <w:b/>
          <w:sz w:val="20"/>
        </w:rPr>
        <w:t>Expenditures Per In-District Pupil</w:t>
      </w:r>
    </w:p>
    <w:p w14:paraId="36D11706" w14:textId="4718F5CA" w:rsidR="007726D6" w:rsidRDefault="007726D6" w:rsidP="007726D6">
      <w:pPr>
        <w:spacing w:after="0"/>
        <w:jc w:val="center"/>
        <w:rPr>
          <w:b/>
          <w:sz w:val="20"/>
        </w:rPr>
      </w:pPr>
      <w:r w:rsidRPr="00364BE4">
        <w:rPr>
          <w:b/>
          <w:sz w:val="20"/>
        </w:rPr>
        <w:t>Fiscal Years 201</w:t>
      </w:r>
      <w:r>
        <w:rPr>
          <w:b/>
          <w:sz w:val="20"/>
        </w:rPr>
        <w:t>5</w:t>
      </w:r>
      <w:r w:rsidRPr="00364BE4">
        <w:rPr>
          <w:b/>
          <w:sz w:val="20"/>
        </w:rPr>
        <w:t>–201</w:t>
      </w:r>
      <w:r>
        <w:rPr>
          <w:b/>
          <w:sz w:val="20"/>
        </w:rPr>
        <w:t>7</w:t>
      </w:r>
    </w:p>
    <w:p w14:paraId="239A1E6D" w14:textId="77777777" w:rsidR="00B25571" w:rsidRPr="00364BE4" w:rsidRDefault="00B25571" w:rsidP="007726D6">
      <w:pPr>
        <w:spacing w:after="0"/>
        <w:jc w:val="center"/>
        <w:rPr>
          <w:b/>
          <w:sz w:val="20"/>
        </w:rPr>
      </w:pP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Salem Public Schools"/>
        <w:tblDescription w:val="Expenditures Per In-District Pupil&#10;Fiscal Years 2015–2017"/>
      </w:tblPr>
      <w:tblGrid>
        <w:gridCol w:w="3977"/>
        <w:gridCol w:w="1343"/>
        <w:gridCol w:w="1343"/>
        <w:gridCol w:w="1341"/>
      </w:tblGrid>
      <w:tr w:rsidR="007726D6" w:rsidRPr="00364BE4" w14:paraId="053227F3" w14:textId="77777777" w:rsidTr="007726D6">
        <w:trPr>
          <w:trHeight w:val="432"/>
          <w:jc w:val="center"/>
        </w:trPr>
        <w:tc>
          <w:tcPr>
            <w:tcW w:w="2484" w:type="pct"/>
            <w:tcBorders>
              <w:bottom w:val="single" w:sz="12" w:space="0" w:color="auto"/>
            </w:tcBorders>
            <w:vAlign w:val="center"/>
          </w:tcPr>
          <w:p w14:paraId="0E6D1C12"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0ADA9EAE" w14:textId="77777777" w:rsidR="007726D6" w:rsidRPr="00364BE4" w:rsidRDefault="007726D6" w:rsidP="007726D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00063F46" w14:textId="77777777" w:rsidR="007726D6" w:rsidRPr="00364BE4" w:rsidRDefault="007726D6" w:rsidP="007726D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0AB60D8A" w14:textId="77777777" w:rsidR="007726D6" w:rsidRPr="00364BE4" w:rsidRDefault="007726D6" w:rsidP="007726D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7726D6" w:rsidRPr="00364BE4" w14:paraId="4C24AF10" w14:textId="77777777" w:rsidTr="007726D6">
        <w:trPr>
          <w:trHeight w:val="170"/>
          <w:jc w:val="center"/>
        </w:trPr>
        <w:tc>
          <w:tcPr>
            <w:tcW w:w="2484" w:type="pct"/>
            <w:tcBorders>
              <w:top w:val="single" w:sz="12" w:space="0" w:color="auto"/>
            </w:tcBorders>
            <w:vAlign w:val="center"/>
          </w:tcPr>
          <w:p w14:paraId="70335AFA"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7D361E53" w14:textId="77777777" w:rsidR="007726D6" w:rsidRPr="00AD4417" w:rsidRDefault="007726D6" w:rsidP="007726D6">
            <w:pPr>
              <w:spacing w:after="0" w:line="240" w:lineRule="auto"/>
              <w:jc w:val="center"/>
              <w:rPr>
                <w:sz w:val="20"/>
                <w:szCs w:val="20"/>
              </w:rPr>
            </w:pPr>
            <w:r w:rsidRPr="00AD4417">
              <w:rPr>
                <w:sz w:val="20"/>
                <w:szCs w:val="20"/>
              </w:rPr>
              <w:t>$700</w:t>
            </w:r>
          </w:p>
        </w:tc>
        <w:tc>
          <w:tcPr>
            <w:tcW w:w="839" w:type="pct"/>
            <w:tcBorders>
              <w:top w:val="single" w:sz="12" w:space="0" w:color="auto"/>
            </w:tcBorders>
            <w:vAlign w:val="center"/>
          </w:tcPr>
          <w:p w14:paraId="2036475F" w14:textId="77777777" w:rsidR="007726D6" w:rsidRPr="00AD4417" w:rsidRDefault="007726D6" w:rsidP="007726D6">
            <w:pPr>
              <w:spacing w:after="0" w:line="240" w:lineRule="auto"/>
              <w:jc w:val="center"/>
              <w:rPr>
                <w:sz w:val="20"/>
                <w:szCs w:val="20"/>
              </w:rPr>
            </w:pPr>
            <w:r w:rsidRPr="00AD4417">
              <w:rPr>
                <w:sz w:val="20"/>
                <w:szCs w:val="20"/>
              </w:rPr>
              <w:t>$936</w:t>
            </w:r>
          </w:p>
        </w:tc>
        <w:tc>
          <w:tcPr>
            <w:tcW w:w="838" w:type="pct"/>
            <w:tcBorders>
              <w:top w:val="single" w:sz="12" w:space="0" w:color="auto"/>
            </w:tcBorders>
            <w:shd w:val="clear" w:color="auto" w:fill="auto"/>
            <w:vAlign w:val="center"/>
          </w:tcPr>
          <w:p w14:paraId="5D5CCCAB" w14:textId="77777777" w:rsidR="007726D6" w:rsidRPr="00AD4417" w:rsidRDefault="007726D6" w:rsidP="007726D6">
            <w:pPr>
              <w:spacing w:after="0" w:line="240" w:lineRule="auto"/>
              <w:jc w:val="center"/>
              <w:rPr>
                <w:sz w:val="20"/>
                <w:szCs w:val="20"/>
              </w:rPr>
            </w:pPr>
            <w:r w:rsidRPr="00AD4417">
              <w:rPr>
                <w:sz w:val="20"/>
                <w:szCs w:val="20"/>
              </w:rPr>
              <w:t>$720</w:t>
            </w:r>
          </w:p>
        </w:tc>
      </w:tr>
      <w:tr w:rsidR="007726D6" w:rsidRPr="00364BE4" w14:paraId="5A60FF67" w14:textId="77777777" w:rsidTr="007726D6">
        <w:trPr>
          <w:trHeight w:val="77"/>
          <w:jc w:val="center"/>
        </w:trPr>
        <w:tc>
          <w:tcPr>
            <w:tcW w:w="2484" w:type="pct"/>
            <w:vAlign w:val="center"/>
          </w:tcPr>
          <w:p w14:paraId="365CC4B7"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1FF37A66" w14:textId="77777777" w:rsidR="007726D6" w:rsidRPr="00AD4417" w:rsidRDefault="007726D6" w:rsidP="007726D6">
            <w:pPr>
              <w:spacing w:after="0" w:line="240" w:lineRule="auto"/>
              <w:jc w:val="center"/>
              <w:rPr>
                <w:sz w:val="20"/>
                <w:szCs w:val="20"/>
              </w:rPr>
            </w:pPr>
            <w:r w:rsidRPr="00AD4417">
              <w:rPr>
                <w:sz w:val="20"/>
                <w:szCs w:val="20"/>
              </w:rPr>
              <w:t>$1,557</w:t>
            </w:r>
          </w:p>
        </w:tc>
        <w:tc>
          <w:tcPr>
            <w:tcW w:w="839" w:type="pct"/>
            <w:vAlign w:val="center"/>
          </w:tcPr>
          <w:p w14:paraId="5AAB4D55" w14:textId="77777777" w:rsidR="007726D6" w:rsidRPr="00AD4417" w:rsidRDefault="007726D6" w:rsidP="007726D6">
            <w:pPr>
              <w:spacing w:after="0" w:line="240" w:lineRule="auto"/>
              <w:jc w:val="center"/>
              <w:rPr>
                <w:sz w:val="20"/>
                <w:szCs w:val="20"/>
              </w:rPr>
            </w:pPr>
            <w:r w:rsidRPr="00AD4417">
              <w:rPr>
                <w:sz w:val="20"/>
                <w:szCs w:val="20"/>
              </w:rPr>
              <w:t>$1,063</w:t>
            </w:r>
          </w:p>
        </w:tc>
        <w:tc>
          <w:tcPr>
            <w:tcW w:w="838" w:type="pct"/>
            <w:shd w:val="clear" w:color="auto" w:fill="auto"/>
            <w:vAlign w:val="center"/>
          </w:tcPr>
          <w:p w14:paraId="78C28B25" w14:textId="77777777" w:rsidR="007726D6" w:rsidRPr="00AD4417" w:rsidRDefault="007726D6" w:rsidP="007726D6">
            <w:pPr>
              <w:spacing w:after="0" w:line="240" w:lineRule="auto"/>
              <w:jc w:val="center"/>
              <w:rPr>
                <w:sz w:val="20"/>
                <w:szCs w:val="20"/>
              </w:rPr>
            </w:pPr>
            <w:r w:rsidRPr="00AD4417">
              <w:rPr>
                <w:sz w:val="20"/>
                <w:szCs w:val="20"/>
              </w:rPr>
              <w:t>$1,354</w:t>
            </w:r>
          </w:p>
        </w:tc>
      </w:tr>
      <w:tr w:rsidR="007726D6" w:rsidRPr="00364BE4" w14:paraId="08E27F1C" w14:textId="77777777" w:rsidTr="007726D6">
        <w:trPr>
          <w:trHeight w:val="77"/>
          <w:jc w:val="center"/>
        </w:trPr>
        <w:tc>
          <w:tcPr>
            <w:tcW w:w="2484" w:type="pct"/>
            <w:vAlign w:val="center"/>
          </w:tcPr>
          <w:p w14:paraId="56330116"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7DBD8DB1" w14:textId="77777777" w:rsidR="007726D6" w:rsidRPr="00AD4417" w:rsidRDefault="007726D6" w:rsidP="007726D6">
            <w:pPr>
              <w:spacing w:after="0" w:line="240" w:lineRule="auto"/>
              <w:jc w:val="center"/>
              <w:rPr>
                <w:sz w:val="20"/>
                <w:szCs w:val="20"/>
              </w:rPr>
            </w:pPr>
            <w:r w:rsidRPr="00AD4417">
              <w:rPr>
                <w:sz w:val="20"/>
                <w:szCs w:val="20"/>
              </w:rPr>
              <w:t>$7,237</w:t>
            </w:r>
          </w:p>
        </w:tc>
        <w:tc>
          <w:tcPr>
            <w:tcW w:w="839" w:type="pct"/>
            <w:vAlign w:val="center"/>
          </w:tcPr>
          <w:p w14:paraId="6BF1C44C" w14:textId="77777777" w:rsidR="007726D6" w:rsidRPr="00AD4417" w:rsidRDefault="007726D6" w:rsidP="007726D6">
            <w:pPr>
              <w:spacing w:after="0" w:line="240" w:lineRule="auto"/>
              <w:jc w:val="center"/>
              <w:rPr>
                <w:sz w:val="20"/>
                <w:szCs w:val="20"/>
              </w:rPr>
            </w:pPr>
            <w:r w:rsidRPr="00AD4417">
              <w:rPr>
                <w:sz w:val="20"/>
                <w:szCs w:val="20"/>
              </w:rPr>
              <w:t>$8,405</w:t>
            </w:r>
          </w:p>
        </w:tc>
        <w:tc>
          <w:tcPr>
            <w:tcW w:w="838" w:type="pct"/>
            <w:shd w:val="clear" w:color="auto" w:fill="auto"/>
            <w:vAlign w:val="center"/>
          </w:tcPr>
          <w:p w14:paraId="35048156" w14:textId="77777777" w:rsidR="007726D6" w:rsidRPr="00AD4417" w:rsidRDefault="007726D6" w:rsidP="007726D6">
            <w:pPr>
              <w:spacing w:after="0" w:line="240" w:lineRule="auto"/>
              <w:jc w:val="center"/>
              <w:rPr>
                <w:sz w:val="20"/>
                <w:szCs w:val="20"/>
              </w:rPr>
            </w:pPr>
            <w:r w:rsidRPr="00AD4417">
              <w:rPr>
                <w:sz w:val="20"/>
                <w:szCs w:val="20"/>
              </w:rPr>
              <w:t>$8,537</w:t>
            </w:r>
          </w:p>
        </w:tc>
      </w:tr>
      <w:tr w:rsidR="007726D6" w:rsidRPr="00364BE4" w14:paraId="2E0A5A05" w14:textId="77777777" w:rsidTr="007726D6">
        <w:trPr>
          <w:trHeight w:val="77"/>
          <w:jc w:val="center"/>
        </w:trPr>
        <w:tc>
          <w:tcPr>
            <w:tcW w:w="2484" w:type="pct"/>
            <w:vAlign w:val="center"/>
          </w:tcPr>
          <w:p w14:paraId="743317DB" w14:textId="77777777" w:rsidR="007726D6" w:rsidRPr="00364BE4" w:rsidDel="00DB21D5"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67271FB9" w14:textId="77777777" w:rsidR="007726D6" w:rsidRPr="00AD4417" w:rsidRDefault="007726D6" w:rsidP="007726D6">
            <w:pPr>
              <w:spacing w:after="0" w:line="240" w:lineRule="auto"/>
              <w:jc w:val="center"/>
              <w:rPr>
                <w:sz w:val="20"/>
                <w:szCs w:val="20"/>
              </w:rPr>
            </w:pPr>
            <w:r w:rsidRPr="00AD4417">
              <w:rPr>
                <w:sz w:val="20"/>
                <w:szCs w:val="20"/>
              </w:rPr>
              <w:t>$1,188</w:t>
            </w:r>
          </w:p>
        </w:tc>
        <w:tc>
          <w:tcPr>
            <w:tcW w:w="839" w:type="pct"/>
            <w:vAlign w:val="center"/>
          </w:tcPr>
          <w:p w14:paraId="62F8DD16" w14:textId="77777777" w:rsidR="007726D6" w:rsidRPr="00AD4417" w:rsidRDefault="007726D6" w:rsidP="007726D6">
            <w:pPr>
              <w:spacing w:after="0" w:line="240" w:lineRule="auto"/>
              <w:jc w:val="center"/>
              <w:rPr>
                <w:sz w:val="20"/>
                <w:szCs w:val="20"/>
              </w:rPr>
            </w:pPr>
            <w:r w:rsidRPr="00AD4417">
              <w:rPr>
                <w:sz w:val="20"/>
                <w:szCs w:val="20"/>
              </w:rPr>
              <w:t>$871</w:t>
            </w:r>
          </w:p>
        </w:tc>
        <w:tc>
          <w:tcPr>
            <w:tcW w:w="838" w:type="pct"/>
            <w:shd w:val="clear" w:color="auto" w:fill="auto"/>
            <w:vAlign w:val="center"/>
          </w:tcPr>
          <w:p w14:paraId="00468FE1" w14:textId="77777777" w:rsidR="007726D6" w:rsidRPr="00AD4417" w:rsidRDefault="007726D6" w:rsidP="007726D6">
            <w:pPr>
              <w:spacing w:after="0" w:line="240" w:lineRule="auto"/>
              <w:jc w:val="center"/>
              <w:rPr>
                <w:sz w:val="20"/>
                <w:szCs w:val="20"/>
              </w:rPr>
            </w:pPr>
            <w:r w:rsidRPr="00AD4417">
              <w:rPr>
                <w:sz w:val="20"/>
                <w:szCs w:val="20"/>
              </w:rPr>
              <w:t>$969</w:t>
            </w:r>
          </w:p>
        </w:tc>
      </w:tr>
      <w:tr w:rsidR="007726D6" w:rsidRPr="00364BE4" w14:paraId="3D651618" w14:textId="77777777" w:rsidTr="007726D6">
        <w:trPr>
          <w:trHeight w:val="77"/>
          <w:jc w:val="center"/>
        </w:trPr>
        <w:tc>
          <w:tcPr>
            <w:tcW w:w="2484" w:type="pct"/>
            <w:vAlign w:val="center"/>
          </w:tcPr>
          <w:p w14:paraId="5E2C3CE5"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62290591" w14:textId="77777777" w:rsidR="007726D6" w:rsidRPr="00AD4417" w:rsidRDefault="007726D6" w:rsidP="007726D6">
            <w:pPr>
              <w:spacing w:after="0" w:line="240" w:lineRule="auto"/>
              <w:jc w:val="center"/>
              <w:rPr>
                <w:sz w:val="20"/>
                <w:szCs w:val="20"/>
              </w:rPr>
            </w:pPr>
            <w:r w:rsidRPr="00AD4417">
              <w:rPr>
                <w:sz w:val="20"/>
                <w:szCs w:val="20"/>
              </w:rPr>
              <w:t>$268</w:t>
            </w:r>
          </w:p>
        </w:tc>
        <w:tc>
          <w:tcPr>
            <w:tcW w:w="839" w:type="pct"/>
            <w:vAlign w:val="center"/>
          </w:tcPr>
          <w:p w14:paraId="5AC7667D" w14:textId="77777777" w:rsidR="007726D6" w:rsidRPr="00AD4417" w:rsidRDefault="007726D6" w:rsidP="007726D6">
            <w:pPr>
              <w:spacing w:after="0" w:line="240" w:lineRule="auto"/>
              <w:jc w:val="center"/>
              <w:rPr>
                <w:sz w:val="20"/>
                <w:szCs w:val="20"/>
              </w:rPr>
            </w:pPr>
            <w:r w:rsidRPr="00AD4417">
              <w:rPr>
                <w:sz w:val="20"/>
                <w:szCs w:val="20"/>
              </w:rPr>
              <w:t>$331</w:t>
            </w:r>
          </w:p>
        </w:tc>
        <w:tc>
          <w:tcPr>
            <w:tcW w:w="838" w:type="pct"/>
            <w:shd w:val="clear" w:color="auto" w:fill="auto"/>
            <w:vAlign w:val="center"/>
          </w:tcPr>
          <w:p w14:paraId="2EB3A8F2" w14:textId="77777777" w:rsidR="007726D6" w:rsidRPr="00AD4417" w:rsidRDefault="007726D6" w:rsidP="007726D6">
            <w:pPr>
              <w:spacing w:after="0" w:line="240" w:lineRule="auto"/>
              <w:jc w:val="center"/>
              <w:rPr>
                <w:sz w:val="20"/>
                <w:szCs w:val="20"/>
              </w:rPr>
            </w:pPr>
            <w:r w:rsidRPr="00AD4417">
              <w:rPr>
                <w:sz w:val="20"/>
                <w:szCs w:val="20"/>
              </w:rPr>
              <w:t>$138</w:t>
            </w:r>
          </w:p>
        </w:tc>
      </w:tr>
      <w:tr w:rsidR="007726D6" w:rsidRPr="00364BE4" w14:paraId="0A6B053D" w14:textId="77777777" w:rsidTr="007726D6">
        <w:trPr>
          <w:trHeight w:val="562"/>
          <w:jc w:val="center"/>
        </w:trPr>
        <w:tc>
          <w:tcPr>
            <w:tcW w:w="2484" w:type="pct"/>
            <w:vAlign w:val="center"/>
          </w:tcPr>
          <w:p w14:paraId="6A0D69D0"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1FA13B43" w14:textId="77777777" w:rsidR="007726D6" w:rsidRPr="00AD4417" w:rsidRDefault="007726D6" w:rsidP="007726D6">
            <w:pPr>
              <w:spacing w:after="0" w:line="240" w:lineRule="auto"/>
              <w:jc w:val="center"/>
              <w:rPr>
                <w:sz w:val="20"/>
                <w:szCs w:val="20"/>
              </w:rPr>
            </w:pPr>
            <w:r w:rsidRPr="00AD4417">
              <w:rPr>
                <w:sz w:val="20"/>
                <w:szCs w:val="20"/>
              </w:rPr>
              <w:t>$512</w:t>
            </w:r>
          </w:p>
        </w:tc>
        <w:tc>
          <w:tcPr>
            <w:tcW w:w="839" w:type="pct"/>
            <w:vAlign w:val="center"/>
          </w:tcPr>
          <w:p w14:paraId="076B45FF" w14:textId="77777777" w:rsidR="007726D6" w:rsidRPr="00AD4417" w:rsidRDefault="007726D6" w:rsidP="007726D6">
            <w:pPr>
              <w:spacing w:after="0" w:line="240" w:lineRule="auto"/>
              <w:jc w:val="center"/>
              <w:rPr>
                <w:sz w:val="20"/>
                <w:szCs w:val="20"/>
              </w:rPr>
            </w:pPr>
            <w:r w:rsidRPr="00AD4417">
              <w:rPr>
                <w:sz w:val="20"/>
                <w:szCs w:val="20"/>
              </w:rPr>
              <w:t>$675</w:t>
            </w:r>
          </w:p>
        </w:tc>
        <w:tc>
          <w:tcPr>
            <w:tcW w:w="838" w:type="pct"/>
            <w:shd w:val="clear" w:color="auto" w:fill="auto"/>
            <w:vAlign w:val="center"/>
          </w:tcPr>
          <w:p w14:paraId="3968F425" w14:textId="77777777" w:rsidR="007726D6" w:rsidRPr="00AD4417" w:rsidRDefault="007726D6" w:rsidP="007726D6">
            <w:pPr>
              <w:spacing w:after="0" w:line="240" w:lineRule="auto"/>
              <w:jc w:val="center"/>
              <w:rPr>
                <w:sz w:val="20"/>
                <w:szCs w:val="20"/>
              </w:rPr>
            </w:pPr>
            <w:r w:rsidRPr="00AD4417">
              <w:rPr>
                <w:sz w:val="20"/>
                <w:szCs w:val="20"/>
              </w:rPr>
              <w:t>$739</w:t>
            </w:r>
          </w:p>
        </w:tc>
      </w:tr>
      <w:tr w:rsidR="007726D6" w:rsidRPr="00364BE4" w14:paraId="6EA24FC9" w14:textId="77777777" w:rsidTr="007726D6">
        <w:trPr>
          <w:trHeight w:val="77"/>
          <w:jc w:val="center"/>
        </w:trPr>
        <w:tc>
          <w:tcPr>
            <w:tcW w:w="2484" w:type="pct"/>
            <w:vAlign w:val="center"/>
          </w:tcPr>
          <w:p w14:paraId="46B4A7D0"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1B96A850" w14:textId="77777777" w:rsidR="007726D6" w:rsidRPr="00AD4417" w:rsidRDefault="007726D6" w:rsidP="007726D6">
            <w:pPr>
              <w:spacing w:after="0" w:line="240" w:lineRule="auto"/>
              <w:jc w:val="center"/>
              <w:rPr>
                <w:sz w:val="20"/>
                <w:szCs w:val="20"/>
              </w:rPr>
            </w:pPr>
            <w:r w:rsidRPr="00AD4417">
              <w:rPr>
                <w:sz w:val="20"/>
                <w:szCs w:val="20"/>
              </w:rPr>
              <w:t>$910</w:t>
            </w:r>
          </w:p>
        </w:tc>
        <w:tc>
          <w:tcPr>
            <w:tcW w:w="839" w:type="pct"/>
            <w:vAlign w:val="center"/>
          </w:tcPr>
          <w:p w14:paraId="7DC3BF0E" w14:textId="77777777" w:rsidR="007726D6" w:rsidRPr="00AD4417" w:rsidRDefault="007726D6" w:rsidP="007726D6">
            <w:pPr>
              <w:spacing w:after="0" w:line="240" w:lineRule="auto"/>
              <w:jc w:val="center"/>
              <w:rPr>
                <w:sz w:val="20"/>
                <w:szCs w:val="20"/>
              </w:rPr>
            </w:pPr>
            <w:r w:rsidRPr="00AD4417">
              <w:rPr>
                <w:sz w:val="20"/>
                <w:szCs w:val="20"/>
              </w:rPr>
              <w:t>$721</w:t>
            </w:r>
          </w:p>
        </w:tc>
        <w:tc>
          <w:tcPr>
            <w:tcW w:w="838" w:type="pct"/>
            <w:shd w:val="clear" w:color="auto" w:fill="auto"/>
            <w:vAlign w:val="center"/>
          </w:tcPr>
          <w:p w14:paraId="59856C8D" w14:textId="77777777" w:rsidR="007726D6" w:rsidRPr="00AD4417" w:rsidRDefault="007726D6" w:rsidP="007726D6">
            <w:pPr>
              <w:spacing w:after="0" w:line="240" w:lineRule="auto"/>
              <w:jc w:val="center"/>
              <w:rPr>
                <w:sz w:val="20"/>
                <w:szCs w:val="20"/>
              </w:rPr>
            </w:pPr>
            <w:r w:rsidRPr="00AD4417">
              <w:rPr>
                <w:sz w:val="20"/>
                <w:szCs w:val="20"/>
              </w:rPr>
              <w:t>$614</w:t>
            </w:r>
          </w:p>
        </w:tc>
      </w:tr>
      <w:tr w:rsidR="007726D6" w:rsidRPr="00364BE4" w14:paraId="3AAAF972" w14:textId="77777777" w:rsidTr="007726D6">
        <w:trPr>
          <w:trHeight w:val="77"/>
          <w:jc w:val="center"/>
        </w:trPr>
        <w:tc>
          <w:tcPr>
            <w:tcW w:w="2484" w:type="pct"/>
            <w:vAlign w:val="center"/>
          </w:tcPr>
          <w:p w14:paraId="63DBC7CE"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018D185C" w14:textId="77777777" w:rsidR="007726D6" w:rsidRPr="00AD4417" w:rsidRDefault="007726D6" w:rsidP="007726D6">
            <w:pPr>
              <w:spacing w:after="0" w:line="240" w:lineRule="auto"/>
              <w:jc w:val="center"/>
              <w:rPr>
                <w:sz w:val="20"/>
                <w:szCs w:val="20"/>
              </w:rPr>
            </w:pPr>
            <w:r w:rsidRPr="00AD4417">
              <w:rPr>
                <w:sz w:val="20"/>
                <w:szCs w:val="20"/>
              </w:rPr>
              <w:t>$1,128</w:t>
            </w:r>
          </w:p>
        </w:tc>
        <w:tc>
          <w:tcPr>
            <w:tcW w:w="839" w:type="pct"/>
            <w:vAlign w:val="center"/>
          </w:tcPr>
          <w:p w14:paraId="1CEC31D4" w14:textId="77777777" w:rsidR="007726D6" w:rsidRPr="00AD4417" w:rsidRDefault="007726D6" w:rsidP="007726D6">
            <w:pPr>
              <w:spacing w:after="0" w:line="240" w:lineRule="auto"/>
              <w:jc w:val="center"/>
              <w:rPr>
                <w:sz w:val="20"/>
                <w:szCs w:val="20"/>
              </w:rPr>
            </w:pPr>
            <w:r w:rsidRPr="00AD4417">
              <w:rPr>
                <w:sz w:val="20"/>
                <w:szCs w:val="20"/>
              </w:rPr>
              <w:t>$1,490</w:t>
            </w:r>
          </w:p>
        </w:tc>
        <w:tc>
          <w:tcPr>
            <w:tcW w:w="838" w:type="pct"/>
            <w:shd w:val="clear" w:color="auto" w:fill="auto"/>
            <w:vAlign w:val="center"/>
          </w:tcPr>
          <w:p w14:paraId="2C405288" w14:textId="77777777" w:rsidR="007726D6" w:rsidRPr="00AD4417" w:rsidRDefault="007726D6" w:rsidP="007726D6">
            <w:pPr>
              <w:spacing w:after="0" w:line="240" w:lineRule="auto"/>
              <w:jc w:val="center"/>
              <w:rPr>
                <w:sz w:val="20"/>
                <w:szCs w:val="20"/>
              </w:rPr>
            </w:pPr>
            <w:r w:rsidRPr="00AD4417">
              <w:rPr>
                <w:sz w:val="20"/>
                <w:szCs w:val="20"/>
              </w:rPr>
              <w:t>$1,593</w:t>
            </w:r>
          </w:p>
        </w:tc>
      </w:tr>
      <w:tr w:rsidR="007726D6" w:rsidRPr="00364BE4" w14:paraId="0C1AF28A" w14:textId="77777777" w:rsidTr="007726D6">
        <w:trPr>
          <w:trHeight w:val="77"/>
          <w:jc w:val="center"/>
        </w:trPr>
        <w:tc>
          <w:tcPr>
            <w:tcW w:w="2484" w:type="pct"/>
            <w:vAlign w:val="center"/>
          </w:tcPr>
          <w:p w14:paraId="4C3057ED"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75AA0898" w14:textId="77777777" w:rsidR="007726D6" w:rsidRPr="00AD4417" w:rsidRDefault="007726D6" w:rsidP="007726D6">
            <w:pPr>
              <w:spacing w:after="0" w:line="240" w:lineRule="auto"/>
              <w:jc w:val="center"/>
              <w:rPr>
                <w:sz w:val="20"/>
                <w:szCs w:val="20"/>
              </w:rPr>
            </w:pPr>
            <w:r w:rsidRPr="00AD4417">
              <w:rPr>
                <w:sz w:val="20"/>
                <w:szCs w:val="20"/>
              </w:rPr>
              <w:t>$880</w:t>
            </w:r>
          </w:p>
        </w:tc>
        <w:tc>
          <w:tcPr>
            <w:tcW w:w="839" w:type="pct"/>
            <w:vAlign w:val="center"/>
          </w:tcPr>
          <w:p w14:paraId="1718A5D5" w14:textId="77777777" w:rsidR="007726D6" w:rsidRPr="00AD4417" w:rsidRDefault="007726D6" w:rsidP="007726D6">
            <w:pPr>
              <w:spacing w:after="0" w:line="240" w:lineRule="auto"/>
              <w:jc w:val="center"/>
              <w:rPr>
                <w:sz w:val="20"/>
                <w:szCs w:val="20"/>
              </w:rPr>
            </w:pPr>
            <w:r w:rsidRPr="00AD4417">
              <w:rPr>
                <w:sz w:val="20"/>
                <w:szCs w:val="20"/>
              </w:rPr>
              <w:t>$952</w:t>
            </w:r>
          </w:p>
        </w:tc>
        <w:tc>
          <w:tcPr>
            <w:tcW w:w="838" w:type="pct"/>
            <w:shd w:val="clear" w:color="auto" w:fill="auto"/>
            <w:vAlign w:val="center"/>
          </w:tcPr>
          <w:p w14:paraId="279EA489" w14:textId="77777777" w:rsidR="007726D6" w:rsidRPr="00AD4417" w:rsidRDefault="007726D6" w:rsidP="007726D6">
            <w:pPr>
              <w:spacing w:after="0" w:line="240" w:lineRule="auto"/>
              <w:jc w:val="center"/>
              <w:rPr>
                <w:sz w:val="20"/>
                <w:szCs w:val="20"/>
              </w:rPr>
            </w:pPr>
            <w:r w:rsidRPr="00AD4417">
              <w:rPr>
                <w:sz w:val="20"/>
                <w:szCs w:val="20"/>
              </w:rPr>
              <w:t>$1,033</w:t>
            </w:r>
          </w:p>
        </w:tc>
      </w:tr>
      <w:tr w:rsidR="007726D6" w:rsidRPr="00364BE4" w14:paraId="540EFB7A" w14:textId="77777777" w:rsidTr="007726D6">
        <w:trPr>
          <w:trHeight w:val="77"/>
          <w:jc w:val="center"/>
        </w:trPr>
        <w:tc>
          <w:tcPr>
            <w:tcW w:w="2484" w:type="pct"/>
            <w:tcBorders>
              <w:bottom w:val="single" w:sz="12" w:space="0" w:color="auto"/>
            </w:tcBorders>
            <w:vAlign w:val="center"/>
          </w:tcPr>
          <w:p w14:paraId="00D758A6"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60709AD7" w14:textId="77777777" w:rsidR="007726D6" w:rsidRPr="00AD4417" w:rsidRDefault="007726D6" w:rsidP="007726D6">
            <w:pPr>
              <w:spacing w:after="0" w:line="240" w:lineRule="auto"/>
              <w:jc w:val="center"/>
              <w:rPr>
                <w:sz w:val="20"/>
                <w:szCs w:val="20"/>
              </w:rPr>
            </w:pPr>
            <w:r w:rsidRPr="00AD4417">
              <w:rPr>
                <w:sz w:val="20"/>
                <w:szCs w:val="20"/>
              </w:rPr>
              <w:t>$3,191</w:t>
            </w:r>
          </w:p>
        </w:tc>
        <w:tc>
          <w:tcPr>
            <w:tcW w:w="839" w:type="pct"/>
            <w:tcBorders>
              <w:bottom w:val="single" w:sz="12" w:space="0" w:color="auto"/>
            </w:tcBorders>
            <w:vAlign w:val="center"/>
          </w:tcPr>
          <w:p w14:paraId="5AF10F55" w14:textId="77777777" w:rsidR="007726D6" w:rsidRPr="00AD4417" w:rsidRDefault="007726D6" w:rsidP="007726D6">
            <w:pPr>
              <w:spacing w:after="0" w:line="240" w:lineRule="auto"/>
              <w:jc w:val="center"/>
              <w:rPr>
                <w:sz w:val="20"/>
                <w:szCs w:val="20"/>
              </w:rPr>
            </w:pPr>
            <w:r w:rsidRPr="00AD4417">
              <w:rPr>
                <w:sz w:val="20"/>
                <w:szCs w:val="20"/>
              </w:rPr>
              <w:t>$3,765</w:t>
            </w:r>
          </w:p>
        </w:tc>
        <w:tc>
          <w:tcPr>
            <w:tcW w:w="838" w:type="pct"/>
            <w:tcBorders>
              <w:bottom w:val="single" w:sz="12" w:space="0" w:color="auto"/>
            </w:tcBorders>
            <w:shd w:val="clear" w:color="auto" w:fill="auto"/>
            <w:vAlign w:val="center"/>
          </w:tcPr>
          <w:p w14:paraId="6CE62464" w14:textId="77777777" w:rsidR="007726D6" w:rsidRPr="00AD4417" w:rsidRDefault="007726D6" w:rsidP="007726D6">
            <w:pPr>
              <w:spacing w:after="0" w:line="240" w:lineRule="auto"/>
              <w:jc w:val="center"/>
              <w:rPr>
                <w:sz w:val="20"/>
                <w:szCs w:val="20"/>
              </w:rPr>
            </w:pPr>
            <w:r w:rsidRPr="00AD4417">
              <w:rPr>
                <w:sz w:val="20"/>
                <w:szCs w:val="20"/>
              </w:rPr>
              <w:t>$3,061</w:t>
            </w:r>
          </w:p>
        </w:tc>
      </w:tr>
      <w:tr w:rsidR="007726D6" w:rsidRPr="00364BE4" w14:paraId="18E460F1" w14:textId="77777777" w:rsidTr="007726D6">
        <w:trPr>
          <w:trHeight w:val="107"/>
          <w:jc w:val="center"/>
        </w:trPr>
        <w:tc>
          <w:tcPr>
            <w:tcW w:w="2484" w:type="pct"/>
            <w:tcBorders>
              <w:top w:val="single" w:sz="12" w:space="0" w:color="auto"/>
              <w:bottom w:val="single" w:sz="12" w:space="0" w:color="auto"/>
            </w:tcBorders>
            <w:vAlign w:val="center"/>
          </w:tcPr>
          <w:p w14:paraId="5DD24791" w14:textId="77777777" w:rsidR="007726D6" w:rsidRPr="00364BE4" w:rsidRDefault="007726D6" w:rsidP="007726D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6710741E" w14:textId="77777777" w:rsidR="007726D6" w:rsidRPr="00AD4417" w:rsidRDefault="007726D6" w:rsidP="007726D6">
            <w:pPr>
              <w:spacing w:after="0" w:line="240" w:lineRule="auto"/>
              <w:jc w:val="center"/>
              <w:rPr>
                <w:sz w:val="20"/>
                <w:szCs w:val="20"/>
              </w:rPr>
            </w:pPr>
            <w:r w:rsidRPr="00AD4417">
              <w:rPr>
                <w:sz w:val="20"/>
                <w:szCs w:val="20"/>
              </w:rPr>
              <w:t>$17,572</w:t>
            </w:r>
          </w:p>
        </w:tc>
        <w:tc>
          <w:tcPr>
            <w:tcW w:w="839" w:type="pct"/>
            <w:tcBorders>
              <w:top w:val="single" w:sz="12" w:space="0" w:color="auto"/>
              <w:bottom w:val="single" w:sz="12" w:space="0" w:color="auto"/>
            </w:tcBorders>
            <w:vAlign w:val="center"/>
          </w:tcPr>
          <w:p w14:paraId="7D43990F" w14:textId="77777777" w:rsidR="007726D6" w:rsidRPr="00AD4417" w:rsidRDefault="007726D6" w:rsidP="007726D6">
            <w:pPr>
              <w:spacing w:after="0" w:line="240" w:lineRule="auto"/>
              <w:jc w:val="center"/>
              <w:rPr>
                <w:sz w:val="20"/>
                <w:szCs w:val="20"/>
              </w:rPr>
            </w:pPr>
            <w:r w:rsidRPr="00AD4417">
              <w:rPr>
                <w:sz w:val="20"/>
                <w:szCs w:val="20"/>
              </w:rPr>
              <w:t>$19,208</w:t>
            </w:r>
          </w:p>
        </w:tc>
        <w:tc>
          <w:tcPr>
            <w:tcW w:w="838" w:type="pct"/>
            <w:tcBorders>
              <w:top w:val="single" w:sz="12" w:space="0" w:color="auto"/>
              <w:bottom w:val="single" w:sz="12" w:space="0" w:color="auto"/>
            </w:tcBorders>
            <w:shd w:val="clear" w:color="auto" w:fill="auto"/>
            <w:vAlign w:val="center"/>
          </w:tcPr>
          <w:p w14:paraId="2553BF73" w14:textId="77777777" w:rsidR="007726D6" w:rsidRPr="00AD4417" w:rsidRDefault="007726D6" w:rsidP="007726D6">
            <w:pPr>
              <w:spacing w:after="0" w:line="240" w:lineRule="auto"/>
              <w:jc w:val="center"/>
              <w:rPr>
                <w:sz w:val="20"/>
                <w:szCs w:val="20"/>
              </w:rPr>
            </w:pPr>
            <w:r w:rsidRPr="00AD4417">
              <w:rPr>
                <w:sz w:val="20"/>
                <w:szCs w:val="20"/>
              </w:rPr>
              <w:t>$18,759</w:t>
            </w:r>
          </w:p>
        </w:tc>
      </w:tr>
      <w:tr w:rsidR="007726D6" w:rsidRPr="00364BE4" w14:paraId="10E6069D" w14:textId="77777777" w:rsidTr="007726D6">
        <w:trPr>
          <w:trHeight w:val="107"/>
          <w:jc w:val="center"/>
        </w:trPr>
        <w:tc>
          <w:tcPr>
            <w:tcW w:w="5000" w:type="pct"/>
            <w:gridSpan w:val="4"/>
            <w:tcBorders>
              <w:top w:val="single" w:sz="12" w:space="0" w:color="auto"/>
              <w:left w:val="nil"/>
              <w:bottom w:val="nil"/>
              <w:right w:val="nil"/>
            </w:tcBorders>
            <w:vAlign w:val="center"/>
          </w:tcPr>
          <w:p w14:paraId="0C67BFF1" w14:textId="77777777" w:rsidR="007726D6" w:rsidRPr="00E26882" w:rsidRDefault="007726D6" w:rsidP="007726D6">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52" w:history="1">
              <w:r w:rsidRPr="00E26882">
                <w:rPr>
                  <w:rFonts w:ascii="Calibri" w:eastAsia="Times New Roman" w:hAnsi="Calibri" w:cs="Times New Roman"/>
                  <w:bCs/>
                  <w:kern w:val="28"/>
                  <w:sz w:val="16"/>
                  <w:szCs w:val="16"/>
                  <w:u w:val="single"/>
                </w:rPr>
                <w:t>Per-pupil expenditure reports on ESE website</w:t>
              </w:r>
            </w:hyperlink>
          </w:p>
          <w:p w14:paraId="033B317C" w14:textId="77777777" w:rsidR="007726D6" w:rsidRPr="00364BE4" w:rsidRDefault="007726D6" w:rsidP="007726D6">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63988116" w14:textId="77777777" w:rsidR="007726D6" w:rsidRPr="00364BE4" w:rsidRDefault="007726D6" w:rsidP="007726D6">
      <w:pPr>
        <w:spacing w:after="0" w:line="240" w:lineRule="auto"/>
        <w:rPr>
          <w:rFonts w:ascii="Calibri" w:eastAsia="Times New Roman" w:hAnsi="Calibri" w:cs="Arial"/>
          <w:b/>
          <w:kern w:val="28"/>
          <w:sz w:val="20"/>
          <w:szCs w:val="20"/>
        </w:rPr>
      </w:pPr>
    </w:p>
    <w:p w14:paraId="6C9D27D8" w14:textId="77777777" w:rsidR="007726D6" w:rsidRPr="00364BE4" w:rsidRDefault="007726D6" w:rsidP="007726D6">
      <w:pPr>
        <w:spacing w:after="0" w:line="240" w:lineRule="auto"/>
        <w:rPr>
          <w:rFonts w:ascii="Calibri" w:eastAsia="Times New Roman" w:hAnsi="Calibri" w:cs="Times New Roman"/>
          <w:sz w:val="20"/>
          <w:szCs w:val="20"/>
        </w:rPr>
      </w:pPr>
    </w:p>
    <w:p w14:paraId="640E7729" w14:textId="77777777" w:rsidR="007726D6" w:rsidRPr="00364BE4" w:rsidRDefault="007726D6" w:rsidP="007726D6">
      <w:pPr>
        <w:spacing w:after="0" w:line="240" w:lineRule="auto"/>
        <w:rPr>
          <w:rFonts w:ascii="Calibri" w:eastAsia="Times New Roman" w:hAnsi="Calibri" w:cs="Times New Roman"/>
          <w:sz w:val="20"/>
          <w:szCs w:val="20"/>
        </w:rPr>
      </w:pPr>
    </w:p>
    <w:p w14:paraId="746456D8" w14:textId="77777777" w:rsidR="00F61DAB" w:rsidRPr="0036533B" w:rsidRDefault="00F61DAB" w:rsidP="00F61DAB">
      <w:pPr>
        <w:pStyle w:val="Section"/>
      </w:pPr>
      <w:bookmarkStart w:id="27" w:name="_Toc18047391"/>
      <w:r w:rsidRPr="00476E71">
        <w:lastRenderedPageBreak/>
        <w:t xml:space="preserve">Appendix </w:t>
      </w:r>
      <w:r>
        <w:t>C: Instructional Inventory</w:t>
      </w:r>
      <w:bookmarkEnd w:id="27"/>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F61DAB" w14:paraId="4D1647F8" w14:textId="77777777" w:rsidTr="00522F6C">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48648119" w14:textId="77777777" w:rsidR="00F61DAB" w:rsidRDefault="00F61DAB" w:rsidP="001F46B0">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tcPr>
          <w:p w14:paraId="52B973D2" w14:textId="77777777" w:rsidR="00F61DAB" w:rsidRDefault="00F61DAB" w:rsidP="001F46B0">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14:paraId="2F9D3407" w14:textId="77777777" w:rsidR="00F61DAB" w:rsidRDefault="00F61DAB" w:rsidP="001F46B0">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3CE1CA3C" w14:textId="77777777" w:rsidR="00F61DAB" w:rsidRDefault="00F61DAB" w:rsidP="001F46B0">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3D182388" w14:textId="77777777" w:rsidR="00F61DAB" w:rsidRDefault="00F61DAB" w:rsidP="001F46B0">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6217FA09" w14:textId="77777777" w:rsidR="00F61DAB" w:rsidRDefault="00F61DAB" w:rsidP="001F46B0">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4CE01F1C" w14:textId="77777777" w:rsidR="00F61DAB" w:rsidRDefault="00F61DAB" w:rsidP="001F46B0">
            <w:pPr>
              <w:spacing w:after="0" w:line="240" w:lineRule="auto"/>
              <w:jc w:val="center"/>
            </w:pPr>
            <w:r>
              <w:t>Avg Number of points</w:t>
            </w:r>
          </w:p>
        </w:tc>
      </w:tr>
      <w:tr w:rsidR="00F61DAB" w14:paraId="6711DF38"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AD3C3EB" w14:textId="77777777" w:rsidR="00F61DAB" w:rsidRDefault="00F61DAB" w:rsidP="001F46B0">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590FEB81" w14:textId="77777777" w:rsidR="00F61DAB" w:rsidRDefault="00F61DAB" w:rsidP="001F46B0">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52CAABAC" w14:textId="77777777" w:rsidR="00F61DAB" w:rsidRDefault="00F61DAB" w:rsidP="001F46B0">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4428D055" w14:textId="77777777" w:rsidR="00F61DAB" w:rsidRDefault="00F61DAB" w:rsidP="001F46B0">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6CCD2777" w14:textId="77777777" w:rsidR="00F61DAB" w:rsidRDefault="00F61DAB" w:rsidP="001F46B0">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156FF13A" w14:textId="77777777" w:rsidR="00F61DAB" w:rsidRDefault="00F61DAB" w:rsidP="001F46B0">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0285EE41" w14:textId="77777777" w:rsidR="00F61DAB" w:rsidRDefault="00F61DAB" w:rsidP="001F46B0">
            <w:pPr>
              <w:spacing w:after="0" w:line="240" w:lineRule="auto"/>
              <w:jc w:val="center"/>
            </w:pPr>
            <w:r>
              <w:t>(1 to 4)</w:t>
            </w:r>
          </w:p>
        </w:tc>
      </w:tr>
      <w:tr w:rsidR="00D517B2" w14:paraId="170FB08A" w14:textId="77777777" w:rsidTr="00522F6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3AD5C9C" w14:textId="77777777" w:rsidR="00D517B2" w:rsidRDefault="00D517B2" w:rsidP="00D517B2">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C6A16B"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2B4A0F" w14:textId="43EACE0D" w:rsidR="00D517B2" w:rsidRDefault="00D517B2" w:rsidP="00D517B2">
            <w:pPr>
              <w:spacing w:after="0" w:line="240" w:lineRule="auto"/>
              <w:jc w:val="center"/>
            </w:pPr>
            <w:r w:rsidRPr="003A3C53">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C4E02B" w14:textId="21EFA45D" w:rsidR="00D517B2" w:rsidRDefault="00D517B2" w:rsidP="00D517B2">
            <w:pPr>
              <w:spacing w:after="0" w:line="240" w:lineRule="auto"/>
              <w:jc w:val="center"/>
            </w:pPr>
            <w:r w:rsidRPr="003A3C53">
              <w:t>15%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D88660" w14:textId="01813CE2" w:rsidR="00D517B2" w:rsidRDefault="00D517B2" w:rsidP="00D517B2">
            <w:pPr>
              <w:spacing w:after="0" w:line="240" w:lineRule="auto"/>
              <w:jc w:val="center"/>
            </w:pPr>
            <w:r w:rsidRPr="003A3C53">
              <w:t>69%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A7BF8F" w14:textId="56096D50" w:rsidR="00D517B2" w:rsidRDefault="00D517B2" w:rsidP="00D517B2">
            <w:pPr>
              <w:spacing w:after="0" w:line="240" w:lineRule="auto"/>
              <w:jc w:val="center"/>
            </w:pPr>
            <w:r w:rsidRPr="003A3C53">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6C8AA6" w14:textId="42B36D48" w:rsidR="00D517B2" w:rsidRDefault="00D517B2" w:rsidP="00D517B2">
            <w:pPr>
              <w:spacing w:after="0" w:line="240" w:lineRule="auto"/>
              <w:jc w:val="center"/>
            </w:pPr>
            <w:r w:rsidRPr="003A3C53">
              <w:t>3.0</w:t>
            </w:r>
          </w:p>
        </w:tc>
      </w:tr>
      <w:tr w:rsidR="00D517B2" w14:paraId="7EAFB018"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4FF45461"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55FA8E"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A1A50" w14:textId="78743294" w:rsidR="00D517B2" w:rsidRDefault="00D517B2" w:rsidP="00D517B2">
            <w:pPr>
              <w:spacing w:after="0" w:line="240" w:lineRule="auto"/>
              <w:jc w:val="center"/>
            </w:pPr>
            <w:r w:rsidRPr="003A3C53">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504B4C" w14:textId="1CC5464A" w:rsidR="00D517B2" w:rsidRDefault="00D517B2" w:rsidP="00D517B2">
            <w:pPr>
              <w:spacing w:after="0" w:line="240" w:lineRule="auto"/>
              <w:jc w:val="center"/>
            </w:pPr>
            <w:r w:rsidRPr="003A3C53">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59373" w14:textId="5726355C" w:rsidR="00D517B2" w:rsidRDefault="00D517B2" w:rsidP="00D517B2">
            <w:pPr>
              <w:spacing w:after="0" w:line="240" w:lineRule="auto"/>
              <w:jc w:val="center"/>
            </w:pPr>
            <w:r w:rsidRPr="003A3C53">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D691BF" w14:textId="6FD9F844" w:rsidR="00D517B2" w:rsidRDefault="00D517B2" w:rsidP="00D517B2">
            <w:pPr>
              <w:spacing w:after="0" w:line="240" w:lineRule="auto"/>
              <w:jc w:val="center"/>
            </w:pPr>
            <w:r w:rsidRPr="003A3C53">
              <w:t>17%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A2269B" w14:textId="18162D7C" w:rsidR="00D517B2" w:rsidRDefault="00D517B2" w:rsidP="00D517B2">
            <w:pPr>
              <w:spacing w:after="0" w:line="240" w:lineRule="auto"/>
              <w:jc w:val="center"/>
            </w:pPr>
            <w:r w:rsidRPr="003A3C53">
              <w:t>2.8</w:t>
            </w:r>
          </w:p>
        </w:tc>
      </w:tr>
      <w:tr w:rsidR="00D517B2" w14:paraId="1E6FEDAF"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350373DE"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80DBE5"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80CEA3" w14:textId="25DBAD5D" w:rsidR="00D517B2" w:rsidRDefault="00D517B2" w:rsidP="00D517B2">
            <w:pPr>
              <w:spacing w:after="0" w:line="240" w:lineRule="auto"/>
              <w:jc w:val="center"/>
            </w:pPr>
            <w:r w:rsidRPr="003A3C53">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841303" w14:textId="77968EEA" w:rsidR="00D517B2" w:rsidRDefault="00D517B2" w:rsidP="00D517B2">
            <w:pPr>
              <w:spacing w:after="0" w:line="240" w:lineRule="auto"/>
              <w:jc w:val="center"/>
            </w:pPr>
            <w:r w:rsidRPr="003A3C53">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DA4516" w14:textId="65F5A7CF" w:rsidR="00D517B2" w:rsidRDefault="00D517B2" w:rsidP="00D517B2">
            <w:pPr>
              <w:spacing w:after="0" w:line="240" w:lineRule="auto"/>
              <w:jc w:val="center"/>
            </w:pPr>
            <w:r w:rsidRPr="003A3C53">
              <w:t>60%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994585" w14:textId="1C339355" w:rsidR="00D517B2" w:rsidRDefault="00D517B2" w:rsidP="00D517B2">
            <w:pPr>
              <w:spacing w:after="0" w:line="240" w:lineRule="auto"/>
              <w:jc w:val="center"/>
            </w:pPr>
            <w:r w:rsidRPr="003A3C53">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0CC1B3" w14:textId="01A7E346" w:rsidR="00D517B2" w:rsidRDefault="00D517B2" w:rsidP="00D517B2">
            <w:pPr>
              <w:spacing w:after="0" w:line="240" w:lineRule="auto"/>
              <w:jc w:val="center"/>
            </w:pPr>
            <w:r w:rsidRPr="003A3C53">
              <w:t>2.6</w:t>
            </w:r>
          </w:p>
        </w:tc>
      </w:tr>
      <w:tr w:rsidR="00D517B2" w14:paraId="724F1C67"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46FE1D81"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BEA9EB"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895DDC" w14:textId="20C69B2B" w:rsidR="00D517B2" w:rsidRDefault="00D517B2" w:rsidP="00D517B2">
            <w:pPr>
              <w:spacing w:after="0" w:line="240" w:lineRule="auto"/>
              <w:jc w:val="center"/>
            </w:pPr>
            <w:r w:rsidRPr="003A3C53">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E29152" w14:textId="7E3B96F0" w:rsidR="00D517B2" w:rsidRDefault="00D517B2" w:rsidP="00D517B2">
            <w:pPr>
              <w:spacing w:after="0" w:line="240" w:lineRule="auto"/>
              <w:jc w:val="center"/>
            </w:pPr>
            <w:r w:rsidRPr="003A3C53">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EDCCCE" w14:textId="4F1A641E" w:rsidR="00D517B2" w:rsidRDefault="00D517B2" w:rsidP="00D517B2">
            <w:pPr>
              <w:spacing w:after="0" w:line="240" w:lineRule="auto"/>
              <w:jc w:val="center"/>
            </w:pPr>
            <w:r w:rsidRPr="003A3C53">
              <w:t>39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D6E8C2" w14:textId="427FBCEC" w:rsidR="00D517B2" w:rsidRDefault="00D517B2" w:rsidP="00D517B2">
            <w:pPr>
              <w:spacing w:after="0" w:line="240" w:lineRule="auto"/>
              <w:jc w:val="center"/>
            </w:pPr>
            <w:r w:rsidRPr="003A3C53">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AC1FDB" w14:textId="397F8466" w:rsidR="00D517B2" w:rsidRDefault="00D517B2" w:rsidP="00D517B2">
            <w:pPr>
              <w:spacing w:after="0" w:line="240" w:lineRule="auto"/>
              <w:jc w:val="center"/>
            </w:pPr>
            <w:r w:rsidRPr="003A3C53">
              <w:t>2.8</w:t>
            </w:r>
          </w:p>
        </w:tc>
      </w:tr>
      <w:tr w:rsidR="00D517B2" w14:paraId="5B3E5784"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0018165"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CDE1C6"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B39DA" w14:textId="6C070EA6" w:rsidR="00D517B2" w:rsidRDefault="00D517B2" w:rsidP="00D517B2">
            <w:pPr>
              <w:spacing w:after="0" w:line="240" w:lineRule="auto"/>
              <w:jc w:val="center"/>
            </w:pPr>
            <w:r w:rsidRPr="003A3C53">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C740A1" w14:textId="0EE617B4" w:rsidR="00D517B2" w:rsidRDefault="00D517B2" w:rsidP="00D517B2">
            <w:pPr>
              <w:spacing w:after="0" w:line="240" w:lineRule="auto"/>
              <w:jc w:val="center"/>
            </w:pPr>
            <w:r w:rsidRPr="003A3C53">
              <w:t>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073190" w14:textId="2C281FC5" w:rsidR="00D517B2" w:rsidRDefault="00D517B2" w:rsidP="00D517B2">
            <w:pPr>
              <w:spacing w:after="0" w:line="240" w:lineRule="auto"/>
              <w:jc w:val="center"/>
            </w:pPr>
            <w:r w:rsidRPr="003A3C53">
              <w:t>62%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52952" w14:textId="1A579811" w:rsidR="00D517B2" w:rsidRDefault="00D517B2" w:rsidP="00D517B2">
            <w:pPr>
              <w:spacing w:after="0" w:line="240" w:lineRule="auto"/>
              <w:jc w:val="center"/>
            </w:pPr>
            <w:r w:rsidRPr="003A3C53">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EF79E" w14:textId="77777777" w:rsidR="00D517B2" w:rsidRDefault="00D517B2" w:rsidP="00D517B2">
            <w:pPr>
              <w:spacing w:after="0" w:line="240" w:lineRule="auto"/>
              <w:jc w:val="center"/>
            </w:pPr>
          </w:p>
        </w:tc>
      </w:tr>
      <w:tr w:rsidR="00D517B2" w14:paraId="3C3C19BA" w14:textId="77777777" w:rsidTr="00522F6C">
        <w:tc>
          <w:tcPr>
            <w:tcW w:w="2970" w:type="dxa"/>
            <w:vMerge w:val="restart"/>
            <w:tcBorders>
              <w:top w:val="single" w:sz="4" w:space="0" w:color="auto"/>
              <w:left w:val="single" w:sz="4" w:space="0" w:color="auto"/>
              <w:bottom w:val="single" w:sz="4" w:space="0" w:color="auto"/>
              <w:right w:val="single" w:sz="4" w:space="0" w:color="auto"/>
            </w:tcBorders>
            <w:hideMark/>
          </w:tcPr>
          <w:p w14:paraId="01B04B1C" w14:textId="77777777" w:rsidR="00D517B2" w:rsidRDefault="00D517B2" w:rsidP="00D517B2">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633E10B7"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5F142861" w14:textId="2D71934D" w:rsidR="00D517B2" w:rsidRDefault="00D517B2" w:rsidP="00D517B2">
            <w:pPr>
              <w:spacing w:after="0" w:line="240" w:lineRule="auto"/>
              <w:jc w:val="center"/>
            </w:pPr>
            <w:r w:rsidRPr="003A3C53">
              <w:t>0%</w:t>
            </w:r>
          </w:p>
        </w:tc>
        <w:tc>
          <w:tcPr>
            <w:tcW w:w="1080" w:type="dxa"/>
            <w:tcBorders>
              <w:top w:val="single" w:sz="4" w:space="0" w:color="auto"/>
              <w:left w:val="single" w:sz="4" w:space="0" w:color="auto"/>
              <w:bottom w:val="single" w:sz="4" w:space="0" w:color="auto"/>
              <w:right w:val="single" w:sz="4" w:space="0" w:color="auto"/>
            </w:tcBorders>
          </w:tcPr>
          <w:p w14:paraId="235DF14C" w14:textId="792CC39E" w:rsidR="00D517B2" w:rsidRDefault="00D517B2" w:rsidP="00D517B2">
            <w:pPr>
              <w:spacing w:after="0" w:line="240" w:lineRule="auto"/>
              <w:jc w:val="center"/>
            </w:pPr>
            <w:r w:rsidRPr="003A3C53">
              <w:t>31%</w:t>
            </w:r>
          </w:p>
        </w:tc>
        <w:tc>
          <w:tcPr>
            <w:tcW w:w="1170" w:type="dxa"/>
            <w:tcBorders>
              <w:top w:val="single" w:sz="4" w:space="0" w:color="auto"/>
              <w:left w:val="single" w:sz="4" w:space="0" w:color="auto"/>
              <w:bottom w:val="single" w:sz="4" w:space="0" w:color="auto"/>
              <w:right w:val="single" w:sz="4" w:space="0" w:color="auto"/>
            </w:tcBorders>
          </w:tcPr>
          <w:p w14:paraId="65FEC534" w14:textId="45596BA6" w:rsidR="00D517B2" w:rsidRDefault="00D517B2" w:rsidP="00D517B2">
            <w:pPr>
              <w:spacing w:after="0" w:line="240" w:lineRule="auto"/>
              <w:jc w:val="center"/>
            </w:pPr>
            <w:r w:rsidRPr="003A3C53">
              <w:t>58%</w:t>
            </w:r>
          </w:p>
        </w:tc>
        <w:tc>
          <w:tcPr>
            <w:tcW w:w="1260" w:type="dxa"/>
            <w:tcBorders>
              <w:top w:val="single" w:sz="4" w:space="0" w:color="auto"/>
              <w:left w:val="single" w:sz="4" w:space="0" w:color="auto"/>
              <w:bottom w:val="single" w:sz="4" w:space="0" w:color="auto"/>
              <w:right w:val="single" w:sz="4" w:space="0" w:color="auto"/>
            </w:tcBorders>
          </w:tcPr>
          <w:p w14:paraId="79E03880" w14:textId="1283A4D6" w:rsidR="00D517B2" w:rsidRDefault="00D517B2" w:rsidP="00D517B2">
            <w:pPr>
              <w:spacing w:after="0" w:line="240" w:lineRule="auto"/>
              <w:jc w:val="center"/>
            </w:pPr>
            <w:r w:rsidRPr="003A3C53">
              <w:t>12%</w:t>
            </w:r>
          </w:p>
        </w:tc>
        <w:tc>
          <w:tcPr>
            <w:tcW w:w="1098" w:type="dxa"/>
            <w:tcBorders>
              <w:top w:val="single" w:sz="4" w:space="0" w:color="auto"/>
              <w:left w:val="single" w:sz="4" w:space="0" w:color="auto"/>
              <w:bottom w:val="single" w:sz="4" w:space="0" w:color="auto"/>
              <w:right w:val="single" w:sz="4" w:space="0" w:color="auto"/>
            </w:tcBorders>
          </w:tcPr>
          <w:p w14:paraId="29E473D2" w14:textId="5F575DF0" w:rsidR="00D517B2" w:rsidRDefault="00D517B2" w:rsidP="00D517B2">
            <w:pPr>
              <w:spacing w:after="0" w:line="240" w:lineRule="auto"/>
              <w:jc w:val="center"/>
            </w:pPr>
            <w:r w:rsidRPr="003A3C53">
              <w:t>2.8</w:t>
            </w:r>
          </w:p>
        </w:tc>
      </w:tr>
      <w:tr w:rsidR="00D517B2" w14:paraId="5FFA4C36"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8B3D7A0"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663F3E9"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39102DE" w14:textId="35BBA2DE" w:rsidR="00D517B2" w:rsidRDefault="00D517B2" w:rsidP="00D517B2">
            <w:pPr>
              <w:spacing w:after="0" w:line="240" w:lineRule="auto"/>
              <w:jc w:val="center"/>
            </w:pPr>
            <w:r w:rsidRPr="003A3C53">
              <w:t>17%</w:t>
            </w:r>
          </w:p>
        </w:tc>
        <w:tc>
          <w:tcPr>
            <w:tcW w:w="1080" w:type="dxa"/>
            <w:tcBorders>
              <w:top w:val="single" w:sz="4" w:space="0" w:color="auto"/>
              <w:left w:val="single" w:sz="4" w:space="0" w:color="auto"/>
              <w:bottom w:val="single" w:sz="4" w:space="0" w:color="auto"/>
              <w:right w:val="single" w:sz="4" w:space="0" w:color="auto"/>
            </w:tcBorders>
          </w:tcPr>
          <w:p w14:paraId="7D27D496" w14:textId="7A6400F3" w:rsidR="00D517B2" w:rsidRDefault="00D517B2" w:rsidP="00D517B2">
            <w:pPr>
              <w:spacing w:after="0" w:line="240" w:lineRule="auto"/>
              <w:jc w:val="center"/>
            </w:pPr>
            <w:r w:rsidRPr="003A3C53">
              <w:t>25%</w:t>
            </w:r>
          </w:p>
        </w:tc>
        <w:tc>
          <w:tcPr>
            <w:tcW w:w="1170" w:type="dxa"/>
            <w:tcBorders>
              <w:top w:val="single" w:sz="4" w:space="0" w:color="auto"/>
              <w:left w:val="single" w:sz="4" w:space="0" w:color="auto"/>
              <w:bottom w:val="single" w:sz="4" w:space="0" w:color="auto"/>
              <w:right w:val="single" w:sz="4" w:space="0" w:color="auto"/>
            </w:tcBorders>
          </w:tcPr>
          <w:p w14:paraId="7C138BCE" w14:textId="69857677" w:rsidR="00D517B2" w:rsidRDefault="00D517B2" w:rsidP="00D517B2">
            <w:pPr>
              <w:spacing w:after="0" w:line="240" w:lineRule="auto"/>
              <w:jc w:val="center"/>
            </w:pPr>
            <w:r w:rsidRPr="003A3C53">
              <w:t>50%</w:t>
            </w:r>
          </w:p>
        </w:tc>
        <w:tc>
          <w:tcPr>
            <w:tcW w:w="1260" w:type="dxa"/>
            <w:tcBorders>
              <w:top w:val="single" w:sz="4" w:space="0" w:color="auto"/>
              <w:left w:val="single" w:sz="4" w:space="0" w:color="auto"/>
              <w:bottom w:val="single" w:sz="4" w:space="0" w:color="auto"/>
              <w:right w:val="single" w:sz="4" w:space="0" w:color="auto"/>
            </w:tcBorders>
          </w:tcPr>
          <w:p w14:paraId="14E74DDB" w14:textId="401EADBD" w:rsidR="00D517B2" w:rsidRDefault="00D517B2" w:rsidP="00D517B2">
            <w:pPr>
              <w:spacing w:after="0" w:line="240" w:lineRule="auto"/>
              <w:jc w:val="center"/>
            </w:pPr>
            <w:r w:rsidRPr="003A3C53">
              <w:t>8%</w:t>
            </w:r>
          </w:p>
        </w:tc>
        <w:tc>
          <w:tcPr>
            <w:tcW w:w="1098" w:type="dxa"/>
            <w:tcBorders>
              <w:top w:val="single" w:sz="4" w:space="0" w:color="auto"/>
              <w:left w:val="single" w:sz="4" w:space="0" w:color="auto"/>
              <w:bottom w:val="single" w:sz="4" w:space="0" w:color="auto"/>
              <w:right w:val="single" w:sz="4" w:space="0" w:color="auto"/>
            </w:tcBorders>
          </w:tcPr>
          <w:p w14:paraId="08A29351" w14:textId="73FC04D2" w:rsidR="00D517B2" w:rsidRDefault="00D517B2" w:rsidP="00D517B2">
            <w:pPr>
              <w:spacing w:after="0" w:line="240" w:lineRule="auto"/>
              <w:jc w:val="center"/>
            </w:pPr>
            <w:r w:rsidRPr="003A3C53">
              <w:t>2.5</w:t>
            </w:r>
          </w:p>
        </w:tc>
      </w:tr>
      <w:tr w:rsidR="00D517B2" w14:paraId="088B77FB"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204A9FE4"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9E4B35C"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05C1BFD8" w14:textId="2651F256" w:rsidR="00D517B2" w:rsidRDefault="00D517B2" w:rsidP="00D517B2">
            <w:pPr>
              <w:spacing w:after="0" w:line="240" w:lineRule="auto"/>
              <w:jc w:val="center"/>
            </w:pPr>
            <w:r w:rsidRPr="003A3C53">
              <w:t>20%</w:t>
            </w:r>
          </w:p>
        </w:tc>
        <w:tc>
          <w:tcPr>
            <w:tcW w:w="1080" w:type="dxa"/>
            <w:tcBorders>
              <w:top w:val="single" w:sz="4" w:space="0" w:color="auto"/>
              <w:left w:val="single" w:sz="4" w:space="0" w:color="auto"/>
              <w:bottom w:val="single" w:sz="4" w:space="0" w:color="auto"/>
              <w:right w:val="single" w:sz="4" w:space="0" w:color="auto"/>
            </w:tcBorders>
          </w:tcPr>
          <w:p w14:paraId="74E978C3" w14:textId="30CAA56F" w:rsidR="00D517B2" w:rsidRDefault="00D517B2" w:rsidP="00D517B2">
            <w:pPr>
              <w:spacing w:after="0" w:line="240" w:lineRule="auto"/>
              <w:jc w:val="center"/>
            </w:pPr>
            <w:r w:rsidRPr="003A3C53">
              <w:t>44%</w:t>
            </w:r>
          </w:p>
        </w:tc>
        <w:tc>
          <w:tcPr>
            <w:tcW w:w="1170" w:type="dxa"/>
            <w:tcBorders>
              <w:top w:val="single" w:sz="4" w:space="0" w:color="auto"/>
              <w:left w:val="single" w:sz="4" w:space="0" w:color="auto"/>
              <w:bottom w:val="single" w:sz="4" w:space="0" w:color="auto"/>
              <w:right w:val="single" w:sz="4" w:space="0" w:color="auto"/>
            </w:tcBorders>
          </w:tcPr>
          <w:p w14:paraId="3BCAD2FE" w14:textId="69396525" w:rsidR="00D517B2" w:rsidRDefault="00D517B2" w:rsidP="00D517B2">
            <w:pPr>
              <w:spacing w:after="0" w:line="240" w:lineRule="auto"/>
              <w:jc w:val="center"/>
            </w:pPr>
            <w:r w:rsidRPr="003A3C53">
              <w:t>36%</w:t>
            </w:r>
          </w:p>
        </w:tc>
        <w:tc>
          <w:tcPr>
            <w:tcW w:w="1260" w:type="dxa"/>
            <w:tcBorders>
              <w:top w:val="single" w:sz="4" w:space="0" w:color="auto"/>
              <w:left w:val="single" w:sz="4" w:space="0" w:color="auto"/>
              <w:bottom w:val="single" w:sz="4" w:space="0" w:color="auto"/>
              <w:right w:val="single" w:sz="4" w:space="0" w:color="auto"/>
            </w:tcBorders>
          </w:tcPr>
          <w:p w14:paraId="6F0D2161" w14:textId="59EA23C4" w:rsidR="00D517B2" w:rsidRDefault="00D517B2" w:rsidP="00D517B2">
            <w:pPr>
              <w:spacing w:after="0" w:line="240" w:lineRule="auto"/>
              <w:jc w:val="center"/>
            </w:pPr>
            <w:r w:rsidRPr="003A3C53">
              <w:t>0%</w:t>
            </w:r>
          </w:p>
        </w:tc>
        <w:tc>
          <w:tcPr>
            <w:tcW w:w="1098" w:type="dxa"/>
            <w:tcBorders>
              <w:top w:val="single" w:sz="4" w:space="0" w:color="auto"/>
              <w:left w:val="single" w:sz="4" w:space="0" w:color="auto"/>
              <w:bottom w:val="single" w:sz="4" w:space="0" w:color="auto"/>
              <w:right w:val="single" w:sz="4" w:space="0" w:color="auto"/>
            </w:tcBorders>
          </w:tcPr>
          <w:p w14:paraId="65C66E89" w14:textId="066B028E" w:rsidR="00D517B2" w:rsidRDefault="00D517B2" w:rsidP="00D517B2">
            <w:pPr>
              <w:spacing w:after="0" w:line="240" w:lineRule="auto"/>
              <w:jc w:val="center"/>
            </w:pPr>
            <w:r w:rsidRPr="003A3C53">
              <w:t>2.2</w:t>
            </w:r>
          </w:p>
        </w:tc>
      </w:tr>
      <w:tr w:rsidR="00D517B2" w14:paraId="58EA5623"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9869579"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B21331F"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3B3293D" w14:textId="524DA7B9" w:rsidR="00D517B2" w:rsidRDefault="00D517B2" w:rsidP="00D517B2">
            <w:pPr>
              <w:spacing w:after="0" w:line="240" w:lineRule="auto"/>
              <w:jc w:val="center"/>
            </w:pPr>
            <w:r w:rsidRPr="003A3C53">
              <w:t>7</w:t>
            </w:r>
          </w:p>
        </w:tc>
        <w:tc>
          <w:tcPr>
            <w:tcW w:w="1080" w:type="dxa"/>
            <w:tcBorders>
              <w:top w:val="single" w:sz="4" w:space="0" w:color="auto"/>
              <w:left w:val="single" w:sz="4" w:space="0" w:color="auto"/>
              <w:bottom w:val="single" w:sz="4" w:space="0" w:color="auto"/>
              <w:right w:val="single" w:sz="4" w:space="0" w:color="auto"/>
            </w:tcBorders>
          </w:tcPr>
          <w:p w14:paraId="3B420877" w14:textId="08284F82" w:rsidR="00D517B2" w:rsidRDefault="00D517B2" w:rsidP="00D517B2">
            <w:pPr>
              <w:spacing w:after="0" w:line="240" w:lineRule="auto"/>
              <w:jc w:val="center"/>
            </w:pPr>
            <w:r w:rsidRPr="003A3C53">
              <w:t>22</w:t>
            </w:r>
          </w:p>
        </w:tc>
        <w:tc>
          <w:tcPr>
            <w:tcW w:w="1170" w:type="dxa"/>
            <w:tcBorders>
              <w:top w:val="single" w:sz="4" w:space="0" w:color="auto"/>
              <w:left w:val="single" w:sz="4" w:space="0" w:color="auto"/>
              <w:bottom w:val="single" w:sz="4" w:space="0" w:color="auto"/>
              <w:right w:val="single" w:sz="4" w:space="0" w:color="auto"/>
            </w:tcBorders>
          </w:tcPr>
          <w:p w14:paraId="6F4B8815" w14:textId="0D7EE5E7" w:rsidR="00D517B2" w:rsidRDefault="00D517B2" w:rsidP="00D517B2">
            <w:pPr>
              <w:spacing w:after="0" w:line="240" w:lineRule="auto"/>
              <w:jc w:val="center"/>
            </w:pPr>
            <w:r w:rsidRPr="003A3C53">
              <w:t>30</w:t>
            </w:r>
          </w:p>
        </w:tc>
        <w:tc>
          <w:tcPr>
            <w:tcW w:w="1260" w:type="dxa"/>
            <w:tcBorders>
              <w:top w:val="single" w:sz="4" w:space="0" w:color="auto"/>
              <w:left w:val="single" w:sz="4" w:space="0" w:color="auto"/>
              <w:bottom w:val="single" w:sz="4" w:space="0" w:color="auto"/>
              <w:right w:val="single" w:sz="4" w:space="0" w:color="auto"/>
            </w:tcBorders>
          </w:tcPr>
          <w:p w14:paraId="3FB07914" w14:textId="584680D2" w:rsidR="00D517B2" w:rsidRDefault="00D517B2" w:rsidP="00D517B2">
            <w:pPr>
              <w:spacing w:after="0" w:line="240" w:lineRule="auto"/>
              <w:jc w:val="center"/>
            </w:pPr>
            <w:r w:rsidRPr="003A3C53">
              <w:t>4</w:t>
            </w:r>
          </w:p>
        </w:tc>
        <w:tc>
          <w:tcPr>
            <w:tcW w:w="1098" w:type="dxa"/>
            <w:tcBorders>
              <w:top w:val="single" w:sz="4" w:space="0" w:color="auto"/>
              <w:left w:val="single" w:sz="4" w:space="0" w:color="auto"/>
              <w:bottom w:val="single" w:sz="4" w:space="0" w:color="auto"/>
              <w:right w:val="single" w:sz="4" w:space="0" w:color="auto"/>
            </w:tcBorders>
          </w:tcPr>
          <w:p w14:paraId="7021BA05" w14:textId="23C8D115" w:rsidR="00D517B2" w:rsidRDefault="00D517B2" w:rsidP="00D517B2">
            <w:pPr>
              <w:spacing w:after="0" w:line="240" w:lineRule="auto"/>
              <w:jc w:val="center"/>
            </w:pPr>
            <w:r w:rsidRPr="003A3C53">
              <w:t>2.5</w:t>
            </w:r>
          </w:p>
        </w:tc>
      </w:tr>
      <w:tr w:rsidR="00D517B2" w14:paraId="7F6E4A4B"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30F77487"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03E2388"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AE5CCA3" w14:textId="6A09CF78" w:rsidR="00D517B2" w:rsidRDefault="00D517B2" w:rsidP="00D517B2">
            <w:pPr>
              <w:spacing w:after="0" w:line="240" w:lineRule="auto"/>
              <w:jc w:val="center"/>
            </w:pPr>
            <w:r w:rsidRPr="003A3C53">
              <w:t>11%</w:t>
            </w:r>
          </w:p>
        </w:tc>
        <w:tc>
          <w:tcPr>
            <w:tcW w:w="1080" w:type="dxa"/>
            <w:tcBorders>
              <w:top w:val="single" w:sz="4" w:space="0" w:color="auto"/>
              <w:left w:val="single" w:sz="4" w:space="0" w:color="auto"/>
              <w:bottom w:val="single" w:sz="4" w:space="0" w:color="auto"/>
              <w:right w:val="single" w:sz="4" w:space="0" w:color="auto"/>
            </w:tcBorders>
          </w:tcPr>
          <w:p w14:paraId="2CE82D7B" w14:textId="15691B51" w:rsidR="00D517B2" w:rsidRDefault="00D517B2" w:rsidP="00D517B2">
            <w:pPr>
              <w:spacing w:after="0" w:line="240" w:lineRule="auto"/>
              <w:jc w:val="center"/>
            </w:pPr>
            <w:r w:rsidRPr="003A3C53">
              <w:t>35%</w:t>
            </w:r>
          </w:p>
        </w:tc>
        <w:tc>
          <w:tcPr>
            <w:tcW w:w="1170" w:type="dxa"/>
            <w:tcBorders>
              <w:top w:val="single" w:sz="4" w:space="0" w:color="auto"/>
              <w:left w:val="single" w:sz="4" w:space="0" w:color="auto"/>
              <w:bottom w:val="single" w:sz="4" w:space="0" w:color="auto"/>
              <w:right w:val="single" w:sz="4" w:space="0" w:color="auto"/>
            </w:tcBorders>
          </w:tcPr>
          <w:p w14:paraId="62259E39" w14:textId="7C49BB67" w:rsidR="00D517B2" w:rsidRDefault="00D517B2" w:rsidP="00D517B2">
            <w:pPr>
              <w:spacing w:after="0" w:line="240" w:lineRule="auto"/>
              <w:jc w:val="center"/>
            </w:pPr>
            <w:r w:rsidRPr="003A3C53">
              <w:t>48%</w:t>
            </w:r>
          </w:p>
        </w:tc>
        <w:tc>
          <w:tcPr>
            <w:tcW w:w="1260" w:type="dxa"/>
            <w:tcBorders>
              <w:top w:val="single" w:sz="4" w:space="0" w:color="auto"/>
              <w:left w:val="single" w:sz="4" w:space="0" w:color="auto"/>
              <w:bottom w:val="single" w:sz="4" w:space="0" w:color="auto"/>
              <w:right w:val="single" w:sz="4" w:space="0" w:color="auto"/>
            </w:tcBorders>
          </w:tcPr>
          <w:p w14:paraId="5833E90A" w14:textId="33A75B79" w:rsidR="00D517B2" w:rsidRDefault="00D517B2" w:rsidP="00D517B2">
            <w:pPr>
              <w:spacing w:after="0" w:line="240" w:lineRule="auto"/>
              <w:jc w:val="center"/>
            </w:pPr>
            <w:r w:rsidRPr="003A3C53">
              <w:t>6%</w:t>
            </w:r>
          </w:p>
        </w:tc>
        <w:tc>
          <w:tcPr>
            <w:tcW w:w="1098" w:type="dxa"/>
            <w:tcBorders>
              <w:top w:val="single" w:sz="4" w:space="0" w:color="auto"/>
              <w:left w:val="single" w:sz="4" w:space="0" w:color="auto"/>
              <w:bottom w:val="single" w:sz="4" w:space="0" w:color="auto"/>
              <w:right w:val="single" w:sz="4" w:space="0" w:color="auto"/>
            </w:tcBorders>
          </w:tcPr>
          <w:p w14:paraId="5A8019E5" w14:textId="77777777" w:rsidR="00D517B2" w:rsidRDefault="00D517B2" w:rsidP="00D517B2">
            <w:pPr>
              <w:spacing w:after="0" w:line="240" w:lineRule="auto"/>
              <w:jc w:val="center"/>
            </w:pPr>
          </w:p>
        </w:tc>
      </w:tr>
      <w:tr w:rsidR="00D517B2" w14:paraId="57FB83E9" w14:textId="77777777" w:rsidTr="00522F6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2512DC" w14:textId="77777777" w:rsidR="00D517B2" w:rsidRDefault="00D517B2" w:rsidP="00D517B2">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16640"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CC8768" w14:textId="366D10F1" w:rsidR="00D517B2" w:rsidRDefault="00D517B2" w:rsidP="00D517B2">
            <w:pPr>
              <w:spacing w:after="0" w:line="240" w:lineRule="auto"/>
              <w:jc w:val="center"/>
            </w:pPr>
            <w:r w:rsidRPr="003A3C53">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7378AC" w14:textId="112FBB2E" w:rsidR="00D517B2" w:rsidRDefault="00D517B2" w:rsidP="00D517B2">
            <w:pPr>
              <w:spacing w:after="0" w:line="240" w:lineRule="auto"/>
              <w:jc w:val="center"/>
            </w:pPr>
            <w:r w:rsidRPr="003A3C53">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93ACC" w14:textId="6F2C8E14" w:rsidR="00D517B2" w:rsidRDefault="00D517B2" w:rsidP="00D517B2">
            <w:pPr>
              <w:spacing w:after="0" w:line="240" w:lineRule="auto"/>
              <w:jc w:val="center"/>
            </w:pPr>
            <w:r w:rsidRPr="003A3C53">
              <w:t>65%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81758F" w14:textId="1B538237" w:rsidR="00D517B2" w:rsidRDefault="00D517B2" w:rsidP="00D517B2">
            <w:pPr>
              <w:spacing w:after="0" w:line="240" w:lineRule="auto"/>
              <w:jc w:val="center"/>
            </w:pPr>
            <w:r w:rsidRPr="003A3C53">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87B370" w14:textId="6DB72FA6" w:rsidR="00D517B2" w:rsidRDefault="00D517B2" w:rsidP="00D517B2">
            <w:pPr>
              <w:spacing w:after="0" w:line="240" w:lineRule="auto"/>
              <w:jc w:val="center"/>
            </w:pPr>
            <w:r w:rsidRPr="003A3C53">
              <w:t>3.0</w:t>
            </w:r>
          </w:p>
        </w:tc>
      </w:tr>
      <w:tr w:rsidR="00D517B2" w14:paraId="1D1EABD2"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70072A2"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AADC3"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28BD73" w14:textId="27ABF1EF" w:rsidR="00D517B2" w:rsidRDefault="00D517B2" w:rsidP="00D517B2">
            <w:pPr>
              <w:spacing w:after="0" w:line="240" w:lineRule="auto"/>
              <w:jc w:val="center"/>
            </w:pPr>
            <w:r w:rsidRPr="003A3C53">
              <w:t>17%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F8B3AD" w14:textId="0A6D36C5" w:rsidR="00D517B2" w:rsidRDefault="00D517B2" w:rsidP="00D517B2">
            <w:pPr>
              <w:spacing w:after="0" w:line="240" w:lineRule="auto"/>
              <w:jc w:val="center"/>
            </w:pPr>
            <w:r w:rsidRPr="003A3C53">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11D7F4" w14:textId="1ADAC7FC" w:rsidR="00D517B2" w:rsidRDefault="00D517B2" w:rsidP="00D517B2">
            <w:pPr>
              <w:spacing w:after="0" w:line="240" w:lineRule="auto"/>
              <w:jc w:val="center"/>
            </w:pPr>
            <w:r w:rsidRPr="003A3C53">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9678E5" w14:textId="5636CCA9" w:rsidR="00D517B2" w:rsidRDefault="00D517B2" w:rsidP="00D517B2">
            <w:pPr>
              <w:spacing w:after="0" w:line="240" w:lineRule="auto"/>
              <w:jc w:val="center"/>
            </w:pPr>
            <w:r w:rsidRPr="003A3C53">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A8A714" w14:textId="0F565F7E" w:rsidR="00D517B2" w:rsidRDefault="00D517B2" w:rsidP="00D517B2">
            <w:pPr>
              <w:spacing w:after="0" w:line="240" w:lineRule="auto"/>
              <w:jc w:val="center"/>
            </w:pPr>
            <w:r w:rsidRPr="003A3C53">
              <w:t>2.3</w:t>
            </w:r>
          </w:p>
        </w:tc>
      </w:tr>
      <w:tr w:rsidR="00D517B2" w14:paraId="6EEB8779"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3CB24D03"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414EFF"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805D7C" w14:textId="7F9A0E0E" w:rsidR="00D517B2" w:rsidRDefault="00D517B2" w:rsidP="00D517B2">
            <w:pPr>
              <w:spacing w:after="0" w:line="240" w:lineRule="auto"/>
              <w:jc w:val="center"/>
            </w:pPr>
            <w:r w:rsidRPr="003A3C53">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8F3784" w14:textId="541A3282" w:rsidR="00D517B2" w:rsidRDefault="00D517B2" w:rsidP="00D517B2">
            <w:pPr>
              <w:spacing w:after="0" w:line="240" w:lineRule="auto"/>
              <w:jc w:val="center"/>
            </w:pPr>
            <w:r w:rsidRPr="003A3C53">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5171C8" w14:textId="0C109626" w:rsidR="00D517B2" w:rsidRDefault="00D517B2" w:rsidP="00D517B2">
            <w:pPr>
              <w:spacing w:after="0" w:line="240" w:lineRule="auto"/>
              <w:jc w:val="center"/>
            </w:pPr>
            <w:r w:rsidRPr="003A3C53">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86F3A8" w14:textId="735CD903" w:rsidR="00D517B2" w:rsidRDefault="00D517B2" w:rsidP="00D517B2">
            <w:pPr>
              <w:spacing w:after="0" w:line="240" w:lineRule="auto"/>
              <w:jc w:val="center"/>
            </w:pPr>
            <w:r w:rsidRPr="003A3C53">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E3105" w14:textId="4BFE448C" w:rsidR="00D517B2" w:rsidRDefault="00D517B2" w:rsidP="00D517B2">
            <w:pPr>
              <w:spacing w:after="0" w:line="240" w:lineRule="auto"/>
              <w:jc w:val="center"/>
            </w:pPr>
            <w:r w:rsidRPr="003A3C53">
              <w:t>2.4</w:t>
            </w:r>
          </w:p>
        </w:tc>
      </w:tr>
      <w:tr w:rsidR="00D517B2" w14:paraId="060D3F89"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CB9140F"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435AE4"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2B5B2" w14:textId="74987D75" w:rsidR="00D517B2" w:rsidRDefault="00D517B2" w:rsidP="00D517B2">
            <w:pPr>
              <w:spacing w:after="0" w:line="240" w:lineRule="auto"/>
              <w:jc w:val="center"/>
            </w:pPr>
            <w:r w:rsidRPr="003A3C53">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01317A" w14:textId="1911E01A" w:rsidR="00D517B2" w:rsidRDefault="00D517B2" w:rsidP="00D517B2">
            <w:pPr>
              <w:spacing w:after="0" w:line="240" w:lineRule="auto"/>
              <w:jc w:val="center"/>
            </w:pPr>
            <w:r w:rsidRPr="003A3C53">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D3D78F" w14:textId="5DCEFCD1" w:rsidR="00D517B2" w:rsidRDefault="00D517B2" w:rsidP="00D517B2">
            <w:pPr>
              <w:spacing w:after="0" w:line="240" w:lineRule="auto"/>
              <w:jc w:val="center"/>
            </w:pPr>
            <w:r w:rsidRPr="003A3C53">
              <w:t>35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1524F" w14:textId="68C5C0AE" w:rsidR="00D517B2" w:rsidRDefault="00D517B2" w:rsidP="00D517B2">
            <w:pPr>
              <w:spacing w:after="0" w:line="240" w:lineRule="auto"/>
              <w:jc w:val="center"/>
            </w:pPr>
            <w:r w:rsidRPr="003A3C53">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F4D82" w14:textId="057DBC7D" w:rsidR="00D517B2" w:rsidRDefault="00D517B2" w:rsidP="00D517B2">
            <w:pPr>
              <w:spacing w:after="0" w:line="240" w:lineRule="auto"/>
              <w:jc w:val="center"/>
            </w:pPr>
            <w:r w:rsidRPr="003A3C53">
              <w:t>2.6</w:t>
            </w:r>
          </w:p>
        </w:tc>
      </w:tr>
      <w:tr w:rsidR="00D517B2" w14:paraId="43580F47"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454B0CF0"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3C266E"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9B4298" w14:textId="43B4C2C1" w:rsidR="00D517B2" w:rsidRDefault="00D517B2" w:rsidP="00D517B2">
            <w:pPr>
              <w:spacing w:after="0" w:line="240" w:lineRule="auto"/>
              <w:jc w:val="center"/>
            </w:pPr>
            <w:r w:rsidRPr="003A3C53">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56AC24" w14:textId="08A03A90" w:rsidR="00D517B2" w:rsidRDefault="00D517B2" w:rsidP="00D517B2">
            <w:pPr>
              <w:spacing w:after="0" w:line="240" w:lineRule="auto"/>
              <w:jc w:val="center"/>
            </w:pPr>
            <w:r w:rsidRPr="003A3C53">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16C2B6" w14:textId="05F34EA1" w:rsidR="00D517B2" w:rsidRDefault="00D517B2" w:rsidP="00D517B2">
            <w:pPr>
              <w:spacing w:after="0" w:line="240" w:lineRule="auto"/>
              <w:jc w:val="center"/>
            </w:pPr>
            <w:r w:rsidRPr="003A3C53">
              <w:t>56%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388D98" w14:textId="621C1F53" w:rsidR="00D517B2" w:rsidRDefault="00D517B2" w:rsidP="00D517B2">
            <w:pPr>
              <w:spacing w:after="0" w:line="240" w:lineRule="auto"/>
              <w:jc w:val="center"/>
            </w:pPr>
            <w:r w:rsidRPr="003A3C53">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CD304" w14:textId="77777777" w:rsidR="00D517B2" w:rsidRDefault="00D517B2" w:rsidP="00D517B2">
            <w:pPr>
              <w:spacing w:after="0" w:line="240" w:lineRule="auto"/>
              <w:jc w:val="center"/>
            </w:pPr>
          </w:p>
        </w:tc>
      </w:tr>
      <w:tr w:rsidR="00D517B2" w14:paraId="5A5DA14F" w14:textId="77777777" w:rsidTr="00522F6C">
        <w:tc>
          <w:tcPr>
            <w:tcW w:w="2970" w:type="dxa"/>
            <w:vMerge w:val="restart"/>
            <w:tcBorders>
              <w:top w:val="single" w:sz="4" w:space="0" w:color="auto"/>
              <w:left w:val="single" w:sz="4" w:space="0" w:color="auto"/>
              <w:bottom w:val="single" w:sz="4" w:space="0" w:color="auto"/>
              <w:right w:val="single" w:sz="4" w:space="0" w:color="auto"/>
            </w:tcBorders>
            <w:hideMark/>
          </w:tcPr>
          <w:p w14:paraId="244EF3EE" w14:textId="77777777" w:rsidR="00D517B2" w:rsidRDefault="00D517B2" w:rsidP="00D517B2">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03F0C2D6"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466F4942" w14:textId="6BEA8CC4" w:rsidR="00D517B2" w:rsidRDefault="00D517B2" w:rsidP="00D517B2">
            <w:pPr>
              <w:spacing w:after="0" w:line="240" w:lineRule="auto"/>
              <w:jc w:val="center"/>
            </w:pPr>
            <w:r w:rsidRPr="003A3C53">
              <w:t>0%</w:t>
            </w:r>
          </w:p>
        </w:tc>
        <w:tc>
          <w:tcPr>
            <w:tcW w:w="1080" w:type="dxa"/>
            <w:tcBorders>
              <w:top w:val="single" w:sz="4" w:space="0" w:color="auto"/>
              <w:left w:val="single" w:sz="4" w:space="0" w:color="auto"/>
              <w:bottom w:val="single" w:sz="4" w:space="0" w:color="auto"/>
              <w:right w:val="single" w:sz="4" w:space="0" w:color="auto"/>
            </w:tcBorders>
          </w:tcPr>
          <w:p w14:paraId="365A47B0" w14:textId="20271E56" w:rsidR="00D517B2" w:rsidRDefault="00D517B2" w:rsidP="00D517B2">
            <w:pPr>
              <w:spacing w:after="0" w:line="240" w:lineRule="auto"/>
              <w:jc w:val="center"/>
            </w:pPr>
            <w:r w:rsidRPr="003A3C53">
              <w:t>15%</w:t>
            </w:r>
          </w:p>
        </w:tc>
        <w:tc>
          <w:tcPr>
            <w:tcW w:w="1170" w:type="dxa"/>
            <w:tcBorders>
              <w:top w:val="single" w:sz="4" w:space="0" w:color="auto"/>
              <w:left w:val="single" w:sz="4" w:space="0" w:color="auto"/>
              <w:bottom w:val="single" w:sz="4" w:space="0" w:color="auto"/>
              <w:right w:val="single" w:sz="4" w:space="0" w:color="auto"/>
            </w:tcBorders>
          </w:tcPr>
          <w:p w14:paraId="407CF531" w14:textId="17C388B6" w:rsidR="00D517B2" w:rsidRDefault="00D517B2" w:rsidP="00D517B2">
            <w:pPr>
              <w:spacing w:after="0" w:line="240" w:lineRule="auto"/>
              <w:jc w:val="center"/>
            </w:pPr>
            <w:r w:rsidRPr="003A3C53">
              <w:t>69%</w:t>
            </w:r>
          </w:p>
        </w:tc>
        <w:tc>
          <w:tcPr>
            <w:tcW w:w="1260" w:type="dxa"/>
            <w:tcBorders>
              <w:top w:val="single" w:sz="4" w:space="0" w:color="auto"/>
              <w:left w:val="single" w:sz="4" w:space="0" w:color="auto"/>
              <w:bottom w:val="single" w:sz="4" w:space="0" w:color="auto"/>
              <w:right w:val="single" w:sz="4" w:space="0" w:color="auto"/>
            </w:tcBorders>
          </w:tcPr>
          <w:p w14:paraId="14D732DE" w14:textId="43605BD3" w:rsidR="00D517B2" w:rsidRDefault="00D517B2" w:rsidP="00D517B2">
            <w:pPr>
              <w:spacing w:after="0" w:line="240" w:lineRule="auto"/>
              <w:jc w:val="center"/>
            </w:pPr>
            <w:r w:rsidRPr="003A3C53">
              <w:t>15%</w:t>
            </w:r>
          </w:p>
        </w:tc>
        <w:tc>
          <w:tcPr>
            <w:tcW w:w="1098" w:type="dxa"/>
            <w:tcBorders>
              <w:top w:val="single" w:sz="4" w:space="0" w:color="auto"/>
              <w:left w:val="single" w:sz="4" w:space="0" w:color="auto"/>
              <w:bottom w:val="single" w:sz="4" w:space="0" w:color="auto"/>
              <w:right w:val="single" w:sz="4" w:space="0" w:color="auto"/>
            </w:tcBorders>
          </w:tcPr>
          <w:p w14:paraId="1EC72EDD" w14:textId="62AF7FD9" w:rsidR="00D517B2" w:rsidRDefault="00D517B2" w:rsidP="00D517B2">
            <w:pPr>
              <w:spacing w:after="0" w:line="240" w:lineRule="auto"/>
              <w:jc w:val="center"/>
            </w:pPr>
            <w:r w:rsidRPr="003A3C53">
              <w:t>3.0</w:t>
            </w:r>
          </w:p>
        </w:tc>
      </w:tr>
      <w:tr w:rsidR="00D517B2" w14:paraId="5F3C10E1"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5024969"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3C728B2"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1A710F8E" w14:textId="01C88BA4" w:rsidR="00D517B2" w:rsidRDefault="00D517B2" w:rsidP="00D517B2">
            <w:pPr>
              <w:spacing w:after="0" w:line="240" w:lineRule="auto"/>
              <w:jc w:val="center"/>
            </w:pPr>
            <w:r w:rsidRPr="003A3C53">
              <w:t>25%</w:t>
            </w:r>
          </w:p>
        </w:tc>
        <w:tc>
          <w:tcPr>
            <w:tcW w:w="1080" w:type="dxa"/>
            <w:tcBorders>
              <w:top w:val="single" w:sz="4" w:space="0" w:color="auto"/>
              <w:left w:val="single" w:sz="4" w:space="0" w:color="auto"/>
              <w:bottom w:val="single" w:sz="4" w:space="0" w:color="auto"/>
              <w:right w:val="single" w:sz="4" w:space="0" w:color="auto"/>
            </w:tcBorders>
          </w:tcPr>
          <w:p w14:paraId="7E6E7AB9" w14:textId="05A1C3F6" w:rsidR="00D517B2" w:rsidRDefault="00D517B2" w:rsidP="00D517B2">
            <w:pPr>
              <w:spacing w:after="0" w:line="240" w:lineRule="auto"/>
              <w:jc w:val="center"/>
            </w:pPr>
            <w:r w:rsidRPr="003A3C53">
              <w:t>33%</w:t>
            </w:r>
          </w:p>
        </w:tc>
        <w:tc>
          <w:tcPr>
            <w:tcW w:w="1170" w:type="dxa"/>
            <w:tcBorders>
              <w:top w:val="single" w:sz="4" w:space="0" w:color="auto"/>
              <w:left w:val="single" w:sz="4" w:space="0" w:color="auto"/>
              <w:bottom w:val="single" w:sz="4" w:space="0" w:color="auto"/>
              <w:right w:val="single" w:sz="4" w:space="0" w:color="auto"/>
            </w:tcBorders>
          </w:tcPr>
          <w:p w14:paraId="6F66F7A0" w14:textId="29E75C62" w:rsidR="00D517B2" w:rsidRDefault="00D517B2" w:rsidP="00D517B2">
            <w:pPr>
              <w:spacing w:after="0" w:line="240" w:lineRule="auto"/>
              <w:jc w:val="center"/>
            </w:pPr>
            <w:r w:rsidRPr="003A3C53">
              <w:t>42%</w:t>
            </w:r>
          </w:p>
        </w:tc>
        <w:tc>
          <w:tcPr>
            <w:tcW w:w="1260" w:type="dxa"/>
            <w:tcBorders>
              <w:top w:val="single" w:sz="4" w:space="0" w:color="auto"/>
              <w:left w:val="single" w:sz="4" w:space="0" w:color="auto"/>
              <w:bottom w:val="single" w:sz="4" w:space="0" w:color="auto"/>
              <w:right w:val="single" w:sz="4" w:space="0" w:color="auto"/>
            </w:tcBorders>
          </w:tcPr>
          <w:p w14:paraId="5C36AF08" w14:textId="2BCFE5EC" w:rsidR="00D517B2" w:rsidRDefault="00D517B2" w:rsidP="00D517B2">
            <w:pPr>
              <w:spacing w:after="0" w:line="240" w:lineRule="auto"/>
              <w:jc w:val="center"/>
            </w:pPr>
            <w:r w:rsidRPr="003A3C53">
              <w:t>0%</w:t>
            </w:r>
          </w:p>
        </w:tc>
        <w:tc>
          <w:tcPr>
            <w:tcW w:w="1098" w:type="dxa"/>
            <w:tcBorders>
              <w:top w:val="single" w:sz="4" w:space="0" w:color="auto"/>
              <w:left w:val="single" w:sz="4" w:space="0" w:color="auto"/>
              <w:bottom w:val="single" w:sz="4" w:space="0" w:color="auto"/>
              <w:right w:val="single" w:sz="4" w:space="0" w:color="auto"/>
            </w:tcBorders>
          </w:tcPr>
          <w:p w14:paraId="38E5B420" w14:textId="61B46084" w:rsidR="00D517B2" w:rsidRDefault="00D517B2" w:rsidP="00D517B2">
            <w:pPr>
              <w:spacing w:after="0" w:line="240" w:lineRule="auto"/>
              <w:jc w:val="center"/>
            </w:pPr>
            <w:r w:rsidRPr="003A3C53">
              <w:t>2.2</w:t>
            </w:r>
          </w:p>
        </w:tc>
      </w:tr>
      <w:tr w:rsidR="00D517B2" w14:paraId="20B5D59F"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1E607F1A"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6F8C97B"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41566700" w14:textId="5FE79EFA" w:rsidR="00D517B2" w:rsidRDefault="00D517B2" w:rsidP="00D517B2">
            <w:pPr>
              <w:spacing w:after="0" w:line="240" w:lineRule="auto"/>
              <w:jc w:val="center"/>
            </w:pPr>
            <w:r w:rsidRPr="003A3C53">
              <w:t>12%</w:t>
            </w:r>
          </w:p>
        </w:tc>
        <w:tc>
          <w:tcPr>
            <w:tcW w:w="1080" w:type="dxa"/>
            <w:tcBorders>
              <w:top w:val="single" w:sz="4" w:space="0" w:color="auto"/>
              <w:left w:val="single" w:sz="4" w:space="0" w:color="auto"/>
              <w:bottom w:val="single" w:sz="4" w:space="0" w:color="auto"/>
              <w:right w:val="single" w:sz="4" w:space="0" w:color="auto"/>
            </w:tcBorders>
          </w:tcPr>
          <w:p w14:paraId="2ABA3375" w14:textId="53CAB815" w:rsidR="00D517B2" w:rsidRDefault="00D517B2" w:rsidP="00D517B2">
            <w:pPr>
              <w:spacing w:after="0" w:line="240" w:lineRule="auto"/>
              <w:jc w:val="center"/>
            </w:pPr>
            <w:r w:rsidRPr="003A3C53">
              <w:t>52%</w:t>
            </w:r>
          </w:p>
        </w:tc>
        <w:tc>
          <w:tcPr>
            <w:tcW w:w="1170" w:type="dxa"/>
            <w:tcBorders>
              <w:top w:val="single" w:sz="4" w:space="0" w:color="auto"/>
              <w:left w:val="single" w:sz="4" w:space="0" w:color="auto"/>
              <w:bottom w:val="single" w:sz="4" w:space="0" w:color="auto"/>
              <w:right w:val="single" w:sz="4" w:space="0" w:color="auto"/>
            </w:tcBorders>
          </w:tcPr>
          <w:p w14:paraId="4454DBC8" w14:textId="2304E09C" w:rsidR="00D517B2" w:rsidRDefault="00D517B2" w:rsidP="00D517B2">
            <w:pPr>
              <w:spacing w:after="0" w:line="240" w:lineRule="auto"/>
              <w:jc w:val="center"/>
            </w:pPr>
            <w:r w:rsidRPr="003A3C53">
              <w:t>36%</w:t>
            </w:r>
          </w:p>
        </w:tc>
        <w:tc>
          <w:tcPr>
            <w:tcW w:w="1260" w:type="dxa"/>
            <w:tcBorders>
              <w:top w:val="single" w:sz="4" w:space="0" w:color="auto"/>
              <w:left w:val="single" w:sz="4" w:space="0" w:color="auto"/>
              <w:bottom w:val="single" w:sz="4" w:space="0" w:color="auto"/>
              <w:right w:val="single" w:sz="4" w:space="0" w:color="auto"/>
            </w:tcBorders>
          </w:tcPr>
          <w:p w14:paraId="06805E0D" w14:textId="0D29987E" w:rsidR="00D517B2" w:rsidRDefault="00D517B2" w:rsidP="00D517B2">
            <w:pPr>
              <w:spacing w:after="0" w:line="240" w:lineRule="auto"/>
              <w:jc w:val="center"/>
            </w:pPr>
            <w:r w:rsidRPr="003A3C53">
              <w:t>0%</w:t>
            </w:r>
          </w:p>
        </w:tc>
        <w:tc>
          <w:tcPr>
            <w:tcW w:w="1098" w:type="dxa"/>
            <w:tcBorders>
              <w:top w:val="single" w:sz="4" w:space="0" w:color="auto"/>
              <w:left w:val="single" w:sz="4" w:space="0" w:color="auto"/>
              <w:bottom w:val="single" w:sz="4" w:space="0" w:color="auto"/>
              <w:right w:val="single" w:sz="4" w:space="0" w:color="auto"/>
            </w:tcBorders>
          </w:tcPr>
          <w:p w14:paraId="05A4DCC3" w14:textId="0FCBC8C2" w:rsidR="00D517B2" w:rsidRDefault="00D517B2" w:rsidP="00D517B2">
            <w:pPr>
              <w:spacing w:after="0" w:line="240" w:lineRule="auto"/>
              <w:jc w:val="center"/>
            </w:pPr>
            <w:r w:rsidRPr="003A3C53">
              <w:t>2.2</w:t>
            </w:r>
          </w:p>
        </w:tc>
      </w:tr>
      <w:tr w:rsidR="00D517B2" w14:paraId="4D6B198D"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7AD0F1C0"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CD74D68"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AC175F6" w14:textId="17E169AF" w:rsidR="00D517B2" w:rsidRDefault="00D517B2" w:rsidP="00D517B2">
            <w:pPr>
              <w:spacing w:after="0" w:line="240" w:lineRule="auto"/>
              <w:jc w:val="center"/>
            </w:pPr>
            <w:r w:rsidRPr="003A3C53">
              <w:t>6</w:t>
            </w:r>
          </w:p>
        </w:tc>
        <w:tc>
          <w:tcPr>
            <w:tcW w:w="1080" w:type="dxa"/>
            <w:tcBorders>
              <w:top w:val="single" w:sz="4" w:space="0" w:color="auto"/>
              <w:left w:val="single" w:sz="4" w:space="0" w:color="auto"/>
              <w:bottom w:val="single" w:sz="4" w:space="0" w:color="auto"/>
              <w:right w:val="single" w:sz="4" w:space="0" w:color="auto"/>
            </w:tcBorders>
          </w:tcPr>
          <w:p w14:paraId="5AD7166A" w14:textId="3DA022AF" w:rsidR="00D517B2" w:rsidRDefault="00D517B2" w:rsidP="00D517B2">
            <w:pPr>
              <w:spacing w:after="0" w:line="240" w:lineRule="auto"/>
              <w:jc w:val="center"/>
            </w:pPr>
            <w:r w:rsidRPr="003A3C53">
              <w:t>21</w:t>
            </w:r>
          </w:p>
        </w:tc>
        <w:tc>
          <w:tcPr>
            <w:tcW w:w="1170" w:type="dxa"/>
            <w:tcBorders>
              <w:top w:val="single" w:sz="4" w:space="0" w:color="auto"/>
              <w:left w:val="single" w:sz="4" w:space="0" w:color="auto"/>
              <w:bottom w:val="single" w:sz="4" w:space="0" w:color="auto"/>
              <w:right w:val="single" w:sz="4" w:space="0" w:color="auto"/>
            </w:tcBorders>
          </w:tcPr>
          <w:p w14:paraId="0883B541" w14:textId="435F71AF" w:rsidR="00D517B2" w:rsidRDefault="00D517B2" w:rsidP="00D517B2">
            <w:pPr>
              <w:spacing w:after="0" w:line="240" w:lineRule="auto"/>
              <w:jc w:val="center"/>
            </w:pPr>
            <w:r w:rsidRPr="003A3C53">
              <w:t>32</w:t>
            </w:r>
          </w:p>
        </w:tc>
        <w:tc>
          <w:tcPr>
            <w:tcW w:w="1260" w:type="dxa"/>
            <w:tcBorders>
              <w:top w:val="single" w:sz="4" w:space="0" w:color="auto"/>
              <w:left w:val="single" w:sz="4" w:space="0" w:color="auto"/>
              <w:bottom w:val="single" w:sz="4" w:space="0" w:color="auto"/>
              <w:right w:val="single" w:sz="4" w:space="0" w:color="auto"/>
            </w:tcBorders>
          </w:tcPr>
          <w:p w14:paraId="3FCD42CC" w14:textId="3F9925CF" w:rsidR="00D517B2" w:rsidRDefault="00D517B2" w:rsidP="00D517B2">
            <w:pPr>
              <w:spacing w:after="0" w:line="240" w:lineRule="auto"/>
              <w:jc w:val="center"/>
            </w:pPr>
            <w:r w:rsidRPr="003A3C53">
              <w:t>4</w:t>
            </w:r>
          </w:p>
        </w:tc>
        <w:tc>
          <w:tcPr>
            <w:tcW w:w="1098" w:type="dxa"/>
            <w:tcBorders>
              <w:top w:val="single" w:sz="4" w:space="0" w:color="auto"/>
              <w:left w:val="single" w:sz="4" w:space="0" w:color="auto"/>
              <w:bottom w:val="single" w:sz="4" w:space="0" w:color="auto"/>
              <w:right w:val="single" w:sz="4" w:space="0" w:color="auto"/>
            </w:tcBorders>
          </w:tcPr>
          <w:p w14:paraId="40887130" w14:textId="714C4ADE" w:rsidR="00D517B2" w:rsidRDefault="00D517B2" w:rsidP="00D517B2">
            <w:pPr>
              <w:spacing w:after="0" w:line="240" w:lineRule="auto"/>
              <w:jc w:val="center"/>
            </w:pPr>
            <w:r w:rsidRPr="003A3C53">
              <w:t>2.5</w:t>
            </w:r>
          </w:p>
        </w:tc>
      </w:tr>
      <w:tr w:rsidR="00D517B2" w14:paraId="173F61E4"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20C00B45"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27D0FC4"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2D28070" w14:textId="16E10A3B" w:rsidR="00D517B2" w:rsidRDefault="00D517B2" w:rsidP="00D517B2">
            <w:pPr>
              <w:spacing w:after="0" w:line="240" w:lineRule="auto"/>
              <w:jc w:val="center"/>
            </w:pPr>
            <w:r w:rsidRPr="003A3C53">
              <w:t>10%</w:t>
            </w:r>
          </w:p>
        </w:tc>
        <w:tc>
          <w:tcPr>
            <w:tcW w:w="1080" w:type="dxa"/>
            <w:tcBorders>
              <w:top w:val="single" w:sz="4" w:space="0" w:color="auto"/>
              <w:left w:val="single" w:sz="4" w:space="0" w:color="auto"/>
              <w:bottom w:val="single" w:sz="4" w:space="0" w:color="auto"/>
              <w:right w:val="single" w:sz="4" w:space="0" w:color="auto"/>
            </w:tcBorders>
          </w:tcPr>
          <w:p w14:paraId="3095FEF0" w14:textId="52523C58" w:rsidR="00D517B2" w:rsidRDefault="00D517B2" w:rsidP="00D517B2">
            <w:pPr>
              <w:spacing w:after="0" w:line="240" w:lineRule="auto"/>
              <w:jc w:val="center"/>
            </w:pPr>
            <w:r w:rsidRPr="003A3C53">
              <w:t>33%</w:t>
            </w:r>
          </w:p>
        </w:tc>
        <w:tc>
          <w:tcPr>
            <w:tcW w:w="1170" w:type="dxa"/>
            <w:tcBorders>
              <w:top w:val="single" w:sz="4" w:space="0" w:color="auto"/>
              <w:left w:val="single" w:sz="4" w:space="0" w:color="auto"/>
              <w:bottom w:val="single" w:sz="4" w:space="0" w:color="auto"/>
              <w:right w:val="single" w:sz="4" w:space="0" w:color="auto"/>
            </w:tcBorders>
          </w:tcPr>
          <w:p w14:paraId="05621B27" w14:textId="37E1DDAD" w:rsidR="00D517B2" w:rsidRDefault="00D517B2" w:rsidP="00D517B2">
            <w:pPr>
              <w:spacing w:after="0" w:line="240" w:lineRule="auto"/>
              <w:jc w:val="center"/>
            </w:pPr>
            <w:r w:rsidRPr="003A3C53">
              <w:t>51%</w:t>
            </w:r>
          </w:p>
        </w:tc>
        <w:tc>
          <w:tcPr>
            <w:tcW w:w="1260" w:type="dxa"/>
            <w:tcBorders>
              <w:top w:val="single" w:sz="4" w:space="0" w:color="auto"/>
              <w:left w:val="single" w:sz="4" w:space="0" w:color="auto"/>
              <w:bottom w:val="single" w:sz="4" w:space="0" w:color="auto"/>
              <w:right w:val="single" w:sz="4" w:space="0" w:color="auto"/>
            </w:tcBorders>
          </w:tcPr>
          <w:p w14:paraId="1FB8521B" w14:textId="6F020A4A" w:rsidR="00D517B2" w:rsidRDefault="00D517B2" w:rsidP="00D517B2">
            <w:pPr>
              <w:spacing w:after="0" w:line="240" w:lineRule="auto"/>
              <w:jc w:val="center"/>
            </w:pPr>
            <w:r w:rsidRPr="003A3C53">
              <w:t>6%</w:t>
            </w:r>
          </w:p>
        </w:tc>
        <w:tc>
          <w:tcPr>
            <w:tcW w:w="1098" w:type="dxa"/>
            <w:tcBorders>
              <w:top w:val="single" w:sz="4" w:space="0" w:color="auto"/>
              <w:left w:val="single" w:sz="4" w:space="0" w:color="auto"/>
              <w:bottom w:val="single" w:sz="4" w:space="0" w:color="auto"/>
              <w:right w:val="single" w:sz="4" w:space="0" w:color="auto"/>
            </w:tcBorders>
          </w:tcPr>
          <w:p w14:paraId="7D328C5A" w14:textId="77777777" w:rsidR="00D517B2" w:rsidRDefault="00D517B2" w:rsidP="00D517B2">
            <w:pPr>
              <w:spacing w:after="0" w:line="240" w:lineRule="auto"/>
              <w:jc w:val="center"/>
            </w:pPr>
          </w:p>
        </w:tc>
      </w:tr>
      <w:tr w:rsidR="00D517B2" w14:paraId="0941A78D" w14:textId="77777777" w:rsidTr="00522F6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9B31C8" w14:textId="77777777" w:rsidR="00D517B2" w:rsidRDefault="00D517B2" w:rsidP="00D517B2">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1AA35"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7BAA77"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4770B2"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B31DC"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748C8D"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40EFF0" w14:textId="3C51ADEC" w:rsidR="00D517B2" w:rsidRDefault="00D517B2" w:rsidP="00D517B2">
            <w:pPr>
              <w:spacing w:after="0" w:line="240" w:lineRule="auto"/>
              <w:jc w:val="center"/>
            </w:pPr>
            <w:r w:rsidRPr="003A3C53">
              <w:t>11.8</w:t>
            </w:r>
          </w:p>
        </w:tc>
      </w:tr>
      <w:tr w:rsidR="00D517B2" w14:paraId="70150F9E"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6C58C23"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9DF23B"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2A144"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D193C1"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1E3C3D"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F9C401"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E13E05" w14:textId="248A0616" w:rsidR="00D517B2" w:rsidRDefault="00D517B2" w:rsidP="00D517B2">
            <w:pPr>
              <w:spacing w:after="0" w:line="240" w:lineRule="auto"/>
              <w:jc w:val="center"/>
            </w:pPr>
            <w:r w:rsidRPr="003A3C53">
              <w:t>9.8</w:t>
            </w:r>
          </w:p>
        </w:tc>
      </w:tr>
      <w:tr w:rsidR="00D517B2" w14:paraId="022F9741"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3051D60"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44EB2E"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FF0E91"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DE95C3"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241F73"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D74ECD"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F6E804" w14:textId="5E183B2E" w:rsidR="00D517B2" w:rsidRDefault="00D517B2" w:rsidP="00D517B2">
            <w:pPr>
              <w:spacing w:after="0" w:line="240" w:lineRule="auto"/>
              <w:jc w:val="center"/>
            </w:pPr>
            <w:r w:rsidRPr="003A3C53">
              <w:t>9.4</w:t>
            </w:r>
          </w:p>
        </w:tc>
      </w:tr>
      <w:tr w:rsidR="00D517B2" w14:paraId="1AA69119"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6CA5C1F"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3D045A" w14:textId="77777777" w:rsidR="00D517B2" w:rsidRDefault="00D517B2" w:rsidP="00D517B2">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DCE19C"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C8139C"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A51DC3"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73B6BA"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35E532" w14:textId="564FD0B8" w:rsidR="00D517B2" w:rsidRDefault="00D517B2" w:rsidP="00D517B2">
            <w:pPr>
              <w:spacing w:after="0" w:line="240" w:lineRule="auto"/>
              <w:jc w:val="center"/>
            </w:pPr>
            <w:r w:rsidRPr="003A3C53">
              <w:t>10.5</w:t>
            </w:r>
          </w:p>
        </w:tc>
      </w:tr>
    </w:tbl>
    <w:p w14:paraId="03192F12" w14:textId="77777777" w:rsidR="00F61DAB" w:rsidRDefault="00F61DAB" w:rsidP="00F61DAB">
      <w:pPr>
        <w:spacing w:after="0" w:line="240" w:lineRule="auto"/>
      </w:pPr>
    </w:p>
    <w:p w14:paraId="782F87D9" w14:textId="77777777" w:rsidR="00F61DAB" w:rsidRDefault="00F61DAB" w:rsidP="00F61DAB">
      <w:pPr>
        <w:spacing w:after="0" w:line="240" w:lineRule="auto"/>
      </w:pPr>
      <w:r>
        <w:br w:type="page"/>
      </w:r>
    </w:p>
    <w:tbl>
      <w:tblPr>
        <w:tblStyle w:val="TableGrid3"/>
        <w:tblW w:w="9738" w:type="dxa"/>
        <w:tblInd w:w="-162" w:type="dxa"/>
        <w:tblLayout w:type="fixed"/>
        <w:tblLook w:val="04A0" w:firstRow="1" w:lastRow="0" w:firstColumn="1" w:lastColumn="0" w:noHBand="0" w:noVBand="1"/>
        <w:tblDescription w:val="Instructional Inventory"/>
      </w:tblPr>
      <w:tblGrid>
        <w:gridCol w:w="2970"/>
        <w:gridCol w:w="900"/>
        <w:gridCol w:w="1260"/>
        <w:gridCol w:w="1080"/>
        <w:gridCol w:w="1170"/>
        <w:gridCol w:w="1260"/>
        <w:gridCol w:w="1098"/>
      </w:tblGrid>
      <w:tr w:rsidR="00F61DAB" w14:paraId="0D362B7C" w14:textId="77777777" w:rsidTr="00522F6C">
        <w:trPr>
          <w:trHeight w:val="816"/>
        </w:trPr>
        <w:tc>
          <w:tcPr>
            <w:tcW w:w="2970" w:type="dxa"/>
            <w:vMerge w:val="restart"/>
            <w:tcBorders>
              <w:top w:val="single" w:sz="4" w:space="0" w:color="auto"/>
              <w:left w:val="single" w:sz="4" w:space="0" w:color="auto"/>
              <w:bottom w:val="single" w:sz="4" w:space="0" w:color="auto"/>
              <w:right w:val="single" w:sz="4" w:space="0" w:color="auto"/>
            </w:tcBorders>
            <w:hideMark/>
          </w:tcPr>
          <w:p w14:paraId="527B8685" w14:textId="77777777" w:rsidR="00F61DAB" w:rsidRDefault="00F61DAB" w:rsidP="001F46B0">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67E48271" w14:textId="77777777" w:rsidR="00F61DAB" w:rsidRDefault="00F61DAB" w:rsidP="001F46B0">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46D18FE" w14:textId="77777777" w:rsidR="00F61DAB" w:rsidRDefault="00F61DAB" w:rsidP="001F46B0">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2864B05A" w14:textId="77777777" w:rsidR="00F61DAB" w:rsidRDefault="00F61DAB" w:rsidP="001F46B0">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39CE2BA3" w14:textId="77777777" w:rsidR="00F61DAB" w:rsidRDefault="00F61DAB" w:rsidP="001F46B0">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356CD5DF" w14:textId="77777777" w:rsidR="00F61DAB" w:rsidRDefault="00F61DAB" w:rsidP="001F46B0">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2B5594B2" w14:textId="77777777" w:rsidR="00F61DAB" w:rsidRDefault="00F61DAB" w:rsidP="001F46B0">
            <w:pPr>
              <w:spacing w:after="0" w:line="240" w:lineRule="auto"/>
              <w:jc w:val="center"/>
            </w:pPr>
            <w:r>
              <w:t>Avg Number of points</w:t>
            </w:r>
          </w:p>
        </w:tc>
      </w:tr>
      <w:tr w:rsidR="00F61DAB" w14:paraId="74101A28"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722EFE13" w14:textId="77777777" w:rsidR="00F61DAB" w:rsidRDefault="00F61DAB" w:rsidP="001F46B0">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0FD60A6D" w14:textId="77777777" w:rsidR="00F61DAB" w:rsidRDefault="00F61DAB" w:rsidP="001F46B0">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215AC440" w14:textId="77777777" w:rsidR="00F61DAB" w:rsidRDefault="00F61DAB" w:rsidP="001F46B0">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32279E1F" w14:textId="77777777" w:rsidR="00F61DAB" w:rsidRDefault="00F61DAB" w:rsidP="001F46B0">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4E9E10E" w14:textId="77777777" w:rsidR="00F61DAB" w:rsidRDefault="00F61DAB" w:rsidP="001F46B0">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0B6BAF1B" w14:textId="77777777" w:rsidR="00F61DAB" w:rsidRDefault="00F61DAB" w:rsidP="001F46B0">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3D294A31" w14:textId="77777777" w:rsidR="00F61DAB" w:rsidRDefault="00F61DAB" w:rsidP="001F46B0">
            <w:pPr>
              <w:spacing w:after="0" w:line="240" w:lineRule="auto"/>
              <w:jc w:val="center"/>
            </w:pPr>
            <w:r>
              <w:t>(1 to 4)</w:t>
            </w:r>
          </w:p>
        </w:tc>
      </w:tr>
      <w:tr w:rsidR="00D517B2" w14:paraId="6F645721" w14:textId="77777777" w:rsidTr="00522F6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C86100" w14:textId="77777777" w:rsidR="00D517B2" w:rsidRDefault="00D517B2" w:rsidP="00D517B2">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3E0934"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F3DF51" w14:textId="62A32E99" w:rsidR="00D517B2" w:rsidRDefault="00D517B2" w:rsidP="00D517B2">
            <w:pPr>
              <w:spacing w:after="0" w:line="240" w:lineRule="auto"/>
              <w:jc w:val="center"/>
            </w:pPr>
            <w:r w:rsidRPr="00934B82">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CAEE95" w14:textId="293F8A16" w:rsidR="00D517B2" w:rsidRDefault="00D517B2" w:rsidP="00D517B2">
            <w:pPr>
              <w:spacing w:after="0" w:line="240" w:lineRule="auto"/>
              <w:jc w:val="center"/>
            </w:pPr>
            <w:r w:rsidRPr="00934B82">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FA0E6" w14:textId="05A1340E" w:rsidR="00D517B2" w:rsidRDefault="00D517B2" w:rsidP="00D517B2">
            <w:pPr>
              <w:spacing w:after="0" w:line="240" w:lineRule="auto"/>
              <w:jc w:val="center"/>
            </w:pPr>
            <w:r w:rsidRPr="00934B82">
              <w:t>62%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C5811" w14:textId="1456AA32" w:rsidR="00D517B2" w:rsidRDefault="00D517B2" w:rsidP="00D517B2">
            <w:pPr>
              <w:spacing w:after="0" w:line="240" w:lineRule="auto"/>
              <w:jc w:val="center"/>
            </w:pPr>
            <w:r w:rsidRPr="00934B82">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0B6D14" w14:textId="5BCC00FA" w:rsidR="00D517B2" w:rsidRDefault="00D517B2" w:rsidP="00D517B2">
            <w:pPr>
              <w:spacing w:after="0" w:line="240" w:lineRule="auto"/>
              <w:jc w:val="center"/>
            </w:pPr>
            <w:r w:rsidRPr="00934B82">
              <w:t>2.9</w:t>
            </w:r>
          </w:p>
        </w:tc>
      </w:tr>
      <w:tr w:rsidR="00D517B2" w14:paraId="28CCEB7A"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776F7609"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102A96"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3E84F3" w14:textId="3C4E553B" w:rsidR="00D517B2" w:rsidRDefault="00D517B2" w:rsidP="00D517B2">
            <w:pPr>
              <w:spacing w:after="0" w:line="240" w:lineRule="auto"/>
              <w:jc w:val="center"/>
            </w:pPr>
            <w:r w:rsidRPr="00934B82">
              <w:t>25%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7F2A8E" w14:textId="24288D2E" w:rsidR="00D517B2" w:rsidRDefault="00D517B2" w:rsidP="00D517B2">
            <w:pPr>
              <w:spacing w:after="0" w:line="240" w:lineRule="auto"/>
              <w:jc w:val="center"/>
            </w:pPr>
            <w:r w:rsidRPr="00934B82">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905FFA" w14:textId="42BCE1E5" w:rsidR="00D517B2" w:rsidRDefault="00D517B2" w:rsidP="00D517B2">
            <w:pPr>
              <w:spacing w:after="0" w:line="240" w:lineRule="auto"/>
              <w:jc w:val="center"/>
            </w:pPr>
            <w:r w:rsidRPr="00934B82">
              <w:t>33%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BEE437" w14:textId="6332F345"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460F7C" w14:textId="34AB792E" w:rsidR="00D517B2" w:rsidRDefault="00D517B2" w:rsidP="00D517B2">
            <w:pPr>
              <w:spacing w:after="0" w:line="240" w:lineRule="auto"/>
              <w:jc w:val="center"/>
            </w:pPr>
            <w:r w:rsidRPr="00934B82">
              <w:t>2.1</w:t>
            </w:r>
          </w:p>
        </w:tc>
      </w:tr>
      <w:tr w:rsidR="00D517B2" w14:paraId="28DD222E"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8728295"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08711C"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16FD" w14:textId="3154AEC1" w:rsidR="00D517B2" w:rsidRDefault="00D517B2" w:rsidP="00D517B2">
            <w:pPr>
              <w:spacing w:after="0" w:line="240" w:lineRule="auto"/>
              <w:jc w:val="center"/>
            </w:pPr>
            <w:r w:rsidRPr="00934B82">
              <w:t>20%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C6BD41" w14:textId="18C1022D" w:rsidR="00D517B2" w:rsidRDefault="00D517B2" w:rsidP="00D517B2">
            <w:pPr>
              <w:spacing w:after="0" w:line="240" w:lineRule="auto"/>
              <w:jc w:val="center"/>
            </w:pPr>
            <w:r w:rsidRPr="00934B82">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573C2E" w14:textId="3F7D2694" w:rsidR="00D517B2" w:rsidRDefault="00D517B2" w:rsidP="00D517B2">
            <w:pPr>
              <w:spacing w:after="0" w:line="240" w:lineRule="auto"/>
              <w:jc w:val="center"/>
            </w:pPr>
            <w:r w:rsidRPr="00934B82">
              <w:t>44%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AC9B2F" w14:textId="3F3DD861"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CA3842" w14:textId="42A2C832" w:rsidR="00D517B2" w:rsidRDefault="00D517B2" w:rsidP="00D517B2">
            <w:pPr>
              <w:spacing w:after="0" w:line="240" w:lineRule="auto"/>
              <w:jc w:val="center"/>
            </w:pPr>
            <w:r w:rsidRPr="00934B82">
              <w:t>2.2</w:t>
            </w:r>
          </w:p>
        </w:tc>
      </w:tr>
      <w:tr w:rsidR="00D517B2" w14:paraId="324D5B67"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46750F42"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D73AEF"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FCA224" w14:textId="79E70086" w:rsidR="00D517B2" w:rsidRDefault="00D517B2" w:rsidP="00D517B2">
            <w:pPr>
              <w:spacing w:after="0" w:line="240" w:lineRule="auto"/>
              <w:jc w:val="center"/>
            </w:pPr>
            <w:r w:rsidRPr="00934B82">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50535" w14:textId="2E0C1722" w:rsidR="00D517B2" w:rsidRDefault="00D517B2" w:rsidP="00D517B2">
            <w:pPr>
              <w:spacing w:after="0" w:line="240" w:lineRule="auto"/>
              <w:jc w:val="center"/>
            </w:pPr>
            <w:r w:rsidRPr="00934B82">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05C30F" w14:textId="20E02FF9" w:rsidR="00D517B2" w:rsidRDefault="00D517B2" w:rsidP="00D517B2">
            <w:pPr>
              <w:spacing w:after="0" w:line="240" w:lineRule="auto"/>
              <w:jc w:val="center"/>
            </w:pPr>
            <w:r w:rsidRPr="00934B82">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18D338" w14:textId="539D14E9" w:rsidR="00D517B2" w:rsidRDefault="00D517B2" w:rsidP="00D517B2">
            <w:pPr>
              <w:spacing w:after="0" w:line="240" w:lineRule="auto"/>
              <w:jc w:val="center"/>
            </w:pPr>
            <w:r w:rsidRPr="00934B82">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6BCABC" w14:textId="4C3803FD" w:rsidR="00D517B2" w:rsidRDefault="00D517B2" w:rsidP="00D517B2">
            <w:pPr>
              <w:spacing w:after="0" w:line="240" w:lineRule="auto"/>
              <w:jc w:val="center"/>
            </w:pPr>
            <w:r w:rsidRPr="00934B82">
              <w:t>2.5</w:t>
            </w:r>
          </w:p>
        </w:tc>
      </w:tr>
      <w:tr w:rsidR="00D517B2" w14:paraId="0A2A81F5"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CB839DF"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911218"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6FD812" w14:textId="1BFDD67B" w:rsidR="00D517B2" w:rsidRDefault="00D517B2" w:rsidP="00D517B2">
            <w:pPr>
              <w:spacing w:after="0" w:line="240" w:lineRule="auto"/>
              <w:jc w:val="center"/>
            </w:pPr>
            <w:r w:rsidRPr="00934B82">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C0EA9B" w14:textId="7419F0CA" w:rsidR="00D517B2" w:rsidRDefault="00D517B2" w:rsidP="00D517B2">
            <w:pPr>
              <w:spacing w:after="0" w:line="240" w:lineRule="auto"/>
              <w:jc w:val="center"/>
            </w:pPr>
            <w:r w:rsidRPr="00934B82">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F4FB67" w14:textId="223779DC" w:rsidR="00D517B2" w:rsidRDefault="00D517B2" w:rsidP="00D517B2">
            <w:pPr>
              <w:spacing w:after="0" w:line="240" w:lineRule="auto"/>
              <w:jc w:val="center"/>
            </w:pPr>
            <w:r w:rsidRPr="00934B82">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5D4FA5" w14:textId="454AA5CB" w:rsidR="00D517B2" w:rsidRDefault="00D517B2" w:rsidP="00D517B2">
            <w:pPr>
              <w:spacing w:after="0" w:line="240" w:lineRule="auto"/>
              <w:jc w:val="center"/>
            </w:pPr>
            <w:r w:rsidRPr="00934B82">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C553BF" w14:textId="77777777" w:rsidR="00D517B2" w:rsidRDefault="00D517B2" w:rsidP="00D517B2">
            <w:pPr>
              <w:spacing w:after="0" w:line="240" w:lineRule="auto"/>
              <w:jc w:val="center"/>
            </w:pPr>
          </w:p>
        </w:tc>
      </w:tr>
      <w:tr w:rsidR="00D517B2" w14:paraId="0BC32E3B" w14:textId="77777777" w:rsidTr="00522F6C">
        <w:tc>
          <w:tcPr>
            <w:tcW w:w="2970" w:type="dxa"/>
            <w:vMerge w:val="restart"/>
            <w:tcBorders>
              <w:top w:val="single" w:sz="4" w:space="0" w:color="auto"/>
              <w:left w:val="single" w:sz="4" w:space="0" w:color="auto"/>
              <w:bottom w:val="single" w:sz="4" w:space="0" w:color="auto"/>
              <w:right w:val="single" w:sz="4" w:space="0" w:color="auto"/>
            </w:tcBorders>
            <w:hideMark/>
          </w:tcPr>
          <w:p w14:paraId="1BC856FF" w14:textId="77777777" w:rsidR="00D517B2" w:rsidRDefault="00D517B2" w:rsidP="00D517B2">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6FBE2793"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D013723" w14:textId="5BC7316A" w:rsidR="00D517B2" w:rsidRDefault="00D517B2" w:rsidP="00D517B2">
            <w:pPr>
              <w:spacing w:after="0" w:line="240" w:lineRule="auto"/>
              <w:jc w:val="center"/>
            </w:pPr>
            <w:r w:rsidRPr="00934B82">
              <w:t>4%</w:t>
            </w:r>
          </w:p>
        </w:tc>
        <w:tc>
          <w:tcPr>
            <w:tcW w:w="1080" w:type="dxa"/>
            <w:tcBorders>
              <w:top w:val="single" w:sz="4" w:space="0" w:color="auto"/>
              <w:left w:val="single" w:sz="4" w:space="0" w:color="auto"/>
              <w:bottom w:val="single" w:sz="4" w:space="0" w:color="auto"/>
              <w:right w:val="single" w:sz="4" w:space="0" w:color="auto"/>
            </w:tcBorders>
          </w:tcPr>
          <w:p w14:paraId="62AD1E31" w14:textId="03BF9317" w:rsidR="00D517B2" w:rsidRDefault="00D517B2" w:rsidP="00D517B2">
            <w:pPr>
              <w:spacing w:after="0" w:line="240" w:lineRule="auto"/>
              <w:jc w:val="center"/>
            </w:pPr>
            <w:r w:rsidRPr="00934B82">
              <w:t>50%</w:t>
            </w:r>
          </w:p>
        </w:tc>
        <w:tc>
          <w:tcPr>
            <w:tcW w:w="1170" w:type="dxa"/>
            <w:tcBorders>
              <w:top w:val="single" w:sz="4" w:space="0" w:color="auto"/>
              <w:left w:val="single" w:sz="4" w:space="0" w:color="auto"/>
              <w:bottom w:val="single" w:sz="4" w:space="0" w:color="auto"/>
              <w:right w:val="single" w:sz="4" w:space="0" w:color="auto"/>
            </w:tcBorders>
          </w:tcPr>
          <w:p w14:paraId="266C2DF8" w14:textId="677A9C30" w:rsidR="00D517B2" w:rsidRDefault="00D517B2" w:rsidP="00D517B2">
            <w:pPr>
              <w:spacing w:after="0" w:line="240" w:lineRule="auto"/>
              <w:jc w:val="center"/>
            </w:pPr>
            <w:r w:rsidRPr="00934B82">
              <w:t>46%</w:t>
            </w:r>
          </w:p>
        </w:tc>
        <w:tc>
          <w:tcPr>
            <w:tcW w:w="1260" w:type="dxa"/>
            <w:tcBorders>
              <w:top w:val="single" w:sz="4" w:space="0" w:color="auto"/>
              <w:left w:val="single" w:sz="4" w:space="0" w:color="auto"/>
              <w:bottom w:val="single" w:sz="4" w:space="0" w:color="auto"/>
              <w:right w:val="single" w:sz="4" w:space="0" w:color="auto"/>
            </w:tcBorders>
          </w:tcPr>
          <w:p w14:paraId="1F2C59B7" w14:textId="65C6DE89"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tcPr>
          <w:p w14:paraId="037A7410" w14:textId="19542CB3" w:rsidR="00D517B2" w:rsidRDefault="00D517B2" w:rsidP="00D517B2">
            <w:pPr>
              <w:spacing w:after="0" w:line="240" w:lineRule="auto"/>
              <w:jc w:val="center"/>
            </w:pPr>
            <w:r w:rsidRPr="00934B82">
              <w:t>2.4</w:t>
            </w:r>
          </w:p>
        </w:tc>
      </w:tr>
      <w:tr w:rsidR="00D517B2" w14:paraId="39ECF302"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9D14B8C"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D4C29F4"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DF24549" w14:textId="4D439D54" w:rsidR="00D517B2" w:rsidRDefault="00D517B2" w:rsidP="00D517B2">
            <w:pPr>
              <w:spacing w:after="0" w:line="240" w:lineRule="auto"/>
              <w:jc w:val="center"/>
            </w:pPr>
            <w:r w:rsidRPr="00934B82">
              <w:t>25%</w:t>
            </w:r>
          </w:p>
        </w:tc>
        <w:tc>
          <w:tcPr>
            <w:tcW w:w="1080" w:type="dxa"/>
            <w:tcBorders>
              <w:top w:val="single" w:sz="4" w:space="0" w:color="auto"/>
              <w:left w:val="single" w:sz="4" w:space="0" w:color="auto"/>
              <w:bottom w:val="single" w:sz="4" w:space="0" w:color="auto"/>
              <w:right w:val="single" w:sz="4" w:space="0" w:color="auto"/>
            </w:tcBorders>
          </w:tcPr>
          <w:p w14:paraId="525904F1" w14:textId="35F7723D" w:rsidR="00D517B2" w:rsidRDefault="00D517B2" w:rsidP="00D517B2">
            <w:pPr>
              <w:spacing w:after="0" w:line="240" w:lineRule="auto"/>
              <w:jc w:val="center"/>
            </w:pPr>
            <w:r w:rsidRPr="00934B82">
              <w:t>33%</w:t>
            </w:r>
          </w:p>
        </w:tc>
        <w:tc>
          <w:tcPr>
            <w:tcW w:w="1170" w:type="dxa"/>
            <w:tcBorders>
              <w:top w:val="single" w:sz="4" w:space="0" w:color="auto"/>
              <w:left w:val="single" w:sz="4" w:space="0" w:color="auto"/>
              <w:bottom w:val="single" w:sz="4" w:space="0" w:color="auto"/>
              <w:right w:val="single" w:sz="4" w:space="0" w:color="auto"/>
            </w:tcBorders>
          </w:tcPr>
          <w:p w14:paraId="3C1F8278" w14:textId="70E65604" w:rsidR="00D517B2" w:rsidRDefault="00D517B2" w:rsidP="00D517B2">
            <w:pPr>
              <w:spacing w:after="0" w:line="240" w:lineRule="auto"/>
              <w:jc w:val="center"/>
            </w:pPr>
            <w:r w:rsidRPr="00934B82">
              <w:t>42%</w:t>
            </w:r>
          </w:p>
        </w:tc>
        <w:tc>
          <w:tcPr>
            <w:tcW w:w="1260" w:type="dxa"/>
            <w:tcBorders>
              <w:top w:val="single" w:sz="4" w:space="0" w:color="auto"/>
              <w:left w:val="single" w:sz="4" w:space="0" w:color="auto"/>
              <w:bottom w:val="single" w:sz="4" w:space="0" w:color="auto"/>
              <w:right w:val="single" w:sz="4" w:space="0" w:color="auto"/>
            </w:tcBorders>
          </w:tcPr>
          <w:p w14:paraId="1FDD052B" w14:textId="4F7EB8B6"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tcPr>
          <w:p w14:paraId="7D1C18B6" w14:textId="4B80EF44" w:rsidR="00D517B2" w:rsidRDefault="00D517B2" w:rsidP="00D517B2">
            <w:pPr>
              <w:spacing w:after="0" w:line="240" w:lineRule="auto"/>
              <w:jc w:val="center"/>
            </w:pPr>
            <w:r w:rsidRPr="00934B82">
              <w:t>2.2</w:t>
            </w:r>
          </w:p>
        </w:tc>
      </w:tr>
      <w:tr w:rsidR="00D517B2" w14:paraId="3AA8DB6B"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23354FD"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6504FC5"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2210F496" w14:textId="2C67D2AE" w:rsidR="00D517B2" w:rsidRDefault="00D517B2" w:rsidP="00D517B2">
            <w:pPr>
              <w:spacing w:after="0" w:line="240" w:lineRule="auto"/>
              <w:jc w:val="center"/>
            </w:pPr>
            <w:r w:rsidRPr="00934B82">
              <w:t>24%</w:t>
            </w:r>
          </w:p>
        </w:tc>
        <w:tc>
          <w:tcPr>
            <w:tcW w:w="1080" w:type="dxa"/>
            <w:tcBorders>
              <w:top w:val="single" w:sz="4" w:space="0" w:color="auto"/>
              <w:left w:val="single" w:sz="4" w:space="0" w:color="auto"/>
              <w:bottom w:val="single" w:sz="4" w:space="0" w:color="auto"/>
              <w:right w:val="single" w:sz="4" w:space="0" w:color="auto"/>
            </w:tcBorders>
          </w:tcPr>
          <w:p w14:paraId="7F83E4EC" w14:textId="260A21EC" w:rsidR="00D517B2" w:rsidRDefault="00D517B2" w:rsidP="00D517B2">
            <w:pPr>
              <w:spacing w:after="0" w:line="240" w:lineRule="auto"/>
              <w:jc w:val="center"/>
            </w:pPr>
            <w:r w:rsidRPr="00934B82">
              <w:t>44%</w:t>
            </w:r>
          </w:p>
        </w:tc>
        <w:tc>
          <w:tcPr>
            <w:tcW w:w="1170" w:type="dxa"/>
            <w:tcBorders>
              <w:top w:val="single" w:sz="4" w:space="0" w:color="auto"/>
              <w:left w:val="single" w:sz="4" w:space="0" w:color="auto"/>
              <w:bottom w:val="single" w:sz="4" w:space="0" w:color="auto"/>
              <w:right w:val="single" w:sz="4" w:space="0" w:color="auto"/>
            </w:tcBorders>
          </w:tcPr>
          <w:p w14:paraId="01F2280D" w14:textId="6DC423DD" w:rsidR="00D517B2" w:rsidRDefault="00D517B2" w:rsidP="00D517B2">
            <w:pPr>
              <w:spacing w:after="0" w:line="240" w:lineRule="auto"/>
              <w:jc w:val="center"/>
            </w:pPr>
            <w:r w:rsidRPr="00934B82">
              <w:t>32%</w:t>
            </w:r>
          </w:p>
        </w:tc>
        <w:tc>
          <w:tcPr>
            <w:tcW w:w="1260" w:type="dxa"/>
            <w:tcBorders>
              <w:top w:val="single" w:sz="4" w:space="0" w:color="auto"/>
              <w:left w:val="single" w:sz="4" w:space="0" w:color="auto"/>
              <w:bottom w:val="single" w:sz="4" w:space="0" w:color="auto"/>
              <w:right w:val="single" w:sz="4" w:space="0" w:color="auto"/>
            </w:tcBorders>
          </w:tcPr>
          <w:p w14:paraId="41F72701" w14:textId="18A0B9EB"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tcPr>
          <w:p w14:paraId="41A0389E" w14:textId="69091DBF" w:rsidR="00D517B2" w:rsidRDefault="00D517B2" w:rsidP="00D517B2">
            <w:pPr>
              <w:spacing w:after="0" w:line="240" w:lineRule="auto"/>
              <w:jc w:val="center"/>
            </w:pPr>
            <w:r w:rsidRPr="00934B82">
              <w:t>2.1</w:t>
            </w:r>
          </w:p>
        </w:tc>
      </w:tr>
      <w:tr w:rsidR="00D517B2" w14:paraId="041A5FEA"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7AF65F6D"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8B7C458"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CF4459A" w14:textId="1DC71D21" w:rsidR="00D517B2" w:rsidRDefault="00D517B2" w:rsidP="00D517B2">
            <w:pPr>
              <w:spacing w:after="0" w:line="240" w:lineRule="auto"/>
              <w:jc w:val="center"/>
            </w:pPr>
            <w:r w:rsidRPr="00934B82">
              <w:t>10</w:t>
            </w:r>
          </w:p>
        </w:tc>
        <w:tc>
          <w:tcPr>
            <w:tcW w:w="1080" w:type="dxa"/>
            <w:tcBorders>
              <w:top w:val="single" w:sz="4" w:space="0" w:color="auto"/>
              <w:left w:val="single" w:sz="4" w:space="0" w:color="auto"/>
              <w:bottom w:val="single" w:sz="4" w:space="0" w:color="auto"/>
              <w:right w:val="single" w:sz="4" w:space="0" w:color="auto"/>
            </w:tcBorders>
          </w:tcPr>
          <w:p w14:paraId="621EF26B" w14:textId="7AB52E50" w:rsidR="00D517B2" w:rsidRDefault="00D517B2" w:rsidP="00D517B2">
            <w:pPr>
              <w:spacing w:after="0" w:line="240" w:lineRule="auto"/>
              <w:jc w:val="center"/>
            </w:pPr>
            <w:r w:rsidRPr="00934B82">
              <w:t>28</w:t>
            </w:r>
          </w:p>
        </w:tc>
        <w:tc>
          <w:tcPr>
            <w:tcW w:w="1170" w:type="dxa"/>
            <w:tcBorders>
              <w:top w:val="single" w:sz="4" w:space="0" w:color="auto"/>
              <w:left w:val="single" w:sz="4" w:space="0" w:color="auto"/>
              <w:bottom w:val="single" w:sz="4" w:space="0" w:color="auto"/>
              <w:right w:val="single" w:sz="4" w:space="0" w:color="auto"/>
            </w:tcBorders>
          </w:tcPr>
          <w:p w14:paraId="5846EC07" w14:textId="13BE9D2A" w:rsidR="00D517B2" w:rsidRDefault="00D517B2" w:rsidP="00D517B2">
            <w:pPr>
              <w:spacing w:after="0" w:line="240" w:lineRule="auto"/>
              <w:jc w:val="center"/>
            </w:pPr>
            <w:r w:rsidRPr="00934B82">
              <w:t>25</w:t>
            </w:r>
          </w:p>
        </w:tc>
        <w:tc>
          <w:tcPr>
            <w:tcW w:w="1260" w:type="dxa"/>
            <w:tcBorders>
              <w:top w:val="single" w:sz="4" w:space="0" w:color="auto"/>
              <w:left w:val="single" w:sz="4" w:space="0" w:color="auto"/>
              <w:bottom w:val="single" w:sz="4" w:space="0" w:color="auto"/>
              <w:right w:val="single" w:sz="4" w:space="0" w:color="auto"/>
            </w:tcBorders>
          </w:tcPr>
          <w:p w14:paraId="33D9BDBB" w14:textId="12A00F87"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tcPr>
          <w:p w14:paraId="43508C12" w14:textId="21807B85" w:rsidR="00D517B2" w:rsidRDefault="00D517B2" w:rsidP="00D517B2">
            <w:pPr>
              <w:spacing w:after="0" w:line="240" w:lineRule="auto"/>
              <w:jc w:val="center"/>
            </w:pPr>
            <w:r w:rsidRPr="00934B82">
              <w:t>2.2</w:t>
            </w:r>
          </w:p>
        </w:tc>
      </w:tr>
      <w:tr w:rsidR="00D517B2" w14:paraId="070B54BF"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02DE5187"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5EA6064"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B80A696" w14:textId="590F701C" w:rsidR="00D517B2" w:rsidRDefault="00D517B2" w:rsidP="00D517B2">
            <w:pPr>
              <w:spacing w:after="0" w:line="240" w:lineRule="auto"/>
              <w:jc w:val="center"/>
            </w:pPr>
            <w:r w:rsidRPr="00934B82">
              <w:t>16%</w:t>
            </w:r>
          </w:p>
        </w:tc>
        <w:tc>
          <w:tcPr>
            <w:tcW w:w="1080" w:type="dxa"/>
            <w:tcBorders>
              <w:top w:val="single" w:sz="4" w:space="0" w:color="auto"/>
              <w:left w:val="single" w:sz="4" w:space="0" w:color="auto"/>
              <w:bottom w:val="single" w:sz="4" w:space="0" w:color="auto"/>
              <w:right w:val="single" w:sz="4" w:space="0" w:color="auto"/>
            </w:tcBorders>
          </w:tcPr>
          <w:p w14:paraId="01839333" w14:textId="404CD75C" w:rsidR="00D517B2" w:rsidRDefault="00D517B2" w:rsidP="00D517B2">
            <w:pPr>
              <w:spacing w:after="0" w:line="240" w:lineRule="auto"/>
              <w:jc w:val="center"/>
            </w:pPr>
            <w:r w:rsidRPr="00934B82">
              <w:t>44%</w:t>
            </w:r>
          </w:p>
        </w:tc>
        <w:tc>
          <w:tcPr>
            <w:tcW w:w="1170" w:type="dxa"/>
            <w:tcBorders>
              <w:top w:val="single" w:sz="4" w:space="0" w:color="auto"/>
              <w:left w:val="single" w:sz="4" w:space="0" w:color="auto"/>
              <w:bottom w:val="single" w:sz="4" w:space="0" w:color="auto"/>
              <w:right w:val="single" w:sz="4" w:space="0" w:color="auto"/>
            </w:tcBorders>
          </w:tcPr>
          <w:p w14:paraId="2FB2C2AD" w14:textId="5EEEC18E" w:rsidR="00D517B2" w:rsidRDefault="00D517B2" w:rsidP="00D517B2">
            <w:pPr>
              <w:spacing w:after="0" w:line="240" w:lineRule="auto"/>
              <w:jc w:val="center"/>
            </w:pPr>
            <w:r w:rsidRPr="00934B82">
              <w:t>40%</w:t>
            </w:r>
          </w:p>
        </w:tc>
        <w:tc>
          <w:tcPr>
            <w:tcW w:w="1260" w:type="dxa"/>
            <w:tcBorders>
              <w:top w:val="single" w:sz="4" w:space="0" w:color="auto"/>
              <w:left w:val="single" w:sz="4" w:space="0" w:color="auto"/>
              <w:bottom w:val="single" w:sz="4" w:space="0" w:color="auto"/>
              <w:right w:val="single" w:sz="4" w:space="0" w:color="auto"/>
            </w:tcBorders>
          </w:tcPr>
          <w:p w14:paraId="77E334B2" w14:textId="08845C53"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tcPr>
          <w:p w14:paraId="626991CD" w14:textId="77777777" w:rsidR="00D517B2" w:rsidRDefault="00D517B2" w:rsidP="00D517B2">
            <w:pPr>
              <w:spacing w:after="0" w:line="240" w:lineRule="auto"/>
              <w:jc w:val="center"/>
            </w:pPr>
          </w:p>
        </w:tc>
      </w:tr>
      <w:tr w:rsidR="00D517B2" w14:paraId="4421CFEA" w14:textId="77777777" w:rsidTr="00522F6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BECCBF" w14:textId="77777777" w:rsidR="00D517B2" w:rsidRDefault="00D517B2" w:rsidP="00D517B2">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C19F6B"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0D9227" w14:textId="58D699AB" w:rsidR="00D517B2" w:rsidRDefault="00D517B2" w:rsidP="00D517B2">
            <w:pPr>
              <w:spacing w:after="0" w:line="240" w:lineRule="auto"/>
              <w:jc w:val="center"/>
            </w:pPr>
            <w:r w:rsidRPr="00934B82">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ACCA8B" w14:textId="3BD213D5" w:rsidR="00D517B2" w:rsidRDefault="00D517B2" w:rsidP="00D517B2">
            <w:pPr>
              <w:spacing w:after="0" w:line="240" w:lineRule="auto"/>
              <w:jc w:val="center"/>
            </w:pPr>
            <w:r w:rsidRPr="00934B82">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E3114F" w14:textId="054F9CA3" w:rsidR="00D517B2" w:rsidRDefault="00D517B2" w:rsidP="00D517B2">
            <w:pPr>
              <w:spacing w:after="0" w:line="240" w:lineRule="auto"/>
              <w:jc w:val="center"/>
            </w:pPr>
            <w:r w:rsidRPr="00934B82">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1BE33C" w14:textId="5A38CCEA" w:rsidR="00D517B2" w:rsidRDefault="00D517B2" w:rsidP="00D517B2">
            <w:pPr>
              <w:spacing w:after="0" w:line="240" w:lineRule="auto"/>
              <w:jc w:val="center"/>
            </w:pPr>
            <w:r w:rsidRPr="00934B82">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E93EFA" w14:textId="501A1396" w:rsidR="00D517B2" w:rsidRDefault="00D517B2" w:rsidP="00D517B2">
            <w:pPr>
              <w:spacing w:after="0" w:line="240" w:lineRule="auto"/>
              <w:jc w:val="center"/>
            </w:pPr>
            <w:r w:rsidRPr="00934B82">
              <w:t>2.4</w:t>
            </w:r>
          </w:p>
        </w:tc>
      </w:tr>
      <w:tr w:rsidR="00D517B2" w14:paraId="54C5B9D6"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0322EB4"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36A269"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142A7" w14:textId="136E2E86" w:rsidR="00D517B2" w:rsidRDefault="00D517B2" w:rsidP="00D517B2">
            <w:pPr>
              <w:spacing w:after="0" w:line="240" w:lineRule="auto"/>
              <w:jc w:val="center"/>
            </w:pPr>
            <w:r w:rsidRPr="00934B82">
              <w:t>25%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66D677" w14:textId="04FB73AB" w:rsidR="00D517B2" w:rsidRDefault="00D517B2" w:rsidP="00D517B2">
            <w:pPr>
              <w:spacing w:after="0" w:line="240" w:lineRule="auto"/>
              <w:jc w:val="center"/>
            </w:pPr>
            <w:r w:rsidRPr="00934B82">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3E5445" w14:textId="3D91284F" w:rsidR="00D517B2" w:rsidRDefault="00D517B2" w:rsidP="00D517B2">
            <w:pPr>
              <w:spacing w:after="0" w:line="240" w:lineRule="auto"/>
              <w:jc w:val="center"/>
            </w:pPr>
            <w:r w:rsidRPr="00934B82">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33A805" w14:textId="04C43997" w:rsidR="00D517B2" w:rsidRDefault="00D517B2" w:rsidP="00D517B2">
            <w:pPr>
              <w:spacing w:after="0" w:line="240" w:lineRule="auto"/>
              <w:jc w:val="center"/>
            </w:pPr>
            <w:r w:rsidRPr="00934B82">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19033" w14:textId="76E215FE" w:rsidR="00D517B2" w:rsidRDefault="00D517B2" w:rsidP="00D517B2">
            <w:pPr>
              <w:spacing w:after="0" w:line="240" w:lineRule="auto"/>
              <w:jc w:val="center"/>
            </w:pPr>
            <w:r w:rsidRPr="00934B82">
              <w:t>2.2</w:t>
            </w:r>
          </w:p>
        </w:tc>
      </w:tr>
      <w:tr w:rsidR="00D517B2" w14:paraId="351D3924"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40772142"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43A4A3"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0FDBE0" w14:textId="5A729DB2" w:rsidR="00D517B2" w:rsidRDefault="00D517B2" w:rsidP="00D517B2">
            <w:pPr>
              <w:spacing w:after="0" w:line="240" w:lineRule="auto"/>
              <w:jc w:val="center"/>
            </w:pPr>
            <w:r w:rsidRPr="00934B82">
              <w:t>24%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31856" w14:textId="7A188935" w:rsidR="00D517B2" w:rsidRDefault="00D517B2" w:rsidP="00D517B2">
            <w:pPr>
              <w:spacing w:after="0" w:line="240" w:lineRule="auto"/>
              <w:jc w:val="center"/>
            </w:pPr>
            <w:r w:rsidRPr="00934B82">
              <w:t>48%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796DBD" w14:textId="1A54A467" w:rsidR="00D517B2" w:rsidRDefault="00D517B2" w:rsidP="00D517B2">
            <w:pPr>
              <w:spacing w:after="0" w:line="240" w:lineRule="auto"/>
              <w:jc w:val="center"/>
            </w:pPr>
            <w:r w:rsidRPr="00934B82">
              <w:t>28%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73C4FA" w14:textId="3C33B77E"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587214" w14:textId="27133FD5" w:rsidR="00D517B2" w:rsidRDefault="00D517B2" w:rsidP="00D517B2">
            <w:pPr>
              <w:spacing w:after="0" w:line="240" w:lineRule="auto"/>
              <w:jc w:val="center"/>
            </w:pPr>
            <w:r w:rsidRPr="00934B82">
              <w:t>2.0</w:t>
            </w:r>
          </w:p>
        </w:tc>
      </w:tr>
      <w:tr w:rsidR="00D517B2" w14:paraId="7DD134A9"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3D25E5AE"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E9289D"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7F82A" w14:textId="288486CD" w:rsidR="00D517B2" w:rsidRDefault="00D517B2" w:rsidP="00D517B2">
            <w:pPr>
              <w:spacing w:after="0" w:line="240" w:lineRule="auto"/>
              <w:jc w:val="center"/>
            </w:pPr>
            <w:r w:rsidRPr="00934B82">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8810BD" w14:textId="7F3437B1" w:rsidR="00D517B2" w:rsidRDefault="00D517B2" w:rsidP="00D517B2">
            <w:pPr>
              <w:spacing w:after="0" w:line="240" w:lineRule="auto"/>
              <w:jc w:val="center"/>
            </w:pPr>
            <w:r w:rsidRPr="00934B82">
              <w:t>28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F70650" w14:textId="11497D9C" w:rsidR="00D517B2" w:rsidRDefault="00D517B2" w:rsidP="00D517B2">
            <w:pPr>
              <w:spacing w:after="0" w:line="240" w:lineRule="auto"/>
              <w:jc w:val="center"/>
            </w:pPr>
            <w:r w:rsidRPr="00934B82">
              <w:t>20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BA1B3A" w14:textId="4B648A56" w:rsidR="00D517B2" w:rsidRDefault="00D517B2" w:rsidP="00D517B2">
            <w:pPr>
              <w:spacing w:after="0" w:line="240" w:lineRule="auto"/>
              <w:jc w:val="center"/>
            </w:pPr>
            <w:r w:rsidRPr="00934B82">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B37D0E" w14:textId="6B1BD5B6" w:rsidR="00D517B2" w:rsidRDefault="00D517B2" w:rsidP="00D517B2">
            <w:pPr>
              <w:spacing w:after="0" w:line="240" w:lineRule="auto"/>
              <w:jc w:val="center"/>
            </w:pPr>
            <w:r w:rsidRPr="00934B82">
              <w:t>2.2</w:t>
            </w:r>
          </w:p>
        </w:tc>
      </w:tr>
      <w:tr w:rsidR="00D517B2" w14:paraId="77F9FEEC"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DDE2889"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C5F466"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3DC4B8" w14:textId="25E2AA78" w:rsidR="00D517B2" w:rsidRDefault="00D517B2" w:rsidP="00D517B2">
            <w:pPr>
              <w:spacing w:after="0" w:line="240" w:lineRule="auto"/>
              <w:jc w:val="center"/>
            </w:pPr>
            <w:r w:rsidRPr="00934B82">
              <w:t>19%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0B49E" w14:textId="03B2811C" w:rsidR="00D517B2" w:rsidRDefault="00D517B2" w:rsidP="00D517B2">
            <w:pPr>
              <w:spacing w:after="0" w:line="240" w:lineRule="auto"/>
              <w:jc w:val="center"/>
            </w:pPr>
            <w:r w:rsidRPr="00934B82">
              <w:t>44%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0DC8EC" w14:textId="720FB588" w:rsidR="00D517B2" w:rsidRDefault="00D517B2" w:rsidP="00D517B2">
            <w:pPr>
              <w:spacing w:after="0" w:line="240" w:lineRule="auto"/>
              <w:jc w:val="center"/>
            </w:pPr>
            <w:r w:rsidRPr="00934B82">
              <w:t>32%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E1D010" w14:textId="5FB4229B" w:rsidR="00D517B2" w:rsidRDefault="00D517B2" w:rsidP="00D517B2">
            <w:pPr>
              <w:spacing w:after="0" w:line="240" w:lineRule="auto"/>
              <w:jc w:val="center"/>
            </w:pPr>
            <w:r w:rsidRPr="00934B82">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F7D6D9" w14:textId="77777777" w:rsidR="00D517B2" w:rsidRDefault="00D517B2" w:rsidP="00D517B2">
            <w:pPr>
              <w:spacing w:after="0" w:line="240" w:lineRule="auto"/>
              <w:jc w:val="center"/>
            </w:pPr>
          </w:p>
        </w:tc>
      </w:tr>
      <w:tr w:rsidR="00D517B2" w14:paraId="69586603" w14:textId="77777777" w:rsidTr="00522F6C">
        <w:tc>
          <w:tcPr>
            <w:tcW w:w="2970" w:type="dxa"/>
            <w:vMerge w:val="restart"/>
            <w:tcBorders>
              <w:top w:val="single" w:sz="4" w:space="0" w:color="auto"/>
              <w:left w:val="single" w:sz="4" w:space="0" w:color="auto"/>
              <w:bottom w:val="single" w:sz="4" w:space="0" w:color="auto"/>
              <w:right w:val="single" w:sz="4" w:space="0" w:color="auto"/>
            </w:tcBorders>
            <w:hideMark/>
          </w:tcPr>
          <w:p w14:paraId="4CB59780" w14:textId="77777777" w:rsidR="00D517B2" w:rsidRDefault="00D517B2" w:rsidP="00D517B2">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6D81D566"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28E4AA55" w14:textId="1CA08C6C" w:rsidR="00D517B2" w:rsidRDefault="00D517B2" w:rsidP="00D517B2">
            <w:pPr>
              <w:spacing w:after="0" w:line="240" w:lineRule="auto"/>
              <w:jc w:val="center"/>
            </w:pPr>
            <w:r w:rsidRPr="00934B82">
              <w:t>8%</w:t>
            </w:r>
          </w:p>
        </w:tc>
        <w:tc>
          <w:tcPr>
            <w:tcW w:w="1080" w:type="dxa"/>
            <w:tcBorders>
              <w:top w:val="single" w:sz="4" w:space="0" w:color="auto"/>
              <w:left w:val="single" w:sz="4" w:space="0" w:color="auto"/>
              <w:bottom w:val="single" w:sz="4" w:space="0" w:color="auto"/>
              <w:right w:val="single" w:sz="4" w:space="0" w:color="auto"/>
            </w:tcBorders>
          </w:tcPr>
          <w:p w14:paraId="67675784" w14:textId="5637C53A" w:rsidR="00D517B2" w:rsidRDefault="00D517B2" w:rsidP="00D517B2">
            <w:pPr>
              <w:spacing w:after="0" w:line="240" w:lineRule="auto"/>
              <w:jc w:val="center"/>
            </w:pPr>
            <w:r w:rsidRPr="00934B82">
              <w:t>35%</w:t>
            </w:r>
          </w:p>
        </w:tc>
        <w:tc>
          <w:tcPr>
            <w:tcW w:w="1170" w:type="dxa"/>
            <w:tcBorders>
              <w:top w:val="single" w:sz="4" w:space="0" w:color="auto"/>
              <w:left w:val="single" w:sz="4" w:space="0" w:color="auto"/>
              <w:bottom w:val="single" w:sz="4" w:space="0" w:color="auto"/>
              <w:right w:val="single" w:sz="4" w:space="0" w:color="auto"/>
            </w:tcBorders>
          </w:tcPr>
          <w:p w14:paraId="02955E97" w14:textId="3496328A" w:rsidR="00D517B2" w:rsidRDefault="00D517B2" w:rsidP="00D517B2">
            <w:pPr>
              <w:spacing w:after="0" w:line="240" w:lineRule="auto"/>
              <w:jc w:val="center"/>
            </w:pPr>
            <w:r w:rsidRPr="00934B82">
              <w:t>46%</w:t>
            </w:r>
          </w:p>
        </w:tc>
        <w:tc>
          <w:tcPr>
            <w:tcW w:w="1260" w:type="dxa"/>
            <w:tcBorders>
              <w:top w:val="single" w:sz="4" w:space="0" w:color="auto"/>
              <w:left w:val="single" w:sz="4" w:space="0" w:color="auto"/>
              <w:bottom w:val="single" w:sz="4" w:space="0" w:color="auto"/>
              <w:right w:val="single" w:sz="4" w:space="0" w:color="auto"/>
            </w:tcBorders>
          </w:tcPr>
          <w:p w14:paraId="375A6F18" w14:textId="011DA444" w:rsidR="00D517B2" w:rsidRDefault="00D517B2" w:rsidP="00D517B2">
            <w:pPr>
              <w:spacing w:after="0" w:line="240" w:lineRule="auto"/>
              <w:jc w:val="center"/>
            </w:pPr>
            <w:r w:rsidRPr="00934B82">
              <w:t>12%</w:t>
            </w:r>
          </w:p>
        </w:tc>
        <w:tc>
          <w:tcPr>
            <w:tcW w:w="1098" w:type="dxa"/>
            <w:tcBorders>
              <w:top w:val="single" w:sz="4" w:space="0" w:color="auto"/>
              <w:left w:val="single" w:sz="4" w:space="0" w:color="auto"/>
              <w:bottom w:val="single" w:sz="4" w:space="0" w:color="auto"/>
              <w:right w:val="single" w:sz="4" w:space="0" w:color="auto"/>
            </w:tcBorders>
          </w:tcPr>
          <w:p w14:paraId="2364B3F4" w14:textId="693366CB" w:rsidR="00D517B2" w:rsidRDefault="00D517B2" w:rsidP="00D517B2">
            <w:pPr>
              <w:spacing w:after="0" w:line="240" w:lineRule="auto"/>
              <w:jc w:val="center"/>
            </w:pPr>
            <w:r w:rsidRPr="00934B82">
              <w:t>2.6</w:t>
            </w:r>
          </w:p>
        </w:tc>
      </w:tr>
      <w:tr w:rsidR="00D517B2" w14:paraId="0C2EA1D6"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7F4E8124" w14:textId="77777777" w:rsidR="00D517B2" w:rsidRDefault="00D517B2" w:rsidP="00D517B2">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01BD2C2E"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51549BFA" w14:textId="73FB6C62" w:rsidR="00D517B2" w:rsidRDefault="00D517B2" w:rsidP="00D517B2">
            <w:pPr>
              <w:spacing w:after="0" w:line="240" w:lineRule="auto"/>
              <w:jc w:val="center"/>
            </w:pPr>
            <w:r w:rsidRPr="00934B82">
              <w:t>25%</w:t>
            </w:r>
          </w:p>
        </w:tc>
        <w:tc>
          <w:tcPr>
            <w:tcW w:w="1080" w:type="dxa"/>
            <w:tcBorders>
              <w:top w:val="single" w:sz="4" w:space="0" w:color="auto"/>
              <w:left w:val="single" w:sz="4" w:space="0" w:color="auto"/>
              <w:bottom w:val="single" w:sz="4" w:space="0" w:color="auto"/>
              <w:right w:val="single" w:sz="4" w:space="0" w:color="auto"/>
            </w:tcBorders>
          </w:tcPr>
          <w:p w14:paraId="35F0B9AA" w14:textId="0F79F3D3" w:rsidR="00D517B2" w:rsidRDefault="00D517B2" w:rsidP="00D517B2">
            <w:pPr>
              <w:spacing w:after="0" w:line="240" w:lineRule="auto"/>
              <w:jc w:val="center"/>
            </w:pPr>
            <w:r w:rsidRPr="00934B82">
              <w:t>42%</w:t>
            </w:r>
          </w:p>
        </w:tc>
        <w:tc>
          <w:tcPr>
            <w:tcW w:w="1170" w:type="dxa"/>
            <w:tcBorders>
              <w:top w:val="single" w:sz="4" w:space="0" w:color="auto"/>
              <w:left w:val="single" w:sz="4" w:space="0" w:color="auto"/>
              <w:bottom w:val="single" w:sz="4" w:space="0" w:color="auto"/>
              <w:right w:val="single" w:sz="4" w:space="0" w:color="auto"/>
            </w:tcBorders>
          </w:tcPr>
          <w:p w14:paraId="6F0F7231" w14:textId="548BA1D2" w:rsidR="00D517B2" w:rsidRDefault="00D517B2" w:rsidP="00D517B2">
            <w:pPr>
              <w:spacing w:after="0" w:line="240" w:lineRule="auto"/>
              <w:jc w:val="center"/>
            </w:pPr>
            <w:r w:rsidRPr="00934B82">
              <w:t>17%</w:t>
            </w:r>
          </w:p>
        </w:tc>
        <w:tc>
          <w:tcPr>
            <w:tcW w:w="1260" w:type="dxa"/>
            <w:tcBorders>
              <w:top w:val="single" w:sz="4" w:space="0" w:color="auto"/>
              <w:left w:val="single" w:sz="4" w:space="0" w:color="auto"/>
              <w:bottom w:val="single" w:sz="4" w:space="0" w:color="auto"/>
              <w:right w:val="single" w:sz="4" w:space="0" w:color="auto"/>
            </w:tcBorders>
          </w:tcPr>
          <w:p w14:paraId="3E9CADEC" w14:textId="0BCBC9A9" w:rsidR="00D517B2" w:rsidRDefault="00D517B2" w:rsidP="00D517B2">
            <w:pPr>
              <w:spacing w:after="0" w:line="240" w:lineRule="auto"/>
              <w:jc w:val="center"/>
            </w:pPr>
            <w:r w:rsidRPr="00934B82">
              <w:t>17%</w:t>
            </w:r>
          </w:p>
        </w:tc>
        <w:tc>
          <w:tcPr>
            <w:tcW w:w="1098" w:type="dxa"/>
            <w:tcBorders>
              <w:top w:val="single" w:sz="4" w:space="0" w:color="auto"/>
              <w:left w:val="single" w:sz="4" w:space="0" w:color="auto"/>
              <w:bottom w:val="single" w:sz="4" w:space="0" w:color="auto"/>
              <w:right w:val="single" w:sz="4" w:space="0" w:color="auto"/>
            </w:tcBorders>
          </w:tcPr>
          <w:p w14:paraId="1BC914C6" w14:textId="2404201A" w:rsidR="00D517B2" w:rsidRDefault="00D517B2" w:rsidP="00D517B2">
            <w:pPr>
              <w:spacing w:after="0" w:line="240" w:lineRule="auto"/>
              <w:jc w:val="center"/>
            </w:pPr>
            <w:r w:rsidRPr="00934B82">
              <w:t>2.3</w:t>
            </w:r>
          </w:p>
        </w:tc>
      </w:tr>
      <w:tr w:rsidR="00D517B2" w14:paraId="58C86F26"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7403412B" w14:textId="77777777" w:rsidR="00D517B2" w:rsidRDefault="00D517B2" w:rsidP="00D517B2">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3BE7F1D4"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4C35185F" w14:textId="4D5058C4" w:rsidR="00D517B2" w:rsidRDefault="00D517B2" w:rsidP="00D517B2">
            <w:pPr>
              <w:spacing w:after="0" w:line="240" w:lineRule="auto"/>
              <w:jc w:val="center"/>
            </w:pPr>
            <w:r w:rsidRPr="00934B82">
              <w:t>12%</w:t>
            </w:r>
          </w:p>
        </w:tc>
        <w:tc>
          <w:tcPr>
            <w:tcW w:w="1080" w:type="dxa"/>
            <w:tcBorders>
              <w:top w:val="single" w:sz="4" w:space="0" w:color="auto"/>
              <w:left w:val="single" w:sz="4" w:space="0" w:color="auto"/>
              <w:bottom w:val="single" w:sz="4" w:space="0" w:color="auto"/>
              <w:right w:val="single" w:sz="4" w:space="0" w:color="auto"/>
            </w:tcBorders>
          </w:tcPr>
          <w:p w14:paraId="2BF4E3DB" w14:textId="1E6A3072" w:rsidR="00D517B2" w:rsidRDefault="00D517B2" w:rsidP="00D517B2">
            <w:pPr>
              <w:spacing w:after="0" w:line="240" w:lineRule="auto"/>
              <w:jc w:val="center"/>
            </w:pPr>
            <w:r w:rsidRPr="00934B82">
              <w:t>56%</w:t>
            </w:r>
          </w:p>
        </w:tc>
        <w:tc>
          <w:tcPr>
            <w:tcW w:w="1170" w:type="dxa"/>
            <w:tcBorders>
              <w:top w:val="single" w:sz="4" w:space="0" w:color="auto"/>
              <w:left w:val="single" w:sz="4" w:space="0" w:color="auto"/>
              <w:bottom w:val="single" w:sz="4" w:space="0" w:color="auto"/>
              <w:right w:val="single" w:sz="4" w:space="0" w:color="auto"/>
            </w:tcBorders>
          </w:tcPr>
          <w:p w14:paraId="6CD61F40" w14:textId="6AD145B3" w:rsidR="00D517B2" w:rsidRDefault="00D517B2" w:rsidP="00D517B2">
            <w:pPr>
              <w:spacing w:after="0" w:line="240" w:lineRule="auto"/>
              <w:jc w:val="center"/>
            </w:pPr>
            <w:r w:rsidRPr="00934B82">
              <w:t>32%</w:t>
            </w:r>
          </w:p>
        </w:tc>
        <w:tc>
          <w:tcPr>
            <w:tcW w:w="1260" w:type="dxa"/>
            <w:tcBorders>
              <w:top w:val="single" w:sz="4" w:space="0" w:color="auto"/>
              <w:left w:val="single" w:sz="4" w:space="0" w:color="auto"/>
              <w:bottom w:val="single" w:sz="4" w:space="0" w:color="auto"/>
              <w:right w:val="single" w:sz="4" w:space="0" w:color="auto"/>
            </w:tcBorders>
          </w:tcPr>
          <w:p w14:paraId="6D79BA28" w14:textId="796BDE62" w:rsidR="00D517B2" w:rsidRDefault="00D517B2" w:rsidP="00D517B2">
            <w:pPr>
              <w:spacing w:after="0" w:line="240" w:lineRule="auto"/>
              <w:jc w:val="center"/>
            </w:pPr>
            <w:r w:rsidRPr="00934B82">
              <w:t>0%</w:t>
            </w:r>
          </w:p>
        </w:tc>
        <w:tc>
          <w:tcPr>
            <w:tcW w:w="1098" w:type="dxa"/>
            <w:tcBorders>
              <w:top w:val="single" w:sz="4" w:space="0" w:color="auto"/>
              <w:left w:val="single" w:sz="4" w:space="0" w:color="auto"/>
              <w:bottom w:val="single" w:sz="4" w:space="0" w:color="auto"/>
              <w:right w:val="single" w:sz="4" w:space="0" w:color="auto"/>
            </w:tcBorders>
          </w:tcPr>
          <w:p w14:paraId="71E77D8D" w14:textId="3A3F4745" w:rsidR="00D517B2" w:rsidRDefault="00D517B2" w:rsidP="00D517B2">
            <w:pPr>
              <w:spacing w:after="0" w:line="240" w:lineRule="auto"/>
              <w:jc w:val="center"/>
            </w:pPr>
            <w:r w:rsidRPr="00934B82">
              <w:t>2.2</w:t>
            </w:r>
          </w:p>
        </w:tc>
      </w:tr>
      <w:tr w:rsidR="00D517B2" w14:paraId="72D3B97C"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1C5CF86C" w14:textId="77777777" w:rsidR="00D517B2" w:rsidRDefault="00D517B2" w:rsidP="00D517B2">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35B30520"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FD877D0" w14:textId="289DEAAC" w:rsidR="00D517B2" w:rsidRDefault="00D517B2" w:rsidP="00D517B2">
            <w:pPr>
              <w:spacing w:after="0" w:line="240" w:lineRule="auto"/>
              <w:jc w:val="center"/>
            </w:pPr>
            <w:r w:rsidRPr="00934B82">
              <w:t>8</w:t>
            </w:r>
          </w:p>
        </w:tc>
        <w:tc>
          <w:tcPr>
            <w:tcW w:w="1080" w:type="dxa"/>
            <w:tcBorders>
              <w:top w:val="single" w:sz="4" w:space="0" w:color="auto"/>
              <w:left w:val="single" w:sz="4" w:space="0" w:color="auto"/>
              <w:bottom w:val="single" w:sz="4" w:space="0" w:color="auto"/>
              <w:right w:val="single" w:sz="4" w:space="0" w:color="auto"/>
            </w:tcBorders>
          </w:tcPr>
          <w:p w14:paraId="1E794294" w14:textId="4D40A2B3" w:rsidR="00D517B2" w:rsidRDefault="00D517B2" w:rsidP="00D517B2">
            <w:pPr>
              <w:spacing w:after="0" w:line="240" w:lineRule="auto"/>
              <w:jc w:val="center"/>
            </w:pPr>
            <w:r w:rsidRPr="00934B82">
              <w:t>28</w:t>
            </w:r>
          </w:p>
        </w:tc>
        <w:tc>
          <w:tcPr>
            <w:tcW w:w="1170" w:type="dxa"/>
            <w:tcBorders>
              <w:top w:val="single" w:sz="4" w:space="0" w:color="auto"/>
              <w:left w:val="single" w:sz="4" w:space="0" w:color="auto"/>
              <w:bottom w:val="single" w:sz="4" w:space="0" w:color="auto"/>
              <w:right w:val="single" w:sz="4" w:space="0" w:color="auto"/>
            </w:tcBorders>
          </w:tcPr>
          <w:p w14:paraId="2CFBDD57" w14:textId="43AE7B2D" w:rsidR="00D517B2" w:rsidRDefault="00D517B2" w:rsidP="00D517B2">
            <w:pPr>
              <w:spacing w:after="0" w:line="240" w:lineRule="auto"/>
              <w:jc w:val="center"/>
            </w:pPr>
            <w:r w:rsidRPr="00934B82">
              <w:t>22</w:t>
            </w:r>
          </w:p>
        </w:tc>
        <w:tc>
          <w:tcPr>
            <w:tcW w:w="1260" w:type="dxa"/>
            <w:tcBorders>
              <w:top w:val="single" w:sz="4" w:space="0" w:color="auto"/>
              <w:left w:val="single" w:sz="4" w:space="0" w:color="auto"/>
              <w:bottom w:val="single" w:sz="4" w:space="0" w:color="auto"/>
              <w:right w:val="single" w:sz="4" w:space="0" w:color="auto"/>
            </w:tcBorders>
          </w:tcPr>
          <w:p w14:paraId="55672793" w14:textId="17B8587F" w:rsidR="00D517B2" w:rsidRDefault="00D517B2" w:rsidP="00D517B2">
            <w:pPr>
              <w:spacing w:after="0" w:line="240" w:lineRule="auto"/>
              <w:jc w:val="center"/>
            </w:pPr>
            <w:r w:rsidRPr="00934B82">
              <w:t>5</w:t>
            </w:r>
          </w:p>
        </w:tc>
        <w:tc>
          <w:tcPr>
            <w:tcW w:w="1098" w:type="dxa"/>
            <w:tcBorders>
              <w:top w:val="single" w:sz="4" w:space="0" w:color="auto"/>
              <w:left w:val="single" w:sz="4" w:space="0" w:color="auto"/>
              <w:bottom w:val="single" w:sz="4" w:space="0" w:color="auto"/>
              <w:right w:val="single" w:sz="4" w:space="0" w:color="auto"/>
            </w:tcBorders>
          </w:tcPr>
          <w:p w14:paraId="71660B7D" w14:textId="1627D03D" w:rsidR="00D517B2" w:rsidRDefault="00D517B2" w:rsidP="00D517B2">
            <w:pPr>
              <w:spacing w:after="0" w:line="240" w:lineRule="auto"/>
              <w:jc w:val="center"/>
            </w:pPr>
            <w:r w:rsidRPr="00934B82">
              <w:t>2.4</w:t>
            </w:r>
          </w:p>
        </w:tc>
      </w:tr>
      <w:tr w:rsidR="00D517B2" w14:paraId="2D729C72"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3F7FCCA6" w14:textId="77777777" w:rsidR="00D517B2" w:rsidRDefault="00D517B2" w:rsidP="00D517B2">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24DAC6DC"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80BB57E" w14:textId="106C6E4F" w:rsidR="00D517B2" w:rsidRDefault="00D517B2" w:rsidP="00D517B2">
            <w:pPr>
              <w:spacing w:after="0" w:line="240" w:lineRule="auto"/>
              <w:jc w:val="center"/>
            </w:pPr>
            <w:r w:rsidRPr="00934B82">
              <w:t>13%</w:t>
            </w:r>
          </w:p>
        </w:tc>
        <w:tc>
          <w:tcPr>
            <w:tcW w:w="1080" w:type="dxa"/>
            <w:tcBorders>
              <w:top w:val="single" w:sz="4" w:space="0" w:color="auto"/>
              <w:left w:val="single" w:sz="4" w:space="0" w:color="auto"/>
              <w:bottom w:val="single" w:sz="4" w:space="0" w:color="auto"/>
              <w:right w:val="single" w:sz="4" w:space="0" w:color="auto"/>
            </w:tcBorders>
          </w:tcPr>
          <w:p w14:paraId="743E9F3A" w14:textId="2AD07E61" w:rsidR="00D517B2" w:rsidRDefault="00D517B2" w:rsidP="00D517B2">
            <w:pPr>
              <w:spacing w:after="0" w:line="240" w:lineRule="auto"/>
              <w:jc w:val="center"/>
            </w:pPr>
            <w:r w:rsidRPr="00934B82">
              <w:t>44%</w:t>
            </w:r>
          </w:p>
        </w:tc>
        <w:tc>
          <w:tcPr>
            <w:tcW w:w="1170" w:type="dxa"/>
            <w:tcBorders>
              <w:top w:val="single" w:sz="4" w:space="0" w:color="auto"/>
              <w:left w:val="single" w:sz="4" w:space="0" w:color="auto"/>
              <w:bottom w:val="single" w:sz="4" w:space="0" w:color="auto"/>
              <w:right w:val="single" w:sz="4" w:space="0" w:color="auto"/>
            </w:tcBorders>
          </w:tcPr>
          <w:p w14:paraId="216F6909" w14:textId="1B8D1320" w:rsidR="00D517B2" w:rsidRDefault="00D517B2" w:rsidP="00D517B2">
            <w:pPr>
              <w:spacing w:after="0" w:line="240" w:lineRule="auto"/>
              <w:jc w:val="center"/>
            </w:pPr>
            <w:r w:rsidRPr="00934B82">
              <w:t>35%</w:t>
            </w:r>
          </w:p>
        </w:tc>
        <w:tc>
          <w:tcPr>
            <w:tcW w:w="1260" w:type="dxa"/>
            <w:tcBorders>
              <w:top w:val="single" w:sz="4" w:space="0" w:color="auto"/>
              <w:left w:val="single" w:sz="4" w:space="0" w:color="auto"/>
              <w:bottom w:val="single" w:sz="4" w:space="0" w:color="auto"/>
              <w:right w:val="single" w:sz="4" w:space="0" w:color="auto"/>
            </w:tcBorders>
          </w:tcPr>
          <w:p w14:paraId="4A1D4693" w14:textId="0E237BD5" w:rsidR="00D517B2" w:rsidRDefault="00D517B2" w:rsidP="00D517B2">
            <w:pPr>
              <w:spacing w:after="0" w:line="240" w:lineRule="auto"/>
              <w:jc w:val="center"/>
            </w:pPr>
            <w:r w:rsidRPr="00934B82">
              <w:t>8%</w:t>
            </w:r>
          </w:p>
        </w:tc>
        <w:tc>
          <w:tcPr>
            <w:tcW w:w="1098" w:type="dxa"/>
            <w:tcBorders>
              <w:top w:val="single" w:sz="4" w:space="0" w:color="auto"/>
              <w:left w:val="single" w:sz="4" w:space="0" w:color="auto"/>
              <w:bottom w:val="single" w:sz="4" w:space="0" w:color="auto"/>
              <w:right w:val="single" w:sz="4" w:space="0" w:color="auto"/>
            </w:tcBorders>
          </w:tcPr>
          <w:p w14:paraId="60295A1B" w14:textId="77777777" w:rsidR="00D517B2" w:rsidRDefault="00D517B2" w:rsidP="00D517B2">
            <w:pPr>
              <w:spacing w:after="0" w:line="240" w:lineRule="auto"/>
              <w:jc w:val="center"/>
            </w:pPr>
          </w:p>
        </w:tc>
      </w:tr>
      <w:tr w:rsidR="00D517B2" w14:paraId="1CFFA6E3" w14:textId="77777777" w:rsidTr="00522F6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E884B4" w14:textId="77777777" w:rsidR="00D517B2" w:rsidRDefault="00D517B2" w:rsidP="00D517B2">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37A537"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C9EED1"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BBED6"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34FBB2"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A8C158"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0E131B" w14:textId="02525F9E" w:rsidR="00D517B2" w:rsidRDefault="00D517B2" w:rsidP="00D517B2">
            <w:pPr>
              <w:spacing w:after="0" w:line="240" w:lineRule="auto"/>
              <w:jc w:val="center"/>
            </w:pPr>
            <w:r w:rsidRPr="00934B82">
              <w:t>10.3</w:t>
            </w:r>
          </w:p>
        </w:tc>
      </w:tr>
      <w:tr w:rsidR="00D517B2" w14:paraId="48681EB8"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6B20F29"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FC5051"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A204A6"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992A40"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F699D7"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78969D"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36BFC7" w14:textId="2D2ADD95" w:rsidR="00D517B2" w:rsidRDefault="00D517B2" w:rsidP="00D517B2">
            <w:pPr>
              <w:spacing w:after="0" w:line="240" w:lineRule="auto"/>
              <w:jc w:val="center"/>
            </w:pPr>
            <w:r w:rsidRPr="00934B82">
              <w:t>8.7</w:t>
            </w:r>
          </w:p>
        </w:tc>
      </w:tr>
      <w:tr w:rsidR="00D517B2" w14:paraId="708DAEC1"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D6F421F"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4891D5"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0F4170"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4E5435"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014C06"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CE42B1"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E16933" w14:textId="608364E9" w:rsidR="00D517B2" w:rsidRDefault="00D517B2" w:rsidP="00D517B2">
            <w:pPr>
              <w:spacing w:after="0" w:line="240" w:lineRule="auto"/>
              <w:jc w:val="center"/>
            </w:pPr>
            <w:r w:rsidRPr="00934B82">
              <w:t>8.6</w:t>
            </w:r>
          </w:p>
        </w:tc>
      </w:tr>
      <w:tr w:rsidR="00D517B2" w14:paraId="613A52BA"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6760B2B"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971735" w14:textId="77777777" w:rsidR="00D517B2" w:rsidRDefault="00D517B2" w:rsidP="00D517B2">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623B00"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E3476"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AF54F3"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5AF66D"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AC68B9" w14:textId="2BC32FF0" w:rsidR="00D517B2" w:rsidRDefault="00D517B2" w:rsidP="00D517B2">
            <w:pPr>
              <w:spacing w:after="0" w:line="240" w:lineRule="auto"/>
              <w:jc w:val="center"/>
            </w:pPr>
            <w:r w:rsidRPr="00934B82">
              <w:t>9.3</w:t>
            </w:r>
          </w:p>
        </w:tc>
      </w:tr>
    </w:tbl>
    <w:p w14:paraId="15849B64" w14:textId="77777777" w:rsidR="00F61DAB" w:rsidRDefault="00F61DAB" w:rsidP="00F61DAB">
      <w:pPr>
        <w:spacing w:after="0" w:line="240" w:lineRule="auto"/>
      </w:pPr>
    </w:p>
    <w:p w14:paraId="1B49FB6F" w14:textId="77777777" w:rsidR="00F61DAB" w:rsidRDefault="00F61DAB" w:rsidP="00F61DAB">
      <w:pPr>
        <w:spacing w:after="0" w:line="240" w:lineRule="auto"/>
      </w:pPr>
      <w:r>
        <w:br w:type="page"/>
      </w:r>
    </w:p>
    <w:tbl>
      <w:tblPr>
        <w:tblStyle w:val="TableGrid4"/>
        <w:tblW w:w="9738" w:type="dxa"/>
        <w:tblInd w:w="-162" w:type="dxa"/>
        <w:tblLayout w:type="fixed"/>
        <w:tblLook w:val="04A0" w:firstRow="1" w:lastRow="0" w:firstColumn="1" w:lastColumn="0" w:noHBand="0" w:noVBand="1"/>
        <w:tblDescription w:val="Instructional Inventory"/>
      </w:tblPr>
      <w:tblGrid>
        <w:gridCol w:w="2970"/>
        <w:gridCol w:w="900"/>
        <w:gridCol w:w="1260"/>
        <w:gridCol w:w="1080"/>
        <w:gridCol w:w="1170"/>
        <w:gridCol w:w="1260"/>
        <w:gridCol w:w="1098"/>
      </w:tblGrid>
      <w:tr w:rsidR="00F61DAB" w14:paraId="3E7CF5ED" w14:textId="77777777" w:rsidTr="00522F6C">
        <w:trPr>
          <w:trHeight w:val="806"/>
        </w:trPr>
        <w:tc>
          <w:tcPr>
            <w:tcW w:w="2970" w:type="dxa"/>
            <w:vMerge w:val="restart"/>
            <w:tcBorders>
              <w:top w:val="single" w:sz="4" w:space="0" w:color="auto"/>
              <w:left w:val="single" w:sz="4" w:space="0" w:color="auto"/>
              <w:bottom w:val="single" w:sz="4" w:space="0" w:color="auto"/>
              <w:right w:val="single" w:sz="4" w:space="0" w:color="auto"/>
            </w:tcBorders>
            <w:hideMark/>
          </w:tcPr>
          <w:p w14:paraId="003F9C55" w14:textId="77777777" w:rsidR="00F61DAB" w:rsidRDefault="00F61DAB" w:rsidP="001F46B0">
            <w:pPr>
              <w:spacing w:after="0" w:line="240" w:lineRule="auto"/>
              <w:jc w:val="center"/>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tcPr>
          <w:p w14:paraId="235D158A" w14:textId="77777777" w:rsidR="00F61DAB" w:rsidRDefault="00F61DAB" w:rsidP="001F46B0">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5100C80" w14:textId="77777777" w:rsidR="00F61DAB" w:rsidRDefault="00F61DAB" w:rsidP="001F46B0">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13BC69A9" w14:textId="77777777" w:rsidR="00F61DAB" w:rsidRDefault="00F61DAB" w:rsidP="001F46B0">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3E2E4618" w14:textId="77777777" w:rsidR="00F61DAB" w:rsidRDefault="00F61DAB" w:rsidP="001F46B0">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1043EE6C" w14:textId="77777777" w:rsidR="00F61DAB" w:rsidRDefault="00F61DAB" w:rsidP="001F46B0">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191E67B3" w14:textId="77777777" w:rsidR="00F61DAB" w:rsidRDefault="00F61DAB" w:rsidP="001F46B0">
            <w:pPr>
              <w:spacing w:after="0" w:line="240" w:lineRule="auto"/>
              <w:jc w:val="center"/>
            </w:pPr>
            <w:r>
              <w:t>Avg Number of points</w:t>
            </w:r>
          </w:p>
        </w:tc>
      </w:tr>
      <w:tr w:rsidR="00F61DAB" w14:paraId="46EBDE84"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AF34BE7" w14:textId="77777777" w:rsidR="00F61DAB" w:rsidRDefault="00F61DAB" w:rsidP="001F46B0">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42B3CFB5" w14:textId="77777777" w:rsidR="00F61DAB" w:rsidRDefault="00F61DAB" w:rsidP="001F46B0">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07343716" w14:textId="77777777" w:rsidR="00F61DAB" w:rsidRDefault="00F61DAB" w:rsidP="001F46B0">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793202C8" w14:textId="77777777" w:rsidR="00F61DAB" w:rsidRDefault="00F61DAB" w:rsidP="001F46B0">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0EA1B0EA" w14:textId="77777777" w:rsidR="00F61DAB" w:rsidRDefault="00F61DAB" w:rsidP="001F46B0">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6C0CB707" w14:textId="77777777" w:rsidR="00F61DAB" w:rsidRDefault="00F61DAB" w:rsidP="001F46B0">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3ED68652" w14:textId="77777777" w:rsidR="00F61DAB" w:rsidRDefault="00F61DAB" w:rsidP="001F46B0">
            <w:pPr>
              <w:spacing w:after="0" w:line="240" w:lineRule="auto"/>
              <w:jc w:val="center"/>
            </w:pPr>
            <w:r>
              <w:t>(1 to 4)</w:t>
            </w:r>
          </w:p>
        </w:tc>
      </w:tr>
      <w:tr w:rsidR="00D517B2" w14:paraId="312F9200" w14:textId="77777777" w:rsidTr="00522F6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C448EA" w14:textId="77777777" w:rsidR="00D517B2" w:rsidRDefault="00D517B2" w:rsidP="00D517B2">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2E267A"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86FE9E" w14:textId="7A12D63D" w:rsidR="00D517B2" w:rsidRDefault="00D517B2" w:rsidP="00D517B2">
            <w:pPr>
              <w:spacing w:after="0" w:line="240" w:lineRule="auto"/>
              <w:jc w:val="center"/>
            </w:pPr>
            <w:r w:rsidRPr="00F031DF">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E2ED9A" w14:textId="3FB1CA03" w:rsidR="00D517B2" w:rsidRDefault="00D517B2" w:rsidP="00D517B2">
            <w:pPr>
              <w:spacing w:after="0" w:line="240" w:lineRule="auto"/>
              <w:jc w:val="center"/>
            </w:pPr>
            <w:r w:rsidRPr="00F031DF">
              <w:t>42%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C2370A" w14:textId="229FA5A4" w:rsidR="00D517B2" w:rsidRDefault="00D517B2" w:rsidP="00D517B2">
            <w:pPr>
              <w:spacing w:after="0" w:line="240" w:lineRule="auto"/>
              <w:jc w:val="center"/>
            </w:pPr>
            <w:r w:rsidRPr="00F031DF">
              <w:t>42%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C64B7C" w14:textId="61A2422B" w:rsidR="00D517B2" w:rsidRDefault="00D517B2" w:rsidP="00D517B2">
            <w:pPr>
              <w:spacing w:after="0" w:line="240" w:lineRule="auto"/>
              <w:jc w:val="center"/>
            </w:pPr>
            <w:r w:rsidRPr="00F031DF">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4A8725" w14:textId="28D1514D" w:rsidR="00D517B2" w:rsidRDefault="00D517B2" w:rsidP="00D517B2">
            <w:pPr>
              <w:spacing w:after="0" w:line="240" w:lineRule="auto"/>
              <w:jc w:val="center"/>
            </w:pPr>
            <w:r w:rsidRPr="00F031DF">
              <w:t>2.5</w:t>
            </w:r>
          </w:p>
        </w:tc>
      </w:tr>
      <w:tr w:rsidR="00D517B2" w14:paraId="61BF9565" w14:textId="77777777" w:rsidTr="00522F6C">
        <w:trPr>
          <w:trHeight w:val="332"/>
        </w:trPr>
        <w:tc>
          <w:tcPr>
            <w:tcW w:w="2970" w:type="dxa"/>
            <w:vMerge/>
            <w:tcBorders>
              <w:top w:val="single" w:sz="4" w:space="0" w:color="auto"/>
              <w:left w:val="single" w:sz="4" w:space="0" w:color="auto"/>
              <w:bottom w:val="single" w:sz="4" w:space="0" w:color="auto"/>
              <w:right w:val="single" w:sz="4" w:space="0" w:color="auto"/>
            </w:tcBorders>
            <w:hideMark/>
          </w:tcPr>
          <w:p w14:paraId="0900D1A3"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770033"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4FA841" w14:textId="0128BD1C" w:rsidR="00D517B2" w:rsidRDefault="00D517B2" w:rsidP="00D517B2">
            <w:pPr>
              <w:spacing w:after="0" w:line="240" w:lineRule="auto"/>
              <w:jc w:val="center"/>
            </w:pPr>
            <w:r w:rsidRPr="00F031DF">
              <w:t>33%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F685AD" w14:textId="12EB8F40" w:rsidR="00D517B2" w:rsidRDefault="00D517B2" w:rsidP="00D517B2">
            <w:pPr>
              <w:spacing w:after="0" w:line="240" w:lineRule="auto"/>
              <w:jc w:val="center"/>
            </w:pPr>
            <w:r w:rsidRPr="00F031DF">
              <w:t>50%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73234E" w14:textId="71E346F1" w:rsidR="00D517B2" w:rsidRDefault="00D517B2" w:rsidP="00D517B2">
            <w:pPr>
              <w:spacing w:after="0" w:line="240" w:lineRule="auto"/>
              <w:jc w:val="center"/>
            </w:pPr>
            <w:r w:rsidRPr="00F031DF">
              <w:t>17%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1E18B6" w14:textId="372575D6" w:rsidR="00D517B2" w:rsidRDefault="00D517B2" w:rsidP="00D517B2">
            <w:pPr>
              <w:spacing w:after="0" w:line="240" w:lineRule="auto"/>
              <w:jc w:val="center"/>
            </w:pPr>
            <w:r w:rsidRPr="00F031DF">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A6F2DB" w14:textId="332672BA" w:rsidR="00D517B2" w:rsidRDefault="00D517B2" w:rsidP="00D517B2">
            <w:pPr>
              <w:spacing w:after="0" w:line="240" w:lineRule="auto"/>
              <w:jc w:val="center"/>
            </w:pPr>
            <w:r w:rsidRPr="00F031DF">
              <w:t>1.8</w:t>
            </w:r>
          </w:p>
        </w:tc>
      </w:tr>
      <w:tr w:rsidR="00D517B2" w14:paraId="349B7D3A"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0DD33BBB"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A727F5"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B4D697" w14:textId="650C1732" w:rsidR="00D517B2" w:rsidRDefault="00D517B2" w:rsidP="00D517B2">
            <w:pPr>
              <w:spacing w:after="0" w:line="240" w:lineRule="auto"/>
              <w:jc w:val="center"/>
            </w:pPr>
            <w:r w:rsidRPr="00F031DF">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9950F8" w14:textId="1BE2B9E6" w:rsidR="00D517B2" w:rsidRDefault="00D517B2" w:rsidP="00D517B2">
            <w:pPr>
              <w:spacing w:after="0" w:line="240" w:lineRule="auto"/>
              <w:jc w:val="center"/>
            </w:pPr>
            <w:r w:rsidRPr="00F031DF">
              <w:t>52%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C42C6E" w14:textId="64027323" w:rsidR="00D517B2" w:rsidRDefault="00D517B2" w:rsidP="00D517B2">
            <w:pPr>
              <w:spacing w:after="0" w:line="240" w:lineRule="auto"/>
              <w:jc w:val="center"/>
            </w:pPr>
            <w:r w:rsidRPr="00F031DF">
              <w:t>36%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E97F5B" w14:textId="4D07E399" w:rsidR="00D517B2" w:rsidRDefault="00D517B2" w:rsidP="00D517B2">
            <w:pPr>
              <w:spacing w:after="0" w:line="240" w:lineRule="auto"/>
              <w:jc w:val="center"/>
            </w:pPr>
            <w:r w:rsidRPr="00F031DF">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C7A898" w14:textId="42B35546" w:rsidR="00D517B2" w:rsidRDefault="00D517B2" w:rsidP="00D517B2">
            <w:pPr>
              <w:spacing w:after="0" w:line="240" w:lineRule="auto"/>
              <w:jc w:val="center"/>
            </w:pPr>
            <w:r w:rsidRPr="00F031DF">
              <w:t>2.2</w:t>
            </w:r>
          </w:p>
        </w:tc>
      </w:tr>
      <w:tr w:rsidR="00D517B2" w14:paraId="4F6FC6B3"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4C1FE1C7"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25629C"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44FA45" w14:textId="74DB3F75" w:rsidR="00D517B2" w:rsidRDefault="00D517B2" w:rsidP="00D517B2">
            <w:pPr>
              <w:spacing w:after="0" w:line="240" w:lineRule="auto"/>
              <w:jc w:val="center"/>
            </w:pPr>
            <w:r w:rsidRPr="00F031DF">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23629" w14:textId="1A1E7453" w:rsidR="00D517B2" w:rsidRDefault="00D517B2" w:rsidP="00D517B2">
            <w:pPr>
              <w:spacing w:after="0" w:line="240" w:lineRule="auto"/>
              <w:jc w:val="center"/>
            </w:pPr>
            <w:r w:rsidRPr="00F031DF">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247792" w14:textId="1D6161B5" w:rsidR="00D517B2" w:rsidRDefault="00D517B2" w:rsidP="00D517B2">
            <w:pPr>
              <w:spacing w:after="0" w:line="240" w:lineRule="auto"/>
              <w:jc w:val="center"/>
            </w:pPr>
            <w:r w:rsidRPr="00F031DF">
              <w:t>22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0BEA1D" w14:textId="3BEE1028" w:rsidR="00D517B2" w:rsidRDefault="00D517B2" w:rsidP="00D517B2">
            <w:pPr>
              <w:spacing w:after="0" w:line="240" w:lineRule="auto"/>
              <w:jc w:val="center"/>
            </w:pPr>
            <w:r w:rsidRPr="00F031DF">
              <w:t>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213EB8" w14:textId="36EE993C" w:rsidR="00D517B2" w:rsidRDefault="00D517B2" w:rsidP="00D517B2">
            <w:pPr>
              <w:spacing w:after="0" w:line="240" w:lineRule="auto"/>
              <w:jc w:val="center"/>
            </w:pPr>
            <w:r w:rsidRPr="00F031DF">
              <w:t>2.3</w:t>
            </w:r>
          </w:p>
        </w:tc>
      </w:tr>
      <w:tr w:rsidR="00D517B2" w14:paraId="5021B4B3"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0E26A12A"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017D74"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6CA00" w14:textId="7A79704E" w:rsidR="00D517B2" w:rsidRDefault="00D517B2" w:rsidP="00D517B2">
            <w:pPr>
              <w:spacing w:after="0" w:line="240" w:lineRule="auto"/>
              <w:jc w:val="center"/>
            </w:pPr>
            <w:r w:rsidRPr="00F031DF">
              <w:t>14%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F0030B" w14:textId="1FD6548D" w:rsidR="00D517B2" w:rsidRDefault="00D517B2" w:rsidP="00D517B2">
            <w:pPr>
              <w:spacing w:after="0" w:line="240" w:lineRule="auto"/>
              <w:jc w:val="center"/>
            </w:pPr>
            <w:r w:rsidRPr="00F031DF">
              <w:t>48%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B19ACE" w14:textId="7C767491" w:rsidR="00D517B2" w:rsidRDefault="00D517B2" w:rsidP="00D517B2">
            <w:pPr>
              <w:spacing w:after="0" w:line="240" w:lineRule="auto"/>
              <w:jc w:val="center"/>
            </w:pPr>
            <w:r w:rsidRPr="00F031DF">
              <w:t>35%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8CD191" w14:textId="6762EC97" w:rsidR="00D517B2" w:rsidRDefault="00D517B2" w:rsidP="00D517B2">
            <w:pPr>
              <w:spacing w:after="0" w:line="240" w:lineRule="auto"/>
              <w:jc w:val="center"/>
            </w:pPr>
            <w:r w:rsidRPr="00F031DF">
              <w:t>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505D8D" w14:textId="77777777" w:rsidR="00D517B2" w:rsidRDefault="00D517B2" w:rsidP="00D517B2">
            <w:pPr>
              <w:spacing w:after="0" w:line="240" w:lineRule="auto"/>
              <w:jc w:val="center"/>
            </w:pPr>
          </w:p>
        </w:tc>
      </w:tr>
      <w:tr w:rsidR="00D517B2" w14:paraId="71CDB580" w14:textId="77777777" w:rsidTr="00522F6C">
        <w:tc>
          <w:tcPr>
            <w:tcW w:w="2970" w:type="dxa"/>
            <w:vMerge w:val="restart"/>
            <w:tcBorders>
              <w:top w:val="single" w:sz="4" w:space="0" w:color="auto"/>
              <w:left w:val="single" w:sz="4" w:space="0" w:color="auto"/>
              <w:bottom w:val="single" w:sz="4" w:space="0" w:color="auto"/>
              <w:right w:val="single" w:sz="4" w:space="0" w:color="auto"/>
            </w:tcBorders>
            <w:hideMark/>
          </w:tcPr>
          <w:p w14:paraId="381E25FF" w14:textId="77777777" w:rsidR="00D517B2" w:rsidRDefault="00D517B2" w:rsidP="00D517B2">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77A481D9"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7D165658" w14:textId="591B37E4" w:rsidR="00D517B2" w:rsidRDefault="00D517B2" w:rsidP="00D517B2">
            <w:pPr>
              <w:spacing w:after="0" w:line="240" w:lineRule="auto"/>
              <w:jc w:val="center"/>
            </w:pPr>
            <w:r w:rsidRPr="00F031DF">
              <w:t>8%</w:t>
            </w:r>
          </w:p>
        </w:tc>
        <w:tc>
          <w:tcPr>
            <w:tcW w:w="1080" w:type="dxa"/>
            <w:tcBorders>
              <w:top w:val="single" w:sz="4" w:space="0" w:color="auto"/>
              <w:left w:val="single" w:sz="4" w:space="0" w:color="auto"/>
              <w:bottom w:val="single" w:sz="4" w:space="0" w:color="auto"/>
              <w:right w:val="single" w:sz="4" w:space="0" w:color="auto"/>
            </w:tcBorders>
          </w:tcPr>
          <w:p w14:paraId="5CFB5931" w14:textId="043C1A45" w:rsidR="00D517B2" w:rsidRDefault="00D517B2" w:rsidP="00D517B2">
            <w:pPr>
              <w:spacing w:after="0" w:line="240" w:lineRule="auto"/>
              <w:jc w:val="center"/>
            </w:pPr>
            <w:r w:rsidRPr="00F031DF">
              <w:t>27%</w:t>
            </w:r>
          </w:p>
        </w:tc>
        <w:tc>
          <w:tcPr>
            <w:tcW w:w="1170" w:type="dxa"/>
            <w:tcBorders>
              <w:top w:val="single" w:sz="4" w:space="0" w:color="auto"/>
              <w:left w:val="single" w:sz="4" w:space="0" w:color="auto"/>
              <w:bottom w:val="single" w:sz="4" w:space="0" w:color="auto"/>
              <w:right w:val="single" w:sz="4" w:space="0" w:color="auto"/>
            </w:tcBorders>
          </w:tcPr>
          <w:p w14:paraId="319983F2" w14:textId="10C886E3" w:rsidR="00D517B2" w:rsidRDefault="00D517B2" w:rsidP="00D517B2">
            <w:pPr>
              <w:spacing w:after="0" w:line="240" w:lineRule="auto"/>
              <w:jc w:val="center"/>
            </w:pPr>
            <w:r w:rsidRPr="00F031DF">
              <w:t>58%</w:t>
            </w:r>
          </w:p>
        </w:tc>
        <w:tc>
          <w:tcPr>
            <w:tcW w:w="1260" w:type="dxa"/>
            <w:tcBorders>
              <w:top w:val="single" w:sz="4" w:space="0" w:color="auto"/>
              <w:left w:val="single" w:sz="4" w:space="0" w:color="auto"/>
              <w:bottom w:val="single" w:sz="4" w:space="0" w:color="auto"/>
              <w:right w:val="single" w:sz="4" w:space="0" w:color="auto"/>
            </w:tcBorders>
          </w:tcPr>
          <w:p w14:paraId="696797E7" w14:textId="77EB6051" w:rsidR="00D517B2" w:rsidRDefault="00D517B2" w:rsidP="00D517B2">
            <w:pPr>
              <w:spacing w:after="0" w:line="240" w:lineRule="auto"/>
              <w:jc w:val="center"/>
            </w:pPr>
            <w:r w:rsidRPr="00F031DF">
              <w:t>8%</w:t>
            </w:r>
          </w:p>
        </w:tc>
        <w:tc>
          <w:tcPr>
            <w:tcW w:w="1098" w:type="dxa"/>
            <w:tcBorders>
              <w:top w:val="single" w:sz="4" w:space="0" w:color="auto"/>
              <w:left w:val="single" w:sz="4" w:space="0" w:color="auto"/>
              <w:bottom w:val="single" w:sz="4" w:space="0" w:color="auto"/>
              <w:right w:val="single" w:sz="4" w:space="0" w:color="auto"/>
            </w:tcBorders>
          </w:tcPr>
          <w:p w14:paraId="463B7393" w14:textId="1BDB09ED" w:rsidR="00D517B2" w:rsidRDefault="00D517B2" w:rsidP="00D517B2">
            <w:pPr>
              <w:spacing w:after="0" w:line="240" w:lineRule="auto"/>
              <w:jc w:val="center"/>
            </w:pPr>
            <w:r w:rsidRPr="00F031DF">
              <w:t>2.7</w:t>
            </w:r>
          </w:p>
        </w:tc>
      </w:tr>
      <w:tr w:rsidR="00D517B2" w14:paraId="12FF14C4"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7BB8ED4D"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074A248"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158248A6" w14:textId="3D187E5F" w:rsidR="00D517B2" w:rsidRDefault="00D517B2" w:rsidP="00D517B2">
            <w:pPr>
              <w:spacing w:after="0" w:line="240" w:lineRule="auto"/>
              <w:jc w:val="center"/>
            </w:pPr>
            <w:r w:rsidRPr="00F031DF">
              <w:t>25%</w:t>
            </w:r>
          </w:p>
        </w:tc>
        <w:tc>
          <w:tcPr>
            <w:tcW w:w="1080" w:type="dxa"/>
            <w:tcBorders>
              <w:top w:val="single" w:sz="4" w:space="0" w:color="auto"/>
              <w:left w:val="single" w:sz="4" w:space="0" w:color="auto"/>
              <w:bottom w:val="single" w:sz="4" w:space="0" w:color="auto"/>
              <w:right w:val="single" w:sz="4" w:space="0" w:color="auto"/>
            </w:tcBorders>
          </w:tcPr>
          <w:p w14:paraId="4229CD64" w14:textId="6FB4E1F8" w:rsidR="00D517B2" w:rsidRDefault="00D517B2" w:rsidP="00D517B2">
            <w:pPr>
              <w:spacing w:after="0" w:line="240" w:lineRule="auto"/>
              <w:jc w:val="center"/>
            </w:pPr>
            <w:r w:rsidRPr="00F031DF">
              <w:t>42%</w:t>
            </w:r>
          </w:p>
        </w:tc>
        <w:tc>
          <w:tcPr>
            <w:tcW w:w="1170" w:type="dxa"/>
            <w:tcBorders>
              <w:top w:val="single" w:sz="4" w:space="0" w:color="auto"/>
              <w:left w:val="single" w:sz="4" w:space="0" w:color="auto"/>
              <w:bottom w:val="single" w:sz="4" w:space="0" w:color="auto"/>
              <w:right w:val="single" w:sz="4" w:space="0" w:color="auto"/>
            </w:tcBorders>
          </w:tcPr>
          <w:p w14:paraId="58B94670" w14:textId="094DD0AC" w:rsidR="00D517B2" w:rsidRDefault="00D517B2" w:rsidP="00D517B2">
            <w:pPr>
              <w:spacing w:after="0" w:line="240" w:lineRule="auto"/>
              <w:jc w:val="center"/>
            </w:pPr>
            <w:r w:rsidRPr="00F031DF">
              <w:t>33%</w:t>
            </w:r>
          </w:p>
        </w:tc>
        <w:tc>
          <w:tcPr>
            <w:tcW w:w="1260" w:type="dxa"/>
            <w:tcBorders>
              <w:top w:val="single" w:sz="4" w:space="0" w:color="auto"/>
              <w:left w:val="single" w:sz="4" w:space="0" w:color="auto"/>
              <w:bottom w:val="single" w:sz="4" w:space="0" w:color="auto"/>
              <w:right w:val="single" w:sz="4" w:space="0" w:color="auto"/>
            </w:tcBorders>
          </w:tcPr>
          <w:p w14:paraId="56D01565" w14:textId="094B076B" w:rsidR="00D517B2" w:rsidRDefault="00D517B2" w:rsidP="00D517B2">
            <w:pPr>
              <w:spacing w:after="0" w:line="240" w:lineRule="auto"/>
              <w:jc w:val="center"/>
            </w:pPr>
            <w:r w:rsidRPr="00F031DF">
              <w:t>0%</w:t>
            </w:r>
          </w:p>
        </w:tc>
        <w:tc>
          <w:tcPr>
            <w:tcW w:w="1098" w:type="dxa"/>
            <w:tcBorders>
              <w:top w:val="single" w:sz="4" w:space="0" w:color="auto"/>
              <w:left w:val="single" w:sz="4" w:space="0" w:color="auto"/>
              <w:bottom w:val="single" w:sz="4" w:space="0" w:color="auto"/>
              <w:right w:val="single" w:sz="4" w:space="0" w:color="auto"/>
            </w:tcBorders>
          </w:tcPr>
          <w:p w14:paraId="07D1B450" w14:textId="1E683870" w:rsidR="00D517B2" w:rsidRDefault="00D517B2" w:rsidP="00D517B2">
            <w:pPr>
              <w:spacing w:after="0" w:line="240" w:lineRule="auto"/>
              <w:jc w:val="center"/>
            </w:pPr>
            <w:r w:rsidRPr="00F031DF">
              <w:t>2.1</w:t>
            </w:r>
          </w:p>
        </w:tc>
      </w:tr>
      <w:tr w:rsidR="00D517B2" w14:paraId="43747103"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ECC636A"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20ECCE5"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CD762E7" w14:textId="1F49ECBE" w:rsidR="00D517B2" w:rsidRDefault="00D517B2" w:rsidP="00D517B2">
            <w:pPr>
              <w:spacing w:after="0" w:line="240" w:lineRule="auto"/>
              <w:jc w:val="center"/>
            </w:pPr>
            <w:r w:rsidRPr="00F031DF">
              <w:t>16%</w:t>
            </w:r>
          </w:p>
        </w:tc>
        <w:tc>
          <w:tcPr>
            <w:tcW w:w="1080" w:type="dxa"/>
            <w:tcBorders>
              <w:top w:val="single" w:sz="4" w:space="0" w:color="auto"/>
              <w:left w:val="single" w:sz="4" w:space="0" w:color="auto"/>
              <w:bottom w:val="single" w:sz="4" w:space="0" w:color="auto"/>
              <w:right w:val="single" w:sz="4" w:space="0" w:color="auto"/>
            </w:tcBorders>
          </w:tcPr>
          <w:p w14:paraId="1DFA1F79" w14:textId="720BF682" w:rsidR="00D517B2" w:rsidRDefault="00D517B2" w:rsidP="00D517B2">
            <w:pPr>
              <w:spacing w:after="0" w:line="240" w:lineRule="auto"/>
              <w:jc w:val="center"/>
            </w:pPr>
            <w:r w:rsidRPr="00F031DF">
              <w:t>52%</w:t>
            </w:r>
          </w:p>
        </w:tc>
        <w:tc>
          <w:tcPr>
            <w:tcW w:w="1170" w:type="dxa"/>
            <w:tcBorders>
              <w:top w:val="single" w:sz="4" w:space="0" w:color="auto"/>
              <w:left w:val="single" w:sz="4" w:space="0" w:color="auto"/>
              <w:bottom w:val="single" w:sz="4" w:space="0" w:color="auto"/>
              <w:right w:val="single" w:sz="4" w:space="0" w:color="auto"/>
            </w:tcBorders>
          </w:tcPr>
          <w:p w14:paraId="1F9619A2" w14:textId="4FFCCFFD" w:rsidR="00D517B2" w:rsidRDefault="00D517B2" w:rsidP="00D517B2">
            <w:pPr>
              <w:spacing w:after="0" w:line="240" w:lineRule="auto"/>
              <w:jc w:val="center"/>
            </w:pPr>
            <w:r w:rsidRPr="00F031DF">
              <w:t>32%</w:t>
            </w:r>
          </w:p>
        </w:tc>
        <w:tc>
          <w:tcPr>
            <w:tcW w:w="1260" w:type="dxa"/>
            <w:tcBorders>
              <w:top w:val="single" w:sz="4" w:space="0" w:color="auto"/>
              <w:left w:val="single" w:sz="4" w:space="0" w:color="auto"/>
              <w:bottom w:val="single" w:sz="4" w:space="0" w:color="auto"/>
              <w:right w:val="single" w:sz="4" w:space="0" w:color="auto"/>
            </w:tcBorders>
          </w:tcPr>
          <w:p w14:paraId="5C6229ED" w14:textId="30C3F301" w:rsidR="00D517B2" w:rsidRDefault="00D517B2" w:rsidP="00D517B2">
            <w:pPr>
              <w:spacing w:after="0" w:line="240" w:lineRule="auto"/>
              <w:jc w:val="center"/>
            </w:pPr>
            <w:r w:rsidRPr="00F031DF">
              <w:t>0%</w:t>
            </w:r>
          </w:p>
        </w:tc>
        <w:tc>
          <w:tcPr>
            <w:tcW w:w="1098" w:type="dxa"/>
            <w:tcBorders>
              <w:top w:val="single" w:sz="4" w:space="0" w:color="auto"/>
              <w:left w:val="single" w:sz="4" w:space="0" w:color="auto"/>
              <w:bottom w:val="single" w:sz="4" w:space="0" w:color="auto"/>
              <w:right w:val="single" w:sz="4" w:space="0" w:color="auto"/>
            </w:tcBorders>
          </w:tcPr>
          <w:p w14:paraId="3CEF4D47" w14:textId="684E3BE3" w:rsidR="00D517B2" w:rsidRDefault="00D517B2" w:rsidP="00D517B2">
            <w:pPr>
              <w:spacing w:after="0" w:line="240" w:lineRule="auto"/>
              <w:jc w:val="center"/>
            </w:pPr>
            <w:r w:rsidRPr="00F031DF">
              <w:t>2.2</w:t>
            </w:r>
          </w:p>
        </w:tc>
      </w:tr>
      <w:tr w:rsidR="00D517B2" w14:paraId="45C3275C"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5206039"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6184645"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C4C9D8F" w14:textId="1C5C5B18" w:rsidR="00D517B2" w:rsidRDefault="00D517B2" w:rsidP="00D517B2">
            <w:pPr>
              <w:spacing w:after="0" w:line="240" w:lineRule="auto"/>
              <w:jc w:val="center"/>
            </w:pPr>
            <w:r w:rsidRPr="00F031DF">
              <w:t>9</w:t>
            </w:r>
          </w:p>
        </w:tc>
        <w:tc>
          <w:tcPr>
            <w:tcW w:w="1080" w:type="dxa"/>
            <w:tcBorders>
              <w:top w:val="single" w:sz="4" w:space="0" w:color="auto"/>
              <w:left w:val="single" w:sz="4" w:space="0" w:color="auto"/>
              <w:bottom w:val="single" w:sz="4" w:space="0" w:color="auto"/>
              <w:right w:val="single" w:sz="4" w:space="0" w:color="auto"/>
            </w:tcBorders>
          </w:tcPr>
          <w:p w14:paraId="72453E47" w14:textId="1E1F6337" w:rsidR="00D517B2" w:rsidRDefault="00D517B2" w:rsidP="00D517B2">
            <w:pPr>
              <w:spacing w:after="0" w:line="240" w:lineRule="auto"/>
              <w:jc w:val="center"/>
            </w:pPr>
            <w:r w:rsidRPr="00F031DF">
              <w:t>25</w:t>
            </w:r>
          </w:p>
        </w:tc>
        <w:tc>
          <w:tcPr>
            <w:tcW w:w="1170" w:type="dxa"/>
            <w:tcBorders>
              <w:top w:val="single" w:sz="4" w:space="0" w:color="auto"/>
              <w:left w:val="single" w:sz="4" w:space="0" w:color="auto"/>
              <w:bottom w:val="single" w:sz="4" w:space="0" w:color="auto"/>
              <w:right w:val="single" w:sz="4" w:space="0" w:color="auto"/>
            </w:tcBorders>
          </w:tcPr>
          <w:p w14:paraId="657326FF" w14:textId="352DF100" w:rsidR="00D517B2" w:rsidRDefault="00D517B2" w:rsidP="00D517B2">
            <w:pPr>
              <w:spacing w:after="0" w:line="240" w:lineRule="auto"/>
              <w:jc w:val="center"/>
            </w:pPr>
            <w:r w:rsidRPr="00F031DF">
              <w:t>27</w:t>
            </w:r>
          </w:p>
        </w:tc>
        <w:tc>
          <w:tcPr>
            <w:tcW w:w="1260" w:type="dxa"/>
            <w:tcBorders>
              <w:top w:val="single" w:sz="4" w:space="0" w:color="auto"/>
              <w:left w:val="single" w:sz="4" w:space="0" w:color="auto"/>
              <w:bottom w:val="single" w:sz="4" w:space="0" w:color="auto"/>
              <w:right w:val="single" w:sz="4" w:space="0" w:color="auto"/>
            </w:tcBorders>
          </w:tcPr>
          <w:p w14:paraId="0DABF28F" w14:textId="3E83536F" w:rsidR="00D517B2" w:rsidRDefault="00D517B2" w:rsidP="00D517B2">
            <w:pPr>
              <w:spacing w:after="0" w:line="240" w:lineRule="auto"/>
              <w:jc w:val="center"/>
            </w:pPr>
            <w:r w:rsidRPr="00F031DF">
              <w:t>2</w:t>
            </w:r>
          </w:p>
        </w:tc>
        <w:tc>
          <w:tcPr>
            <w:tcW w:w="1098" w:type="dxa"/>
            <w:tcBorders>
              <w:top w:val="single" w:sz="4" w:space="0" w:color="auto"/>
              <w:left w:val="single" w:sz="4" w:space="0" w:color="auto"/>
              <w:bottom w:val="single" w:sz="4" w:space="0" w:color="auto"/>
              <w:right w:val="single" w:sz="4" w:space="0" w:color="auto"/>
            </w:tcBorders>
          </w:tcPr>
          <w:p w14:paraId="18851D56" w14:textId="4F249946" w:rsidR="00D517B2" w:rsidRDefault="00D517B2" w:rsidP="00D517B2">
            <w:pPr>
              <w:spacing w:after="0" w:line="240" w:lineRule="auto"/>
              <w:jc w:val="center"/>
            </w:pPr>
            <w:r w:rsidRPr="00F031DF">
              <w:t>2.3</w:t>
            </w:r>
          </w:p>
        </w:tc>
      </w:tr>
      <w:tr w:rsidR="00D517B2" w14:paraId="3CE6C96E"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AC9DA52"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CC97D30"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8D48EF4" w14:textId="4A18E500" w:rsidR="00D517B2" w:rsidRDefault="00D517B2" w:rsidP="00D517B2">
            <w:pPr>
              <w:spacing w:after="0" w:line="240" w:lineRule="auto"/>
              <w:jc w:val="center"/>
            </w:pPr>
            <w:r w:rsidRPr="00F031DF">
              <w:t>14%</w:t>
            </w:r>
          </w:p>
        </w:tc>
        <w:tc>
          <w:tcPr>
            <w:tcW w:w="1080" w:type="dxa"/>
            <w:tcBorders>
              <w:top w:val="single" w:sz="4" w:space="0" w:color="auto"/>
              <w:left w:val="single" w:sz="4" w:space="0" w:color="auto"/>
              <w:bottom w:val="single" w:sz="4" w:space="0" w:color="auto"/>
              <w:right w:val="single" w:sz="4" w:space="0" w:color="auto"/>
            </w:tcBorders>
          </w:tcPr>
          <w:p w14:paraId="4D7CEB6D" w14:textId="38161149" w:rsidR="00D517B2" w:rsidRDefault="00D517B2" w:rsidP="00D517B2">
            <w:pPr>
              <w:spacing w:after="0" w:line="240" w:lineRule="auto"/>
              <w:jc w:val="center"/>
            </w:pPr>
            <w:r w:rsidRPr="00F031DF">
              <w:t>40%</w:t>
            </w:r>
          </w:p>
        </w:tc>
        <w:tc>
          <w:tcPr>
            <w:tcW w:w="1170" w:type="dxa"/>
            <w:tcBorders>
              <w:top w:val="single" w:sz="4" w:space="0" w:color="auto"/>
              <w:left w:val="single" w:sz="4" w:space="0" w:color="auto"/>
              <w:bottom w:val="single" w:sz="4" w:space="0" w:color="auto"/>
              <w:right w:val="single" w:sz="4" w:space="0" w:color="auto"/>
            </w:tcBorders>
          </w:tcPr>
          <w:p w14:paraId="4C6084B2" w14:textId="41A1E0A8" w:rsidR="00D517B2" w:rsidRDefault="00D517B2" w:rsidP="00D517B2">
            <w:pPr>
              <w:spacing w:after="0" w:line="240" w:lineRule="auto"/>
              <w:jc w:val="center"/>
            </w:pPr>
            <w:r w:rsidRPr="00F031DF">
              <w:t>43%</w:t>
            </w:r>
          </w:p>
        </w:tc>
        <w:tc>
          <w:tcPr>
            <w:tcW w:w="1260" w:type="dxa"/>
            <w:tcBorders>
              <w:top w:val="single" w:sz="4" w:space="0" w:color="auto"/>
              <w:left w:val="single" w:sz="4" w:space="0" w:color="auto"/>
              <w:bottom w:val="single" w:sz="4" w:space="0" w:color="auto"/>
              <w:right w:val="single" w:sz="4" w:space="0" w:color="auto"/>
            </w:tcBorders>
          </w:tcPr>
          <w:p w14:paraId="2DCF812C" w14:textId="7A345D47" w:rsidR="00D517B2" w:rsidRDefault="00D517B2" w:rsidP="00D517B2">
            <w:pPr>
              <w:spacing w:after="0" w:line="240" w:lineRule="auto"/>
              <w:jc w:val="center"/>
            </w:pPr>
            <w:r w:rsidRPr="00F031DF">
              <w:t>3%</w:t>
            </w:r>
          </w:p>
        </w:tc>
        <w:tc>
          <w:tcPr>
            <w:tcW w:w="1098" w:type="dxa"/>
            <w:tcBorders>
              <w:top w:val="single" w:sz="4" w:space="0" w:color="auto"/>
              <w:left w:val="single" w:sz="4" w:space="0" w:color="auto"/>
              <w:bottom w:val="single" w:sz="4" w:space="0" w:color="auto"/>
              <w:right w:val="single" w:sz="4" w:space="0" w:color="auto"/>
            </w:tcBorders>
          </w:tcPr>
          <w:p w14:paraId="0C9B4D07" w14:textId="77777777" w:rsidR="00D517B2" w:rsidRDefault="00D517B2" w:rsidP="00D517B2">
            <w:pPr>
              <w:spacing w:after="0" w:line="240" w:lineRule="auto"/>
              <w:jc w:val="center"/>
            </w:pPr>
          </w:p>
        </w:tc>
      </w:tr>
      <w:tr w:rsidR="00D517B2" w14:paraId="0FA49972" w14:textId="77777777" w:rsidTr="00522F6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CA4A2A" w14:textId="77777777" w:rsidR="00D517B2" w:rsidRDefault="00D517B2" w:rsidP="00D517B2">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8C18DA"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A25D1A" w14:textId="45EB5B3D" w:rsidR="00D517B2" w:rsidRDefault="00D517B2" w:rsidP="00D517B2">
            <w:pPr>
              <w:spacing w:after="0" w:line="240" w:lineRule="auto"/>
              <w:jc w:val="center"/>
            </w:pPr>
            <w:r w:rsidRPr="00F031DF">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DA9CA9" w14:textId="7118031B" w:rsidR="00D517B2" w:rsidRDefault="00D517B2" w:rsidP="00D517B2">
            <w:pPr>
              <w:spacing w:after="0" w:line="240" w:lineRule="auto"/>
              <w:jc w:val="center"/>
            </w:pPr>
            <w:r w:rsidRPr="00F031DF">
              <w:t>12%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B90704" w14:textId="413C1BBE" w:rsidR="00D517B2" w:rsidRDefault="00D517B2" w:rsidP="00D517B2">
            <w:pPr>
              <w:spacing w:after="0" w:line="240" w:lineRule="auto"/>
              <w:jc w:val="center"/>
            </w:pPr>
            <w:r w:rsidRPr="00F031DF">
              <w:t>58%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4EF599" w14:textId="3A012875" w:rsidR="00D517B2" w:rsidRDefault="00D517B2" w:rsidP="00D517B2">
            <w:pPr>
              <w:spacing w:after="0" w:line="240" w:lineRule="auto"/>
              <w:jc w:val="center"/>
            </w:pPr>
            <w:r w:rsidRPr="00F031DF">
              <w:t>27%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30E3EC" w14:textId="5979E193" w:rsidR="00D517B2" w:rsidRDefault="00D517B2" w:rsidP="00D517B2">
            <w:pPr>
              <w:spacing w:after="0" w:line="240" w:lineRule="auto"/>
              <w:jc w:val="center"/>
            </w:pPr>
            <w:r w:rsidRPr="00F031DF">
              <w:t>3.1</w:t>
            </w:r>
          </w:p>
        </w:tc>
      </w:tr>
      <w:tr w:rsidR="00D517B2" w14:paraId="62FADB17"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389F738B"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208020"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E0234A" w14:textId="33CFB2C6" w:rsidR="00D517B2" w:rsidRDefault="00D517B2" w:rsidP="00D517B2">
            <w:pPr>
              <w:spacing w:after="0" w:line="240" w:lineRule="auto"/>
              <w:jc w:val="center"/>
            </w:pPr>
            <w:r w:rsidRPr="00F031DF">
              <w:t>33%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B6BBA7" w14:textId="420A1EC3" w:rsidR="00D517B2" w:rsidRDefault="00D517B2" w:rsidP="00D517B2">
            <w:pPr>
              <w:spacing w:after="0" w:line="240" w:lineRule="auto"/>
              <w:jc w:val="center"/>
            </w:pPr>
            <w:r w:rsidRPr="00F031DF">
              <w:t>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49D38F" w14:textId="194AE799" w:rsidR="00D517B2" w:rsidRDefault="00D517B2" w:rsidP="00D517B2">
            <w:pPr>
              <w:spacing w:after="0" w:line="240" w:lineRule="auto"/>
              <w:jc w:val="center"/>
            </w:pPr>
            <w:r w:rsidRPr="00F031DF">
              <w:t>58%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45B8EA" w14:textId="69A39A5E" w:rsidR="00D517B2" w:rsidRDefault="00D517B2" w:rsidP="00D517B2">
            <w:pPr>
              <w:spacing w:after="0" w:line="240" w:lineRule="auto"/>
              <w:jc w:val="center"/>
            </w:pPr>
            <w:r w:rsidRPr="00F031DF">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D3CA0C" w14:textId="4465F46B" w:rsidR="00D517B2" w:rsidRDefault="00D517B2" w:rsidP="00D517B2">
            <w:pPr>
              <w:spacing w:after="0" w:line="240" w:lineRule="auto"/>
              <w:jc w:val="center"/>
            </w:pPr>
            <w:r w:rsidRPr="00F031DF">
              <w:t>2.4</w:t>
            </w:r>
          </w:p>
        </w:tc>
      </w:tr>
      <w:tr w:rsidR="00D517B2" w14:paraId="391C9235"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4CB3EC0E"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73A1BD"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10A288" w14:textId="165E98C5" w:rsidR="00D517B2" w:rsidRDefault="00D517B2" w:rsidP="00D517B2">
            <w:pPr>
              <w:spacing w:after="0" w:line="240" w:lineRule="auto"/>
              <w:jc w:val="center"/>
            </w:pPr>
            <w:r w:rsidRPr="00F031DF">
              <w:t>24%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381133" w14:textId="4617869F" w:rsidR="00D517B2" w:rsidRDefault="00D517B2" w:rsidP="00D517B2">
            <w:pPr>
              <w:spacing w:after="0" w:line="240" w:lineRule="auto"/>
              <w:jc w:val="center"/>
            </w:pPr>
            <w:r w:rsidRPr="00F031DF">
              <w:t>20%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F8AA8B" w14:textId="0F945F6D" w:rsidR="00D517B2" w:rsidRDefault="00D517B2" w:rsidP="00D517B2">
            <w:pPr>
              <w:spacing w:after="0" w:line="240" w:lineRule="auto"/>
              <w:jc w:val="center"/>
            </w:pPr>
            <w:r w:rsidRPr="00F031DF">
              <w:t>44%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B3683E" w14:textId="4A1D8E05" w:rsidR="00D517B2" w:rsidRDefault="00D517B2" w:rsidP="00D517B2">
            <w:pPr>
              <w:spacing w:after="0" w:line="240" w:lineRule="auto"/>
              <w:jc w:val="center"/>
            </w:pPr>
            <w:r w:rsidRPr="00F031DF">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B2F2E2" w14:textId="6ADE4336" w:rsidR="00D517B2" w:rsidRDefault="00D517B2" w:rsidP="00D517B2">
            <w:pPr>
              <w:spacing w:after="0" w:line="240" w:lineRule="auto"/>
              <w:jc w:val="center"/>
            </w:pPr>
            <w:r w:rsidRPr="00F031DF">
              <w:t>2.4</w:t>
            </w:r>
          </w:p>
        </w:tc>
      </w:tr>
      <w:tr w:rsidR="00D517B2" w14:paraId="01447373"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1821C762"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EAC30E"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9E2B9" w14:textId="6BC54FF2" w:rsidR="00D517B2" w:rsidRDefault="00D517B2" w:rsidP="00D517B2">
            <w:pPr>
              <w:spacing w:after="0" w:line="240" w:lineRule="auto"/>
              <w:jc w:val="center"/>
            </w:pPr>
            <w:r w:rsidRPr="00F031DF">
              <w:t>11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8BCFF7" w14:textId="0B98F552" w:rsidR="00D517B2" w:rsidRDefault="00D517B2" w:rsidP="00D517B2">
            <w:pPr>
              <w:spacing w:after="0" w:line="240" w:lineRule="auto"/>
              <w:jc w:val="center"/>
            </w:pPr>
            <w:r w:rsidRPr="00F031DF">
              <w:t>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B5FAC4" w14:textId="06080EC1" w:rsidR="00D517B2" w:rsidRDefault="00D517B2" w:rsidP="00D517B2">
            <w:pPr>
              <w:spacing w:after="0" w:line="240" w:lineRule="auto"/>
              <w:jc w:val="center"/>
            </w:pPr>
            <w:r w:rsidRPr="00F031DF">
              <w:t>33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620858" w14:textId="7E2AABEB" w:rsidR="00D517B2" w:rsidRDefault="00D517B2" w:rsidP="00D517B2">
            <w:pPr>
              <w:spacing w:after="0" w:line="240" w:lineRule="auto"/>
              <w:jc w:val="center"/>
            </w:pPr>
            <w:r w:rsidRPr="00F031DF">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6FB52" w14:textId="46126436" w:rsidR="00D517B2" w:rsidRDefault="00D517B2" w:rsidP="00D517B2">
            <w:pPr>
              <w:spacing w:after="0" w:line="240" w:lineRule="auto"/>
              <w:jc w:val="center"/>
            </w:pPr>
            <w:r w:rsidRPr="00F031DF">
              <w:t>2.7</w:t>
            </w:r>
          </w:p>
        </w:tc>
      </w:tr>
      <w:tr w:rsidR="00D517B2" w14:paraId="0CC2BBD1"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3A0DC384"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127665"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54E506" w14:textId="4A9B3F9D" w:rsidR="00D517B2" w:rsidRDefault="00D517B2" w:rsidP="00D517B2">
            <w:pPr>
              <w:spacing w:after="0" w:line="240" w:lineRule="auto"/>
              <w:jc w:val="center"/>
            </w:pPr>
            <w:r w:rsidRPr="00F031DF">
              <w:t>17%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E2D2F9" w14:textId="40E43543" w:rsidR="00D517B2" w:rsidRDefault="00D517B2" w:rsidP="00D517B2">
            <w:pPr>
              <w:spacing w:after="0" w:line="240" w:lineRule="auto"/>
              <w:jc w:val="center"/>
            </w:pPr>
            <w:r w:rsidRPr="00F031DF">
              <w:t>13%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C4725A" w14:textId="0DDC3345" w:rsidR="00D517B2" w:rsidRDefault="00D517B2" w:rsidP="00D517B2">
            <w:pPr>
              <w:spacing w:after="0" w:line="240" w:lineRule="auto"/>
              <w:jc w:val="center"/>
            </w:pPr>
            <w:r w:rsidRPr="00F031DF">
              <w:t>52%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639CA6" w14:textId="53A78F12" w:rsidR="00D517B2" w:rsidRDefault="00D517B2" w:rsidP="00D517B2">
            <w:pPr>
              <w:spacing w:after="0" w:line="240" w:lineRule="auto"/>
              <w:jc w:val="center"/>
            </w:pPr>
            <w:r w:rsidRPr="00F031DF">
              <w:t>17%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7D3764" w14:textId="77777777" w:rsidR="00D517B2" w:rsidRDefault="00D517B2" w:rsidP="00D517B2">
            <w:pPr>
              <w:spacing w:after="0" w:line="240" w:lineRule="auto"/>
              <w:jc w:val="center"/>
            </w:pPr>
          </w:p>
        </w:tc>
      </w:tr>
      <w:tr w:rsidR="00D517B2" w14:paraId="2293C417" w14:textId="77777777" w:rsidTr="00522F6C">
        <w:tc>
          <w:tcPr>
            <w:tcW w:w="2970" w:type="dxa"/>
            <w:vMerge w:val="restart"/>
            <w:tcBorders>
              <w:top w:val="single" w:sz="4" w:space="0" w:color="auto"/>
              <w:left w:val="single" w:sz="4" w:space="0" w:color="auto"/>
              <w:bottom w:val="single" w:sz="4" w:space="0" w:color="auto"/>
              <w:right w:val="single" w:sz="4" w:space="0" w:color="auto"/>
            </w:tcBorders>
            <w:hideMark/>
          </w:tcPr>
          <w:p w14:paraId="25ABF527" w14:textId="77777777" w:rsidR="00D517B2" w:rsidRDefault="00D517B2" w:rsidP="00D517B2">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50E8A3CC"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07E09FA8" w14:textId="5E28776F" w:rsidR="00D517B2" w:rsidRDefault="00D517B2" w:rsidP="00D517B2">
            <w:pPr>
              <w:spacing w:after="0" w:line="240" w:lineRule="auto"/>
              <w:jc w:val="center"/>
            </w:pPr>
            <w:r w:rsidRPr="00F031DF">
              <w:t>0%</w:t>
            </w:r>
          </w:p>
        </w:tc>
        <w:tc>
          <w:tcPr>
            <w:tcW w:w="1080" w:type="dxa"/>
            <w:tcBorders>
              <w:top w:val="single" w:sz="4" w:space="0" w:color="auto"/>
              <w:left w:val="single" w:sz="4" w:space="0" w:color="auto"/>
              <w:bottom w:val="single" w:sz="4" w:space="0" w:color="auto"/>
              <w:right w:val="single" w:sz="4" w:space="0" w:color="auto"/>
            </w:tcBorders>
          </w:tcPr>
          <w:p w14:paraId="4F599BA4" w14:textId="517ACB9E" w:rsidR="00D517B2" w:rsidRDefault="00D517B2" w:rsidP="00D517B2">
            <w:pPr>
              <w:spacing w:after="0" w:line="240" w:lineRule="auto"/>
              <w:jc w:val="center"/>
            </w:pPr>
            <w:r w:rsidRPr="00F031DF">
              <w:t>12%</w:t>
            </w:r>
          </w:p>
        </w:tc>
        <w:tc>
          <w:tcPr>
            <w:tcW w:w="1170" w:type="dxa"/>
            <w:tcBorders>
              <w:top w:val="single" w:sz="4" w:space="0" w:color="auto"/>
              <w:left w:val="single" w:sz="4" w:space="0" w:color="auto"/>
              <w:bottom w:val="single" w:sz="4" w:space="0" w:color="auto"/>
              <w:right w:val="single" w:sz="4" w:space="0" w:color="auto"/>
            </w:tcBorders>
          </w:tcPr>
          <w:p w14:paraId="3BB4B17A" w14:textId="6EE2549F" w:rsidR="00D517B2" w:rsidRDefault="00D517B2" w:rsidP="00D517B2">
            <w:pPr>
              <w:spacing w:after="0" w:line="240" w:lineRule="auto"/>
              <w:jc w:val="center"/>
            </w:pPr>
            <w:r w:rsidRPr="00F031DF">
              <w:t>62%</w:t>
            </w:r>
          </w:p>
        </w:tc>
        <w:tc>
          <w:tcPr>
            <w:tcW w:w="1260" w:type="dxa"/>
            <w:tcBorders>
              <w:top w:val="single" w:sz="4" w:space="0" w:color="auto"/>
              <w:left w:val="single" w:sz="4" w:space="0" w:color="auto"/>
              <w:bottom w:val="single" w:sz="4" w:space="0" w:color="auto"/>
              <w:right w:val="single" w:sz="4" w:space="0" w:color="auto"/>
            </w:tcBorders>
          </w:tcPr>
          <w:p w14:paraId="1E09796D" w14:textId="7BD54B00" w:rsidR="00D517B2" w:rsidRDefault="00D517B2" w:rsidP="00D517B2">
            <w:pPr>
              <w:spacing w:after="0" w:line="240" w:lineRule="auto"/>
              <w:jc w:val="center"/>
            </w:pPr>
            <w:r w:rsidRPr="00F031DF">
              <w:t>27%</w:t>
            </w:r>
          </w:p>
        </w:tc>
        <w:tc>
          <w:tcPr>
            <w:tcW w:w="1098" w:type="dxa"/>
            <w:tcBorders>
              <w:top w:val="single" w:sz="4" w:space="0" w:color="auto"/>
              <w:left w:val="single" w:sz="4" w:space="0" w:color="auto"/>
              <w:bottom w:val="single" w:sz="4" w:space="0" w:color="auto"/>
              <w:right w:val="single" w:sz="4" w:space="0" w:color="auto"/>
            </w:tcBorders>
          </w:tcPr>
          <w:p w14:paraId="6C8417D9" w14:textId="40AB26ED" w:rsidR="00D517B2" w:rsidRDefault="00D517B2" w:rsidP="00D517B2">
            <w:pPr>
              <w:spacing w:after="0" w:line="240" w:lineRule="auto"/>
              <w:jc w:val="center"/>
            </w:pPr>
            <w:r w:rsidRPr="00F031DF">
              <w:t>3.2</w:t>
            </w:r>
          </w:p>
        </w:tc>
      </w:tr>
      <w:tr w:rsidR="00D517B2" w14:paraId="02F7C96B"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19D65B55"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F7A8F77"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2BDE9BED" w14:textId="0101298B" w:rsidR="00D517B2" w:rsidRDefault="00D517B2" w:rsidP="00D517B2">
            <w:pPr>
              <w:spacing w:after="0" w:line="240" w:lineRule="auto"/>
              <w:jc w:val="center"/>
            </w:pPr>
            <w:r w:rsidRPr="00F031DF">
              <w:t>25%</w:t>
            </w:r>
          </w:p>
        </w:tc>
        <w:tc>
          <w:tcPr>
            <w:tcW w:w="1080" w:type="dxa"/>
            <w:tcBorders>
              <w:top w:val="single" w:sz="4" w:space="0" w:color="auto"/>
              <w:left w:val="single" w:sz="4" w:space="0" w:color="auto"/>
              <w:bottom w:val="single" w:sz="4" w:space="0" w:color="auto"/>
              <w:right w:val="single" w:sz="4" w:space="0" w:color="auto"/>
            </w:tcBorders>
          </w:tcPr>
          <w:p w14:paraId="1610A8D2" w14:textId="24A36C00" w:rsidR="00D517B2" w:rsidRDefault="00D517B2" w:rsidP="00D517B2">
            <w:pPr>
              <w:spacing w:after="0" w:line="240" w:lineRule="auto"/>
              <w:jc w:val="center"/>
            </w:pPr>
            <w:r w:rsidRPr="00F031DF">
              <w:t>8%</w:t>
            </w:r>
          </w:p>
        </w:tc>
        <w:tc>
          <w:tcPr>
            <w:tcW w:w="1170" w:type="dxa"/>
            <w:tcBorders>
              <w:top w:val="single" w:sz="4" w:space="0" w:color="auto"/>
              <w:left w:val="single" w:sz="4" w:space="0" w:color="auto"/>
              <w:bottom w:val="single" w:sz="4" w:space="0" w:color="auto"/>
              <w:right w:val="single" w:sz="4" w:space="0" w:color="auto"/>
            </w:tcBorders>
          </w:tcPr>
          <w:p w14:paraId="18292BFA" w14:textId="2C72FFD0" w:rsidR="00D517B2" w:rsidRDefault="00D517B2" w:rsidP="00D517B2">
            <w:pPr>
              <w:spacing w:after="0" w:line="240" w:lineRule="auto"/>
              <w:jc w:val="center"/>
            </w:pPr>
            <w:r w:rsidRPr="00F031DF">
              <w:t>58%</w:t>
            </w:r>
          </w:p>
        </w:tc>
        <w:tc>
          <w:tcPr>
            <w:tcW w:w="1260" w:type="dxa"/>
            <w:tcBorders>
              <w:top w:val="single" w:sz="4" w:space="0" w:color="auto"/>
              <w:left w:val="single" w:sz="4" w:space="0" w:color="auto"/>
              <w:bottom w:val="single" w:sz="4" w:space="0" w:color="auto"/>
              <w:right w:val="single" w:sz="4" w:space="0" w:color="auto"/>
            </w:tcBorders>
          </w:tcPr>
          <w:p w14:paraId="7E88C552" w14:textId="52CC9C4D" w:rsidR="00D517B2" w:rsidRDefault="00D517B2" w:rsidP="00D517B2">
            <w:pPr>
              <w:spacing w:after="0" w:line="240" w:lineRule="auto"/>
              <w:jc w:val="center"/>
            </w:pPr>
            <w:r w:rsidRPr="00F031DF">
              <w:t>8%</w:t>
            </w:r>
          </w:p>
        </w:tc>
        <w:tc>
          <w:tcPr>
            <w:tcW w:w="1098" w:type="dxa"/>
            <w:tcBorders>
              <w:top w:val="single" w:sz="4" w:space="0" w:color="auto"/>
              <w:left w:val="single" w:sz="4" w:space="0" w:color="auto"/>
              <w:bottom w:val="single" w:sz="4" w:space="0" w:color="auto"/>
              <w:right w:val="single" w:sz="4" w:space="0" w:color="auto"/>
            </w:tcBorders>
          </w:tcPr>
          <w:p w14:paraId="6006E122" w14:textId="0E950DFB" w:rsidR="00D517B2" w:rsidRDefault="00D517B2" w:rsidP="00D517B2">
            <w:pPr>
              <w:spacing w:after="0" w:line="240" w:lineRule="auto"/>
              <w:jc w:val="center"/>
            </w:pPr>
            <w:r w:rsidRPr="00F031DF">
              <w:t>2.5</w:t>
            </w:r>
          </w:p>
        </w:tc>
      </w:tr>
      <w:tr w:rsidR="00D517B2" w14:paraId="46EF8B47"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76F6CF35"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5780D14"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199AAD88" w14:textId="07460372" w:rsidR="00D517B2" w:rsidRDefault="00D517B2" w:rsidP="00D517B2">
            <w:pPr>
              <w:spacing w:after="0" w:line="240" w:lineRule="auto"/>
              <w:jc w:val="center"/>
            </w:pPr>
            <w:r w:rsidRPr="00F031DF">
              <w:t>20%</w:t>
            </w:r>
          </w:p>
        </w:tc>
        <w:tc>
          <w:tcPr>
            <w:tcW w:w="1080" w:type="dxa"/>
            <w:tcBorders>
              <w:top w:val="single" w:sz="4" w:space="0" w:color="auto"/>
              <w:left w:val="single" w:sz="4" w:space="0" w:color="auto"/>
              <w:bottom w:val="single" w:sz="4" w:space="0" w:color="auto"/>
              <w:right w:val="single" w:sz="4" w:space="0" w:color="auto"/>
            </w:tcBorders>
          </w:tcPr>
          <w:p w14:paraId="5DFFF838" w14:textId="23FED4CD" w:rsidR="00D517B2" w:rsidRDefault="00D517B2" w:rsidP="00D517B2">
            <w:pPr>
              <w:spacing w:after="0" w:line="240" w:lineRule="auto"/>
              <w:jc w:val="center"/>
            </w:pPr>
            <w:r w:rsidRPr="00F031DF">
              <w:t>20%</w:t>
            </w:r>
          </w:p>
        </w:tc>
        <w:tc>
          <w:tcPr>
            <w:tcW w:w="1170" w:type="dxa"/>
            <w:tcBorders>
              <w:top w:val="single" w:sz="4" w:space="0" w:color="auto"/>
              <w:left w:val="single" w:sz="4" w:space="0" w:color="auto"/>
              <w:bottom w:val="single" w:sz="4" w:space="0" w:color="auto"/>
              <w:right w:val="single" w:sz="4" w:space="0" w:color="auto"/>
            </w:tcBorders>
          </w:tcPr>
          <w:p w14:paraId="3FE276ED" w14:textId="023692A5" w:rsidR="00D517B2" w:rsidRDefault="00D517B2" w:rsidP="00D517B2">
            <w:pPr>
              <w:spacing w:after="0" w:line="240" w:lineRule="auto"/>
              <w:jc w:val="center"/>
            </w:pPr>
            <w:r w:rsidRPr="00F031DF">
              <w:t>48%</w:t>
            </w:r>
          </w:p>
        </w:tc>
        <w:tc>
          <w:tcPr>
            <w:tcW w:w="1260" w:type="dxa"/>
            <w:tcBorders>
              <w:top w:val="single" w:sz="4" w:space="0" w:color="auto"/>
              <w:left w:val="single" w:sz="4" w:space="0" w:color="auto"/>
              <w:bottom w:val="single" w:sz="4" w:space="0" w:color="auto"/>
              <w:right w:val="single" w:sz="4" w:space="0" w:color="auto"/>
            </w:tcBorders>
          </w:tcPr>
          <w:p w14:paraId="6DF9423A" w14:textId="02A47313" w:rsidR="00D517B2" w:rsidRDefault="00D517B2" w:rsidP="00D517B2">
            <w:pPr>
              <w:spacing w:after="0" w:line="240" w:lineRule="auto"/>
              <w:jc w:val="center"/>
            </w:pPr>
            <w:r w:rsidRPr="00F031DF">
              <w:t>12%</w:t>
            </w:r>
          </w:p>
        </w:tc>
        <w:tc>
          <w:tcPr>
            <w:tcW w:w="1098" w:type="dxa"/>
            <w:tcBorders>
              <w:top w:val="single" w:sz="4" w:space="0" w:color="auto"/>
              <w:left w:val="single" w:sz="4" w:space="0" w:color="auto"/>
              <w:bottom w:val="single" w:sz="4" w:space="0" w:color="auto"/>
              <w:right w:val="single" w:sz="4" w:space="0" w:color="auto"/>
            </w:tcBorders>
          </w:tcPr>
          <w:p w14:paraId="0E6EAD00" w14:textId="79DF5D0B" w:rsidR="00D517B2" w:rsidRDefault="00D517B2" w:rsidP="00D517B2">
            <w:pPr>
              <w:spacing w:after="0" w:line="240" w:lineRule="auto"/>
              <w:jc w:val="center"/>
            </w:pPr>
            <w:r w:rsidRPr="00F031DF">
              <w:t>2.5</w:t>
            </w:r>
          </w:p>
        </w:tc>
      </w:tr>
      <w:tr w:rsidR="00D517B2" w14:paraId="083AF34C"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6EBEF80F"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F3F4C6A"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A6346D1" w14:textId="0901683B" w:rsidR="00D517B2" w:rsidRDefault="00D517B2" w:rsidP="00D517B2">
            <w:pPr>
              <w:spacing w:after="0" w:line="240" w:lineRule="auto"/>
              <w:jc w:val="center"/>
            </w:pPr>
            <w:r w:rsidRPr="00F031DF">
              <w:t>8</w:t>
            </w:r>
          </w:p>
        </w:tc>
        <w:tc>
          <w:tcPr>
            <w:tcW w:w="1080" w:type="dxa"/>
            <w:tcBorders>
              <w:top w:val="single" w:sz="4" w:space="0" w:color="auto"/>
              <w:left w:val="single" w:sz="4" w:space="0" w:color="auto"/>
              <w:bottom w:val="single" w:sz="4" w:space="0" w:color="auto"/>
              <w:right w:val="single" w:sz="4" w:space="0" w:color="auto"/>
            </w:tcBorders>
          </w:tcPr>
          <w:p w14:paraId="3DA07E44" w14:textId="16084760" w:rsidR="00D517B2" w:rsidRDefault="00D517B2" w:rsidP="00D517B2">
            <w:pPr>
              <w:spacing w:after="0" w:line="240" w:lineRule="auto"/>
              <w:jc w:val="center"/>
            </w:pPr>
            <w:r w:rsidRPr="00F031DF">
              <w:t>9</w:t>
            </w:r>
          </w:p>
        </w:tc>
        <w:tc>
          <w:tcPr>
            <w:tcW w:w="1170" w:type="dxa"/>
            <w:tcBorders>
              <w:top w:val="single" w:sz="4" w:space="0" w:color="auto"/>
              <w:left w:val="single" w:sz="4" w:space="0" w:color="auto"/>
              <w:bottom w:val="single" w:sz="4" w:space="0" w:color="auto"/>
              <w:right w:val="single" w:sz="4" w:space="0" w:color="auto"/>
            </w:tcBorders>
          </w:tcPr>
          <w:p w14:paraId="5118D556" w14:textId="56A6DA3B" w:rsidR="00D517B2" w:rsidRDefault="00D517B2" w:rsidP="00D517B2">
            <w:pPr>
              <w:spacing w:after="0" w:line="240" w:lineRule="auto"/>
              <w:jc w:val="center"/>
            </w:pPr>
            <w:r w:rsidRPr="00F031DF">
              <w:t>35</w:t>
            </w:r>
          </w:p>
        </w:tc>
        <w:tc>
          <w:tcPr>
            <w:tcW w:w="1260" w:type="dxa"/>
            <w:tcBorders>
              <w:top w:val="single" w:sz="4" w:space="0" w:color="auto"/>
              <w:left w:val="single" w:sz="4" w:space="0" w:color="auto"/>
              <w:bottom w:val="single" w:sz="4" w:space="0" w:color="auto"/>
              <w:right w:val="single" w:sz="4" w:space="0" w:color="auto"/>
            </w:tcBorders>
          </w:tcPr>
          <w:p w14:paraId="40BD2DE4" w14:textId="5A0EF7A7" w:rsidR="00D517B2" w:rsidRDefault="00D517B2" w:rsidP="00D517B2">
            <w:pPr>
              <w:spacing w:after="0" w:line="240" w:lineRule="auto"/>
              <w:jc w:val="center"/>
            </w:pPr>
            <w:r w:rsidRPr="00F031DF">
              <w:t>11</w:t>
            </w:r>
          </w:p>
        </w:tc>
        <w:tc>
          <w:tcPr>
            <w:tcW w:w="1098" w:type="dxa"/>
            <w:tcBorders>
              <w:top w:val="single" w:sz="4" w:space="0" w:color="auto"/>
              <w:left w:val="single" w:sz="4" w:space="0" w:color="auto"/>
              <w:bottom w:val="single" w:sz="4" w:space="0" w:color="auto"/>
              <w:right w:val="single" w:sz="4" w:space="0" w:color="auto"/>
            </w:tcBorders>
          </w:tcPr>
          <w:p w14:paraId="34966204" w14:textId="0B3FA2EE" w:rsidR="00D517B2" w:rsidRDefault="00D517B2" w:rsidP="00D517B2">
            <w:pPr>
              <w:spacing w:after="0" w:line="240" w:lineRule="auto"/>
              <w:jc w:val="center"/>
            </w:pPr>
            <w:r w:rsidRPr="00F031DF">
              <w:t>2.8</w:t>
            </w:r>
          </w:p>
        </w:tc>
      </w:tr>
      <w:tr w:rsidR="00D517B2" w14:paraId="0AD356A4" w14:textId="77777777" w:rsidTr="00522F6C">
        <w:tc>
          <w:tcPr>
            <w:tcW w:w="2970" w:type="dxa"/>
            <w:vMerge/>
            <w:tcBorders>
              <w:top w:val="single" w:sz="4" w:space="0" w:color="auto"/>
              <w:left w:val="single" w:sz="4" w:space="0" w:color="auto"/>
              <w:bottom w:val="single" w:sz="4" w:space="0" w:color="auto"/>
              <w:right w:val="single" w:sz="4" w:space="0" w:color="auto"/>
            </w:tcBorders>
            <w:hideMark/>
          </w:tcPr>
          <w:p w14:paraId="589454CB" w14:textId="77777777" w:rsidR="00D517B2" w:rsidRDefault="00D517B2" w:rsidP="00D517B2">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D85D3B3"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22175FB5" w14:textId="235A2F19" w:rsidR="00D517B2" w:rsidRDefault="00D517B2" w:rsidP="00D517B2">
            <w:pPr>
              <w:spacing w:after="0" w:line="240" w:lineRule="auto"/>
              <w:jc w:val="center"/>
            </w:pPr>
            <w:r w:rsidRPr="00F031DF">
              <w:t>13%</w:t>
            </w:r>
          </w:p>
        </w:tc>
        <w:tc>
          <w:tcPr>
            <w:tcW w:w="1080" w:type="dxa"/>
            <w:tcBorders>
              <w:top w:val="single" w:sz="4" w:space="0" w:color="auto"/>
              <w:left w:val="single" w:sz="4" w:space="0" w:color="auto"/>
              <w:bottom w:val="single" w:sz="4" w:space="0" w:color="auto"/>
              <w:right w:val="single" w:sz="4" w:space="0" w:color="auto"/>
            </w:tcBorders>
          </w:tcPr>
          <w:p w14:paraId="75BF68E2" w14:textId="55CD931E" w:rsidR="00D517B2" w:rsidRDefault="00D517B2" w:rsidP="00D517B2">
            <w:pPr>
              <w:spacing w:after="0" w:line="240" w:lineRule="auto"/>
              <w:jc w:val="center"/>
            </w:pPr>
            <w:r w:rsidRPr="00F031DF">
              <w:t>14%</w:t>
            </w:r>
          </w:p>
        </w:tc>
        <w:tc>
          <w:tcPr>
            <w:tcW w:w="1170" w:type="dxa"/>
            <w:tcBorders>
              <w:top w:val="single" w:sz="4" w:space="0" w:color="auto"/>
              <w:left w:val="single" w:sz="4" w:space="0" w:color="auto"/>
              <w:bottom w:val="single" w:sz="4" w:space="0" w:color="auto"/>
              <w:right w:val="single" w:sz="4" w:space="0" w:color="auto"/>
            </w:tcBorders>
          </w:tcPr>
          <w:p w14:paraId="4B27A6E7" w14:textId="4A91D936" w:rsidR="00D517B2" w:rsidRDefault="00D517B2" w:rsidP="00D517B2">
            <w:pPr>
              <w:spacing w:after="0" w:line="240" w:lineRule="auto"/>
              <w:jc w:val="center"/>
            </w:pPr>
            <w:r w:rsidRPr="00F031DF">
              <w:t>56%</w:t>
            </w:r>
          </w:p>
        </w:tc>
        <w:tc>
          <w:tcPr>
            <w:tcW w:w="1260" w:type="dxa"/>
            <w:tcBorders>
              <w:top w:val="single" w:sz="4" w:space="0" w:color="auto"/>
              <w:left w:val="single" w:sz="4" w:space="0" w:color="auto"/>
              <w:bottom w:val="single" w:sz="4" w:space="0" w:color="auto"/>
              <w:right w:val="single" w:sz="4" w:space="0" w:color="auto"/>
            </w:tcBorders>
          </w:tcPr>
          <w:p w14:paraId="4B3ACF0C" w14:textId="5846DB5C" w:rsidR="00D517B2" w:rsidRDefault="00D517B2" w:rsidP="00D517B2">
            <w:pPr>
              <w:spacing w:after="0" w:line="240" w:lineRule="auto"/>
              <w:jc w:val="center"/>
            </w:pPr>
            <w:r w:rsidRPr="00F031DF">
              <w:t>17%</w:t>
            </w:r>
          </w:p>
        </w:tc>
        <w:tc>
          <w:tcPr>
            <w:tcW w:w="1098" w:type="dxa"/>
            <w:tcBorders>
              <w:top w:val="single" w:sz="4" w:space="0" w:color="auto"/>
              <w:left w:val="single" w:sz="4" w:space="0" w:color="auto"/>
              <w:bottom w:val="single" w:sz="4" w:space="0" w:color="auto"/>
              <w:right w:val="single" w:sz="4" w:space="0" w:color="auto"/>
            </w:tcBorders>
          </w:tcPr>
          <w:p w14:paraId="2A25E51D" w14:textId="77777777" w:rsidR="00D517B2" w:rsidRDefault="00D517B2" w:rsidP="00D517B2">
            <w:pPr>
              <w:spacing w:after="0" w:line="240" w:lineRule="auto"/>
              <w:jc w:val="center"/>
            </w:pPr>
          </w:p>
        </w:tc>
      </w:tr>
      <w:tr w:rsidR="00D517B2" w14:paraId="17878A0B" w14:textId="77777777" w:rsidTr="00522F6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AF8188" w14:textId="77777777" w:rsidR="00D517B2" w:rsidRDefault="00D517B2" w:rsidP="00D517B2">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0921D6"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63EA01"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150B58"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6106C8"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E225C"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891F6E" w14:textId="315A4418" w:rsidR="00D517B2" w:rsidRDefault="00D517B2" w:rsidP="00D517B2">
            <w:pPr>
              <w:spacing w:after="0" w:line="240" w:lineRule="auto"/>
              <w:jc w:val="center"/>
            </w:pPr>
            <w:r w:rsidRPr="00F031DF">
              <w:t>11.4</w:t>
            </w:r>
          </w:p>
        </w:tc>
      </w:tr>
      <w:tr w:rsidR="00D517B2" w14:paraId="597C5758"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45C77B9F"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DE6260"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70A7A9"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DCCD5F"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BF7A38"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C0A5D7"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6FE74" w14:textId="6EF3273B" w:rsidR="00D517B2" w:rsidRDefault="00D517B2" w:rsidP="00D517B2">
            <w:pPr>
              <w:spacing w:after="0" w:line="240" w:lineRule="auto"/>
              <w:jc w:val="center"/>
            </w:pPr>
            <w:r w:rsidRPr="00F031DF">
              <w:t>8.8</w:t>
            </w:r>
          </w:p>
        </w:tc>
      </w:tr>
      <w:tr w:rsidR="00D517B2" w14:paraId="386528B9"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22FB572"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508E29" w14:textId="77777777" w:rsidR="00D517B2" w:rsidRDefault="00D517B2" w:rsidP="00D517B2">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6A9A20"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A7B8A8"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3E8C3"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5519E"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78C688" w14:textId="0134EC76" w:rsidR="00D517B2" w:rsidRDefault="00D517B2" w:rsidP="00D517B2">
            <w:pPr>
              <w:spacing w:after="0" w:line="240" w:lineRule="auto"/>
              <w:jc w:val="center"/>
            </w:pPr>
            <w:r w:rsidRPr="00F031DF">
              <w:t>9.4</w:t>
            </w:r>
          </w:p>
        </w:tc>
      </w:tr>
      <w:tr w:rsidR="00D517B2" w14:paraId="0DD39477" w14:textId="77777777" w:rsidTr="00522F6C">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1BD80877" w14:textId="77777777" w:rsidR="00D517B2" w:rsidRDefault="00D517B2" w:rsidP="00D517B2">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C98D1B" w14:textId="77777777" w:rsidR="00D517B2" w:rsidRDefault="00D517B2" w:rsidP="00D517B2">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71069" w14:textId="77777777" w:rsidR="00D517B2" w:rsidRDefault="00D517B2" w:rsidP="00D517B2">
            <w:pPr>
              <w:spacing w:after="0" w:line="240" w:lineRule="auto"/>
              <w:jc w:val="cente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7D708C" w14:textId="77777777" w:rsidR="00D517B2" w:rsidRDefault="00D517B2" w:rsidP="00D517B2">
            <w:pPr>
              <w:spacing w:after="0" w:line="240" w:lineRule="auto"/>
              <w:jc w:val="cente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5393FB" w14:textId="77777777" w:rsidR="00D517B2" w:rsidRDefault="00D517B2" w:rsidP="00D517B2">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60FE52" w14:textId="77777777" w:rsidR="00D517B2" w:rsidRDefault="00D517B2" w:rsidP="00D517B2">
            <w:pPr>
              <w:spacing w:after="0" w:line="240" w:lineRule="auto"/>
              <w:jc w:val="center"/>
            </w:pP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09461C" w14:textId="66601F3D" w:rsidR="00D517B2" w:rsidRDefault="00D517B2" w:rsidP="00D517B2">
            <w:pPr>
              <w:spacing w:after="0" w:line="240" w:lineRule="auto"/>
              <w:jc w:val="center"/>
            </w:pPr>
            <w:r w:rsidRPr="00F031DF">
              <w:t>10.1</w:t>
            </w:r>
          </w:p>
        </w:tc>
      </w:tr>
      <w:bookmarkEnd w:id="26"/>
    </w:tbl>
    <w:p w14:paraId="30B23724" w14:textId="77777777" w:rsidR="007F4A7C" w:rsidRDefault="007F4A7C" w:rsidP="007F4A7C">
      <w:pPr>
        <w:spacing w:after="0" w:line="240" w:lineRule="auto"/>
      </w:pPr>
    </w:p>
    <w:p w14:paraId="3FFA277C" w14:textId="77777777" w:rsidR="007F4A7C" w:rsidRDefault="007F4A7C" w:rsidP="007F4A7C">
      <w:pPr>
        <w:spacing w:after="0" w:line="240" w:lineRule="auto"/>
      </w:pPr>
    </w:p>
    <w:p w14:paraId="7AC99DDB" w14:textId="77777777" w:rsidR="007F4A7C" w:rsidRDefault="007F4A7C" w:rsidP="007F4A7C">
      <w:pPr>
        <w:spacing w:after="0" w:line="240" w:lineRule="auto"/>
      </w:pPr>
    </w:p>
    <w:p w14:paraId="599BB9E7" w14:textId="77777777" w:rsidR="00D75211" w:rsidRDefault="00D75211" w:rsidP="003F0BCE"/>
    <w:p w14:paraId="4637AE1B" w14:textId="77777777" w:rsidR="00D75211" w:rsidRDefault="00D75211" w:rsidP="003F0BCE"/>
    <w:p w14:paraId="611F1DD2" w14:textId="77777777" w:rsidR="00D75211" w:rsidRDefault="00D75211" w:rsidP="003F0BCE"/>
    <w:p w14:paraId="01C7DD3B" w14:textId="77777777" w:rsidR="00D75211" w:rsidRDefault="00D75211" w:rsidP="003F0BCE"/>
    <w:p w14:paraId="6B7ECF09" w14:textId="77777777" w:rsidR="00D75211" w:rsidRDefault="00D75211" w:rsidP="003F0BCE"/>
    <w:p w14:paraId="7AD98BB9" w14:textId="77777777" w:rsidR="00D75211" w:rsidRDefault="00D75211" w:rsidP="003F0BCE"/>
    <w:sectPr w:rsidR="00D75211" w:rsidSect="002F1EBE">
      <w:footerReference w:type="default" r:id="rId53"/>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AF875" w14:textId="77777777" w:rsidR="00DD56BC" w:rsidRDefault="00DD56BC" w:rsidP="00B93273">
      <w:pPr>
        <w:spacing w:after="0" w:line="240" w:lineRule="auto"/>
      </w:pPr>
      <w:r>
        <w:separator/>
      </w:r>
    </w:p>
  </w:endnote>
  <w:endnote w:type="continuationSeparator" w:id="0">
    <w:p w14:paraId="12C32B20" w14:textId="77777777" w:rsidR="00DD56BC" w:rsidRDefault="00DD56BC"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0020741"/>
      <w:docPartObj>
        <w:docPartGallery w:val="Page Numbers (Bottom of Page)"/>
        <w:docPartUnique/>
      </w:docPartObj>
    </w:sdtPr>
    <w:sdtEndPr/>
    <w:sdtContent>
      <w:p w14:paraId="19FE5D1A" w14:textId="23981CF4" w:rsidR="00A64289" w:rsidRDefault="00A64289">
        <w:pPr>
          <w:pStyle w:val="Footer"/>
          <w:jc w:val="right"/>
        </w:pPr>
        <w:r>
          <w:fldChar w:fldCharType="begin"/>
        </w:r>
        <w:r>
          <w:instrText xml:space="preserve"> PAGE   \* MERGEFORMAT </w:instrText>
        </w:r>
        <w:r>
          <w:fldChar w:fldCharType="separate"/>
        </w:r>
        <w:r w:rsidR="007C5D6C">
          <w:rPr>
            <w:noProof/>
          </w:rPr>
          <w:t>1</w:t>
        </w:r>
        <w:r>
          <w:rPr>
            <w:noProof/>
          </w:rPr>
          <w:fldChar w:fldCharType="end"/>
        </w:r>
      </w:p>
    </w:sdtContent>
  </w:sdt>
  <w:p w14:paraId="4E4675ED" w14:textId="77777777" w:rsidR="00A64289" w:rsidRDefault="00A64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3"/>
      <w:docPartObj>
        <w:docPartGallery w:val="Page Numbers (Bottom of Page)"/>
        <w:docPartUnique/>
      </w:docPartObj>
    </w:sdtPr>
    <w:sdtEndPr/>
    <w:sdtContent>
      <w:p w14:paraId="786AD1E9" w14:textId="323E4C98" w:rsidR="00A64289" w:rsidRDefault="00A64289">
        <w:pPr>
          <w:pStyle w:val="Footer"/>
          <w:jc w:val="right"/>
        </w:pPr>
        <w:r>
          <w:fldChar w:fldCharType="begin"/>
        </w:r>
        <w:r>
          <w:instrText xml:space="preserve"> PAGE   \* MERGEFORMAT </w:instrText>
        </w:r>
        <w:r>
          <w:fldChar w:fldCharType="separate"/>
        </w:r>
        <w:r w:rsidR="007C5D6C">
          <w:rPr>
            <w:noProof/>
          </w:rPr>
          <w:t>79</w:t>
        </w:r>
        <w:r>
          <w:rPr>
            <w:noProof/>
          </w:rPr>
          <w:fldChar w:fldCharType="end"/>
        </w:r>
      </w:p>
    </w:sdtContent>
  </w:sdt>
  <w:p w14:paraId="3503D633" w14:textId="77777777" w:rsidR="00A64289" w:rsidRDefault="00A64289"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2A8F" w14:textId="77777777" w:rsidR="00DD56BC" w:rsidRDefault="00DD56BC" w:rsidP="00B93273">
      <w:pPr>
        <w:spacing w:after="0" w:line="240" w:lineRule="auto"/>
      </w:pPr>
      <w:r>
        <w:separator/>
      </w:r>
    </w:p>
  </w:footnote>
  <w:footnote w:type="continuationSeparator" w:id="0">
    <w:p w14:paraId="7080DBF0" w14:textId="77777777" w:rsidR="00DD56BC" w:rsidRDefault="00DD56BC" w:rsidP="00B93273">
      <w:pPr>
        <w:spacing w:after="0" w:line="240" w:lineRule="auto"/>
      </w:pPr>
      <w:r>
        <w:continuationSeparator/>
      </w:r>
    </w:p>
  </w:footnote>
  <w:footnote w:id="1">
    <w:p w14:paraId="1B2F076C" w14:textId="77777777" w:rsidR="00A64289" w:rsidRPr="00663534" w:rsidRDefault="00A64289" w:rsidP="00EB7868">
      <w:pPr>
        <w:pStyle w:val="FootnoteText"/>
      </w:pPr>
      <w:r w:rsidRPr="00CD04FF">
        <w:rPr>
          <w:rStyle w:val="FootnoteReference"/>
          <w:sz w:val="19"/>
          <w:szCs w:val="19"/>
        </w:rPr>
        <w:footnoteRef/>
      </w:r>
      <w:r w:rsidRPr="003D3828">
        <w:rPr>
          <w:sz w:val="19"/>
          <w:szCs w:val="19"/>
        </w:rPr>
        <w:t xml:space="preserve"> </w:t>
      </w:r>
      <w:r w:rsidRPr="00663534">
        <w:rPr>
          <w:rFonts w:cstheme="minorHAnsi"/>
          <w:sz w:val="19"/>
          <w:szCs w:val="19"/>
        </w:rPr>
        <w:t>High-quality feedback is specific, timely, and actionable.</w:t>
      </w:r>
    </w:p>
  </w:footnote>
  <w:footnote w:id="2">
    <w:p w14:paraId="4F075AFA" w14:textId="77777777" w:rsidR="00A64289" w:rsidRPr="00D46AE3" w:rsidRDefault="00A64289" w:rsidP="00051644">
      <w:pPr>
        <w:pStyle w:val="FootnoteText"/>
        <w:rPr>
          <w:sz w:val="19"/>
          <w:szCs w:val="19"/>
        </w:rPr>
      </w:pPr>
      <w:r w:rsidRPr="00D46AE3">
        <w:rPr>
          <w:rStyle w:val="FootnoteReference"/>
          <w:sz w:val="19"/>
          <w:szCs w:val="19"/>
        </w:rPr>
        <w:footnoteRef/>
      </w:r>
      <w:r w:rsidRPr="00D46AE3">
        <w:rPr>
          <w:sz w:val="19"/>
          <w:szCs w:val="19"/>
        </w:rPr>
        <w:t xml:space="preserve"> According to DESE data, in 2017–2018, the proportion of Hispanic students in the Bowditch School was 69.9 percent, compared with 38.4 percent in the district. The proportion of Hispanic students at the Bates, Carlton, and Wit</w:t>
      </w:r>
      <w:r>
        <w:rPr>
          <w:sz w:val="19"/>
          <w:szCs w:val="19"/>
        </w:rPr>
        <w:t>c</w:t>
      </w:r>
      <w:r w:rsidRPr="00D46AE3">
        <w:rPr>
          <w:sz w:val="19"/>
          <w:szCs w:val="19"/>
        </w:rPr>
        <w:t>hcraft elementary schools ranged from 27.1 percent to 28.2 percent.  The proportion of English learners (ELs) in the Bowditch School was 37.3 percent, compared with 12.9 percent in the district.</w:t>
      </w:r>
      <w:r w:rsidRPr="002E5BF4">
        <w:rPr>
          <w:sz w:val="19"/>
          <w:szCs w:val="19"/>
        </w:rPr>
        <w:t xml:space="preserve"> The proportion of E</w:t>
      </w:r>
      <w:r w:rsidRPr="003A0895">
        <w:rPr>
          <w:sz w:val="19"/>
          <w:szCs w:val="19"/>
        </w:rPr>
        <w:t xml:space="preserve">Ls at the Bates, Carlton, and </w:t>
      </w:r>
      <w:r w:rsidRPr="00D46AE3">
        <w:rPr>
          <w:sz w:val="19"/>
          <w:szCs w:val="19"/>
        </w:rPr>
        <w:t>W</w:t>
      </w:r>
      <w:r w:rsidRPr="002E5BF4">
        <w:rPr>
          <w:sz w:val="19"/>
          <w:szCs w:val="19"/>
        </w:rPr>
        <w:t>itchcraft elementary schools ranged from 5.6 percent to 8.1 percent</w:t>
      </w:r>
      <w:r w:rsidRPr="003A0895">
        <w:rPr>
          <w:sz w:val="19"/>
          <w:szCs w:val="19"/>
        </w:rPr>
        <w:t xml:space="preserve">. The proportion of students whose </w:t>
      </w:r>
      <w:r w:rsidRPr="00DC0060">
        <w:rPr>
          <w:sz w:val="19"/>
          <w:szCs w:val="19"/>
        </w:rPr>
        <w:t>firs</w:t>
      </w:r>
      <w:r w:rsidRPr="00600DBF">
        <w:rPr>
          <w:sz w:val="19"/>
          <w:szCs w:val="19"/>
        </w:rPr>
        <w:t xml:space="preserve">t language was not English (FLNEs) was 56.9 percent, compared with 28.8 percent </w:t>
      </w:r>
      <w:r w:rsidRPr="00D46AE3">
        <w:rPr>
          <w:sz w:val="19"/>
          <w:szCs w:val="19"/>
        </w:rPr>
        <w:t>in</w:t>
      </w:r>
      <w:r w:rsidRPr="002E5BF4">
        <w:rPr>
          <w:sz w:val="19"/>
          <w:szCs w:val="19"/>
        </w:rPr>
        <w:t xml:space="preserve"> the </w:t>
      </w:r>
      <w:r w:rsidRPr="00D46AE3">
        <w:rPr>
          <w:sz w:val="19"/>
          <w:szCs w:val="19"/>
        </w:rPr>
        <w:t>district</w:t>
      </w:r>
      <w:r w:rsidRPr="002E5BF4">
        <w:rPr>
          <w:sz w:val="19"/>
          <w:szCs w:val="19"/>
        </w:rPr>
        <w:t>. The proportion of FLNEs at the Bates, Carlton,</w:t>
      </w:r>
      <w:r w:rsidRPr="003A0895">
        <w:rPr>
          <w:sz w:val="19"/>
          <w:szCs w:val="19"/>
        </w:rPr>
        <w:t xml:space="preserve"> and Witchcraft elementary schools ranged from 15.8 percent to 20.5 percent.</w:t>
      </w:r>
      <w:r w:rsidRPr="003A0895">
        <w:rPr>
          <w:sz w:val="19"/>
          <w:szCs w:val="19"/>
        </w:rPr>
        <w:tab/>
      </w:r>
      <w:r w:rsidRPr="00DC0060">
        <w:rPr>
          <w:sz w:val="19"/>
          <w:szCs w:val="19"/>
        </w:rPr>
        <w:t xml:space="preserve"> The proportion of economically disadvantaged stu</w:t>
      </w:r>
      <w:r w:rsidRPr="00600DBF">
        <w:rPr>
          <w:sz w:val="19"/>
          <w:szCs w:val="19"/>
        </w:rPr>
        <w:t>dents was 73.0 percent, compared with 48.9 percent in the district. The proportion of economically disadvantaged students at the Bates, Carlton, and Wi</w:t>
      </w:r>
      <w:r>
        <w:rPr>
          <w:sz w:val="19"/>
          <w:szCs w:val="19"/>
        </w:rPr>
        <w:t>tc</w:t>
      </w:r>
      <w:r w:rsidRPr="00600DBF">
        <w:rPr>
          <w:sz w:val="19"/>
          <w:szCs w:val="19"/>
        </w:rPr>
        <w:t>hcraft elementary schools ranged from 40.0 percent to 47.7 percent.</w:t>
      </w:r>
      <w:r>
        <w:rPr>
          <w:sz w:val="19"/>
          <w:szCs w:val="19"/>
        </w:rPr>
        <w:t xml:space="preserve"> </w:t>
      </w:r>
    </w:p>
  </w:footnote>
  <w:footnote w:id="3">
    <w:p w14:paraId="662F52A8" w14:textId="77777777" w:rsidR="00A64289" w:rsidRPr="003D3828" w:rsidRDefault="00A64289" w:rsidP="005A339A">
      <w:pPr>
        <w:pStyle w:val="FootnoteText"/>
        <w:rPr>
          <w:sz w:val="19"/>
          <w:szCs w:val="19"/>
        </w:rPr>
      </w:pPr>
      <w:r w:rsidRPr="009C1796">
        <w:rPr>
          <w:rStyle w:val="FootnoteReference"/>
          <w:sz w:val="19"/>
          <w:szCs w:val="19"/>
        </w:rPr>
        <w:footnoteRef/>
      </w:r>
      <w:r w:rsidRPr="009C1796">
        <w:rPr>
          <w:sz w:val="19"/>
          <w:szCs w:val="19"/>
        </w:rPr>
        <w:t xml:space="preserve"> At the time of the onsite review in November 2018, the STEM coach position was not filled.</w:t>
      </w:r>
    </w:p>
  </w:footnote>
  <w:footnote w:id="4">
    <w:p w14:paraId="006C4858" w14:textId="6ED25EE6" w:rsidR="00A64289" w:rsidRPr="00AB3251" w:rsidRDefault="00A64289" w:rsidP="00EB2B42">
      <w:pPr>
        <w:pStyle w:val="FootnoteText"/>
        <w:rPr>
          <w:sz w:val="19"/>
          <w:szCs w:val="19"/>
        </w:rPr>
      </w:pPr>
      <w:r w:rsidRPr="00AB3251">
        <w:rPr>
          <w:rStyle w:val="FootnoteReference"/>
          <w:sz w:val="19"/>
          <w:szCs w:val="19"/>
        </w:rPr>
        <w:footnoteRef/>
      </w:r>
      <w:r w:rsidRPr="00AB3251">
        <w:rPr>
          <w:sz w:val="19"/>
          <w:szCs w:val="19"/>
        </w:rPr>
        <w:t xml:space="preserve"> In addition, the district has coaches for special education and ELL teachers and a K–8 social studies coach. </w:t>
      </w:r>
    </w:p>
  </w:footnote>
  <w:footnote w:id="5">
    <w:p w14:paraId="2311FF63" w14:textId="77777777" w:rsidR="00A64289" w:rsidRDefault="00A64289" w:rsidP="00804337">
      <w:pPr>
        <w:pStyle w:val="FootnoteText"/>
      </w:pPr>
      <w:r w:rsidRPr="00AB3251">
        <w:rPr>
          <w:rStyle w:val="FootnoteReference"/>
          <w:sz w:val="19"/>
          <w:szCs w:val="19"/>
        </w:rPr>
        <w:footnoteRef/>
      </w:r>
      <w:r w:rsidRPr="00AB3251">
        <w:rPr>
          <w:sz w:val="19"/>
          <w:szCs w:val="19"/>
        </w:rPr>
        <w:t xml:space="preserve"> World-Class Instructional Design and Assessment</w:t>
      </w:r>
    </w:p>
  </w:footnote>
  <w:footnote w:id="6">
    <w:p w14:paraId="2068CB17" w14:textId="77777777" w:rsidR="00A64289" w:rsidRDefault="00A64289" w:rsidP="004A1186">
      <w:pPr>
        <w:pStyle w:val="FootnoteText"/>
      </w:pPr>
      <w:r w:rsidRPr="00832C11">
        <w:rPr>
          <w:rStyle w:val="FootnoteReference"/>
          <w:sz w:val="19"/>
          <w:szCs w:val="19"/>
        </w:rPr>
        <w:footnoteRef/>
      </w:r>
      <w:r w:rsidRPr="00832C11">
        <w:t xml:space="preserve"> </w:t>
      </w:r>
      <w:r w:rsidRPr="00832C11">
        <w:rPr>
          <w:rFonts w:cstheme="minorHAnsi"/>
          <w:sz w:val="19"/>
          <w:szCs w:val="19"/>
        </w:rPr>
        <w:t>High-quality feedback is specific, timely, and actionable.</w:t>
      </w:r>
    </w:p>
  </w:footnote>
  <w:footnote w:id="7">
    <w:p w14:paraId="63E7E5D1" w14:textId="22ACFE41" w:rsidR="00A64289" w:rsidRPr="003D3828" w:rsidRDefault="00A64289" w:rsidP="003D3828">
      <w:pPr>
        <w:pStyle w:val="FootnoteText"/>
        <w:spacing w:after="200" w:line="276" w:lineRule="auto"/>
        <w:rPr>
          <w:sz w:val="19"/>
          <w:szCs w:val="19"/>
        </w:rPr>
      </w:pPr>
      <w:r w:rsidRPr="003730DE">
        <w:rPr>
          <w:rStyle w:val="FootnoteReference"/>
          <w:sz w:val="19"/>
          <w:szCs w:val="19"/>
        </w:rPr>
        <w:footnoteRef/>
      </w:r>
      <w:r w:rsidRPr="003730DE">
        <w:rPr>
          <w:sz w:val="19"/>
          <w:szCs w:val="19"/>
        </w:rPr>
        <w:t xml:space="preserve"> District assessments are administered three times each year in kindergarten through grade 2 (Phonemic Awareness Literacy Screening), in grades 3–8 (ELA benchmark), and in kindergarten through grade 8 (math).</w:t>
      </w:r>
    </w:p>
  </w:footnote>
  <w:footnote w:id="8">
    <w:p w14:paraId="38EBFDE7" w14:textId="62758E0B" w:rsidR="00A64289" w:rsidRPr="00CD04FF" w:rsidRDefault="00A64289" w:rsidP="00CD04FF">
      <w:pPr>
        <w:pStyle w:val="FootnoteText"/>
        <w:rPr>
          <w:sz w:val="19"/>
          <w:szCs w:val="19"/>
        </w:rPr>
      </w:pPr>
      <w:r w:rsidRPr="00CD43E4">
        <w:rPr>
          <w:rStyle w:val="FootnoteReference"/>
          <w:sz w:val="19"/>
          <w:szCs w:val="19"/>
        </w:rPr>
        <w:footnoteRef/>
      </w:r>
      <w:r w:rsidRPr="00CD43E4">
        <w:rPr>
          <w:sz w:val="19"/>
          <w:szCs w:val="19"/>
        </w:rPr>
        <w:t xml:space="preserve"> According to DESE data, between 2014 and 2018 the district’s principal retention rate fluctuated with an overall decrease, from 90 percent in 2014 to 45.5 percent in 2015 to 54.5 percent in 2016 to 80 percent in 2017 to 72.7 percent in 2018. </w:t>
      </w:r>
    </w:p>
  </w:footnote>
  <w:footnote w:id="9">
    <w:p w14:paraId="507859DD" w14:textId="77777777" w:rsidR="00A64289" w:rsidRPr="00663534" w:rsidRDefault="00A64289" w:rsidP="00CD04FF">
      <w:pPr>
        <w:pStyle w:val="FootnoteText"/>
      </w:pPr>
      <w:r w:rsidRPr="00CD04FF">
        <w:rPr>
          <w:rStyle w:val="FootnoteReference"/>
          <w:sz w:val="19"/>
          <w:szCs w:val="19"/>
        </w:rPr>
        <w:footnoteRef/>
      </w:r>
      <w:r w:rsidRPr="003D3828">
        <w:rPr>
          <w:sz w:val="19"/>
          <w:szCs w:val="19"/>
        </w:rPr>
        <w:t xml:space="preserve"> </w:t>
      </w:r>
      <w:r w:rsidRPr="00663534">
        <w:rPr>
          <w:rFonts w:cstheme="minorHAnsi"/>
          <w:sz w:val="19"/>
          <w:szCs w:val="19"/>
        </w:rPr>
        <w:t>High-quality feedback is specific, timely, and actionable.</w:t>
      </w:r>
    </w:p>
  </w:footnote>
  <w:footnote w:id="10">
    <w:p w14:paraId="44F7F537" w14:textId="77777777" w:rsidR="00A64289" w:rsidRDefault="00A64289" w:rsidP="00CD04FF">
      <w:pPr>
        <w:pStyle w:val="FootnoteText"/>
      </w:pPr>
      <w:r w:rsidRPr="00663534">
        <w:rPr>
          <w:rStyle w:val="FootnoteReference"/>
          <w:sz w:val="19"/>
          <w:szCs w:val="19"/>
        </w:rPr>
        <w:footnoteRef/>
      </w:r>
      <w:r w:rsidRPr="00663534">
        <w:rPr>
          <w:sz w:val="19"/>
          <w:szCs w:val="19"/>
        </w:rPr>
        <w:t xml:space="preserve"> </w:t>
      </w:r>
      <w:r w:rsidRPr="00663534">
        <w:rPr>
          <w:rFonts w:eastAsia="Times New Roman" w:cs="Comic Sans MS"/>
          <w:color w:val="000000"/>
          <w:sz w:val="19"/>
          <w:szCs w:val="19"/>
        </w:rPr>
        <w:t>An informative evaluation is factual and cites instructional details such as methodology, pedagogy, Standards and Indicators of Effective Teaching Practice or</w:t>
      </w:r>
      <w:r w:rsidRPr="00663534">
        <w:rPr>
          <w:rFonts w:cs="Comic Sans MS"/>
          <w:color w:val="000000"/>
          <w:sz w:val="19"/>
          <w:szCs w:val="19"/>
        </w:rPr>
        <w:t xml:space="preserve"> </w:t>
      </w:r>
      <w:r w:rsidRPr="00663534">
        <w:rPr>
          <w:rFonts w:eastAsia="Times New Roman" w:cs="Comic Sans MS"/>
          <w:color w:val="000000"/>
          <w:sz w:val="19"/>
          <w:szCs w:val="19"/>
        </w:rPr>
        <w:t>instruction of subject-based knowledge that is aligned with the state curriculum frameworks. It does not commit to improvement strategies. An instructive evaluation includes comments intended to improve instruction.</w:t>
      </w:r>
    </w:p>
  </w:footnote>
  <w:footnote w:id="11">
    <w:p w14:paraId="308F1346" w14:textId="719C2C0D" w:rsidR="00A64289" w:rsidRPr="003D3828" w:rsidRDefault="00A64289">
      <w:pPr>
        <w:pStyle w:val="FootnoteText"/>
        <w:rPr>
          <w:sz w:val="19"/>
          <w:szCs w:val="19"/>
        </w:rPr>
      </w:pPr>
      <w:r w:rsidRPr="000F036E">
        <w:rPr>
          <w:rStyle w:val="FootnoteReference"/>
          <w:sz w:val="19"/>
          <w:szCs w:val="19"/>
        </w:rPr>
        <w:footnoteRef/>
      </w:r>
      <w:r w:rsidRPr="000F036E">
        <w:rPr>
          <w:sz w:val="19"/>
          <w:szCs w:val="19"/>
        </w:rPr>
        <w:t xml:space="preserve"> According to DESE data, between 2014 and 2018 the district’s principal retention rate fluctuated with an overall decrease, from 90 percent in 2014 to 45.5 percent in 2015 to 54.5 percent in 2016 to 80 percent in 2017 to 72.7 percent in 2018.</w:t>
      </w:r>
    </w:p>
  </w:footnote>
  <w:footnote w:id="12">
    <w:p w14:paraId="283B851C" w14:textId="4489DEAF" w:rsidR="00A64289" w:rsidRPr="00D46AE3" w:rsidRDefault="00A64289">
      <w:pPr>
        <w:pStyle w:val="FootnoteText"/>
        <w:rPr>
          <w:sz w:val="19"/>
          <w:szCs w:val="19"/>
        </w:rPr>
      </w:pPr>
      <w:r w:rsidRPr="00D46AE3">
        <w:rPr>
          <w:rStyle w:val="FootnoteReference"/>
          <w:sz w:val="19"/>
          <w:szCs w:val="19"/>
        </w:rPr>
        <w:footnoteRef/>
      </w:r>
      <w:r w:rsidRPr="00D46AE3">
        <w:rPr>
          <w:sz w:val="19"/>
          <w:szCs w:val="19"/>
        </w:rPr>
        <w:t xml:space="preserve"> </w:t>
      </w:r>
      <w:r w:rsidRPr="004B2E0A">
        <w:rPr>
          <w:sz w:val="19"/>
          <w:szCs w:val="19"/>
        </w:rPr>
        <w:t>Foundation enrollm</w:t>
      </w:r>
      <w:r w:rsidRPr="00D46AE3">
        <w:rPr>
          <w:sz w:val="19"/>
          <w:szCs w:val="19"/>
        </w:rPr>
        <w:t>ent is a count of the number of pupils for whom a school district is financial responsible on October 1</w:t>
      </w:r>
      <w:r w:rsidRPr="00D46AE3">
        <w:rPr>
          <w:sz w:val="19"/>
          <w:szCs w:val="19"/>
          <w:vertAlign w:val="superscript"/>
        </w:rPr>
        <w:t>st</w:t>
      </w:r>
      <w:r w:rsidRPr="00D46AE3">
        <w:rPr>
          <w:sz w:val="19"/>
          <w:szCs w:val="19"/>
        </w:rPr>
        <w:t xml:space="preserve"> of any</w:t>
      </w:r>
      <w:r>
        <w:rPr>
          <w:sz w:val="19"/>
          <w:szCs w:val="19"/>
        </w:rPr>
        <w:t xml:space="preserve"> </w:t>
      </w:r>
      <w:r w:rsidRPr="00D46AE3">
        <w:rPr>
          <w:sz w:val="19"/>
          <w:szCs w:val="19"/>
        </w:rPr>
        <w:t>given year. It is composed primarily of local resident schoolchildren attending their community’s local or regional school district. However, it also includes students for whom the district is paying tuition, such as those at Commonwealth charter sch</w:t>
      </w:r>
      <w:r w:rsidRPr="002E5BF4">
        <w:rPr>
          <w:sz w:val="19"/>
          <w:szCs w:val="19"/>
        </w:rPr>
        <w:t>ools, other school districts, sp</w:t>
      </w:r>
      <w:r w:rsidRPr="00D46AE3">
        <w:rPr>
          <w:sz w:val="19"/>
          <w:szCs w:val="19"/>
        </w:rPr>
        <w:t>ecial education schools, and other settings.</w:t>
      </w:r>
      <w:r>
        <w:rPr>
          <w:sz w:val="19"/>
          <w:szCs w:val="19"/>
        </w:rPr>
        <w:t xml:space="preserve"> In fiscal year 2018, 8 FTE students from other towns enrolled in Salem (“choice-in”), while 81.5 FTE students enrolled in other districts (“choice-out”). In fiscal year 2018, 453.9 students left the district to enroll in charter schools. In 2017–2018, the Bentley Academy Charter School, which is part of the Salem Public Schools, served 296 students.</w:t>
      </w:r>
    </w:p>
  </w:footnote>
  <w:footnote w:id="13">
    <w:p w14:paraId="651F3B65" w14:textId="387F39F7" w:rsidR="00A64289" w:rsidRPr="003D3828" w:rsidRDefault="00A64289">
      <w:pPr>
        <w:pStyle w:val="FootnoteText"/>
        <w:rPr>
          <w:sz w:val="19"/>
          <w:szCs w:val="19"/>
        </w:rPr>
      </w:pPr>
      <w:r w:rsidRPr="00FF111F">
        <w:rPr>
          <w:rStyle w:val="FootnoteReference"/>
          <w:sz w:val="19"/>
          <w:szCs w:val="19"/>
        </w:rPr>
        <w:footnoteRef/>
      </w:r>
      <w:r w:rsidRPr="00FF111F">
        <w:rPr>
          <w:sz w:val="19"/>
          <w:szCs w:val="19"/>
        </w:rPr>
        <w:t xml:space="preserve"> The teacher checks in with the student to set behavioral goals at the start of the period, then checks out with the student at the close of the period to rate that student’s conduct and award points or other incentives earned for attaining behavioral goal(s).</w:t>
      </w:r>
    </w:p>
  </w:footnote>
  <w:footnote w:id="14">
    <w:p w14:paraId="4EFF50CA" w14:textId="3E00992F" w:rsidR="00A64289" w:rsidRPr="00D46AE3" w:rsidRDefault="00A64289">
      <w:pPr>
        <w:pStyle w:val="FootnoteText"/>
        <w:rPr>
          <w:sz w:val="19"/>
          <w:szCs w:val="19"/>
        </w:rPr>
      </w:pPr>
      <w:r w:rsidRPr="00D46AE3">
        <w:rPr>
          <w:rStyle w:val="FootnoteReference"/>
          <w:sz w:val="19"/>
          <w:szCs w:val="19"/>
        </w:rPr>
        <w:footnoteRef/>
      </w:r>
      <w:r w:rsidRPr="00D46AE3">
        <w:rPr>
          <w:sz w:val="19"/>
          <w:szCs w:val="19"/>
        </w:rPr>
        <w:t xml:space="preserve"> After the onsite review, district leaders reported that the district was in the process of developing a long-term capital 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0CC1" w14:textId="5B2A43A6" w:rsidR="00A64289" w:rsidRDefault="00A64289" w:rsidP="002F1EBE">
    <w:pPr>
      <w:spacing w:after="240"/>
    </w:pPr>
    <w:r>
      <w:rPr>
        <w:sz w:val="19"/>
        <w:szCs w:val="19"/>
      </w:rPr>
      <w:t>Salem Public Schools Comprehensive District Review</w:t>
    </w:r>
  </w:p>
  <w:p w14:paraId="546822E1" w14:textId="77777777" w:rsidR="00A64289" w:rsidRDefault="00A64289"/>
  <w:p w14:paraId="1A509040" w14:textId="77777777" w:rsidR="00A64289" w:rsidRDefault="00A64289"/>
  <w:p w14:paraId="68BEF7AA" w14:textId="77777777" w:rsidR="00A64289" w:rsidRDefault="00A642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2FB9" w14:textId="77777777" w:rsidR="00A64289" w:rsidRDefault="00A64289">
    <w:r>
      <w:rPr>
        <w:noProof/>
      </w:rPr>
      <w:drawing>
        <wp:anchor distT="0" distB="0" distL="114300" distR="114300" simplePos="0" relativeHeight="251659264" behindDoc="0" locked="0" layoutInCell="1" allowOverlap="1" wp14:anchorId="19748045" wp14:editId="5019CDAD">
          <wp:simplePos x="0" y="0"/>
          <wp:positionH relativeFrom="margin">
            <wp:posOffset>5486400</wp:posOffset>
          </wp:positionH>
          <wp:positionV relativeFrom="margin">
            <wp:posOffset>-18415</wp:posOffset>
          </wp:positionV>
          <wp:extent cx="609600" cy="952500"/>
          <wp:effectExtent l="0" t="0" r="0" b="12700"/>
          <wp:wrapSquare wrapText="bothSides"/>
          <wp:docPr id="4" name="Picture 5" descr="http://www.doe.mass.edu/nmg/logo/ESELogo/Star%20Guy/205x100/Solo-Star-Logo_205x100_color.jpg"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p w14:paraId="3CBF47CE" w14:textId="77777777" w:rsidR="00A64289" w:rsidRDefault="00A64289"/>
  <w:p w14:paraId="33A50E74" w14:textId="77777777" w:rsidR="00A64289" w:rsidRDefault="00A64289"/>
  <w:p w14:paraId="303A24AB" w14:textId="77777777" w:rsidR="00A64289" w:rsidRDefault="00A642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833D1"/>
    <w:multiLevelType w:val="hybridMultilevel"/>
    <w:tmpl w:val="F1EEEA8A"/>
    <w:lvl w:ilvl="0" w:tplc="42C60506">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B66EDE"/>
    <w:multiLevelType w:val="hybridMultilevel"/>
    <w:tmpl w:val="5AD86590"/>
    <w:lvl w:ilvl="0" w:tplc="A704B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BC2FB3"/>
    <w:multiLevelType w:val="hybridMultilevel"/>
    <w:tmpl w:val="C7267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8114CC"/>
    <w:multiLevelType w:val="multilevel"/>
    <w:tmpl w:val="3A482E32"/>
    <w:lvl w:ilvl="0">
      <w:start w:val="1"/>
      <w:numFmt w:val="upperLetter"/>
      <w:lvlText w:val="%1."/>
      <w:lvlJc w:val="left"/>
      <w:pPr>
        <w:ind w:left="720" w:hanging="360"/>
      </w:pPr>
      <w:rPr>
        <w:rFonts w:hint="default"/>
        <w:b/>
        <w:i w:val="0"/>
      </w:rPr>
    </w:lvl>
    <w:lvl w:ilvl="1">
      <w:start w:val="1"/>
      <w:numFmt w:val="upperLetter"/>
      <w:lvlText w:val="%2."/>
      <w:lvlJc w:val="left"/>
      <w:pPr>
        <w:ind w:left="360" w:hanging="360"/>
      </w:pPr>
      <w:rPr>
        <w:rFonts w:hint="default"/>
        <w:b/>
        <w:i w:val="0"/>
      </w:rPr>
    </w:lvl>
    <w:lvl w:ilvl="2">
      <w:start w:val="1"/>
      <w:numFmt w:val="upperLetter"/>
      <w:lvlText w:val="%3."/>
      <w:lvlJc w:val="left"/>
      <w:pPr>
        <w:ind w:left="720" w:hanging="360"/>
      </w:pPr>
      <w:rPr>
        <w:rFonts w:asciiTheme="minorHAnsi" w:eastAsia="Times New Roman" w:hAnsiTheme="minorHAnsi" w:cs="Times New Roman"/>
        <w:b/>
        <w:i w:val="0"/>
      </w:rPr>
    </w:lvl>
    <w:lvl w:ilvl="3">
      <w:start w:val="1"/>
      <w:numFmt w:val="decimal"/>
      <w:lvlText w:val="%4."/>
      <w:lvlJc w:val="left"/>
      <w:pPr>
        <w:ind w:left="117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0B561AA6"/>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C422D"/>
    <w:multiLevelType w:val="hybridMultilevel"/>
    <w:tmpl w:val="05307A04"/>
    <w:lvl w:ilvl="0" w:tplc="04090001">
      <w:start w:val="1"/>
      <w:numFmt w:val="bullet"/>
      <w:lvlText w:val=""/>
      <w:lvlJc w:val="left"/>
      <w:pPr>
        <w:ind w:left="720" w:hanging="360"/>
      </w:pPr>
      <w:rPr>
        <w:rFonts w:ascii="Symbol" w:hAnsi="Symbol" w:hint="default"/>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75A2E"/>
    <w:multiLevelType w:val="hybridMultilevel"/>
    <w:tmpl w:val="A444562A"/>
    <w:lvl w:ilvl="0" w:tplc="69D6D59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F0E39"/>
    <w:multiLevelType w:val="hybridMultilevel"/>
    <w:tmpl w:val="0F2C650E"/>
    <w:lvl w:ilvl="0" w:tplc="13389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87F46"/>
    <w:multiLevelType w:val="hybridMultilevel"/>
    <w:tmpl w:val="C7267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E73FD8"/>
    <w:multiLevelType w:val="hybridMultilevel"/>
    <w:tmpl w:val="D4E041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2B7ADC"/>
    <w:multiLevelType w:val="multilevel"/>
    <w:tmpl w:val="3DF67EFC"/>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15:restartNumberingAfterBreak="0">
    <w:nsid w:val="19201A15"/>
    <w:multiLevelType w:val="multilevel"/>
    <w:tmpl w:val="48D0DD84"/>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4"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B485635"/>
    <w:multiLevelType w:val="hybridMultilevel"/>
    <w:tmpl w:val="1A00B36A"/>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392009AA">
      <w:start w:val="1"/>
      <w:numFmt w:val="decimal"/>
      <w:lvlText w:val="%4."/>
      <w:lvlJc w:val="left"/>
      <w:pPr>
        <w:ind w:left="1260" w:hanging="360"/>
      </w:pPr>
      <w:rPr>
        <w:b w:val="0"/>
      </w:rPr>
    </w:lvl>
    <w:lvl w:ilvl="4" w:tplc="7BD86D84">
      <w:start w:val="1"/>
      <w:numFmt w:val="lowerLetter"/>
      <w:lvlText w:val="%5."/>
      <w:lvlJc w:val="left"/>
      <w:pPr>
        <w:ind w:left="2160" w:hanging="360"/>
      </w:pPr>
      <w:rPr>
        <w:b w:val="0"/>
      </w:r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1B9C655D"/>
    <w:multiLevelType w:val="hybridMultilevel"/>
    <w:tmpl w:val="E46ED304"/>
    <w:lvl w:ilvl="0" w:tplc="445E22BA">
      <w:start w:val="1"/>
      <w:numFmt w:val="upperLetter"/>
      <w:lvlText w:val="%1."/>
      <w:lvlJc w:val="left"/>
      <w:pPr>
        <w:ind w:left="144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C0D5DE3"/>
    <w:multiLevelType w:val="hybridMultilevel"/>
    <w:tmpl w:val="E36EA09E"/>
    <w:lvl w:ilvl="0" w:tplc="FD0C56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75E68F36">
      <w:start w:val="1"/>
      <w:numFmt w:val="upperLetter"/>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0B5565"/>
    <w:multiLevelType w:val="multilevel"/>
    <w:tmpl w:val="DA9088B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21B72EFC"/>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21CC3B68"/>
    <w:multiLevelType w:val="hybridMultilevel"/>
    <w:tmpl w:val="B23A0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13B86"/>
    <w:multiLevelType w:val="hybridMultilevel"/>
    <w:tmpl w:val="E46ED304"/>
    <w:lvl w:ilvl="0" w:tplc="445E22BA">
      <w:start w:val="1"/>
      <w:numFmt w:val="upperLetter"/>
      <w:lvlText w:val="%1."/>
      <w:lvlJc w:val="left"/>
      <w:pPr>
        <w:ind w:left="144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3AB0125"/>
    <w:multiLevelType w:val="multilevel"/>
    <w:tmpl w:val="F6F47358"/>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11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15:restartNumberingAfterBreak="0">
    <w:nsid w:val="253929BC"/>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BD7D17"/>
    <w:multiLevelType w:val="hybridMultilevel"/>
    <w:tmpl w:val="46ACB946"/>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15:restartNumberingAfterBreak="0">
    <w:nsid w:val="270F3462"/>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5D7AB5"/>
    <w:multiLevelType w:val="hybridMultilevel"/>
    <w:tmpl w:val="EBFA5EC2"/>
    <w:lvl w:ilvl="0" w:tplc="CC3831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B7A3569"/>
    <w:multiLevelType w:val="multilevel"/>
    <w:tmpl w:val="86CA5E6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bullet"/>
      <w:lvlText w:val=""/>
      <w:lvlJc w:val="left"/>
      <w:pPr>
        <w:ind w:left="720" w:hanging="360"/>
      </w:pPr>
      <w:rPr>
        <w:rFonts w:ascii="Symbol" w:hAnsi="Symbol"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2E245B32"/>
    <w:multiLevelType w:val="hybridMultilevel"/>
    <w:tmpl w:val="09600AAE"/>
    <w:lvl w:ilvl="0" w:tplc="BC5A7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2BF05FE"/>
    <w:multiLevelType w:val="hybridMultilevel"/>
    <w:tmpl w:val="B07C2F98"/>
    <w:lvl w:ilvl="0" w:tplc="549EA0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0956546"/>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513A08"/>
    <w:multiLevelType w:val="hybridMultilevel"/>
    <w:tmpl w:val="0E5E6ACC"/>
    <w:lvl w:ilvl="0" w:tplc="445E22BA">
      <w:start w:val="1"/>
      <w:numFmt w:val="upperLetter"/>
      <w:lvlText w:val="%1."/>
      <w:lvlJc w:val="left"/>
      <w:pPr>
        <w:ind w:left="720" w:hanging="360"/>
      </w:pPr>
      <w:rPr>
        <w:rFonts w:hint="default"/>
        <w:b/>
      </w:rPr>
    </w:lvl>
    <w:lvl w:ilvl="1" w:tplc="25D261A6">
      <w:start w:val="2"/>
      <w:numFmt w:val="bullet"/>
      <w:lvlText w:val="•"/>
      <w:lvlJc w:val="left"/>
      <w:pPr>
        <w:ind w:left="2160" w:hanging="360"/>
      </w:pPr>
      <w:rPr>
        <w:rFonts w:ascii="Calibri" w:eastAsia="Times New Roman" w:hAnsi="Calibri"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47466EC"/>
    <w:multiLevelType w:val="hybridMultilevel"/>
    <w:tmpl w:val="586E09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722354D"/>
    <w:multiLevelType w:val="hybridMultilevel"/>
    <w:tmpl w:val="D82A5532"/>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E9F4D5D6">
      <w:start w:val="1"/>
      <w:numFmt w:val="decimal"/>
      <w:lvlText w:val="%4."/>
      <w:lvlJc w:val="left"/>
      <w:pPr>
        <w:ind w:left="3240" w:hanging="360"/>
      </w:pPr>
      <w:rPr>
        <w:i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9" w15:restartNumberingAfterBreak="0">
    <w:nsid w:val="4EAF4808"/>
    <w:multiLevelType w:val="hybridMultilevel"/>
    <w:tmpl w:val="54E6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EED2B0F"/>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680837"/>
    <w:multiLevelType w:val="multilevel"/>
    <w:tmpl w:val="CEC61E36"/>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2" w15:restartNumberingAfterBreak="0">
    <w:nsid w:val="4F8B55C7"/>
    <w:multiLevelType w:val="hybridMultilevel"/>
    <w:tmpl w:val="53B82812"/>
    <w:lvl w:ilvl="0" w:tplc="FA86A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6E6374"/>
    <w:multiLevelType w:val="hybridMultilevel"/>
    <w:tmpl w:val="0D30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6" w15:restartNumberingAfterBreak="0">
    <w:nsid w:val="53CF0375"/>
    <w:multiLevelType w:val="multilevel"/>
    <w:tmpl w:val="B688F8A6"/>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7" w15:restartNumberingAfterBreak="0">
    <w:nsid w:val="55991EBE"/>
    <w:multiLevelType w:val="hybridMultilevel"/>
    <w:tmpl w:val="A1B2A714"/>
    <w:lvl w:ilvl="0" w:tplc="5DC60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C65E36"/>
    <w:multiLevelType w:val="multilevel"/>
    <w:tmpl w:val="23CC9AE0"/>
    <w:lvl w:ilvl="0">
      <w:start w:val="3"/>
      <w:numFmt w:val="upperLetter"/>
      <w:lvlText w:val="%1."/>
      <w:lvlJc w:val="left"/>
      <w:pPr>
        <w:ind w:left="0" w:hanging="360"/>
      </w:pPr>
      <w:rPr>
        <w:b/>
        <w:i w:val="0"/>
      </w:rPr>
    </w:lvl>
    <w:lvl w:ilvl="1">
      <w:start w:val="4"/>
      <w:numFmt w:val="upperLetter"/>
      <w:lvlText w:val="%2."/>
      <w:lvlJc w:val="left"/>
      <w:pPr>
        <w:ind w:left="360" w:hanging="360"/>
      </w:pPr>
      <w:rPr>
        <w:b/>
        <w:i w:val="0"/>
      </w:rPr>
    </w:lvl>
    <w:lvl w:ilvl="2">
      <w:start w:val="1"/>
      <w:numFmt w:val="decimal"/>
      <w:lvlText w:val="%3."/>
      <w:lvlJc w:val="left"/>
      <w:pPr>
        <w:ind w:left="720" w:hanging="360"/>
      </w:pPr>
      <w:rPr>
        <w:b w:val="0"/>
        <w:i w:val="0"/>
      </w:rPr>
    </w:lvl>
    <w:lvl w:ilvl="3">
      <w:start w:val="1"/>
      <w:numFmt w:val="lowerLetter"/>
      <w:lvlText w:val="%4."/>
      <w:lvlJc w:val="left"/>
      <w:pPr>
        <w:ind w:left="1080" w:hanging="360"/>
      </w:pPr>
      <w:rPr>
        <w:b w:val="0"/>
        <w:i w:val="0"/>
      </w:rPr>
    </w:lvl>
    <w:lvl w:ilvl="4">
      <w:start w:val="1"/>
      <w:numFmt w:val="lowerRoman"/>
      <w:lvlText w:val="%5."/>
      <w:lvlJc w:val="right"/>
      <w:pPr>
        <w:ind w:left="1440" w:hanging="360"/>
      </w:pPr>
      <w:rPr>
        <w:b w:val="0"/>
        <w:i w:val="0"/>
      </w:r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49" w15:restartNumberingAfterBreak="0">
    <w:nsid w:val="5896304D"/>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start w:val="1"/>
      <w:numFmt w:val="decimal"/>
      <w:lvlText w:val="%4."/>
      <w:lvlJc w:val="left"/>
      <w:pPr>
        <w:ind w:left="1440" w:hanging="360"/>
      </w:pPr>
    </w:lvl>
    <w:lvl w:ilvl="4" w:tplc="04090019">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0" w15:restartNumberingAfterBreak="0">
    <w:nsid w:val="5A611792"/>
    <w:multiLevelType w:val="hybridMultilevel"/>
    <w:tmpl w:val="0DD887B6"/>
    <w:lvl w:ilvl="0" w:tplc="445E22BA">
      <w:start w:val="1"/>
      <w:numFmt w:val="upperLetter"/>
      <w:lvlText w:val="%1."/>
      <w:lvlJc w:val="left"/>
      <w:pPr>
        <w:ind w:left="81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61267E"/>
    <w:multiLevelType w:val="hybridMultilevel"/>
    <w:tmpl w:val="71AAE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15:restartNumberingAfterBreak="0">
    <w:nsid w:val="60D23017"/>
    <w:multiLevelType w:val="hybridMultilevel"/>
    <w:tmpl w:val="5B54161C"/>
    <w:lvl w:ilvl="0" w:tplc="1BB67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5" w15:restartNumberingAfterBreak="0">
    <w:nsid w:val="628F5105"/>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420677D"/>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7" w15:restartNumberingAfterBreak="0">
    <w:nsid w:val="6507784D"/>
    <w:multiLevelType w:val="multilevel"/>
    <w:tmpl w:val="29365F4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15:restartNumberingAfterBreak="0">
    <w:nsid w:val="65B924BD"/>
    <w:multiLevelType w:val="hybridMultilevel"/>
    <w:tmpl w:val="6BF883F0"/>
    <w:lvl w:ilvl="0" w:tplc="EE084020">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665EBEB6">
      <w:start w:val="1"/>
      <w:numFmt w:val="decimal"/>
      <w:lvlText w:val="%3."/>
      <w:lvlJc w:val="left"/>
      <w:pPr>
        <w:ind w:left="2700" w:hanging="360"/>
      </w:pPr>
      <w:rPr>
        <w:rFonts w:hint="default"/>
        <w:i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6790DE1"/>
    <w:multiLevelType w:val="hybridMultilevel"/>
    <w:tmpl w:val="60FC2CCC"/>
    <w:lvl w:ilvl="0" w:tplc="F3A80C20">
      <w:start w:val="2"/>
      <w:numFmt w:val="upperLetter"/>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B0A2CC5"/>
    <w:multiLevelType w:val="hybridMultilevel"/>
    <w:tmpl w:val="6B368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2D5D8F"/>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2" w15:restartNumberingAfterBreak="0">
    <w:nsid w:val="6CB36335"/>
    <w:multiLevelType w:val="multilevel"/>
    <w:tmpl w:val="0408FB98"/>
    <w:lvl w:ilvl="0">
      <w:start w:val="4"/>
      <w:numFmt w:val="upperLetter"/>
      <w:lvlText w:val="%1."/>
      <w:lvlJc w:val="left"/>
      <w:pPr>
        <w:ind w:left="630" w:hanging="360"/>
      </w:pPr>
      <w:rPr>
        <w:rFonts w:hint="default"/>
        <w:b/>
        <w:i w:val="0"/>
      </w:rPr>
    </w:lvl>
    <w:lvl w:ilvl="1">
      <w:start w:val="1"/>
      <w:numFmt w:val="upperLetter"/>
      <w:lvlText w:val="%2."/>
      <w:lvlJc w:val="left"/>
      <w:pPr>
        <w:ind w:left="360" w:hanging="360"/>
      </w:pPr>
      <w:rPr>
        <w:rFonts w:hint="default"/>
        <w:b/>
        <w:i w:val="0"/>
      </w:rPr>
    </w:lvl>
    <w:lvl w:ilvl="2">
      <w:start w:val="1"/>
      <w:numFmt w:val="upperLetter"/>
      <w:lvlText w:val="%3."/>
      <w:lvlJc w:val="left"/>
      <w:pPr>
        <w:ind w:left="720" w:hanging="360"/>
      </w:pPr>
      <w:rPr>
        <w:rFonts w:asciiTheme="minorHAnsi" w:eastAsia="Times New Roman" w:hAnsiTheme="minorHAnsi" w:cs="Times New Roman" w:hint="default"/>
        <w:b/>
        <w:i w:val="0"/>
      </w:rPr>
    </w:lvl>
    <w:lvl w:ilvl="3">
      <w:start w:val="1"/>
      <w:numFmt w:val="decimal"/>
      <w:lvlText w:val="%4."/>
      <w:lvlJc w:val="left"/>
      <w:pPr>
        <w:ind w:left="1260" w:hanging="360"/>
      </w:pPr>
      <w:rPr>
        <w:rFonts w:hint="default"/>
        <w:b w:val="0"/>
        <w:i w:val="0"/>
      </w:rPr>
    </w:lvl>
    <w:lvl w:ilvl="4">
      <w:start w:val="1"/>
      <w:numFmt w:val="lowerRoman"/>
      <w:lvlText w:val="%5."/>
      <w:lvlJc w:val="right"/>
      <w:pPr>
        <w:ind w:left="135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3" w15:restartNumberingAfterBreak="0">
    <w:nsid w:val="6E6D20EC"/>
    <w:multiLevelType w:val="hybridMultilevel"/>
    <w:tmpl w:val="6574815E"/>
    <w:lvl w:ilvl="0" w:tplc="C1B27950">
      <w:start w:val="1"/>
      <w:numFmt w:val="decimal"/>
      <w:lvlText w:val="%1."/>
      <w:lvlJc w:val="left"/>
      <w:pPr>
        <w:ind w:left="720" w:hanging="360"/>
      </w:pPr>
      <w:rPr>
        <w:rFonts w:hint="default"/>
        <w:i w:val="0"/>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C9CBBD4">
      <w:start w:val="1"/>
      <w:numFmt w:val="decimal"/>
      <w:lvlText w:val="%7."/>
      <w:lvlJc w:val="left"/>
      <w:pPr>
        <w:ind w:left="504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5C4F83"/>
    <w:multiLevelType w:val="multilevel"/>
    <w:tmpl w:val="EECA48A8"/>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5" w15:restartNumberingAfterBreak="0">
    <w:nsid w:val="78995F0E"/>
    <w:multiLevelType w:val="hybridMultilevel"/>
    <w:tmpl w:val="CA281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A10953"/>
    <w:multiLevelType w:val="hybridMultilevel"/>
    <w:tmpl w:val="9DE27712"/>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54E2B56C">
      <w:start w:val="1"/>
      <w:numFmt w:val="decimal"/>
      <w:lvlText w:val="%4."/>
      <w:lvlJc w:val="left"/>
      <w:pPr>
        <w:ind w:left="5400" w:hanging="360"/>
      </w:pPr>
      <w:rPr>
        <w:b/>
      </w:r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67" w15:restartNumberingAfterBreak="0">
    <w:nsid w:val="79B30BB9"/>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8"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9" w15:restartNumberingAfterBreak="0">
    <w:nsid w:val="7B082898"/>
    <w:multiLevelType w:val="hybridMultilevel"/>
    <w:tmpl w:val="5EA40EC8"/>
    <w:lvl w:ilvl="0" w:tplc="FD0C568C">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724ADF58">
      <w:start w:val="1"/>
      <w:numFmt w:val="upperLetter"/>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CBF769C"/>
    <w:multiLevelType w:val="hybridMultilevel"/>
    <w:tmpl w:val="2FF8A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37"/>
  </w:num>
  <w:num w:numId="2">
    <w:abstractNumId w:val="68"/>
  </w:num>
  <w:num w:numId="3">
    <w:abstractNumId w:val="14"/>
  </w:num>
  <w:num w:numId="4">
    <w:abstractNumId w:val="15"/>
  </w:num>
  <w:num w:numId="5">
    <w:abstractNumId w:val="12"/>
  </w:num>
  <w:num w:numId="6">
    <w:abstractNumId w:val="13"/>
  </w:num>
  <w:num w:numId="7">
    <w:abstractNumId w:val="50"/>
  </w:num>
  <w:num w:numId="8">
    <w:abstractNumId w:val="38"/>
  </w:num>
  <w:num w:numId="9">
    <w:abstractNumId w:val="31"/>
  </w:num>
  <w:num w:numId="10">
    <w:abstractNumId w:val="71"/>
  </w:num>
  <w:num w:numId="11">
    <w:abstractNumId w:val="32"/>
  </w:num>
  <w:num w:numId="12">
    <w:abstractNumId w:val="44"/>
  </w:num>
  <w:num w:numId="13">
    <w:abstractNumId w:val="36"/>
  </w:num>
  <w:num w:numId="14">
    <w:abstractNumId w:val="10"/>
  </w:num>
  <w:num w:numId="15">
    <w:abstractNumId w:val="54"/>
  </w:num>
  <w:num w:numId="16">
    <w:abstractNumId w:val="34"/>
  </w:num>
  <w:num w:numId="17">
    <w:abstractNumId w:val="66"/>
  </w:num>
  <w:num w:numId="18">
    <w:abstractNumId w:val="4"/>
  </w:num>
  <w:num w:numId="19">
    <w:abstractNumId w:val="62"/>
  </w:num>
  <w:num w:numId="20">
    <w:abstractNumId w:val="58"/>
  </w:num>
  <w:num w:numId="21">
    <w:abstractNumId w:val="69"/>
  </w:num>
  <w:num w:numId="22">
    <w:abstractNumId w:val="26"/>
  </w:num>
  <w:num w:numId="23">
    <w:abstractNumId w:val="29"/>
  </w:num>
  <w:num w:numId="24">
    <w:abstractNumId w:val="28"/>
  </w:num>
  <w:num w:numId="25">
    <w:abstractNumId w:val="59"/>
  </w:num>
  <w:num w:numId="26">
    <w:abstractNumId w:val="20"/>
  </w:num>
  <w:num w:numId="27">
    <w:abstractNumId w:val="53"/>
  </w:num>
  <w:num w:numId="28">
    <w:abstractNumId w:val="45"/>
  </w:num>
  <w:num w:numId="29">
    <w:abstractNumId w:val="8"/>
  </w:num>
  <w:num w:numId="30">
    <w:abstractNumId w:val="1"/>
  </w:num>
  <w:num w:numId="31">
    <w:abstractNumId w:val="42"/>
  </w:num>
  <w:num w:numId="3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2"/>
  </w:num>
  <w:num w:numId="34">
    <w:abstractNumId w:val="67"/>
  </w:num>
  <w:num w:numId="35">
    <w:abstractNumId w:val="16"/>
  </w:num>
  <w:num w:numId="36">
    <w:abstractNumId w:val="64"/>
  </w:num>
  <w:num w:numId="37">
    <w:abstractNumId w:val="22"/>
  </w:num>
  <w:num w:numId="38">
    <w:abstractNumId w:val="41"/>
  </w:num>
  <w:num w:numId="39">
    <w:abstractNumId w:val="21"/>
  </w:num>
  <w:num w:numId="40">
    <w:abstractNumId w:val="23"/>
  </w:num>
  <w:num w:numId="41">
    <w:abstractNumId w:val="17"/>
  </w:num>
  <w:num w:numId="42">
    <w:abstractNumId w:val="25"/>
  </w:num>
  <w:num w:numId="43">
    <w:abstractNumId w:val="33"/>
  </w:num>
  <w:num w:numId="44">
    <w:abstractNumId w:val="7"/>
  </w:num>
  <w:num w:numId="45">
    <w:abstractNumId w:val="18"/>
  </w:num>
  <w:num w:numId="46">
    <w:abstractNumId w:val="46"/>
  </w:num>
  <w:num w:numId="47">
    <w:abstractNumId w:val="24"/>
  </w:num>
  <w:num w:numId="48">
    <w:abstractNumId w:val="49"/>
  </w:num>
  <w:num w:numId="49">
    <w:abstractNumId w:val="40"/>
  </w:num>
  <w:num w:numId="50">
    <w:abstractNumId w:val="11"/>
  </w:num>
  <w:num w:numId="51">
    <w:abstractNumId w:val="47"/>
  </w:num>
  <w:num w:numId="52">
    <w:abstractNumId w:val="35"/>
  </w:num>
  <w:num w:numId="53">
    <w:abstractNumId w:val="4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1"/>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5"/>
  </w:num>
  <w:num w:numId="57">
    <w:abstractNumId w:val="51"/>
  </w:num>
  <w:num w:numId="58">
    <w:abstractNumId w:val="19"/>
  </w:num>
  <w:num w:numId="59">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7"/>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num>
  <w:num w:numId="69">
    <w:abstractNumId w:val="43"/>
  </w:num>
  <w:num w:numId="70">
    <w:abstractNumId w:val="43"/>
  </w:num>
  <w:num w:numId="71">
    <w:abstractNumId w:val="63"/>
  </w:num>
  <w:num w:numId="72">
    <w:abstractNumId w:val="6"/>
  </w:num>
  <w:num w:numId="73">
    <w:abstractNumId w:val="39"/>
  </w:num>
  <w:num w:numId="74">
    <w:abstractNumId w:val="60"/>
  </w:num>
  <w:num w:numId="75">
    <w:abstractNumId w:val="70"/>
  </w:num>
  <w:num w:numId="76">
    <w:abstractNumId w:val="27"/>
  </w:num>
  <w:num w:numId="77">
    <w:abstractNumId w:val="9"/>
  </w:num>
  <w:num w:numId="78">
    <w:abstractNumId w:val="3"/>
  </w:num>
  <w:num w:numId="79">
    <w:abstractNumId w:val="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211"/>
    <w:rsid w:val="00001181"/>
    <w:rsid w:val="00001295"/>
    <w:rsid w:val="00001559"/>
    <w:rsid w:val="000051BA"/>
    <w:rsid w:val="0000588A"/>
    <w:rsid w:val="00007BAD"/>
    <w:rsid w:val="000128B0"/>
    <w:rsid w:val="000219C7"/>
    <w:rsid w:val="00021FBE"/>
    <w:rsid w:val="00022928"/>
    <w:rsid w:val="00023452"/>
    <w:rsid w:val="00023F7A"/>
    <w:rsid w:val="000243DD"/>
    <w:rsid w:val="0002492A"/>
    <w:rsid w:val="00024988"/>
    <w:rsid w:val="00025093"/>
    <w:rsid w:val="0003184A"/>
    <w:rsid w:val="00031D64"/>
    <w:rsid w:val="00033082"/>
    <w:rsid w:val="00034AE5"/>
    <w:rsid w:val="000402D3"/>
    <w:rsid w:val="00041277"/>
    <w:rsid w:val="00041F03"/>
    <w:rsid w:val="00042249"/>
    <w:rsid w:val="00042930"/>
    <w:rsid w:val="00044DAD"/>
    <w:rsid w:val="00045205"/>
    <w:rsid w:val="000507E0"/>
    <w:rsid w:val="00051644"/>
    <w:rsid w:val="00051BB0"/>
    <w:rsid w:val="0005441F"/>
    <w:rsid w:val="00056BDF"/>
    <w:rsid w:val="00061761"/>
    <w:rsid w:val="00061D8D"/>
    <w:rsid w:val="00062B42"/>
    <w:rsid w:val="00064611"/>
    <w:rsid w:val="0007248C"/>
    <w:rsid w:val="00073652"/>
    <w:rsid w:val="00073AB2"/>
    <w:rsid w:val="0007442D"/>
    <w:rsid w:val="0007468A"/>
    <w:rsid w:val="00074E62"/>
    <w:rsid w:val="00076CB8"/>
    <w:rsid w:val="00077178"/>
    <w:rsid w:val="00082D9B"/>
    <w:rsid w:val="00083AA1"/>
    <w:rsid w:val="00083C11"/>
    <w:rsid w:val="00084CB2"/>
    <w:rsid w:val="00084EE3"/>
    <w:rsid w:val="00086561"/>
    <w:rsid w:val="00090DC4"/>
    <w:rsid w:val="00090E29"/>
    <w:rsid w:val="0009171C"/>
    <w:rsid w:val="000935EE"/>
    <w:rsid w:val="00093A9A"/>
    <w:rsid w:val="0009572B"/>
    <w:rsid w:val="00095AD6"/>
    <w:rsid w:val="0009715E"/>
    <w:rsid w:val="000A1327"/>
    <w:rsid w:val="000A1E6F"/>
    <w:rsid w:val="000A2D17"/>
    <w:rsid w:val="000A39B0"/>
    <w:rsid w:val="000A6E79"/>
    <w:rsid w:val="000A74BC"/>
    <w:rsid w:val="000B2480"/>
    <w:rsid w:val="000B375B"/>
    <w:rsid w:val="000B3D18"/>
    <w:rsid w:val="000B4AA5"/>
    <w:rsid w:val="000B5275"/>
    <w:rsid w:val="000B6A27"/>
    <w:rsid w:val="000B6C56"/>
    <w:rsid w:val="000B7F43"/>
    <w:rsid w:val="000C0F63"/>
    <w:rsid w:val="000C3371"/>
    <w:rsid w:val="000C3508"/>
    <w:rsid w:val="000C5FD3"/>
    <w:rsid w:val="000C603E"/>
    <w:rsid w:val="000C6680"/>
    <w:rsid w:val="000D1425"/>
    <w:rsid w:val="000D1946"/>
    <w:rsid w:val="000D2A60"/>
    <w:rsid w:val="000D3519"/>
    <w:rsid w:val="000D5130"/>
    <w:rsid w:val="000E6560"/>
    <w:rsid w:val="000E76BC"/>
    <w:rsid w:val="000E775C"/>
    <w:rsid w:val="000E7988"/>
    <w:rsid w:val="000F00CC"/>
    <w:rsid w:val="000F036E"/>
    <w:rsid w:val="000F36C0"/>
    <w:rsid w:val="000F409F"/>
    <w:rsid w:val="000F4DE6"/>
    <w:rsid w:val="001025CB"/>
    <w:rsid w:val="00102787"/>
    <w:rsid w:val="00102B0B"/>
    <w:rsid w:val="0010691E"/>
    <w:rsid w:val="00112B52"/>
    <w:rsid w:val="00113BB5"/>
    <w:rsid w:val="00113CA2"/>
    <w:rsid w:val="0011411A"/>
    <w:rsid w:val="00114E64"/>
    <w:rsid w:val="001153E5"/>
    <w:rsid w:val="001161B5"/>
    <w:rsid w:val="00116BD1"/>
    <w:rsid w:val="00117470"/>
    <w:rsid w:val="00117C85"/>
    <w:rsid w:val="00122B2E"/>
    <w:rsid w:val="001231DB"/>
    <w:rsid w:val="001232AD"/>
    <w:rsid w:val="001274C9"/>
    <w:rsid w:val="00127BD3"/>
    <w:rsid w:val="00127C9D"/>
    <w:rsid w:val="00131ECA"/>
    <w:rsid w:val="001320EB"/>
    <w:rsid w:val="00132646"/>
    <w:rsid w:val="001327E1"/>
    <w:rsid w:val="00134A31"/>
    <w:rsid w:val="00135320"/>
    <w:rsid w:val="00135757"/>
    <w:rsid w:val="001366A6"/>
    <w:rsid w:val="00136A10"/>
    <w:rsid w:val="00136A4C"/>
    <w:rsid w:val="00136DF9"/>
    <w:rsid w:val="001378A1"/>
    <w:rsid w:val="00137F11"/>
    <w:rsid w:val="00141331"/>
    <w:rsid w:val="001436FB"/>
    <w:rsid w:val="001455D7"/>
    <w:rsid w:val="0014776E"/>
    <w:rsid w:val="00151E35"/>
    <w:rsid w:val="00153F17"/>
    <w:rsid w:val="001540E0"/>
    <w:rsid w:val="00154FFA"/>
    <w:rsid w:val="00155048"/>
    <w:rsid w:val="00155B90"/>
    <w:rsid w:val="00157B9B"/>
    <w:rsid w:val="00160D1D"/>
    <w:rsid w:val="00161ED5"/>
    <w:rsid w:val="00161F2A"/>
    <w:rsid w:val="00162AE8"/>
    <w:rsid w:val="0016441F"/>
    <w:rsid w:val="0016554C"/>
    <w:rsid w:val="0016578B"/>
    <w:rsid w:val="00166E52"/>
    <w:rsid w:val="0016744A"/>
    <w:rsid w:val="00167AB5"/>
    <w:rsid w:val="001714A0"/>
    <w:rsid w:val="00173D2D"/>
    <w:rsid w:val="00173F80"/>
    <w:rsid w:val="00174771"/>
    <w:rsid w:val="00174BD0"/>
    <w:rsid w:val="00175509"/>
    <w:rsid w:val="00177F12"/>
    <w:rsid w:val="00180345"/>
    <w:rsid w:val="00181838"/>
    <w:rsid w:val="00182DFC"/>
    <w:rsid w:val="0018372E"/>
    <w:rsid w:val="00185E7E"/>
    <w:rsid w:val="001868CE"/>
    <w:rsid w:val="00186A39"/>
    <w:rsid w:val="00192A87"/>
    <w:rsid w:val="001940FB"/>
    <w:rsid w:val="001A1616"/>
    <w:rsid w:val="001A1A8B"/>
    <w:rsid w:val="001A2738"/>
    <w:rsid w:val="001A5094"/>
    <w:rsid w:val="001A64E3"/>
    <w:rsid w:val="001A79E3"/>
    <w:rsid w:val="001A7FE2"/>
    <w:rsid w:val="001B215E"/>
    <w:rsid w:val="001B2983"/>
    <w:rsid w:val="001B4E06"/>
    <w:rsid w:val="001B506A"/>
    <w:rsid w:val="001B57D8"/>
    <w:rsid w:val="001B6951"/>
    <w:rsid w:val="001B6B10"/>
    <w:rsid w:val="001C0FE9"/>
    <w:rsid w:val="001C1C7F"/>
    <w:rsid w:val="001C3245"/>
    <w:rsid w:val="001C3981"/>
    <w:rsid w:val="001C5F82"/>
    <w:rsid w:val="001D2F21"/>
    <w:rsid w:val="001D38A9"/>
    <w:rsid w:val="001D45EC"/>
    <w:rsid w:val="001D57FC"/>
    <w:rsid w:val="001D5AD2"/>
    <w:rsid w:val="001D6D59"/>
    <w:rsid w:val="001D6E12"/>
    <w:rsid w:val="001E1275"/>
    <w:rsid w:val="001E1D8E"/>
    <w:rsid w:val="001E2F44"/>
    <w:rsid w:val="001E318D"/>
    <w:rsid w:val="001E39A6"/>
    <w:rsid w:val="001E41E5"/>
    <w:rsid w:val="001E43BA"/>
    <w:rsid w:val="001E70B5"/>
    <w:rsid w:val="001F02A4"/>
    <w:rsid w:val="001F03D5"/>
    <w:rsid w:val="001F1613"/>
    <w:rsid w:val="001F1E0B"/>
    <w:rsid w:val="001F230B"/>
    <w:rsid w:val="001F3BFD"/>
    <w:rsid w:val="001F46B0"/>
    <w:rsid w:val="001F6E48"/>
    <w:rsid w:val="00200B4E"/>
    <w:rsid w:val="002015BE"/>
    <w:rsid w:val="00204135"/>
    <w:rsid w:val="00206604"/>
    <w:rsid w:val="00207AAF"/>
    <w:rsid w:val="00210B80"/>
    <w:rsid w:val="00213618"/>
    <w:rsid w:val="00214312"/>
    <w:rsid w:val="002158D7"/>
    <w:rsid w:val="002159B6"/>
    <w:rsid w:val="00215C19"/>
    <w:rsid w:val="00216144"/>
    <w:rsid w:val="00224947"/>
    <w:rsid w:val="002254B5"/>
    <w:rsid w:val="0022652A"/>
    <w:rsid w:val="00226FC9"/>
    <w:rsid w:val="00233BF8"/>
    <w:rsid w:val="0023528E"/>
    <w:rsid w:val="00235976"/>
    <w:rsid w:val="0023695F"/>
    <w:rsid w:val="002379B9"/>
    <w:rsid w:val="002406BA"/>
    <w:rsid w:val="00240B4B"/>
    <w:rsid w:val="002442D3"/>
    <w:rsid w:val="002455A3"/>
    <w:rsid w:val="00245EDB"/>
    <w:rsid w:val="00245F0D"/>
    <w:rsid w:val="002467B1"/>
    <w:rsid w:val="002468A9"/>
    <w:rsid w:val="00246FA6"/>
    <w:rsid w:val="00247610"/>
    <w:rsid w:val="00247FC4"/>
    <w:rsid w:val="00250806"/>
    <w:rsid w:val="00250C40"/>
    <w:rsid w:val="002540BC"/>
    <w:rsid w:val="00254782"/>
    <w:rsid w:val="00254A4F"/>
    <w:rsid w:val="00254A84"/>
    <w:rsid w:val="0025682C"/>
    <w:rsid w:val="00256E12"/>
    <w:rsid w:val="00257C73"/>
    <w:rsid w:val="00257EBB"/>
    <w:rsid w:val="002625C0"/>
    <w:rsid w:val="00265B94"/>
    <w:rsid w:val="00267D73"/>
    <w:rsid w:val="00274A37"/>
    <w:rsid w:val="002751C0"/>
    <w:rsid w:val="002752CF"/>
    <w:rsid w:val="0027683A"/>
    <w:rsid w:val="00277B51"/>
    <w:rsid w:val="00277E13"/>
    <w:rsid w:val="00280572"/>
    <w:rsid w:val="00283149"/>
    <w:rsid w:val="002838CB"/>
    <w:rsid w:val="00285676"/>
    <w:rsid w:val="0028766A"/>
    <w:rsid w:val="00290341"/>
    <w:rsid w:val="00290A44"/>
    <w:rsid w:val="0029387F"/>
    <w:rsid w:val="0029479B"/>
    <w:rsid w:val="00295800"/>
    <w:rsid w:val="00296CF1"/>
    <w:rsid w:val="002A1214"/>
    <w:rsid w:val="002A1C2E"/>
    <w:rsid w:val="002A2F09"/>
    <w:rsid w:val="002A36F3"/>
    <w:rsid w:val="002A390A"/>
    <w:rsid w:val="002A680A"/>
    <w:rsid w:val="002A6F7E"/>
    <w:rsid w:val="002B20E9"/>
    <w:rsid w:val="002B6209"/>
    <w:rsid w:val="002C0360"/>
    <w:rsid w:val="002C0724"/>
    <w:rsid w:val="002C27AB"/>
    <w:rsid w:val="002C5B50"/>
    <w:rsid w:val="002C7412"/>
    <w:rsid w:val="002C798D"/>
    <w:rsid w:val="002D0EE9"/>
    <w:rsid w:val="002D3193"/>
    <w:rsid w:val="002D48E2"/>
    <w:rsid w:val="002D52E0"/>
    <w:rsid w:val="002D567C"/>
    <w:rsid w:val="002D59A4"/>
    <w:rsid w:val="002D62F5"/>
    <w:rsid w:val="002D7272"/>
    <w:rsid w:val="002E03C2"/>
    <w:rsid w:val="002E5BF4"/>
    <w:rsid w:val="002E613F"/>
    <w:rsid w:val="002E6CAE"/>
    <w:rsid w:val="002F00C1"/>
    <w:rsid w:val="002F0A8D"/>
    <w:rsid w:val="002F1EBE"/>
    <w:rsid w:val="002F3C2B"/>
    <w:rsid w:val="002F6D92"/>
    <w:rsid w:val="00300001"/>
    <w:rsid w:val="00300D93"/>
    <w:rsid w:val="003023A5"/>
    <w:rsid w:val="0030289C"/>
    <w:rsid w:val="00303117"/>
    <w:rsid w:val="003037BB"/>
    <w:rsid w:val="003053B4"/>
    <w:rsid w:val="00305B5E"/>
    <w:rsid w:val="003105EE"/>
    <w:rsid w:val="003128C3"/>
    <w:rsid w:val="00315D30"/>
    <w:rsid w:val="00316E1A"/>
    <w:rsid w:val="0031743B"/>
    <w:rsid w:val="003219AA"/>
    <w:rsid w:val="00325CBE"/>
    <w:rsid w:val="00326D28"/>
    <w:rsid w:val="003274A4"/>
    <w:rsid w:val="003315A7"/>
    <w:rsid w:val="003315E7"/>
    <w:rsid w:val="00331787"/>
    <w:rsid w:val="0033394B"/>
    <w:rsid w:val="00333B63"/>
    <w:rsid w:val="00335737"/>
    <w:rsid w:val="00337524"/>
    <w:rsid w:val="0034101D"/>
    <w:rsid w:val="00342350"/>
    <w:rsid w:val="00343650"/>
    <w:rsid w:val="003436B1"/>
    <w:rsid w:val="00343F49"/>
    <w:rsid w:val="003440B3"/>
    <w:rsid w:val="00344FBA"/>
    <w:rsid w:val="0034681C"/>
    <w:rsid w:val="00350132"/>
    <w:rsid w:val="00350684"/>
    <w:rsid w:val="00354C17"/>
    <w:rsid w:val="00356705"/>
    <w:rsid w:val="00356CC4"/>
    <w:rsid w:val="0035786B"/>
    <w:rsid w:val="00357A5C"/>
    <w:rsid w:val="0036060C"/>
    <w:rsid w:val="00360A1B"/>
    <w:rsid w:val="00361551"/>
    <w:rsid w:val="00361B3C"/>
    <w:rsid w:val="00361C3A"/>
    <w:rsid w:val="0036429B"/>
    <w:rsid w:val="0036533B"/>
    <w:rsid w:val="0036742F"/>
    <w:rsid w:val="003677FE"/>
    <w:rsid w:val="003716DB"/>
    <w:rsid w:val="003726CF"/>
    <w:rsid w:val="003730DE"/>
    <w:rsid w:val="0037328C"/>
    <w:rsid w:val="0037406F"/>
    <w:rsid w:val="0037429A"/>
    <w:rsid w:val="0038070D"/>
    <w:rsid w:val="00380AEA"/>
    <w:rsid w:val="003812E7"/>
    <w:rsid w:val="00382B97"/>
    <w:rsid w:val="00383382"/>
    <w:rsid w:val="00383EE1"/>
    <w:rsid w:val="00385193"/>
    <w:rsid w:val="00385D02"/>
    <w:rsid w:val="00386CB2"/>
    <w:rsid w:val="00387C09"/>
    <w:rsid w:val="00392A0B"/>
    <w:rsid w:val="0039431B"/>
    <w:rsid w:val="00394DB6"/>
    <w:rsid w:val="003976F5"/>
    <w:rsid w:val="00397B1F"/>
    <w:rsid w:val="003A0895"/>
    <w:rsid w:val="003A10EA"/>
    <w:rsid w:val="003A23B7"/>
    <w:rsid w:val="003A4E2D"/>
    <w:rsid w:val="003B0B13"/>
    <w:rsid w:val="003B137D"/>
    <w:rsid w:val="003B2B33"/>
    <w:rsid w:val="003B53A9"/>
    <w:rsid w:val="003B6586"/>
    <w:rsid w:val="003B6712"/>
    <w:rsid w:val="003B6955"/>
    <w:rsid w:val="003B6C16"/>
    <w:rsid w:val="003B7106"/>
    <w:rsid w:val="003C0A52"/>
    <w:rsid w:val="003C0E4B"/>
    <w:rsid w:val="003C3193"/>
    <w:rsid w:val="003C6D26"/>
    <w:rsid w:val="003D0496"/>
    <w:rsid w:val="003D1191"/>
    <w:rsid w:val="003D212A"/>
    <w:rsid w:val="003D2756"/>
    <w:rsid w:val="003D3828"/>
    <w:rsid w:val="003D5423"/>
    <w:rsid w:val="003D550D"/>
    <w:rsid w:val="003E14A0"/>
    <w:rsid w:val="003E1E39"/>
    <w:rsid w:val="003E22C6"/>
    <w:rsid w:val="003E2A9F"/>
    <w:rsid w:val="003E3269"/>
    <w:rsid w:val="003E5B4D"/>
    <w:rsid w:val="003E7E41"/>
    <w:rsid w:val="003F0BCE"/>
    <w:rsid w:val="003F177E"/>
    <w:rsid w:val="003F2034"/>
    <w:rsid w:val="003F23C4"/>
    <w:rsid w:val="003F3A6E"/>
    <w:rsid w:val="003F3B34"/>
    <w:rsid w:val="003F4A74"/>
    <w:rsid w:val="003F5178"/>
    <w:rsid w:val="003F7D4F"/>
    <w:rsid w:val="00401A75"/>
    <w:rsid w:val="0041137E"/>
    <w:rsid w:val="00412155"/>
    <w:rsid w:val="004136E6"/>
    <w:rsid w:val="00413879"/>
    <w:rsid w:val="004175BA"/>
    <w:rsid w:val="00421118"/>
    <w:rsid w:val="00421C79"/>
    <w:rsid w:val="00423450"/>
    <w:rsid w:val="00423493"/>
    <w:rsid w:val="00423E9C"/>
    <w:rsid w:val="004266FB"/>
    <w:rsid w:val="0042680A"/>
    <w:rsid w:val="00426BB8"/>
    <w:rsid w:val="004326EC"/>
    <w:rsid w:val="00434073"/>
    <w:rsid w:val="004346BD"/>
    <w:rsid w:val="00434C5B"/>
    <w:rsid w:val="00434E3F"/>
    <w:rsid w:val="00434FB3"/>
    <w:rsid w:val="00435D5E"/>
    <w:rsid w:val="004366A0"/>
    <w:rsid w:val="004408F9"/>
    <w:rsid w:val="00441213"/>
    <w:rsid w:val="004422EE"/>
    <w:rsid w:val="00443753"/>
    <w:rsid w:val="00443E98"/>
    <w:rsid w:val="0044555B"/>
    <w:rsid w:val="00446D3B"/>
    <w:rsid w:val="004510C8"/>
    <w:rsid w:val="00455475"/>
    <w:rsid w:val="00457EE0"/>
    <w:rsid w:val="00462F37"/>
    <w:rsid w:val="00466C53"/>
    <w:rsid w:val="00471919"/>
    <w:rsid w:val="00473330"/>
    <w:rsid w:val="00475372"/>
    <w:rsid w:val="004773B9"/>
    <w:rsid w:val="004809CF"/>
    <w:rsid w:val="004830EF"/>
    <w:rsid w:val="00485897"/>
    <w:rsid w:val="00490F12"/>
    <w:rsid w:val="00492677"/>
    <w:rsid w:val="00493C71"/>
    <w:rsid w:val="00495D92"/>
    <w:rsid w:val="0049636D"/>
    <w:rsid w:val="004A1186"/>
    <w:rsid w:val="004A2311"/>
    <w:rsid w:val="004A239F"/>
    <w:rsid w:val="004A5CDB"/>
    <w:rsid w:val="004B0289"/>
    <w:rsid w:val="004B223B"/>
    <w:rsid w:val="004B2E0A"/>
    <w:rsid w:val="004B4BA6"/>
    <w:rsid w:val="004B5988"/>
    <w:rsid w:val="004B5D95"/>
    <w:rsid w:val="004B6D0B"/>
    <w:rsid w:val="004B6F1A"/>
    <w:rsid w:val="004B77CD"/>
    <w:rsid w:val="004B7A27"/>
    <w:rsid w:val="004C242A"/>
    <w:rsid w:val="004C4A4F"/>
    <w:rsid w:val="004C502F"/>
    <w:rsid w:val="004C6782"/>
    <w:rsid w:val="004D0D71"/>
    <w:rsid w:val="004D1A42"/>
    <w:rsid w:val="004D1EDB"/>
    <w:rsid w:val="004D23E2"/>
    <w:rsid w:val="004D24AC"/>
    <w:rsid w:val="004D2942"/>
    <w:rsid w:val="004D2E32"/>
    <w:rsid w:val="004D3950"/>
    <w:rsid w:val="004D3A43"/>
    <w:rsid w:val="004E1846"/>
    <w:rsid w:val="004E2896"/>
    <w:rsid w:val="004E4152"/>
    <w:rsid w:val="004E5281"/>
    <w:rsid w:val="004E5CBF"/>
    <w:rsid w:val="004F22C2"/>
    <w:rsid w:val="004F40CF"/>
    <w:rsid w:val="004F5E7C"/>
    <w:rsid w:val="004F6AB9"/>
    <w:rsid w:val="004F7AC7"/>
    <w:rsid w:val="00500042"/>
    <w:rsid w:val="00500F72"/>
    <w:rsid w:val="00502398"/>
    <w:rsid w:val="0050437D"/>
    <w:rsid w:val="00505598"/>
    <w:rsid w:val="005109CB"/>
    <w:rsid w:val="005138E6"/>
    <w:rsid w:val="005145E9"/>
    <w:rsid w:val="0051792B"/>
    <w:rsid w:val="00517F42"/>
    <w:rsid w:val="005217A7"/>
    <w:rsid w:val="0052247D"/>
    <w:rsid w:val="00522F6C"/>
    <w:rsid w:val="00522F73"/>
    <w:rsid w:val="0052445A"/>
    <w:rsid w:val="0052458E"/>
    <w:rsid w:val="00526514"/>
    <w:rsid w:val="005272DA"/>
    <w:rsid w:val="00527498"/>
    <w:rsid w:val="0053120D"/>
    <w:rsid w:val="00533825"/>
    <w:rsid w:val="00534719"/>
    <w:rsid w:val="005348C7"/>
    <w:rsid w:val="00534EC3"/>
    <w:rsid w:val="005407CD"/>
    <w:rsid w:val="00541232"/>
    <w:rsid w:val="00541DFB"/>
    <w:rsid w:val="0054267D"/>
    <w:rsid w:val="00542743"/>
    <w:rsid w:val="00543103"/>
    <w:rsid w:val="0054369E"/>
    <w:rsid w:val="00543783"/>
    <w:rsid w:val="005442A1"/>
    <w:rsid w:val="00545089"/>
    <w:rsid w:val="005455AD"/>
    <w:rsid w:val="00551CBB"/>
    <w:rsid w:val="00552AD1"/>
    <w:rsid w:val="0055335F"/>
    <w:rsid w:val="00553AAE"/>
    <w:rsid w:val="00553AC1"/>
    <w:rsid w:val="005559FF"/>
    <w:rsid w:val="00555B26"/>
    <w:rsid w:val="00555C64"/>
    <w:rsid w:val="005566E1"/>
    <w:rsid w:val="005577A4"/>
    <w:rsid w:val="00560F03"/>
    <w:rsid w:val="00561113"/>
    <w:rsid w:val="00561968"/>
    <w:rsid w:val="00562114"/>
    <w:rsid w:val="005622A5"/>
    <w:rsid w:val="0056483C"/>
    <w:rsid w:val="005651BA"/>
    <w:rsid w:val="00565A08"/>
    <w:rsid w:val="0056724F"/>
    <w:rsid w:val="00570B98"/>
    <w:rsid w:val="005716A0"/>
    <w:rsid w:val="00571AFC"/>
    <w:rsid w:val="00575C46"/>
    <w:rsid w:val="005804FD"/>
    <w:rsid w:val="0058168A"/>
    <w:rsid w:val="005819E7"/>
    <w:rsid w:val="0058397A"/>
    <w:rsid w:val="0058536E"/>
    <w:rsid w:val="005863BA"/>
    <w:rsid w:val="005868E4"/>
    <w:rsid w:val="00587E73"/>
    <w:rsid w:val="0059037D"/>
    <w:rsid w:val="00590BCD"/>
    <w:rsid w:val="00592402"/>
    <w:rsid w:val="005934B5"/>
    <w:rsid w:val="00593AFB"/>
    <w:rsid w:val="005A1E26"/>
    <w:rsid w:val="005A339A"/>
    <w:rsid w:val="005A4A15"/>
    <w:rsid w:val="005A7BC1"/>
    <w:rsid w:val="005B0B51"/>
    <w:rsid w:val="005B28E4"/>
    <w:rsid w:val="005B328B"/>
    <w:rsid w:val="005B362A"/>
    <w:rsid w:val="005B3897"/>
    <w:rsid w:val="005B3B5D"/>
    <w:rsid w:val="005B571F"/>
    <w:rsid w:val="005C1B70"/>
    <w:rsid w:val="005C2872"/>
    <w:rsid w:val="005C2B3A"/>
    <w:rsid w:val="005C3D12"/>
    <w:rsid w:val="005C3E25"/>
    <w:rsid w:val="005C56D6"/>
    <w:rsid w:val="005C643B"/>
    <w:rsid w:val="005D1037"/>
    <w:rsid w:val="005D1162"/>
    <w:rsid w:val="005D1CEC"/>
    <w:rsid w:val="005D247C"/>
    <w:rsid w:val="005D2BC0"/>
    <w:rsid w:val="005D734B"/>
    <w:rsid w:val="005D7AE1"/>
    <w:rsid w:val="005E0720"/>
    <w:rsid w:val="005E2B9B"/>
    <w:rsid w:val="005E40F2"/>
    <w:rsid w:val="005F0ECD"/>
    <w:rsid w:val="005F2FD2"/>
    <w:rsid w:val="005F7C34"/>
    <w:rsid w:val="00600DBF"/>
    <w:rsid w:val="006016FB"/>
    <w:rsid w:val="0060227E"/>
    <w:rsid w:val="006024FD"/>
    <w:rsid w:val="00602C65"/>
    <w:rsid w:val="0060387E"/>
    <w:rsid w:val="0060543B"/>
    <w:rsid w:val="006055BA"/>
    <w:rsid w:val="00605F8F"/>
    <w:rsid w:val="006063E1"/>
    <w:rsid w:val="0060701D"/>
    <w:rsid w:val="006078D9"/>
    <w:rsid w:val="00607921"/>
    <w:rsid w:val="00613620"/>
    <w:rsid w:val="00616410"/>
    <w:rsid w:val="00616771"/>
    <w:rsid w:val="00617A14"/>
    <w:rsid w:val="0062014A"/>
    <w:rsid w:val="00620AEA"/>
    <w:rsid w:val="00620CCC"/>
    <w:rsid w:val="00620E34"/>
    <w:rsid w:val="0062270F"/>
    <w:rsid w:val="006232DB"/>
    <w:rsid w:val="00623B41"/>
    <w:rsid w:val="00623B5A"/>
    <w:rsid w:val="00623B98"/>
    <w:rsid w:val="006248DE"/>
    <w:rsid w:val="00624DCC"/>
    <w:rsid w:val="00626445"/>
    <w:rsid w:val="00627B0F"/>
    <w:rsid w:val="00630C29"/>
    <w:rsid w:val="00631F3B"/>
    <w:rsid w:val="0063264C"/>
    <w:rsid w:val="00633E94"/>
    <w:rsid w:val="00634CD2"/>
    <w:rsid w:val="00635DED"/>
    <w:rsid w:val="0063622D"/>
    <w:rsid w:val="00643216"/>
    <w:rsid w:val="00647720"/>
    <w:rsid w:val="00651D06"/>
    <w:rsid w:val="00652CE4"/>
    <w:rsid w:val="006551F8"/>
    <w:rsid w:val="00656FEE"/>
    <w:rsid w:val="00660B87"/>
    <w:rsid w:val="00662B39"/>
    <w:rsid w:val="00663534"/>
    <w:rsid w:val="00664F0A"/>
    <w:rsid w:val="00665B0D"/>
    <w:rsid w:val="0066614E"/>
    <w:rsid w:val="0066710A"/>
    <w:rsid w:val="006675DA"/>
    <w:rsid w:val="0067024A"/>
    <w:rsid w:val="006703A2"/>
    <w:rsid w:val="0067194C"/>
    <w:rsid w:val="006721F7"/>
    <w:rsid w:val="00672B1E"/>
    <w:rsid w:val="006752DD"/>
    <w:rsid w:val="0067581D"/>
    <w:rsid w:val="0068191D"/>
    <w:rsid w:val="00682AEB"/>
    <w:rsid w:val="00683898"/>
    <w:rsid w:val="00684C50"/>
    <w:rsid w:val="0068547E"/>
    <w:rsid w:val="0068798B"/>
    <w:rsid w:val="00696363"/>
    <w:rsid w:val="006A0A4D"/>
    <w:rsid w:val="006A0D37"/>
    <w:rsid w:val="006A2E2C"/>
    <w:rsid w:val="006A2FA0"/>
    <w:rsid w:val="006A3BD6"/>
    <w:rsid w:val="006A6FCF"/>
    <w:rsid w:val="006A7EFA"/>
    <w:rsid w:val="006B3289"/>
    <w:rsid w:val="006B46BE"/>
    <w:rsid w:val="006B481C"/>
    <w:rsid w:val="006B5704"/>
    <w:rsid w:val="006B7D24"/>
    <w:rsid w:val="006C1315"/>
    <w:rsid w:val="006C319E"/>
    <w:rsid w:val="006C40A6"/>
    <w:rsid w:val="006C4EE9"/>
    <w:rsid w:val="006C5F85"/>
    <w:rsid w:val="006C6B0A"/>
    <w:rsid w:val="006D5C42"/>
    <w:rsid w:val="006D7496"/>
    <w:rsid w:val="006D78A4"/>
    <w:rsid w:val="006E03E4"/>
    <w:rsid w:val="006E0494"/>
    <w:rsid w:val="006E0D4B"/>
    <w:rsid w:val="006E1AE1"/>
    <w:rsid w:val="006E1B28"/>
    <w:rsid w:val="006E2A05"/>
    <w:rsid w:val="006E3F30"/>
    <w:rsid w:val="006E7039"/>
    <w:rsid w:val="006F1155"/>
    <w:rsid w:val="006F18FD"/>
    <w:rsid w:val="006F7505"/>
    <w:rsid w:val="006F7A63"/>
    <w:rsid w:val="00700B19"/>
    <w:rsid w:val="00700DA0"/>
    <w:rsid w:val="007017A3"/>
    <w:rsid w:val="0070599C"/>
    <w:rsid w:val="00712706"/>
    <w:rsid w:val="007139E8"/>
    <w:rsid w:val="00715ABF"/>
    <w:rsid w:val="00716CB9"/>
    <w:rsid w:val="00717508"/>
    <w:rsid w:val="00717E63"/>
    <w:rsid w:val="00717EC1"/>
    <w:rsid w:val="0072062C"/>
    <w:rsid w:val="00720D18"/>
    <w:rsid w:val="0072135E"/>
    <w:rsid w:val="0072148D"/>
    <w:rsid w:val="0072250B"/>
    <w:rsid w:val="00722534"/>
    <w:rsid w:val="00724BFE"/>
    <w:rsid w:val="00725131"/>
    <w:rsid w:val="007269F4"/>
    <w:rsid w:val="007272B6"/>
    <w:rsid w:val="0072762C"/>
    <w:rsid w:val="00730245"/>
    <w:rsid w:val="00730CCA"/>
    <w:rsid w:val="00731206"/>
    <w:rsid w:val="00734CF6"/>
    <w:rsid w:val="00740736"/>
    <w:rsid w:val="007420C9"/>
    <w:rsid w:val="007424CB"/>
    <w:rsid w:val="00747A94"/>
    <w:rsid w:val="007500F8"/>
    <w:rsid w:val="0075054D"/>
    <w:rsid w:val="00753294"/>
    <w:rsid w:val="00753C87"/>
    <w:rsid w:val="007545DC"/>
    <w:rsid w:val="00756ABC"/>
    <w:rsid w:val="007605CD"/>
    <w:rsid w:val="00761454"/>
    <w:rsid w:val="00764687"/>
    <w:rsid w:val="007726D6"/>
    <w:rsid w:val="00773050"/>
    <w:rsid w:val="007750C2"/>
    <w:rsid w:val="00775D9A"/>
    <w:rsid w:val="0077653B"/>
    <w:rsid w:val="0077679E"/>
    <w:rsid w:val="00777ED8"/>
    <w:rsid w:val="00782D97"/>
    <w:rsid w:val="00783082"/>
    <w:rsid w:val="0078322A"/>
    <w:rsid w:val="0078756B"/>
    <w:rsid w:val="00790766"/>
    <w:rsid w:val="00791F8C"/>
    <w:rsid w:val="00793E20"/>
    <w:rsid w:val="0079400E"/>
    <w:rsid w:val="0079407D"/>
    <w:rsid w:val="00795CED"/>
    <w:rsid w:val="007A0387"/>
    <w:rsid w:val="007A1288"/>
    <w:rsid w:val="007A1B7B"/>
    <w:rsid w:val="007A3D04"/>
    <w:rsid w:val="007A44C2"/>
    <w:rsid w:val="007A6422"/>
    <w:rsid w:val="007A7305"/>
    <w:rsid w:val="007A77FD"/>
    <w:rsid w:val="007B0832"/>
    <w:rsid w:val="007B5A39"/>
    <w:rsid w:val="007C01ED"/>
    <w:rsid w:val="007C343A"/>
    <w:rsid w:val="007C49BF"/>
    <w:rsid w:val="007C4C87"/>
    <w:rsid w:val="007C5207"/>
    <w:rsid w:val="007C5AB1"/>
    <w:rsid w:val="007C5D6C"/>
    <w:rsid w:val="007C6F85"/>
    <w:rsid w:val="007D0561"/>
    <w:rsid w:val="007D12C6"/>
    <w:rsid w:val="007D12F8"/>
    <w:rsid w:val="007D2C3E"/>
    <w:rsid w:val="007D610A"/>
    <w:rsid w:val="007D74EC"/>
    <w:rsid w:val="007E2BF3"/>
    <w:rsid w:val="007E3999"/>
    <w:rsid w:val="007E41F3"/>
    <w:rsid w:val="007E4589"/>
    <w:rsid w:val="007E4602"/>
    <w:rsid w:val="007E4625"/>
    <w:rsid w:val="007E6EC3"/>
    <w:rsid w:val="007E780F"/>
    <w:rsid w:val="007F085E"/>
    <w:rsid w:val="007F27B5"/>
    <w:rsid w:val="007F3A88"/>
    <w:rsid w:val="007F4A7C"/>
    <w:rsid w:val="007F57B6"/>
    <w:rsid w:val="007F5FD0"/>
    <w:rsid w:val="007F61A1"/>
    <w:rsid w:val="007F709B"/>
    <w:rsid w:val="007F7700"/>
    <w:rsid w:val="007F7D42"/>
    <w:rsid w:val="0080043A"/>
    <w:rsid w:val="00804337"/>
    <w:rsid w:val="008056BC"/>
    <w:rsid w:val="00813661"/>
    <w:rsid w:val="00813A48"/>
    <w:rsid w:val="00813C88"/>
    <w:rsid w:val="008148C6"/>
    <w:rsid w:val="00815555"/>
    <w:rsid w:val="0082326A"/>
    <w:rsid w:val="008240CF"/>
    <w:rsid w:val="0082431B"/>
    <w:rsid w:val="00827489"/>
    <w:rsid w:val="00831532"/>
    <w:rsid w:val="00832A3A"/>
    <w:rsid w:val="00832C11"/>
    <w:rsid w:val="008337A8"/>
    <w:rsid w:val="00833C47"/>
    <w:rsid w:val="00834689"/>
    <w:rsid w:val="00834845"/>
    <w:rsid w:val="00834E8C"/>
    <w:rsid w:val="008351F2"/>
    <w:rsid w:val="00835C93"/>
    <w:rsid w:val="00836BE7"/>
    <w:rsid w:val="00837D37"/>
    <w:rsid w:val="00837E1F"/>
    <w:rsid w:val="0084064D"/>
    <w:rsid w:val="0084150E"/>
    <w:rsid w:val="00841AE4"/>
    <w:rsid w:val="00846E5F"/>
    <w:rsid w:val="00856727"/>
    <w:rsid w:val="00860728"/>
    <w:rsid w:val="00861765"/>
    <w:rsid w:val="00864AA9"/>
    <w:rsid w:val="00865035"/>
    <w:rsid w:val="00865AFF"/>
    <w:rsid w:val="00872EE9"/>
    <w:rsid w:val="008740C3"/>
    <w:rsid w:val="00874129"/>
    <w:rsid w:val="008742B2"/>
    <w:rsid w:val="00875082"/>
    <w:rsid w:val="008765A4"/>
    <w:rsid w:val="00876907"/>
    <w:rsid w:val="00880228"/>
    <w:rsid w:val="00880AD3"/>
    <w:rsid w:val="0088155A"/>
    <w:rsid w:val="008818C7"/>
    <w:rsid w:val="0088427A"/>
    <w:rsid w:val="00884C31"/>
    <w:rsid w:val="00891574"/>
    <w:rsid w:val="008918DD"/>
    <w:rsid w:val="00894DA3"/>
    <w:rsid w:val="008A05D3"/>
    <w:rsid w:val="008A06FB"/>
    <w:rsid w:val="008A0AFE"/>
    <w:rsid w:val="008A0E81"/>
    <w:rsid w:val="008A1554"/>
    <w:rsid w:val="008A6F55"/>
    <w:rsid w:val="008B2116"/>
    <w:rsid w:val="008B5969"/>
    <w:rsid w:val="008B67AA"/>
    <w:rsid w:val="008C13EA"/>
    <w:rsid w:val="008C1BD2"/>
    <w:rsid w:val="008C2CFF"/>
    <w:rsid w:val="008C3B1C"/>
    <w:rsid w:val="008C6B3B"/>
    <w:rsid w:val="008C78A7"/>
    <w:rsid w:val="008C7F7A"/>
    <w:rsid w:val="008D0204"/>
    <w:rsid w:val="008D179D"/>
    <w:rsid w:val="008D5585"/>
    <w:rsid w:val="008D5CFE"/>
    <w:rsid w:val="008D6A54"/>
    <w:rsid w:val="008D70F6"/>
    <w:rsid w:val="008D71DE"/>
    <w:rsid w:val="008E07DE"/>
    <w:rsid w:val="008E26DB"/>
    <w:rsid w:val="008E314D"/>
    <w:rsid w:val="008E57FD"/>
    <w:rsid w:val="008F2BF3"/>
    <w:rsid w:val="008F47D6"/>
    <w:rsid w:val="008F519C"/>
    <w:rsid w:val="008F65FE"/>
    <w:rsid w:val="008F67C3"/>
    <w:rsid w:val="0090082C"/>
    <w:rsid w:val="00901A73"/>
    <w:rsid w:val="00901CF2"/>
    <w:rsid w:val="00904451"/>
    <w:rsid w:val="009046B1"/>
    <w:rsid w:val="00904AC3"/>
    <w:rsid w:val="00904AFC"/>
    <w:rsid w:val="0090627B"/>
    <w:rsid w:val="009066C1"/>
    <w:rsid w:val="00907195"/>
    <w:rsid w:val="00911829"/>
    <w:rsid w:val="009150E3"/>
    <w:rsid w:val="00915D2D"/>
    <w:rsid w:val="0092040E"/>
    <w:rsid w:val="009217D7"/>
    <w:rsid w:val="00923532"/>
    <w:rsid w:val="0092536C"/>
    <w:rsid w:val="00926A82"/>
    <w:rsid w:val="009278E6"/>
    <w:rsid w:val="009310A3"/>
    <w:rsid w:val="00931276"/>
    <w:rsid w:val="00931979"/>
    <w:rsid w:val="00933DD8"/>
    <w:rsid w:val="00934058"/>
    <w:rsid w:val="00937D9B"/>
    <w:rsid w:val="00942A36"/>
    <w:rsid w:val="00944C5B"/>
    <w:rsid w:val="00946657"/>
    <w:rsid w:val="009472A8"/>
    <w:rsid w:val="00952392"/>
    <w:rsid w:val="00953338"/>
    <w:rsid w:val="009551BB"/>
    <w:rsid w:val="009552C5"/>
    <w:rsid w:val="00956D86"/>
    <w:rsid w:val="0095780D"/>
    <w:rsid w:val="00957C39"/>
    <w:rsid w:val="0096034A"/>
    <w:rsid w:val="00962E27"/>
    <w:rsid w:val="00963331"/>
    <w:rsid w:val="00963DBD"/>
    <w:rsid w:val="00964EB1"/>
    <w:rsid w:val="00970758"/>
    <w:rsid w:val="00972099"/>
    <w:rsid w:val="0097439C"/>
    <w:rsid w:val="0097695B"/>
    <w:rsid w:val="009770B2"/>
    <w:rsid w:val="00977FEE"/>
    <w:rsid w:val="00980A30"/>
    <w:rsid w:val="0098245D"/>
    <w:rsid w:val="00982BA4"/>
    <w:rsid w:val="0098623B"/>
    <w:rsid w:val="009868D6"/>
    <w:rsid w:val="0098710E"/>
    <w:rsid w:val="00995136"/>
    <w:rsid w:val="00997576"/>
    <w:rsid w:val="009A233F"/>
    <w:rsid w:val="009A367D"/>
    <w:rsid w:val="009A4A36"/>
    <w:rsid w:val="009A5F82"/>
    <w:rsid w:val="009A6949"/>
    <w:rsid w:val="009B005E"/>
    <w:rsid w:val="009B0A27"/>
    <w:rsid w:val="009B1171"/>
    <w:rsid w:val="009B2373"/>
    <w:rsid w:val="009B2F0F"/>
    <w:rsid w:val="009B3D10"/>
    <w:rsid w:val="009B74E1"/>
    <w:rsid w:val="009B7E70"/>
    <w:rsid w:val="009C1796"/>
    <w:rsid w:val="009C20D7"/>
    <w:rsid w:val="009C234C"/>
    <w:rsid w:val="009C2F0F"/>
    <w:rsid w:val="009C4D36"/>
    <w:rsid w:val="009C5597"/>
    <w:rsid w:val="009C6202"/>
    <w:rsid w:val="009C7E82"/>
    <w:rsid w:val="009D15C1"/>
    <w:rsid w:val="009D43A1"/>
    <w:rsid w:val="009D4AC0"/>
    <w:rsid w:val="009D4F5D"/>
    <w:rsid w:val="009D5965"/>
    <w:rsid w:val="009E1DA3"/>
    <w:rsid w:val="009E4057"/>
    <w:rsid w:val="009E6444"/>
    <w:rsid w:val="009F0663"/>
    <w:rsid w:val="009F14FF"/>
    <w:rsid w:val="009F2B19"/>
    <w:rsid w:val="009F426E"/>
    <w:rsid w:val="00A007AC"/>
    <w:rsid w:val="00A009FA"/>
    <w:rsid w:val="00A019DA"/>
    <w:rsid w:val="00A020BB"/>
    <w:rsid w:val="00A03AD2"/>
    <w:rsid w:val="00A0576E"/>
    <w:rsid w:val="00A0669A"/>
    <w:rsid w:val="00A1029D"/>
    <w:rsid w:val="00A106C3"/>
    <w:rsid w:val="00A12DB9"/>
    <w:rsid w:val="00A1376B"/>
    <w:rsid w:val="00A157B2"/>
    <w:rsid w:val="00A15DED"/>
    <w:rsid w:val="00A15DF7"/>
    <w:rsid w:val="00A17735"/>
    <w:rsid w:val="00A20872"/>
    <w:rsid w:val="00A26B54"/>
    <w:rsid w:val="00A30488"/>
    <w:rsid w:val="00A33FF0"/>
    <w:rsid w:val="00A3594D"/>
    <w:rsid w:val="00A36923"/>
    <w:rsid w:val="00A403FE"/>
    <w:rsid w:val="00A4112E"/>
    <w:rsid w:val="00A41A06"/>
    <w:rsid w:val="00A442DD"/>
    <w:rsid w:val="00A44ADC"/>
    <w:rsid w:val="00A44B21"/>
    <w:rsid w:val="00A46014"/>
    <w:rsid w:val="00A50FF1"/>
    <w:rsid w:val="00A514FF"/>
    <w:rsid w:val="00A51538"/>
    <w:rsid w:val="00A5423F"/>
    <w:rsid w:val="00A56189"/>
    <w:rsid w:val="00A60AC7"/>
    <w:rsid w:val="00A61185"/>
    <w:rsid w:val="00A61808"/>
    <w:rsid w:val="00A62E9B"/>
    <w:rsid w:val="00A631BD"/>
    <w:rsid w:val="00A63BCF"/>
    <w:rsid w:val="00A64289"/>
    <w:rsid w:val="00A647F2"/>
    <w:rsid w:val="00A6532E"/>
    <w:rsid w:val="00A70C9C"/>
    <w:rsid w:val="00A72A45"/>
    <w:rsid w:val="00A734BE"/>
    <w:rsid w:val="00A73F77"/>
    <w:rsid w:val="00A74436"/>
    <w:rsid w:val="00A7596A"/>
    <w:rsid w:val="00A80125"/>
    <w:rsid w:val="00A82B34"/>
    <w:rsid w:val="00A83EA1"/>
    <w:rsid w:val="00A9116F"/>
    <w:rsid w:val="00A91318"/>
    <w:rsid w:val="00A91A71"/>
    <w:rsid w:val="00A92B03"/>
    <w:rsid w:val="00A9667B"/>
    <w:rsid w:val="00A96EF8"/>
    <w:rsid w:val="00A97C4D"/>
    <w:rsid w:val="00AA2387"/>
    <w:rsid w:val="00AA3C3F"/>
    <w:rsid w:val="00AA5777"/>
    <w:rsid w:val="00AA6C77"/>
    <w:rsid w:val="00AB01D8"/>
    <w:rsid w:val="00AB12AD"/>
    <w:rsid w:val="00AB270F"/>
    <w:rsid w:val="00AB3251"/>
    <w:rsid w:val="00AB7171"/>
    <w:rsid w:val="00AB767B"/>
    <w:rsid w:val="00AC6E55"/>
    <w:rsid w:val="00AC7728"/>
    <w:rsid w:val="00AC78C0"/>
    <w:rsid w:val="00AD18D8"/>
    <w:rsid w:val="00AD3BAD"/>
    <w:rsid w:val="00AD4AC1"/>
    <w:rsid w:val="00AD59DE"/>
    <w:rsid w:val="00AD6FE9"/>
    <w:rsid w:val="00AE29CE"/>
    <w:rsid w:val="00AE2D15"/>
    <w:rsid w:val="00AE6118"/>
    <w:rsid w:val="00AF1BEE"/>
    <w:rsid w:val="00AF516D"/>
    <w:rsid w:val="00AF5B07"/>
    <w:rsid w:val="00AF6FE4"/>
    <w:rsid w:val="00AF7248"/>
    <w:rsid w:val="00AF7740"/>
    <w:rsid w:val="00AF7A8A"/>
    <w:rsid w:val="00B0032E"/>
    <w:rsid w:val="00B047C0"/>
    <w:rsid w:val="00B0580D"/>
    <w:rsid w:val="00B058A8"/>
    <w:rsid w:val="00B070B3"/>
    <w:rsid w:val="00B076AD"/>
    <w:rsid w:val="00B11151"/>
    <w:rsid w:val="00B11378"/>
    <w:rsid w:val="00B1140A"/>
    <w:rsid w:val="00B116AF"/>
    <w:rsid w:val="00B120CD"/>
    <w:rsid w:val="00B13ACD"/>
    <w:rsid w:val="00B1500A"/>
    <w:rsid w:val="00B21734"/>
    <w:rsid w:val="00B21975"/>
    <w:rsid w:val="00B23C20"/>
    <w:rsid w:val="00B23F62"/>
    <w:rsid w:val="00B24DE0"/>
    <w:rsid w:val="00B25571"/>
    <w:rsid w:val="00B27233"/>
    <w:rsid w:val="00B27303"/>
    <w:rsid w:val="00B30D4C"/>
    <w:rsid w:val="00B33E95"/>
    <w:rsid w:val="00B3440B"/>
    <w:rsid w:val="00B352DC"/>
    <w:rsid w:val="00B37CD8"/>
    <w:rsid w:val="00B435E2"/>
    <w:rsid w:val="00B4365A"/>
    <w:rsid w:val="00B43747"/>
    <w:rsid w:val="00B439E0"/>
    <w:rsid w:val="00B44FA1"/>
    <w:rsid w:val="00B466E8"/>
    <w:rsid w:val="00B470C8"/>
    <w:rsid w:val="00B47278"/>
    <w:rsid w:val="00B53E51"/>
    <w:rsid w:val="00B62059"/>
    <w:rsid w:val="00B63FC3"/>
    <w:rsid w:val="00B67E37"/>
    <w:rsid w:val="00B71EEC"/>
    <w:rsid w:val="00B72969"/>
    <w:rsid w:val="00B72C59"/>
    <w:rsid w:val="00B72E13"/>
    <w:rsid w:val="00B72F42"/>
    <w:rsid w:val="00B7341A"/>
    <w:rsid w:val="00B75038"/>
    <w:rsid w:val="00B76427"/>
    <w:rsid w:val="00B779AE"/>
    <w:rsid w:val="00B81018"/>
    <w:rsid w:val="00B84B7C"/>
    <w:rsid w:val="00B856EF"/>
    <w:rsid w:val="00B914E5"/>
    <w:rsid w:val="00B917F2"/>
    <w:rsid w:val="00B93273"/>
    <w:rsid w:val="00B9337D"/>
    <w:rsid w:val="00B93631"/>
    <w:rsid w:val="00B9365D"/>
    <w:rsid w:val="00B94DF4"/>
    <w:rsid w:val="00B9502B"/>
    <w:rsid w:val="00B95EBF"/>
    <w:rsid w:val="00B96176"/>
    <w:rsid w:val="00BA30B6"/>
    <w:rsid w:val="00BA5435"/>
    <w:rsid w:val="00BA62EE"/>
    <w:rsid w:val="00BA6DFC"/>
    <w:rsid w:val="00BA6E91"/>
    <w:rsid w:val="00BA7252"/>
    <w:rsid w:val="00BB1D34"/>
    <w:rsid w:val="00BC0676"/>
    <w:rsid w:val="00BC074D"/>
    <w:rsid w:val="00BC15F4"/>
    <w:rsid w:val="00BC3F09"/>
    <w:rsid w:val="00BC4EDC"/>
    <w:rsid w:val="00BC6656"/>
    <w:rsid w:val="00BD0616"/>
    <w:rsid w:val="00BD1976"/>
    <w:rsid w:val="00BD3620"/>
    <w:rsid w:val="00BD3A06"/>
    <w:rsid w:val="00BD3E6C"/>
    <w:rsid w:val="00BD715B"/>
    <w:rsid w:val="00BD76A0"/>
    <w:rsid w:val="00BE0372"/>
    <w:rsid w:val="00BE0CD2"/>
    <w:rsid w:val="00BE1C80"/>
    <w:rsid w:val="00BE246E"/>
    <w:rsid w:val="00BE35EF"/>
    <w:rsid w:val="00BE657C"/>
    <w:rsid w:val="00BE67A1"/>
    <w:rsid w:val="00BE67ED"/>
    <w:rsid w:val="00BE777A"/>
    <w:rsid w:val="00BF389D"/>
    <w:rsid w:val="00BF4C85"/>
    <w:rsid w:val="00C00C03"/>
    <w:rsid w:val="00C00C9F"/>
    <w:rsid w:val="00C00CC4"/>
    <w:rsid w:val="00C00E86"/>
    <w:rsid w:val="00C01A67"/>
    <w:rsid w:val="00C03169"/>
    <w:rsid w:val="00C048D7"/>
    <w:rsid w:val="00C04AEC"/>
    <w:rsid w:val="00C0500A"/>
    <w:rsid w:val="00C05549"/>
    <w:rsid w:val="00C069A4"/>
    <w:rsid w:val="00C07B76"/>
    <w:rsid w:val="00C11B16"/>
    <w:rsid w:val="00C11F65"/>
    <w:rsid w:val="00C12576"/>
    <w:rsid w:val="00C1324D"/>
    <w:rsid w:val="00C142B1"/>
    <w:rsid w:val="00C14DDA"/>
    <w:rsid w:val="00C15A1B"/>
    <w:rsid w:val="00C16436"/>
    <w:rsid w:val="00C20296"/>
    <w:rsid w:val="00C2196D"/>
    <w:rsid w:val="00C223D8"/>
    <w:rsid w:val="00C24859"/>
    <w:rsid w:val="00C24B0F"/>
    <w:rsid w:val="00C25A2F"/>
    <w:rsid w:val="00C260D0"/>
    <w:rsid w:val="00C2753A"/>
    <w:rsid w:val="00C27878"/>
    <w:rsid w:val="00C304B6"/>
    <w:rsid w:val="00C322C0"/>
    <w:rsid w:val="00C331FB"/>
    <w:rsid w:val="00C3368E"/>
    <w:rsid w:val="00C3376A"/>
    <w:rsid w:val="00C35837"/>
    <w:rsid w:val="00C36881"/>
    <w:rsid w:val="00C37148"/>
    <w:rsid w:val="00C4025B"/>
    <w:rsid w:val="00C4066F"/>
    <w:rsid w:val="00C407EF"/>
    <w:rsid w:val="00C412C4"/>
    <w:rsid w:val="00C4225F"/>
    <w:rsid w:val="00C42B04"/>
    <w:rsid w:val="00C42D64"/>
    <w:rsid w:val="00C44222"/>
    <w:rsid w:val="00C44412"/>
    <w:rsid w:val="00C4447A"/>
    <w:rsid w:val="00C44E31"/>
    <w:rsid w:val="00C45A64"/>
    <w:rsid w:val="00C46659"/>
    <w:rsid w:val="00C50250"/>
    <w:rsid w:val="00C511E3"/>
    <w:rsid w:val="00C52904"/>
    <w:rsid w:val="00C5396D"/>
    <w:rsid w:val="00C5522C"/>
    <w:rsid w:val="00C552F3"/>
    <w:rsid w:val="00C55600"/>
    <w:rsid w:val="00C559A4"/>
    <w:rsid w:val="00C604D1"/>
    <w:rsid w:val="00C60B65"/>
    <w:rsid w:val="00C60FBE"/>
    <w:rsid w:val="00C637CD"/>
    <w:rsid w:val="00C64459"/>
    <w:rsid w:val="00C656A8"/>
    <w:rsid w:val="00C65821"/>
    <w:rsid w:val="00C66816"/>
    <w:rsid w:val="00C67875"/>
    <w:rsid w:val="00C71E9E"/>
    <w:rsid w:val="00C75192"/>
    <w:rsid w:val="00C75376"/>
    <w:rsid w:val="00C760D8"/>
    <w:rsid w:val="00C77A98"/>
    <w:rsid w:val="00C81F1F"/>
    <w:rsid w:val="00C82770"/>
    <w:rsid w:val="00C82C77"/>
    <w:rsid w:val="00C84409"/>
    <w:rsid w:val="00C85030"/>
    <w:rsid w:val="00C85664"/>
    <w:rsid w:val="00C85CD0"/>
    <w:rsid w:val="00C91CD3"/>
    <w:rsid w:val="00C95779"/>
    <w:rsid w:val="00C95B76"/>
    <w:rsid w:val="00C9636A"/>
    <w:rsid w:val="00C96AEA"/>
    <w:rsid w:val="00C96E5A"/>
    <w:rsid w:val="00C97422"/>
    <w:rsid w:val="00C979F8"/>
    <w:rsid w:val="00CA2AD4"/>
    <w:rsid w:val="00CA3292"/>
    <w:rsid w:val="00CA40D0"/>
    <w:rsid w:val="00CA4DF6"/>
    <w:rsid w:val="00CA51D1"/>
    <w:rsid w:val="00CB00A6"/>
    <w:rsid w:val="00CB0711"/>
    <w:rsid w:val="00CB1766"/>
    <w:rsid w:val="00CB3480"/>
    <w:rsid w:val="00CB40C5"/>
    <w:rsid w:val="00CB4B92"/>
    <w:rsid w:val="00CB564A"/>
    <w:rsid w:val="00CB58AA"/>
    <w:rsid w:val="00CC2F4A"/>
    <w:rsid w:val="00CC4C53"/>
    <w:rsid w:val="00CC5131"/>
    <w:rsid w:val="00CC57C2"/>
    <w:rsid w:val="00CD04FF"/>
    <w:rsid w:val="00CD0574"/>
    <w:rsid w:val="00CD0780"/>
    <w:rsid w:val="00CD23B8"/>
    <w:rsid w:val="00CD2903"/>
    <w:rsid w:val="00CD43E4"/>
    <w:rsid w:val="00CD6134"/>
    <w:rsid w:val="00CD6ABE"/>
    <w:rsid w:val="00CD6F91"/>
    <w:rsid w:val="00CD735E"/>
    <w:rsid w:val="00CD7B02"/>
    <w:rsid w:val="00CE3AEC"/>
    <w:rsid w:val="00CE5581"/>
    <w:rsid w:val="00CF17D1"/>
    <w:rsid w:val="00CF56F8"/>
    <w:rsid w:val="00D0220B"/>
    <w:rsid w:val="00D02868"/>
    <w:rsid w:val="00D036E6"/>
    <w:rsid w:val="00D04EA7"/>
    <w:rsid w:val="00D05A95"/>
    <w:rsid w:val="00D0699B"/>
    <w:rsid w:val="00D079E7"/>
    <w:rsid w:val="00D07D08"/>
    <w:rsid w:val="00D10F0C"/>
    <w:rsid w:val="00D10F5B"/>
    <w:rsid w:val="00D139E0"/>
    <w:rsid w:val="00D14E17"/>
    <w:rsid w:val="00D163EF"/>
    <w:rsid w:val="00D16B62"/>
    <w:rsid w:val="00D204BD"/>
    <w:rsid w:val="00D20B97"/>
    <w:rsid w:val="00D213E6"/>
    <w:rsid w:val="00D21BCE"/>
    <w:rsid w:val="00D22844"/>
    <w:rsid w:val="00D22B31"/>
    <w:rsid w:val="00D230D3"/>
    <w:rsid w:val="00D25185"/>
    <w:rsid w:val="00D26C1E"/>
    <w:rsid w:val="00D27058"/>
    <w:rsid w:val="00D27F01"/>
    <w:rsid w:val="00D306EE"/>
    <w:rsid w:val="00D31CD2"/>
    <w:rsid w:val="00D31CF0"/>
    <w:rsid w:val="00D346C3"/>
    <w:rsid w:val="00D409A4"/>
    <w:rsid w:val="00D41F5F"/>
    <w:rsid w:val="00D42FC9"/>
    <w:rsid w:val="00D449AD"/>
    <w:rsid w:val="00D45D65"/>
    <w:rsid w:val="00D46AE3"/>
    <w:rsid w:val="00D46AFE"/>
    <w:rsid w:val="00D474B9"/>
    <w:rsid w:val="00D517B2"/>
    <w:rsid w:val="00D5277D"/>
    <w:rsid w:val="00D53A71"/>
    <w:rsid w:val="00D54477"/>
    <w:rsid w:val="00D54714"/>
    <w:rsid w:val="00D549BC"/>
    <w:rsid w:val="00D56637"/>
    <w:rsid w:val="00D570F6"/>
    <w:rsid w:val="00D609D1"/>
    <w:rsid w:val="00D618BF"/>
    <w:rsid w:val="00D66D36"/>
    <w:rsid w:val="00D7001C"/>
    <w:rsid w:val="00D7422C"/>
    <w:rsid w:val="00D75211"/>
    <w:rsid w:val="00D75772"/>
    <w:rsid w:val="00D7632D"/>
    <w:rsid w:val="00D76A8D"/>
    <w:rsid w:val="00D77D99"/>
    <w:rsid w:val="00D8293F"/>
    <w:rsid w:val="00D84610"/>
    <w:rsid w:val="00D858CC"/>
    <w:rsid w:val="00D86610"/>
    <w:rsid w:val="00D87E6A"/>
    <w:rsid w:val="00D91DBC"/>
    <w:rsid w:val="00D976FD"/>
    <w:rsid w:val="00DA251E"/>
    <w:rsid w:val="00DA68B5"/>
    <w:rsid w:val="00DB0332"/>
    <w:rsid w:val="00DB0A4F"/>
    <w:rsid w:val="00DB0BBF"/>
    <w:rsid w:val="00DB34BB"/>
    <w:rsid w:val="00DB4996"/>
    <w:rsid w:val="00DB607E"/>
    <w:rsid w:val="00DB70E8"/>
    <w:rsid w:val="00DB7619"/>
    <w:rsid w:val="00DB7A1B"/>
    <w:rsid w:val="00DB7D1F"/>
    <w:rsid w:val="00DC0060"/>
    <w:rsid w:val="00DC10B7"/>
    <w:rsid w:val="00DC1628"/>
    <w:rsid w:val="00DC27BF"/>
    <w:rsid w:val="00DC4E21"/>
    <w:rsid w:val="00DC5F70"/>
    <w:rsid w:val="00DC6220"/>
    <w:rsid w:val="00DC7EFD"/>
    <w:rsid w:val="00DD56BC"/>
    <w:rsid w:val="00DD62ED"/>
    <w:rsid w:val="00DD671D"/>
    <w:rsid w:val="00DD7A84"/>
    <w:rsid w:val="00DE2733"/>
    <w:rsid w:val="00DE611A"/>
    <w:rsid w:val="00DE6486"/>
    <w:rsid w:val="00DE7B29"/>
    <w:rsid w:val="00DF0F80"/>
    <w:rsid w:val="00DF3AC7"/>
    <w:rsid w:val="00DF51E2"/>
    <w:rsid w:val="00DF55CC"/>
    <w:rsid w:val="00DF6F0A"/>
    <w:rsid w:val="00E0104D"/>
    <w:rsid w:val="00E0190F"/>
    <w:rsid w:val="00E01B7B"/>
    <w:rsid w:val="00E01E69"/>
    <w:rsid w:val="00E029A5"/>
    <w:rsid w:val="00E0429C"/>
    <w:rsid w:val="00E0459A"/>
    <w:rsid w:val="00E05117"/>
    <w:rsid w:val="00E056F6"/>
    <w:rsid w:val="00E06908"/>
    <w:rsid w:val="00E069A9"/>
    <w:rsid w:val="00E077C9"/>
    <w:rsid w:val="00E1193E"/>
    <w:rsid w:val="00E11DCF"/>
    <w:rsid w:val="00E14CC7"/>
    <w:rsid w:val="00E21748"/>
    <w:rsid w:val="00E25C5B"/>
    <w:rsid w:val="00E262EC"/>
    <w:rsid w:val="00E26817"/>
    <w:rsid w:val="00E31C8C"/>
    <w:rsid w:val="00E32364"/>
    <w:rsid w:val="00E41AF4"/>
    <w:rsid w:val="00E42D52"/>
    <w:rsid w:val="00E43FF1"/>
    <w:rsid w:val="00E450B1"/>
    <w:rsid w:val="00E4631D"/>
    <w:rsid w:val="00E510E1"/>
    <w:rsid w:val="00E51112"/>
    <w:rsid w:val="00E54202"/>
    <w:rsid w:val="00E56753"/>
    <w:rsid w:val="00E57BD4"/>
    <w:rsid w:val="00E60DA6"/>
    <w:rsid w:val="00E6167B"/>
    <w:rsid w:val="00E629DE"/>
    <w:rsid w:val="00E62A01"/>
    <w:rsid w:val="00E64AEC"/>
    <w:rsid w:val="00E66339"/>
    <w:rsid w:val="00E6640A"/>
    <w:rsid w:val="00E6713D"/>
    <w:rsid w:val="00E67FE5"/>
    <w:rsid w:val="00E7032D"/>
    <w:rsid w:val="00E71FCE"/>
    <w:rsid w:val="00E739BA"/>
    <w:rsid w:val="00E74621"/>
    <w:rsid w:val="00E75FB5"/>
    <w:rsid w:val="00E8180E"/>
    <w:rsid w:val="00E81C83"/>
    <w:rsid w:val="00E84100"/>
    <w:rsid w:val="00E8735A"/>
    <w:rsid w:val="00E874CE"/>
    <w:rsid w:val="00E91107"/>
    <w:rsid w:val="00E91890"/>
    <w:rsid w:val="00E91CCD"/>
    <w:rsid w:val="00E9238B"/>
    <w:rsid w:val="00E92C68"/>
    <w:rsid w:val="00E9429C"/>
    <w:rsid w:val="00E95949"/>
    <w:rsid w:val="00E95DA1"/>
    <w:rsid w:val="00E96C86"/>
    <w:rsid w:val="00EA1550"/>
    <w:rsid w:val="00EA16D0"/>
    <w:rsid w:val="00EA3FFC"/>
    <w:rsid w:val="00EA51D1"/>
    <w:rsid w:val="00EA6E21"/>
    <w:rsid w:val="00EB12DA"/>
    <w:rsid w:val="00EB2273"/>
    <w:rsid w:val="00EB2B42"/>
    <w:rsid w:val="00EB2E7F"/>
    <w:rsid w:val="00EB42AE"/>
    <w:rsid w:val="00EB5910"/>
    <w:rsid w:val="00EB6B76"/>
    <w:rsid w:val="00EB7314"/>
    <w:rsid w:val="00EB7868"/>
    <w:rsid w:val="00EC1DA3"/>
    <w:rsid w:val="00ED0CC5"/>
    <w:rsid w:val="00ED1023"/>
    <w:rsid w:val="00ED13D3"/>
    <w:rsid w:val="00ED2398"/>
    <w:rsid w:val="00ED2C75"/>
    <w:rsid w:val="00ED372A"/>
    <w:rsid w:val="00ED7AE2"/>
    <w:rsid w:val="00EE1276"/>
    <w:rsid w:val="00EE246C"/>
    <w:rsid w:val="00EE2FE5"/>
    <w:rsid w:val="00EE721D"/>
    <w:rsid w:val="00EE737C"/>
    <w:rsid w:val="00EF3DB4"/>
    <w:rsid w:val="00EF3EE3"/>
    <w:rsid w:val="00EF623B"/>
    <w:rsid w:val="00F00A80"/>
    <w:rsid w:val="00F01E96"/>
    <w:rsid w:val="00F0295C"/>
    <w:rsid w:val="00F02A16"/>
    <w:rsid w:val="00F03F89"/>
    <w:rsid w:val="00F051C5"/>
    <w:rsid w:val="00F05D3C"/>
    <w:rsid w:val="00F05D53"/>
    <w:rsid w:val="00F073DD"/>
    <w:rsid w:val="00F11047"/>
    <w:rsid w:val="00F121B5"/>
    <w:rsid w:val="00F135C6"/>
    <w:rsid w:val="00F13B68"/>
    <w:rsid w:val="00F154EB"/>
    <w:rsid w:val="00F1585A"/>
    <w:rsid w:val="00F20AF4"/>
    <w:rsid w:val="00F2139C"/>
    <w:rsid w:val="00F2296B"/>
    <w:rsid w:val="00F23990"/>
    <w:rsid w:val="00F26660"/>
    <w:rsid w:val="00F278A9"/>
    <w:rsid w:val="00F30022"/>
    <w:rsid w:val="00F32495"/>
    <w:rsid w:val="00F34E04"/>
    <w:rsid w:val="00F37565"/>
    <w:rsid w:val="00F40260"/>
    <w:rsid w:val="00F46B77"/>
    <w:rsid w:val="00F46E59"/>
    <w:rsid w:val="00F4784C"/>
    <w:rsid w:val="00F5099C"/>
    <w:rsid w:val="00F5409C"/>
    <w:rsid w:val="00F548CA"/>
    <w:rsid w:val="00F61841"/>
    <w:rsid w:val="00F61958"/>
    <w:rsid w:val="00F61DAB"/>
    <w:rsid w:val="00F6355C"/>
    <w:rsid w:val="00F657D7"/>
    <w:rsid w:val="00F65E3C"/>
    <w:rsid w:val="00F676A2"/>
    <w:rsid w:val="00F703D8"/>
    <w:rsid w:val="00F716FB"/>
    <w:rsid w:val="00F734DF"/>
    <w:rsid w:val="00F7469E"/>
    <w:rsid w:val="00F75D73"/>
    <w:rsid w:val="00F81E9C"/>
    <w:rsid w:val="00F833CC"/>
    <w:rsid w:val="00F83A92"/>
    <w:rsid w:val="00F83B90"/>
    <w:rsid w:val="00F84F6A"/>
    <w:rsid w:val="00F86353"/>
    <w:rsid w:val="00F87FC0"/>
    <w:rsid w:val="00F90EF6"/>
    <w:rsid w:val="00F930F2"/>
    <w:rsid w:val="00F94C03"/>
    <w:rsid w:val="00F963F9"/>
    <w:rsid w:val="00FA01C1"/>
    <w:rsid w:val="00FA2292"/>
    <w:rsid w:val="00FA2D50"/>
    <w:rsid w:val="00FA5D2A"/>
    <w:rsid w:val="00FA7CB7"/>
    <w:rsid w:val="00FB05D2"/>
    <w:rsid w:val="00FB2476"/>
    <w:rsid w:val="00FB49E8"/>
    <w:rsid w:val="00FB5624"/>
    <w:rsid w:val="00FB7548"/>
    <w:rsid w:val="00FC077C"/>
    <w:rsid w:val="00FC0D71"/>
    <w:rsid w:val="00FC160C"/>
    <w:rsid w:val="00FC29FD"/>
    <w:rsid w:val="00FC42DA"/>
    <w:rsid w:val="00FD2363"/>
    <w:rsid w:val="00FD3846"/>
    <w:rsid w:val="00FD56DE"/>
    <w:rsid w:val="00FD62EB"/>
    <w:rsid w:val="00FD685C"/>
    <w:rsid w:val="00FD7BB0"/>
    <w:rsid w:val="00FE0F30"/>
    <w:rsid w:val="00FE20BC"/>
    <w:rsid w:val="00FE2534"/>
    <w:rsid w:val="00FE3137"/>
    <w:rsid w:val="00FE3449"/>
    <w:rsid w:val="00FE3816"/>
    <w:rsid w:val="00FE4550"/>
    <w:rsid w:val="00FE56E4"/>
    <w:rsid w:val="00FE5973"/>
    <w:rsid w:val="00FE5BF1"/>
    <w:rsid w:val="00FF111F"/>
    <w:rsid w:val="00FF2E0B"/>
    <w:rsid w:val="00FF5350"/>
    <w:rsid w:val="00FF5644"/>
    <w:rsid w:val="00FF603D"/>
    <w:rsid w:val="00FF6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E2BF2"/>
  <w15:docId w15:val="{6A78373C-0DFE-4E4B-A6D2-8FD8E009F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2">
    <w:name w:val="heading 2"/>
    <w:basedOn w:val="Normal"/>
    <w:next w:val="Normal"/>
    <w:link w:val="Heading2Char"/>
    <w:uiPriority w:val="9"/>
    <w:semiHidden/>
    <w:unhideWhenUsed/>
    <w:qFormat/>
    <w:rsid w:val="002B620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3436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333B63"/>
    <w:pPr>
      <w:tabs>
        <w:tab w:val="right" w:leader="dot" w:pos="9350"/>
      </w:tabs>
    </w:pPr>
    <w:rPr>
      <w:b/>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872EE9"/>
    <w:pPr>
      <w:spacing w:after="0" w:line="240" w:lineRule="auto"/>
    </w:pPr>
    <w:rPr>
      <w:sz w:val="24"/>
      <w:szCs w:val="24"/>
    </w:rPr>
  </w:style>
  <w:style w:type="character" w:customStyle="1" w:styleId="FootnoteTextChar">
    <w:name w:val="Footnote Text Char"/>
    <w:basedOn w:val="DefaultParagraphFont"/>
    <w:link w:val="FootnoteText"/>
    <w:uiPriority w:val="99"/>
    <w:rsid w:val="00872EE9"/>
    <w:rPr>
      <w:rFonts w:asciiTheme="minorHAnsi" w:eastAsiaTheme="minorHAnsi" w:hAnsiTheme="minorHAnsi" w:cstheme="minorBidi"/>
      <w:sz w:val="24"/>
      <w:szCs w:val="24"/>
    </w:rPr>
  </w:style>
  <w:style w:type="character" w:styleId="FootnoteReference">
    <w:name w:val="footnote reference"/>
    <w:basedOn w:val="DefaultParagraphFont"/>
    <w:uiPriority w:val="99"/>
    <w:unhideWhenUsed/>
    <w:rsid w:val="00872EE9"/>
    <w:rPr>
      <w:vertAlign w:val="superscript"/>
    </w:rPr>
  </w:style>
  <w:style w:type="character" w:customStyle="1" w:styleId="Heading2Char">
    <w:name w:val="Heading 2 Char"/>
    <w:basedOn w:val="DefaultParagraphFont"/>
    <w:link w:val="Heading2"/>
    <w:uiPriority w:val="9"/>
    <w:semiHidden/>
    <w:rsid w:val="002B6209"/>
    <w:rPr>
      <w:rFonts w:asciiTheme="majorHAnsi" w:eastAsiaTheme="majorEastAsia" w:hAnsiTheme="majorHAnsi" w:cstheme="majorBidi"/>
      <w:color w:val="365F91" w:themeColor="accent1" w:themeShade="BF"/>
      <w:sz w:val="26"/>
      <w:szCs w:val="26"/>
    </w:rPr>
  </w:style>
  <w:style w:type="paragraph" w:styleId="NoSpacing">
    <w:name w:val="No Spacing"/>
    <w:uiPriority w:val="1"/>
    <w:qFormat/>
    <w:rsid w:val="0072762C"/>
    <w:rPr>
      <w:rFonts w:asciiTheme="minorHAnsi" w:eastAsiaTheme="minorHAnsi" w:hAnsiTheme="minorHAnsi" w:cstheme="minorBidi"/>
      <w:sz w:val="22"/>
      <w:szCs w:val="22"/>
    </w:rPr>
  </w:style>
  <w:style w:type="paragraph" w:styleId="NormalWeb">
    <w:name w:val="Normal (Web)"/>
    <w:basedOn w:val="Normal"/>
    <w:uiPriority w:val="99"/>
    <w:unhideWhenUsed/>
    <w:rsid w:val="00C75376"/>
    <w:pPr>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3D212A"/>
  </w:style>
  <w:style w:type="table" w:customStyle="1" w:styleId="TableGrid5">
    <w:name w:val="Table Grid5"/>
    <w:basedOn w:val="TableNormal"/>
    <w:next w:val="TableGrid"/>
    <w:uiPriority w:val="59"/>
    <w:rsid w:val="003D21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D21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D21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3D2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D21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D21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D21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3D21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D212A"/>
  </w:style>
  <w:style w:type="table" w:customStyle="1" w:styleId="TableGrid17">
    <w:name w:val="Table Grid17"/>
    <w:basedOn w:val="TableNormal"/>
    <w:uiPriority w:val="59"/>
    <w:rsid w:val="003D212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212A"/>
    <w:rPr>
      <w:rFonts w:asciiTheme="minorHAnsi" w:eastAsiaTheme="minorHAnsi" w:hAnsiTheme="minorHAnsi" w:cstheme="minorBidi"/>
      <w:sz w:val="22"/>
      <w:szCs w:val="22"/>
    </w:rPr>
  </w:style>
  <w:style w:type="table" w:customStyle="1" w:styleId="TableGrid6">
    <w:name w:val="Table Grid6"/>
    <w:basedOn w:val="TableNormal"/>
    <w:next w:val="TableGrid"/>
    <w:uiPriority w:val="59"/>
    <w:rsid w:val="00A403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403F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D04FF"/>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343650"/>
    <w:rPr>
      <w:rFonts w:asciiTheme="majorHAnsi" w:eastAsiaTheme="majorEastAsia" w:hAnsiTheme="majorHAnsi" w:cstheme="majorBidi"/>
      <w:color w:val="243F60" w:themeColor="accent1" w:themeShade="7F"/>
      <w:sz w:val="24"/>
      <w:szCs w:val="24"/>
    </w:rPr>
  </w:style>
  <w:style w:type="table" w:customStyle="1" w:styleId="TableGrid8">
    <w:name w:val="Table Grid8"/>
    <w:basedOn w:val="TableNormal"/>
    <w:next w:val="TableGrid"/>
    <w:rsid w:val="00CB40C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1345373">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14743198">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709376920">
      <w:bodyDiv w:val="1"/>
      <w:marLeft w:val="0"/>
      <w:marRight w:val="0"/>
      <w:marTop w:val="0"/>
      <w:marBottom w:val="0"/>
      <w:divBdr>
        <w:top w:val="none" w:sz="0" w:space="0" w:color="auto"/>
        <w:left w:val="none" w:sz="0" w:space="0" w:color="auto"/>
        <w:bottom w:val="none" w:sz="0" w:space="0" w:color="auto"/>
        <w:right w:val="none" w:sz="0" w:space="0" w:color="auto"/>
      </w:divBdr>
    </w:div>
    <w:div w:id="761267789">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718625289">
      <w:bodyDiv w:val="1"/>
      <w:marLeft w:val="0"/>
      <w:marRight w:val="0"/>
      <w:marTop w:val="0"/>
      <w:marBottom w:val="0"/>
      <w:divBdr>
        <w:top w:val="none" w:sz="0" w:space="0" w:color="auto"/>
        <w:left w:val="none" w:sz="0" w:space="0" w:color="auto"/>
        <w:bottom w:val="none" w:sz="0" w:space="0" w:color="auto"/>
        <w:right w:val="none" w:sz="0" w:space="0" w:color="auto"/>
      </w:divBdr>
    </w:div>
    <w:div w:id="2015495475">
      <w:bodyDiv w:val="1"/>
      <w:marLeft w:val="0"/>
      <w:marRight w:val="0"/>
      <w:marTop w:val="0"/>
      <w:marBottom w:val="0"/>
      <w:divBdr>
        <w:top w:val="none" w:sz="0" w:space="0" w:color="auto"/>
        <w:left w:val="none" w:sz="0" w:space="0" w:color="auto"/>
        <w:bottom w:val="none" w:sz="0" w:space="0" w:color="auto"/>
        <w:right w:val="none" w:sz="0" w:space="0" w:color="auto"/>
      </w:divBdr>
    </w:div>
    <w:div w:id="20829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dart/" TargetMode="External"/><Relationship Id="rId26" Type="http://schemas.openxmlformats.org/officeDocument/2006/relationships/hyperlink" Target="http://www.mass.gov/edu/docs/ese/accountability/dart/walkthrough/continuum-practice.pdf" TargetMode="External"/><Relationship Id="rId39" Type="http://schemas.openxmlformats.org/officeDocument/2006/relationships/hyperlink" Target="http://www2.ed.gov/about/inits/ed/chronicabsenteeism/toolkit.pdf" TargetMode="External"/><Relationship Id="rId21" Type="http://schemas.openxmlformats.org/officeDocument/2006/relationships/hyperlink" Target="http://www.doe.mass.edu/research/success/" TargetMode="External"/><Relationship Id="rId34" Type="http://schemas.openxmlformats.org/officeDocument/2006/relationships/hyperlink" Target="http://www.doe.mass.edu/edeval/resources/pln/OnTrack-EvaluatorCapacity.pdf" TargetMode="External"/><Relationship Id="rId42" Type="http://schemas.openxmlformats.org/officeDocument/2006/relationships/hyperlink" Target="http://www.doe.mass.edu/federalgrants/" TargetMode="External"/><Relationship Id="rId47" Type="http://schemas.openxmlformats.org/officeDocument/2006/relationships/hyperlink" Target="http://nces.ed.gov/pubsearch/pubsinfo.asp?pubid=2003347" TargetMode="External"/><Relationship Id="rId50" Type="http://schemas.openxmlformats.org/officeDocument/2006/relationships/hyperlink" Target="http://www2.ed.gov/about/inits/ed/green-strides/resources.html" TargetMode="External"/><Relationship Id="rId55"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mass.gov/edu/docs/ese/accountability/dart/walkthrough/implementation-guide.docx" TargetMode="External"/><Relationship Id="rId33" Type="http://schemas.openxmlformats.org/officeDocument/2006/relationships/hyperlink" Target="http://www.doe.mass.edu/edeval/resources/" TargetMode="External"/><Relationship Id="rId38" Type="http://schemas.openxmlformats.org/officeDocument/2006/relationships/hyperlink" Target="http://www.doe.mass.edu/edeval/resources/QRG-Feedback.pdf" TargetMode="External"/><Relationship Id="rId46" Type="http://schemas.openxmlformats.org/officeDocument/2006/relationships/hyperlink" Target="http://www.doe.mass.edu/finance/sbuildin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oe.mass.edu/edeval/resources/presentations/SMARTGoals/Handout5.pdf" TargetMode="External"/><Relationship Id="rId29" Type="http://schemas.openxmlformats.org/officeDocument/2006/relationships/hyperlink" Target="http://www.doe.mass.edu/edwin/gateway/slereport-supp.html" TargetMode="External"/><Relationship Id="rId41" Type="http://schemas.openxmlformats.org/officeDocument/2006/relationships/hyperlink" Target="http://www.doe.mass.edu/sfs/fscp-fundamentals.docx"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observation/" TargetMode="External"/><Relationship Id="rId32" Type="http://schemas.openxmlformats.org/officeDocument/2006/relationships/hyperlink" Target="http://www.doe.mass.edu/edeval/resources/" TargetMode="External"/><Relationship Id="rId37" Type="http://schemas.openxmlformats.org/officeDocument/2006/relationships/hyperlink" Target="http://www.doe.mass.edu/edeval/resources/calibration/" TargetMode="External"/><Relationship Id="rId40" Type="http://schemas.openxmlformats.org/officeDocument/2006/relationships/hyperlink" Target="http://www.greatschoolspartnership.org/resources/ninth-grade-counts/" TargetMode="External"/><Relationship Id="rId45" Type="http://schemas.openxmlformats.org/officeDocument/2006/relationships/hyperlink" Target="https://dmgroupk12.com/" TargetMode="External"/><Relationship Id="rId53"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gov/edu/docs/ese/accountability/turnaround/level-4-guiding-principles-effective-benchmarks.pdf" TargetMode="External"/><Relationship Id="rId28" Type="http://schemas.openxmlformats.org/officeDocument/2006/relationships/hyperlink" Target="http://www.doe.mass.edu/edeval/resources/calibration/" TargetMode="External"/><Relationship Id="rId36" Type="http://schemas.openxmlformats.org/officeDocument/2006/relationships/hyperlink" Target="http://www.doe.mass.edu/edeval/training/teachers/default.html" TargetMode="External"/><Relationship Id="rId49" Type="http://schemas.openxmlformats.org/officeDocument/2006/relationships/hyperlink" Target="http://www.doe.mass.edu/finance/sbuilding/GreenRibbon/ResourcesGuide.pdf" TargetMode="External"/><Relationship Id="rId10" Type="http://schemas.openxmlformats.org/officeDocument/2006/relationships/footnotes" Target="footnotes.xml"/><Relationship Id="rId19" Type="http://schemas.openxmlformats.org/officeDocument/2006/relationships/hyperlink" Target="http://www.doe.mass.edu/mcas/parents/results-faq.html" TargetMode="External"/><Relationship Id="rId31" Type="http://schemas.openxmlformats.org/officeDocument/2006/relationships/hyperlink" Target="http://www.doe.mass.edu/boe/docs/FY2017/2017-02/item6.html" TargetMode="External"/><Relationship Id="rId44" Type="http://schemas.openxmlformats.org/officeDocument/2006/relationships/hyperlink" Target="http://www.gfoa.org/best-practices-school-district-budgeting" TargetMode="External"/><Relationship Id="rId52" Type="http://schemas.openxmlformats.org/officeDocument/2006/relationships/hyperlink" Target="http://www.doe.mass.edu/finance/statistics/ppx.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research/success/setting-outcomes-targets.docx" TargetMode="External"/><Relationship Id="rId27" Type="http://schemas.openxmlformats.org/officeDocument/2006/relationships/hyperlink" Target="http://www.doe.mass.edu/edeval/resources/calibration/" TargetMode="External"/><Relationship Id="rId30" Type="http://schemas.openxmlformats.org/officeDocument/2006/relationships/hyperlink" Target="http://www.doe.mass.edu/educators/equitableaccess/resources/" TargetMode="External"/><Relationship Id="rId35" Type="http://schemas.openxmlformats.org/officeDocument/2006/relationships/hyperlink" Target="http://www.doe.mass.edu/edeval/resources/QRG-Streamline.pdf" TargetMode="External"/><Relationship Id="rId43" Type="http://schemas.openxmlformats.org/officeDocument/2006/relationships/hyperlink" Target="http://www.renniecenter.org/research/reports/smart-school-budgeting-resources-districts" TargetMode="External"/><Relationship Id="rId48" Type="http://schemas.openxmlformats.org/officeDocument/2006/relationships/hyperlink" Target="http://www.mass.gov/eohhs/gov/departments/dph/programs/environmental-health/exposure-topics/iaq/iaq-methods/the-mass-school-checklist.html"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DESE-231-55800</_dlc_DocId>
    <_dlc_DocIdUrl xmlns="733efe1c-5bbe-4968-87dc-d400e65c879f">
      <Url>https://sharepoint.doemass.org/ese/webteam/cps/_layouts/DocIdRedir.aspx?ID=DESE-231-55800</Url>
      <Description>DESE-231-55800</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B1334-25A8-4FF9-AC70-9149E7377855}">
  <ds:schemaRefs>
    <ds:schemaRef ds:uri="http://schemas.microsoft.com/sharepoint/events"/>
  </ds:schemaRefs>
</ds:datastoreItem>
</file>

<file path=customXml/itemProps2.xml><?xml version="1.0" encoding="utf-8"?>
<ds:datastoreItem xmlns:ds="http://schemas.openxmlformats.org/officeDocument/2006/customXml" ds:itemID="{EE531C66-7F5B-419A-A4C8-74408419B1A5}">
  <ds:schemaRefs>
    <ds:schemaRef ds:uri="http://schemas.microsoft.com/sharepoint/v3/contenttype/form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FD9D0AC8-8F37-4BD2-BC8B-A86012259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7D943-0BD2-4962-A560-27B035FB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22769</Words>
  <Characters>126144</Characters>
  <Application>Microsoft Office Word</Application>
  <DocSecurity>0</DocSecurity>
  <Lines>6006</Lines>
  <Paragraphs>5134</Paragraphs>
  <ScaleCrop>false</ScaleCrop>
  <HeadingPairs>
    <vt:vector size="2" baseType="variant">
      <vt:variant>
        <vt:lpstr>Title</vt:lpstr>
      </vt:variant>
      <vt:variant>
        <vt:i4>1</vt:i4>
      </vt:variant>
    </vt:vector>
  </HeadingPairs>
  <TitlesOfParts>
    <vt:vector size="1" baseType="lpstr">
      <vt:lpstr>Salem District Review Report 2019</vt:lpstr>
    </vt:vector>
  </TitlesOfParts>
  <Company>Microsoft</Company>
  <LinksUpToDate>false</LinksUpToDate>
  <CharactersWithSpaces>143779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Salem District Review Report 2019</dc:title>
  <dc:subject>Salem District Review Report 2019</dc:subject>
  <dc:creator>Long, Melinda (DESE)</dc:creator>
  <cp:keywords/>
  <dc:description/>
  <cp:lastModifiedBy>O'Brien-Driscoll, Courtney (EOE)</cp:lastModifiedBy>
  <cp:revision>3</cp:revision>
  <cp:lastPrinted>2019-08-30T13:13:00Z</cp:lastPrinted>
  <dcterms:created xsi:type="dcterms:W3CDTF">2019-10-29T17:34:00Z</dcterms:created>
  <dcterms:modified xsi:type="dcterms:W3CDTF">2019-10-29T17:42:00Z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65b921a8-3c49-4afd-b36f-e5db1a122d83</vt:lpwstr>
  </property>
  <property fmtid="{D5CDD505-2E9C-101B-9397-08002B2CF9AE}" pid="5" name="metadate">
    <vt:lpwstr>Oct 29 2019</vt:lpwstr>
  </property>
</Properties>
</file>