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C31D89" w14:textId="29DAD7FA" w:rsidR="008E314D" w:rsidRDefault="008E314D" w:rsidP="008E314D">
      <w:pPr>
        <w:tabs>
          <w:tab w:val="left" w:pos="360"/>
          <w:tab w:val="left" w:pos="720"/>
          <w:tab w:val="left" w:pos="1080"/>
          <w:tab w:val="left" w:pos="1440"/>
          <w:tab w:val="left" w:pos="1800"/>
          <w:tab w:val="left" w:pos="2160"/>
          <w:tab w:val="left" w:pos="2520"/>
          <w:tab w:val="left" w:pos="2880"/>
        </w:tabs>
        <w:ind w:right="3600"/>
        <w:rPr>
          <w:sz w:val="48"/>
          <w:szCs w:val="40"/>
        </w:rPr>
      </w:pPr>
      <w:r w:rsidRPr="006F45C7">
        <w:rPr>
          <w:sz w:val="48"/>
          <w:szCs w:val="40"/>
        </w:rPr>
        <w:t xml:space="preserve">District Review Report </w:t>
      </w:r>
    </w:p>
    <w:p w14:paraId="0C50E538" w14:textId="4DA0C365" w:rsidR="008E314D" w:rsidRDefault="00C30EFE" w:rsidP="008E314D">
      <w:pPr>
        <w:tabs>
          <w:tab w:val="left" w:pos="360"/>
          <w:tab w:val="left" w:pos="720"/>
          <w:tab w:val="left" w:pos="1080"/>
          <w:tab w:val="left" w:pos="1440"/>
          <w:tab w:val="left" w:pos="1800"/>
          <w:tab w:val="left" w:pos="2160"/>
          <w:tab w:val="left" w:pos="2520"/>
          <w:tab w:val="left" w:pos="2880"/>
        </w:tabs>
        <w:ind w:right="3600"/>
        <w:rPr>
          <w:sz w:val="36"/>
          <w:szCs w:val="40"/>
        </w:rPr>
      </w:pPr>
      <w:r>
        <w:rPr>
          <w:sz w:val="36"/>
          <w:szCs w:val="40"/>
        </w:rPr>
        <w:t>South Middlesex RVT</w:t>
      </w:r>
      <w:r w:rsidR="00474559">
        <w:rPr>
          <w:sz w:val="36"/>
          <w:szCs w:val="40"/>
        </w:rPr>
        <w:t>SD</w:t>
      </w:r>
    </w:p>
    <w:p w14:paraId="16763DA8" w14:textId="15E48E9B" w:rsidR="008E314D" w:rsidRDefault="00C83D9D" w:rsidP="008E314D">
      <w:pPr>
        <w:pBdr>
          <w:bottom w:val="single" w:sz="4" w:space="1" w:color="auto"/>
        </w:pBdr>
        <w:tabs>
          <w:tab w:val="left" w:pos="360"/>
          <w:tab w:val="left" w:pos="720"/>
          <w:tab w:val="left" w:pos="1080"/>
          <w:tab w:val="left" w:pos="1440"/>
          <w:tab w:val="left" w:pos="1800"/>
          <w:tab w:val="left" w:pos="2160"/>
          <w:tab w:val="left" w:pos="2520"/>
          <w:tab w:val="left" w:pos="2880"/>
        </w:tabs>
        <w:ind w:right="3600"/>
        <w:rPr>
          <w:sz w:val="32"/>
          <w:szCs w:val="40"/>
        </w:rPr>
      </w:pPr>
      <w:r>
        <w:rPr>
          <w:sz w:val="32"/>
          <w:szCs w:val="40"/>
        </w:rPr>
        <w:t xml:space="preserve">Targeted </w:t>
      </w:r>
      <w:r w:rsidR="008E314D" w:rsidRPr="006F41DF">
        <w:rPr>
          <w:sz w:val="32"/>
          <w:szCs w:val="40"/>
        </w:rPr>
        <w:t>Review condu</w:t>
      </w:r>
      <w:r w:rsidR="003C359F">
        <w:rPr>
          <w:sz w:val="32"/>
          <w:szCs w:val="40"/>
        </w:rPr>
        <w:t>cted</w:t>
      </w:r>
      <w:r w:rsidR="008E314D" w:rsidRPr="006F41DF">
        <w:rPr>
          <w:sz w:val="32"/>
          <w:szCs w:val="40"/>
        </w:rPr>
        <w:t xml:space="preserve"> </w:t>
      </w:r>
      <w:r w:rsidR="00C30EFE">
        <w:rPr>
          <w:sz w:val="32"/>
          <w:szCs w:val="40"/>
        </w:rPr>
        <w:t xml:space="preserve">October 29–31, </w:t>
      </w:r>
      <w:r w:rsidR="00B5170B">
        <w:rPr>
          <w:sz w:val="32"/>
          <w:szCs w:val="40"/>
        </w:rPr>
        <w:t>2</w:t>
      </w:r>
      <w:r w:rsidR="00C30EFE">
        <w:rPr>
          <w:sz w:val="32"/>
          <w:szCs w:val="40"/>
        </w:rPr>
        <w:t>018</w:t>
      </w:r>
    </w:p>
    <w:p w14:paraId="5128253B" w14:textId="4B9C54E1" w:rsidR="008E314D" w:rsidRDefault="005153DE" w:rsidP="008E314D">
      <w:pPr>
        <w:tabs>
          <w:tab w:val="left" w:pos="360"/>
          <w:tab w:val="left" w:pos="720"/>
          <w:tab w:val="left" w:pos="1080"/>
          <w:tab w:val="left" w:pos="1440"/>
          <w:tab w:val="left" w:pos="1800"/>
          <w:tab w:val="left" w:pos="2160"/>
          <w:tab w:val="left" w:pos="2520"/>
          <w:tab w:val="left" w:pos="2880"/>
        </w:tabs>
        <w:ind w:right="3600"/>
        <w:rPr>
          <w:sz w:val="28"/>
          <w:szCs w:val="40"/>
        </w:rPr>
      </w:pPr>
      <w:r>
        <w:rPr>
          <w:sz w:val="28"/>
          <w:szCs w:val="40"/>
        </w:rPr>
        <w:t>Office of District Reviews and Monitoring</w:t>
      </w:r>
    </w:p>
    <w:p w14:paraId="0C29220D" w14:textId="77777777" w:rsidR="008E314D" w:rsidRDefault="008E314D" w:rsidP="008E314D">
      <w:pPr>
        <w:tabs>
          <w:tab w:val="left" w:pos="360"/>
          <w:tab w:val="left" w:pos="720"/>
          <w:tab w:val="left" w:pos="1080"/>
          <w:tab w:val="left" w:pos="1440"/>
          <w:tab w:val="left" w:pos="1800"/>
          <w:tab w:val="left" w:pos="2160"/>
          <w:tab w:val="left" w:pos="2520"/>
          <w:tab w:val="left" w:pos="2880"/>
        </w:tabs>
        <w:ind w:right="3600"/>
        <w:rPr>
          <w:sz w:val="28"/>
          <w:szCs w:val="40"/>
        </w:rPr>
      </w:pPr>
      <w:r>
        <w:rPr>
          <w:sz w:val="28"/>
          <w:szCs w:val="40"/>
        </w:rPr>
        <w:t>Massachusetts Department of Elementary and Secondary Education</w:t>
      </w:r>
    </w:p>
    <w:p w14:paraId="210C097E" w14:textId="77777777" w:rsidR="008E314D" w:rsidRDefault="008E314D" w:rsidP="008E314D">
      <w:pPr>
        <w:tabs>
          <w:tab w:val="left" w:pos="180"/>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ind w:right="3600"/>
        <w:rPr>
          <w:b/>
          <w:sz w:val="28"/>
        </w:rPr>
      </w:pPr>
    </w:p>
    <w:p w14:paraId="65D4E629" w14:textId="77777777" w:rsidR="008E314D" w:rsidRDefault="008E314D" w:rsidP="008E314D">
      <w:pPr>
        <w:tabs>
          <w:tab w:val="left" w:pos="180"/>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ind w:right="3600"/>
        <w:rPr>
          <w:b/>
          <w:sz w:val="28"/>
        </w:rPr>
      </w:pPr>
    </w:p>
    <w:p w14:paraId="338EA65C" w14:textId="77777777" w:rsidR="008E314D" w:rsidRDefault="008E314D" w:rsidP="008E314D">
      <w:pPr>
        <w:tabs>
          <w:tab w:val="left" w:pos="180"/>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ind w:right="3600"/>
        <w:rPr>
          <w:b/>
          <w:sz w:val="28"/>
        </w:rPr>
      </w:pPr>
      <w:r>
        <w:rPr>
          <w:b/>
          <w:sz w:val="28"/>
        </w:rPr>
        <w:t>Organization of this Report</w:t>
      </w:r>
    </w:p>
    <w:p w14:paraId="0DA590A6" w14:textId="6A8CF4E7" w:rsidR="00910B5F" w:rsidRDefault="007A0067">
      <w:pPr>
        <w:pStyle w:val="TOC1"/>
        <w:rPr>
          <w:rFonts w:eastAsiaTheme="minorEastAsia"/>
        </w:rPr>
      </w:pPr>
      <w:r w:rsidRPr="00C83D9D">
        <w:rPr>
          <w:sz w:val="20"/>
          <w:szCs w:val="20"/>
        </w:rPr>
        <w:fldChar w:fldCharType="begin"/>
      </w:r>
      <w:r w:rsidR="008E314D" w:rsidRPr="00C83D9D">
        <w:rPr>
          <w:sz w:val="20"/>
          <w:szCs w:val="20"/>
        </w:rPr>
        <w:instrText xml:space="preserve"> TOC \h \z \t "Section,1" </w:instrText>
      </w:r>
      <w:r w:rsidRPr="00C83D9D">
        <w:rPr>
          <w:sz w:val="20"/>
          <w:szCs w:val="20"/>
        </w:rPr>
        <w:fldChar w:fldCharType="separate"/>
      </w:r>
      <w:hyperlink w:anchor="_Toc1113707" w:history="1">
        <w:r w:rsidR="00910B5F" w:rsidRPr="008A1943">
          <w:rPr>
            <w:rStyle w:val="Hyperlink"/>
          </w:rPr>
          <w:t>Executive Summary</w:t>
        </w:r>
        <w:r w:rsidR="00910B5F">
          <w:rPr>
            <w:webHidden/>
          </w:rPr>
          <w:tab/>
        </w:r>
        <w:r w:rsidR="00910B5F">
          <w:rPr>
            <w:webHidden/>
          </w:rPr>
          <w:fldChar w:fldCharType="begin"/>
        </w:r>
        <w:r w:rsidR="00910B5F">
          <w:rPr>
            <w:webHidden/>
          </w:rPr>
          <w:instrText xml:space="preserve"> PAGEREF _Toc1113707 \h </w:instrText>
        </w:r>
        <w:r w:rsidR="00910B5F">
          <w:rPr>
            <w:webHidden/>
          </w:rPr>
        </w:r>
        <w:r w:rsidR="00910B5F">
          <w:rPr>
            <w:webHidden/>
          </w:rPr>
          <w:fldChar w:fldCharType="separate"/>
        </w:r>
        <w:r w:rsidR="00910B5F">
          <w:rPr>
            <w:webHidden/>
          </w:rPr>
          <w:t>1</w:t>
        </w:r>
        <w:r w:rsidR="00910B5F">
          <w:rPr>
            <w:webHidden/>
          </w:rPr>
          <w:fldChar w:fldCharType="end"/>
        </w:r>
      </w:hyperlink>
    </w:p>
    <w:p w14:paraId="23AAE8E1" w14:textId="4ACDC147" w:rsidR="00910B5F" w:rsidRDefault="00CC7F71">
      <w:pPr>
        <w:pStyle w:val="TOC1"/>
        <w:rPr>
          <w:rFonts w:eastAsiaTheme="minorEastAsia"/>
        </w:rPr>
      </w:pPr>
      <w:hyperlink w:anchor="_Toc1113708" w:history="1">
        <w:r w:rsidR="00910B5F" w:rsidRPr="008A1943">
          <w:rPr>
            <w:rStyle w:val="Hyperlink"/>
          </w:rPr>
          <w:t>South Middlesex RVTSD Targeted District Review Overview</w:t>
        </w:r>
        <w:r w:rsidR="00910B5F">
          <w:rPr>
            <w:webHidden/>
          </w:rPr>
          <w:tab/>
        </w:r>
        <w:r w:rsidR="00910B5F">
          <w:rPr>
            <w:webHidden/>
          </w:rPr>
          <w:fldChar w:fldCharType="begin"/>
        </w:r>
        <w:r w:rsidR="00910B5F">
          <w:rPr>
            <w:webHidden/>
          </w:rPr>
          <w:instrText xml:space="preserve"> PAGEREF _Toc1113708 \h </w:instrText>
        </w:r>
        <w:r w:rsidR="00910B5F">
          <w:rPr>
            <w:webHidden/>
          </w:rPr>
        </w:r>
        <w:r w:rsidR="00910B5F">
          <w:rPr>
            <w:webHidden/>
          </w:rPr>
          <w:fldChar w:fldCharType="separate"/>
        </w:r>
        <w:r w:rsidR="00910B5F">
          <w:rPr>
            <w:webHidden/>
          </w:rPr>
          <w:t>5</w:t>
        </w:r>
        <w:r w:rsidR="00910B5F">
          <w:rPr>
            <w:webHidden/>
          </w:rPr>
          <w:fldChar w:fldCharType="end"/>
        </w:r>
      </w:hyperlink>
    </w:p>
    <w:p w14:paraId="6EB4B888" w14:textId="1D9EC829" w:rsidR="00910B5F" w:rsidRDefault="00CC7F71">
      <w:pPr>
        <w:pStyle w:val="TOC1"/>
        <w:rPr>
          <w:rFonts w:eastAsiaTheme="minorEastAsia"/>
        </w:rPr>
      </w:pPr>
      <w:hyperlink w:anchor="_Toc1113709" w:history="1">
        <w:r w:rsidR="00910B5F" w:rsidRPr="008A1943">
          <w:rPr>
            <w:rStyle w:val="Hyperlink"/>
          </w:rPr>
          <w:t>Curriculum and Instruction</w:t>
        </w:r>
        <w:r w:rsidR="00910B5F">
          <w:rPr>
            <w:webHidden/>
          </w:rPr>
          <w:tab/>
        </w:r>
        <w:r w:rsidR="00910B5F">
          <w:rPr>
            <w:webHidden/>
          </w:rPr>
          <w:fldChar w:fldCharType="begin"/>
        </w:r>
        <w:r w:rsidR="00910B5F">
          <w:rPr>
            <w:webHidden/>
          </w:rPr>
          <w:instrText xml:space="preserve"> PAGEREF _Toc1113709 \h </w:instrText>
        </w:r>
        <w:r w:rsidR="00910B5F">
          <w:rPr>
            <w:webHidden/>
          </w:rPr>
        </w:r>
        <w:r w:rsidR="00910B5F">
          <w:rPr>
            <w:webHidden/>
          </w:rPr>
          <w:fldChar w:fldCharType="separate"/>
        </w:r>
        <w:r w:rsidR="00910B5F">
          <w:rPr>
            <w:webHidden/>
          </w:rPr>
          <w:t>13</w:t>
        </w:r>
        <w:r w:rsidR="00910B5F">
          <w:rPr>
            <w:webHidden/>
          </w:rPr>
          <w:fldChar w:fldCharType="end"/>
        </w:r>
      </w:hyperlink>
    </w:p>
    <w:p w14:paraId="26182D79" w14:textId="33096245" w:rsidR="00910B5F" w:rsidRDefault="00CC7F71">
      <w:pPr>
        <w:pStyle w:val="TOC1"/>
        <w:rPr>
          <w:rFonts w:eastAsiaTheme="minorEastAsia"/>
        </w:rPr>
      </w:pPr>
      <w:hyperlink w:anchor="_Toc1113710" w:history="1">
        <w:r w:rsidR="00910B5F" w:rsidRPr="008A1943">
          <w:rPr>
            <w:rStyle w:val="Hyperlink"/>
          </w:rPr>
          <w:t>Assessment</w:t>
        </w:r>
        <w:r w:rsidR="00910B5F">
          <w:rPr>
            <w:webHidden/>
          </w:rPr>
          <w:tab/>
        </w:r>
        <w:r w:rsidR="00910B5F">
          <w:rPr>
            <w:webHidden/>
          </w:rPr>
          <w:fldChar w:fldCharType="begin"/>
        </w:r>
        <w:r w:rsidR="00910B5F">
          <w:rPr>
            <w:webHidden/>
          </w:rPr>
          <w:instrText xml:space="preserve"> PAGEREF _Toc1113710 \h </w:instrText>
        </w:r>
        <w:r w:rsidR="00910B5F">
          <w:rPr>
            <w:webHidden/>
          </w:rPr>
        </w:r>
        <w:r w:rsidR="00910B5F">
          <w:rPr>
            <w:webHidden/>
          </w:rPr>
          <w:fldChar w:fldCharType="separate"/>
        </w:r>
        <w:r w:rsidR="00910B5F">
          <w:rPr>
            <w:webHidden/>
          </w:rPr>
          <w:t>21</w:t>
        </w:r>
        <w:r w:rsidR="00910B5F">
          <w:rPr>
            <w:webHidden/>
          </w:rPr>
          <w:fldChar w:fldCharType="end"/>
        </w:r>
      </w:hyperlink>
    </w:p>
    <w:p w14:paraId="08953C60" w14:textId="1CF78234" w:rsidR="00910B5F" w:rsidRDefault="00CC7F71">
      <w:pPr>
        <w:pStyle w:val="TOC1"/>
        <w:rPr>
          <w:rFonts w:eastAsiaTheme="minorEastAsia"/>
        </w:rPr>
      </w:pPr>
      <w:hyperlink w:anchor="_Toc1113711" w:history="1">
        <w:r w:rsidR="00910B5F" w:rsidRPr="008A1943">
          <w:rPr>
            <w:rStyle w:val="Hyperlink"/>
          </w:rPr>
          <w:t>Student Support</w:t>
        </w:r>
        <w:r w:rsidR="00910B5F">
          <w:rPr>
            <w:webHidden/>
          </w:rPr>
          <w:tab/>
        </w:r>
        <w:r w:rsidR="00910B5F">
          <w:rPr>
            <w:webHidden/>
          </w:rPr>
          <w:fldChar w:fldCharType="begin"/>
        </w:r>
        <w:r w:rsidR="00910B5F">
          <w:rPr>
            <w:webHidden/>
          </w:rPr>
          <w:instrText xml:space="preserve"> PAGEREF _Toc1113711 \h </w:instrText>
        </w:r>
        <w:r w:rsidR="00910B5F">
          <w:rPr>
            <w:webHidden/>
          </w:rPr>
        </w:r>
        <w:r w:rsidR="00910B5F">
          <w:rPr>
            <w:webHidden/>
          </w:rPr>
          <w:fldChar w:fldCharType="separate"/>
        </w:r>
        <w:r w:rsidR="00910B5F">
          <w:rPr>
            <w:webHidden/>
          </w:rPr>
          <w:t>27</w:t>
        </w:r>
        <w:r w:rsidR="00910B5F">
          <w:rPr>
            <w:webHidden/>
          </w:rPr>
          <w:fldChar w:fldCharType="end"/>
        </w:r>
      </w:hyperlink>
    </w:p>
    <w:p w14:paraId="6039D1F1" w14:textId="4594582B" w:rsidR="00910B5F" w:rsidRDefault="00CC7F71">
      <w:pPr>
        <w:pStyle w:val="TOC1"/>
        <w:rPr>
          <w:rFonts w:eastAsiaTheme="minorEastAsia"/>
        </w:rPr>
      </w:pPr>
      <w:hyperlink w:anchor="_Toc1113712" w:history="1">
        <w:r w:rsidR="00910B5F" w:rsidRPr="008A1943">
          <w:rPr>
            <w:rStyle w:val="Hyperlink"/>
          </w:rPr>
          <w:t>Appendix A: Review Team, Activities, Schedule, Site Visit</w:t>
        </w:r>
        <w:r w:rsidR="00910B5F">
          <w:rPr>
            <w:webHidden/>
          </w:rPr>
          <w:tab/>
        </w:r>
        <w:r w:rsidR="00910B5F">
          <w:rPr>
            <w:webHidden/>
          </w:rPr>
          <w:fldChar w:fldCharType="begin"/>
        </w:r>
        <w:r w:rsidR="00910B5F">
          <w:rPr>
            <w:webHidden/>
          </w:rPr>
          <w:instrText xml:space="preserve"> PAGEREF _Toc1113712 \h </w:instrText>
        </w:r>
        <w:r w:rsidR="00910B5F">
          <w:rPr>
            <w:webHidden/>
          </w:rPr>
        </w:r>
        <w:r w:rsidR="00910B5F">
          <w:rPr>
            <w:webHidden/>
          </w:rPr>
          <w:fldChar w:fldCharType="separate"/>
        </w:r>
        <w:r w:rsidR="00910B5F">
          <w:rPr>
            <w:webHidden/>
          </w:rPr>
          <w:t>32</w:t>
        </w:r>
        <w:r w:rsidR="00910B5F">
          <w:rPr>
            <w:webHidden/>
          </w:rPr>
          <w:fldChar w:fldCharType="end"/>
        </w:r>
      </w:hyperlink>
    </w:p>
    <w:p w14:paraId="2537E4B1" w14:textId="5503967E" w:rsidR="00910B5F" w:rsidRDefault="00CC7F71">
      <w:pPr>
        <w:pStyle w:val="TOC1"/>
        <w:rPr>
          <w:rFonts w:eastAsiaTheme="minorEastAsia"/>
        </w:rPr>
      </w:pPr>
      <w:hyperlink w:anchor="_Toc1113713" w:history="1">
        <w:r w:rsidR="00910B5F" w:rsidRPr="008A1943">
          <w:rPr>
            <w:rStyle w:val="Hyperlink"/>
          </w:rPr>
          <w:t>Appendix B: Enrollment, Attendance, Expenditures</w:t>
        </w:r>
        <w:r w:rsidR="00910B5F">
          <w:rPr>
            <w:webHidden/>
          </w:rPr>
          <w:tab/>
        </w:r>
        <w:r w:rsidR="00910B5F">
          <w:rPr>
            <w:webHidden/>
          </w:rPr>
          <w:fldChar w:fldCharType="begin"/>
        </w:r>
        <w:r w:rsidR="00910B5F">
          <w:rPr>
            <w:webHidden/>
          </w:rPr>
          <w:instrText xml:space="preserve"> PAGEREF _Toc1113713 \h </w:instrText>
        </w:r>
        <w:r w:rsidR="00910B5F">
          <w:rPr>
            <w:webHidden/>
          </w:rPr>
        </w:r>
        <w:r w:rsidR="00910B5F">
          <w:rPr>
            <w:webHidden/>
          </w:rPr>
          <w:fldChar w:fldCharType="separate"/>
        </w:r>
        <w:r w:rsidR="00910B5F">
          <w:rPr>
            <w:webHidden/>
          </w:rPr>
          <w:t>34</w:t>
        </w:r>
        <w:r w:rsidR="00910B5F">
          <w:rPr>
            <w:webHidden/>
          </w:rPr>
          <w:fldChar w:fldCharType="end"/>
        </w:r>
      </w:hyperlink>
    </w:p>
    <w:p w14:paraId="6C4D217B" w14:textId="09FFD4F1" w:rsidR="00910B5F" w:rsidRDefault="00CC7F71">
      <w:pPr>
        <w:pStyle w:val="TOC1"/>
        <w:rPr>
          <w:rFonts w:eastAsiaTheme="minorEastAsia"/>
        </w:rPr>
      </w:pPr>
      <w:hyperlink w:anchor="_Toc1113714" w:history="1">
        <w:r w:rsidR="00910B5F" w:rsidRPr="008A1943">
          <w:rPr>
            <w:rStyle w:val="Hyperlink"/>
          </w:rPr>
          <w:t>Appendix C: Instructional Inventory</w:t>
        </w:r>
        <w:r w:rsidR="00910B5F">
          <w:rPr>
            <w:webHidden/>
          </w:rPr>
          <w:tab/>
        </w:r>
        <w:r w:rsidR="00910B5F">
          <w:rPr>
            <w:webHidden/>
          </w:rPr>
          <w:fldChar w:fldCharType="begin"/>
        </w:r>
        <w:r w:rsidR="00910B5F">
          <w:rPr>
            <w:webHidden/>
          </w:rPr>
          <w:instrText xml:space="preserve"> PAGEREF _Toc1113714 \h </w:instrText>
        </w:r>
        <w:r w:rsidR="00910B5F">
          <w:rPr>
            <w:webHidden/>
          </w:rPr>
        </w:r>
        <w:r w:rsidR="00910B5F">
          <w:rPr>
            <w:webHidden/>
          </w:rPr>
          <w:fldChar w:fldCharType="separate"/>
        </w:r>
        <w:r w:rsidR="00910B5F">
          <w:rPr>
            <w:webHidden/>
          </w:rPr>
          <w:t>38</w:t>
        </w:r>
        <w:r w:rsidR="00910B5F">
          <w:rPr>
            <w:webHidden/>
          </w:rPr>
          <w:fldChar w:fldCharType="end"/>
        </w:r>
      </w:hyperlink>
    </w:p>
    <w:p w14:paraId="2DCBA563" w14:textId="47045E61" w:rsidR="008E314D" w:rsidRPr="00C83D9D" w:rsidRDefault="007A0067" w:rsidP="005153DE">
      <w:pPr>
        <w:pStyle w:val="TOC1"/>
        <w:rPr>
          <w:b/>
          <w:sz w:val="20"/>
          <w:szCs w:val="20"/>
        </w:rPr>
      </w:pPr>
      <w:r w:rsidRPr="00C83D9D">
        <w:rPr>
          <w:sz w:val="20"/>
          <w:szCs w:val="20"/>
        </w:rPr>
        <w:fldChar w:fldCharType="end"/>
      </w:r>
      <w:r w:rsidR="008E314D" w:rsidRPr="00C83D9D">
        <w:rPr>
          <w:b/>
          <w:sz w:val="20"/>
          <w:szCs w:val="20"/>
        </w:rPr>
        <w:t>Massachusetts Department of Elementary and Secondary Education</w:t>
      </w:r>
    </w:p>
    <w:p w14:paraId="7894926A" w14:textId="77777777" w:rsidR="008E314D" w:rsidRPr="00C83D9D"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rPr>
          <w:sz w:val="20"/>
          <w:szCs w:val="20"/>
        </w:rPr>
      </w:pPr>
      <w:r w:rsidRPr="00C83D9D">
        <w:rPr>
          <w:sz w:val="20"/>
          <w:szCs w:val="20"/>
        </w:rPr>
        <w:t>75 Pleasant Street, Malden, MA 02148-4906</w:t>
      </w:r>
    </w:p>
    <w:p w14:paraId="76C1E956" w14:textId="77777777" w:rsidR="008E314D" w:rsidRPr="00C83D9D"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rPr>
          <w:sz w:val="20"/>
          <w:szCs w:val="20"/>
        </w:rPr>
      </w:pPr>
      <w:r w:rsidRPr="00C83D9D">
        <w:rPr>
          <w:sz w:val="20"/>
          <w:szCs w:val="20"/>
        </w:rPr>
        <w:t>Phone 781-338-3000</w:t>
      </w:r>
      <w:r w:rsidRPr="00C83D9D">
        <w:rPr>
          <w:sz w:val="20"/>
          <w:szCs w:val="20"/>
        </w:rPr>
        <w:tab/>
        <w:t>TTY: N.E.T. Replay 800-439-2370</w:t>
      </w:r>
    </w:p>
    <w:p w14:paraId="082179C3" w14:textId="77777777" w:rsidR="008E314D" w:rsidRPr="00C83D9D" w:rsidRDefault="00CC7F71" w:rsidP="008E314D">
      <w:pPr>
        <w:tabs>
          <w:tab w:val="left" w:pos="360"/>
          <w:tab w:val="left" w:pos="720"/>
          <w:tab w:val="left" w:pos="1080"/>
          <w:tab w:val="left" w:pos="1440"/>
          <w:tab w:val="left" w:pos="1800"/>
          <w:tab w:val="left" w:pos="2160"/>
          <w:tab w:val="left" w:pos="2520"/>
          <w:tab w:val="left" w:pos="2880"/>
        </w:tabs>
        <w:spacing w:after="0" w:line="240" w:lineRule="auto"/>
        <w:ind w:right="2160"/>
        <w:rPr>
          <w:sz w:val="20"/>
          <w:szCs w:val="20"/>
        </w:rPr>
      </w:pPr>
      <w:hyperlink r:id="rId12" w:history="1">
        <w:r w:rsidR="008E314D" w:rsidRPr="00C83D9D">
          <w:rPr>
            <w:sz w:val="20"/>
            <w:szCs w:val="20"/>
          </w:rPr>
          <w:t>www.doe.mass.edu</w:t>
        </w:r>
      </w:hyperlink>
    </w:p>
    <w:p w14:paraId="130CA5AF" w14:textId="77777777" w:rsidR="008E314D" w:rsidRDefault="008E314D" w:rsidP="008E314D">
      <w:pPr>
        <w:tabs>
          <w:tab w:val="left" w:pos="360"/>
          <w:tab w:val="left" w:pos="720"/>
          <w:tab w:val="left" w:pos="1080"/>
          <w:tab w:val="left" w:pos="1440"/>
          <w:tab w:val="left" w:pos="1800"/>
          <w:tab w:val="left" w:pos="2160"/>
          <w:tab w:val="left" w:pos="2520"/>
          <w:tab w:val="left" w:pos="2880"/>
        </w:tabs>
        <w:jc w:val="center"/>
      </w:pPr>
      <w:r>
        <w:rPr>
          <w:noProof/>
        </w:rPr>
        <w:lastRenderedPageBreak/>
        <w:drawing>
          <wp:inline distT="0" distB="0" distL="0" distR="0" wp14:anchorId="1FE6F9CD" wp14:editId="7B0A00A4">
            <wp:extent cx="2352366" cy="1138686"/>
            <wp:effectExtent l="0" t="0" r="0" b="0"/>
            <wp:docPr id="13" name="Picture 3"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E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56481" cy="1140678"/>
                    </a:xfrm>
                    <a:prstGeom prst="rect">
                      <a:avLst/>
                    </a:prstGeom>
                    <a:noFill/>
                    <a:ln>
                      <a:noFill/>
                    </a:ln>
                  </pic:spPr>
                </pic:pic>
              </a:graphicData>
            </a:graphic>
          </wp:inline>
        </w:drawing>
      </w:r>
    </w:p>
    <w:p w14:paraId="673CF7F9" w14:textId="77777777" w:rsidR="008E314D" w:rsidRDefault="008E314D" w:rsidP="008E314D">
      <w:pPr>
        <w:tabs>
          <w:tab w:val="left" w:pos="360"/>
          <w:tab w:val="left" w:pos="720"/>
          <w:tab w:val="left" w:pos="1080"/>
          <w:tab w:val="left" w:pos="1440"/>
          <w:tab w:val="left" w:pos="1800"/>
          <w:tab w:val="left" w:pos="2160"/>
          <w:tab w:val="left" w:pos="2520"/>
          <w:tab w:val="left" w:pos="2880"/>
        </w:tabs>
        <w:jc w:val="center"/>
      </w:pPr>
      <w:r>
        <w:t xml:space="preserve">This document was prepared by the </w:t>
      </w:r>
      <w:r>
        <w:br/>
        <w:t xml:space="preserve">Massachusetts Department of </w:t>
      </w:r>
      <w:r w:rsidRPr="00440BAB">
        <w:t xml:space="preserve">Elementary and Secondary </w:t>
      </w:r>
      <w:r>
        <w:t>Education</w:t>
      </w:r>
    </w:p>
    <w:p w14:paraId="2901FDA6" w14:textId="331CA253" w:rsidR="008E314D" w:rsidRDefault="00544F1C" w:rsidP="008E314D">
      <w:pPr>
        <w:tabs>
          <w:tab w:val="left" w:pos="360"/>
          <w:tab w:val="left" w:pos="720"/>
          <w:tab w:val="left" w:pos="1080"/>
          <w:tab w:val="left" w:pos="1440"/>
          <w:tab w:val="left" w:pos="1800"/>
          <w:tab w:val="left" w:pos="2160"/>
          <w:tab w:val="left" w:pos="2520"/>
          <w:tab w:val="left" w:pos="2880"/>
        </w:tabs>
        <w:spacing w:after="0" w:line="240" w:lineRule="auto"/>
        <w:jc w:val="center"/>
      </w:pPr>
      <w:r>
        <w:t>Jeff</w:t>
      </w:r>
      <w:r w:rsidR="00AE1B0D">
        <w:t>rey C. Riley</w:t>
      </w:r>
      <w:r>
        <w:t xml:space="preserve"> </w:t>
      </w:r>
    </w:p>
    <w:p w14:paraId="4C6C9C40" w14:textId="6C8C1A06" w:rsidR="008E314D" w:rsidRDefault="008E314D" w:rsidP="001C333E">
      <w:pPr>
        <w:tabs>
          <w:tab w:val="left" w:pos="360"/>
          <w:tab w:val="left" w:pos="720"/>
          <w:tab w:val="left" w:pos="1080"/>
          <w:tab w:val="left" w:pos="1440"/>
          <w:tab w:val="left" w:pos="1800"/>
          <w:tab w:val="left" w:pos="2160"/>
          <w:tab w:val="left" w:pos="2520"/>
          <w:tab w:val="left" w:pos="2880"/>
        </w:tabs>
        <w:spacing w:after="0" w:line="240" w:lineRule="auto"/>
        <w:jc w:val="center"/>
      </w:pPr>
      <w:r>
        <w:t>Commissioner</w:t>
      </w:r>
    </w:p>
    <w:p w14:paraId="0571C7E4" w14:textId="1760A6D6" w:rsidR="00C31890" w:rsidRPr="001C333E" w:rsidRDefault="00C31890" w:rsidP="00C31890">
      <w:pPr>
        <w:tabs>
          <w:tab w:val="left" w:pos="360"/>
          <w:tab w:val="left" w:pos="720"/>
          <w:tab w:val="left" w:pos="1080"/>
          <w:tab w:val="left" w:pos="1440"/>
          <w:tab w:val="left" w:pos="1800"/>
          <w:tab w:val="left" w:pos="2160"/>
          <w:tab w:val="left" w:pos="2520"/>
          <w:tab w:val="left" w:pos="2880"/>
        </w:tabs>
        <w:jc w:val="center"/>
        <w:rPr>
          <w:b/>
        </w:rPr>
      </w:pPr>
      <w:r w:rsidRPr="001C333E">
        <w:rPr>
          <w:b/>
        </w:rPr>
        <w:t>Published</w:t>
      </w:r>
      <w:r>
        <w:rPr>
          <w:b/>
        </w:rPr>
        <w:t xml:space="preserve"> </w:t>
      </w:r>
      <w:r w:rsidR="00B209FE">
        <w:rPr>
          <w:b/>
        </w:rPr>
        <w:t xml:space="preserve">February </w:t>
      </w:r>
      <w:r>
        <w:rPr>
          <w:b/>
        </w:rPr>
        <w:t>2019</w:t>
      </w:r>
    </w:p>
    <w:p w14:paraId="7DB32002" w14:textId="5ABB67E2" w:rsidR="008E314D" w:rsidRDefault="008E314D" w:rsidP="00B2218B">
      <w:pPr>
        <w:tabs>
          <w:tab w:val="left" w:pos="360"/>
          <w:tab w:val="left" w:pos="720"/>
          <w:tab w:val="left" w:pos="1080"/>
          <w:tab w:val="left" w:pos="1440"/>
          <w:tab w:val="left" w:pos="1800"/>
          <w:tab w:val="left" w:pos="2160"/>
          <w:tab w:val="left" w:pos="2520"/>
          <w:tab w:val="left" w:pos="2880"/>
        </w:tabs>
        <w:jc w:val="center"/>
      </w:pPr>
      <w:r>
        <w:t xml:space="preserve">The Massachusetts Department of </w:t>
      </w:r>
      <w:r w:rsidRPr="00440BAB">
        <w:t xml:space="preserve">Elementary and Secondary </w:t>
      </w:r>
      <w:r>
        <w:t>Education, an affirmative action employer, is committed to ensuring that all of its programs and facilities are accessible to all members of the public. We do not discriminate on the basis of age, color, disability, national origin, race, religion, sex, gender identity, or sexual orientation. Inquiries regarding the Department’s compliance with Title IX and other civil rights laws may be d</w:t>
      </w:r>
      <w:r w:rsidR="00ED4E4E">
        <w:t>i</w:t>
      </w:r>
      <w:r>
        <w:t>re</w:t>
      </w:r>
      <w:r w:rsidR="003C359F">
        <w:t>cte</w:t>
      </w:r>
      <w:r>
        <w:t xml:space="preserve">d to the Human Resources Director, </w:t>
      </w:r>
      <w:r>
        <w:rPr>
          <w:snapToGrid w:val="0"/>
        </w:rPr>
        <w:t xml:space="preserve">75 Pleasant </w:t>
      </w:r>
      <w:r>
        <w:t>St., Malden, MA 02148-4906. Phone: 781-338-6105.</w:t>
      </w:r>
    </w:p>
    <w:p w14:paraId="5BDFE7FB" w14:textId="4CBF9477" w:rsidR="008E314D" w:rsidRDefault="001E6BFA" w:rsidP="008E314D">
      <w:pPr>
        <w:tabs>
          <w:tab w:val="left" w:pos="360"/>
          <w:tab w:val="left" w:pos="720"/>
          <w:tab w:val="left" w:pos="1080"/>
          <w:tab w:val="left" w:pos="1440"/>
          <w:tab w:val="left" w:pos="1800"/>
          <w:tab w:val="left" w:pos="2160"/>
          <w:tab w:val="left" w:pos="2520"/>
          <w:tab w:val="left" w:pos="2880"/>
        </w:tabs>
        <w:jc w:val="center"/>
      </w:pPr>
      <w:r>
        <w:t xml:space="preserve">© </w:t>
      </w:r>
      <w:r w:rsidR="00544F1C">
        <w:t>201</w:t>
      </w:r>
      <w:r w:rsidR="00FB7FC3">
        <w:t>9</w:t>
      </w:r>
      <w:r w:rsidR="00544F1C">
        <w:t xml:space="preserve"> </w:t>
      </w:r>
      <w:r w:rsidR="008E314D">
        <w:t xml:space="preserve">Massachusetts Department of </w:t>
      </w:r>
      <w:r w:rsidR="008E314D" w:rsidRPr="00440BAB">
        <w:t xml:space="preserve">Elementary and Secondary </w:t>
      </w:r>
      <w:r w:rsidR="008E314D">
        <w:t>Education</w:t>
      </w:r>
    </w:p>
    <w:p w14:paraId="37D380BE" w14:textId="77777777" w:rsidR="008E314D" w:rsidRDefault="008E314D" w:rsidP="008E314D">
      <w:pPr>
        <w:tabs>
          <w:tab w:val="left" w:pos="360"/>
          <w:tab w:val="left" w:pos="720"/>
          <w:tab w:val="left" w:pos="1080"/>
          <w:tab w:val="left" w:pos="1440"/>
          <w:tab w:val="left" w:pos="1800"/>
          <w:tab w:val="left" w:pos="2160"/>
          <w:tab w:val="left" w:pos="2520"/>
          <w:tab w:val="left" w:pos="2880"/>
        </w:tabs>
        <w:jc w:val="center"/>
        <w:rPr>
          <w:i/>
        </w:rPr>
      </w:pPr>
      <w:r w:rsidRPr="006F45C7">
        <w:rPr>
          <w:i/>
        </w:rPr>
        <w:t>Permission is hereby granted to copy any or all parts of this document for non-commercial educational purposes. Please credit the “Massachusetts Department of Elementary and Secondary Education.”</w:t>
      </w:r>
    </w:p>
    <w:p w14:paraId="47FEDCD4" w14:textId="77777777" w:rsidR="008E314D" w:rsidRDefault="008E314D" w:rsidP="008E314D">
      <w:pPr>
        <w:tabs>
          <w:tab w:val="left" w:pos="360"/>
          <w:tab w:val="left" w:pos="720"/>
          <w:tab w:val="left" w:pos="1080"/>
          <w:tab w:val="left" w:pos="1440"/>
          <w:tab w:val="left" w:pos="1800"/>
          <w:tab w:val="left" w:pos="2160"/>
          <w:tab w:val="left" w:pos="2520"/>
          <w:tab w:val="left" w:pos="2880"/>
        </w:tabs>
        <w:jc w:val="center"/>
      </w:pPr>
      <w:r>
        <w:t>This document printed on recycled paper</w:t>
      </w:r>
    </w:p>
    <w:p w14:paraId="176A88C2" w14:textId="77777777"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14:paraId="6D0D48D9" w14:textId="77777777"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14:paraId="31B0ACE3" w14:textId="77777777"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14:paraId="61E54446" w14:textId="77777777"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r w:rsidRPr="00841539">
        <w:t xml:space="preserve">Massachusetts Department of </w:t>
      </w:r>
      <w:r w:rsidRPr="00440BAB">
        <w:t xml:space="preserve">Elementary and Secondary </w:t>
      </w:r>
      <w:r w:rsidRPr="00841539">
        <w:t>Education</w:t>
      </w:r>
    </w:p>
    <w:p w14:paraId="33791A08" w14:textId="77777777"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r>
        <w:rPr>
          <w:snapToGrid w:val="0"/>
        </w:rPr>
        <w:t xml:space="preserve">75 Pleasant </w:t>
      </w:r>
      <w:r>
        <w:t>Street, Malden, MA 02148-4906</w:t>
      </w:r>
    </w:p>
    <w:p w14:paraId="47E86E43" w14:textId="77777777"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r>
        <w:t>Phone 781-338-3000</w:t>
      </w:r>
      <w:r>
        <w:tab/>
      </w:r>
      <w:r w:rsidRPr="0020780F">
        <w:t>TTY: N.E.T. Relay 800-439-2370</w:t>
      </w:r>
    </w:p>
    <w:p w14:paraId="3ADAD383" w14:textId="77777777" w:rsidR="008E314D" w:rsidRDefault="00CC7F71" w:rsidP="008E314D">
      <w:pPr>
        <w:tabs>
          <w:tab w:val="left" w:pos="360"/>
          <w:tab w:val="left" w:pos="720"/>
          <w:tab w:val="left" w:pos="1080"/>
          <w:tab w:val="left" w:pos="1440"/>
          <w:tab w:val="left" w:pos="1800"/>
          <w:tab w:val="left" w:pos="2160"/>
          <w:tab w:val="left" w:pos="2520"/>
          <w:tab w:val="left" w:pos="2880"/>
        </w:tabs>
        <w:spacing w:after="0" w:line="240" w:lineRule="auto"/>
        <w:jc w:val="center"/>
      </w:pPr>
      <w:hyperlink r:id="rId14" w:history="1">
        <w:r w:rsidR="008E314D" w:rsidRPr="00A70B44">
          <w:rPr>
            <w:rStyle w:val="Hyperlink"/>
          </w:rPr>
          <w:t>www.doe.mass.edu</w:t>
        </w:r>
      </w:hyperlink>
    </w:p>
    <w:p w14:paraId="77F113E4" w14:textId="77777777"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14:paraId="769500B8" w14:textId="77777777" w:rsidR="008E314D" w:rsidRDefault="008E314D" w:rsidP="008E314D">
      <w:pPr>
        <w:tabs>
          <w:tab w:val="left" w:pos="360"/>
          <w:tab w:val="left" w:pos="720"/>
          <w:tab w:val="left" w:pos="1080"/>
          <w:tab w:val="left" w:pos="1440"/>
          <w:tab w:val="left" w:pos="1800"/>
          <w:tab w:val="left" w:pos="2160"/>
          <w:tab w:val="left" w:pos="2520"/>
          <w:tab w:val="left" w:pos="2880"/>
        </w:tabs>
      </w:pPr>
    </w:p>
    <w:p w14:paraId="4D498C74" w14:textId="77777777" w:rsidR="008E314D" w:rsidRDefault="008E314D" w:rsidP="008E314D">
      <w:pPr>
        <w:tabs>
          <w:tab w:val="left" w:pos="360"/>
          <w:tab w:val="left" w:pos="720"/>
          <w:tab w:val="left" w:pos="1080"/>
          <w:tab w:val="left" w:pos="1440"/>
          <w:tab w:val="left" w:pos="1800"/>
          <w:tab w:val="left" w:pos="2160"/>
          <w:tab w:val="left" w:pos="2520"/>
          <w:tab w:val="left" w:pos="2880"/>
        </w:tabs>
        <w:jc w:val="center"/>
        <w:sectPr w:rsidR="008E314D" w:rsidSect="00350132">
          <w:headerReference w:type="default" r:id="rId15"/>
          <w:headerReference w:type="first" r:id="rId16"/>
          <w:endnotePr>
            <w:numFmt w:val="decimal"/>
          </w:endnotePr>
          <w:pgSz w:w="12240" w:h="15840"/>
          <w:pgMar w:top="1440" w:right="1440" w:bottom="1440" w:left="1440" w:header="1440" w:footer="720" w:gutter="0"/>
          <w:pgNumType w:start="1"/>
          <w:cols w:space="720"/>
          <w:noEndnote/>
          <w:titlePg/>
          <w:docGrid w:linePitch="326"/>
        </w:sectPr>
      </w:pPr>
      <w:r>
        <w:rPr>
          <w:noProof/>
        </w:rPr>
        <w:drawing>
          <wp:inline distT="0" distB="0" distL="0" distR="0" wp14:anchorId="49C7853E" wp14:editId="064F8A7F">
            <wp:extent cx="1026795" cy="1017905"/>
            <wp:effectExtent l="0" t="0" r="0" b="0"/>
            <wp:docPr id="14" name="Picture 1"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26795" cy="1017905"/>
                    </a:xfrm>
                    <a:prstGeom prst="rect">
                      <a:avLst/>
                    </a:prstGeom>
                    <a:noFill/>
                    <a:ln>
                      <a:noFill/>
                    </a:ln>
                  </pic:spPr>
                </pic:pic>
              </a:graphicData>
            </a:graphic>
          </wp:inline>
        </w:drawing>
      </w:r>
    </w:p>
    <w:p w14:paraId="199E107D" w14:textId="77777777" w:rsidR="007C01ED" w:rsidRPr="007C01ED" w:rsidRDefault="007C01ED" w:rsidP="008E314D">
      <w:pPr>
        <w:pStyle w:val="Section"/>
        <w:tabs>
          <w:tab w:val="left" w:pos="360"/>
          <w:tab w:val="left" w:pos="720"/>
          <w:tab w:val="left" w:pos="1080"/>
          <w:tab w:val="left" w:pos="1440"/>
          <w:tab w:val="left" w:pos="1800"/>
          <w:tab w:val="left" w:pos="2160"/>
          <w:tab w:val="left" w:pos="2520"/>
          <w:tab w:val="left" w:pos="2880"/>
        </w:tabs>
        <w:outlineLvl w:val="0"/>
      </w:pPr>
      <w:bookmarkStart w:id="0" w:name="_Toc1113707"/>
      <w:bookmarkStart w:id="1" w:name="_Toc350870260"/>
      <w:r w:rsidRPr="007C01ED">
        <w:lastRenderedPageBreak/>
        <w:t>Executive Summary</w:t>
      </w:r>
      <w:bookmarkEnd w:id="0"/>
    </w:p>
    <w:p w14:paraId="38A3B0CB" w14:textId="366D9072" w:rsidR="00F77D74" w:rsidRDefault="00A75134" w:rsidP="000E299F">
      <w:pPr>
        <w:tabs>
          <w:tab w:val="left" w:pos="360"/>
          <w:tab w:val="left" w:pos="720"/>
          <w:tab w:val="left" w:pos="1080"/>
          <w:tab w:val="left" w:pos="1440"/>
          <w:tab w:val="left" w:pos="1800"/>
          <w:tab w:val="left" w:pos="2160"/>
          <w:tab w:val="left" w:pos="2520"/>
          <w:tab w:val="left" w:pos="2880"/>
        </w:tabs>
      </w:pPr>
      <w:r>
        <w:rPr>
          <w:rFonts w:cstheme="minorHAnsi"/>
          <w:bCs/>
        </w:rPr>
        <w:t>The municipalities of Ashland, Framingham, Holliston, Hopkinton</w:t>
      </w:r>
      <w:r w:rsidR="00B2218B">
        <w:rPr>
          <w:rFonts w:cstheme="minorHAnsi"/>
          <w:bCs/>
        </w:rPr>
        <w:t>,</w:t>
      </w:r>
      <w:r>
        <w:rPr>
          <w:rFonts w:cstheme="minorHAnsi"/>
          <w:bCs/>
        </w:rPr>
        <w:t xml:space="preserve"> and Natick </w:t>
      </w:r>
      <w:r w:rsidR="00B2218B">
        <w:rPr>
          <w:rFonts w:cstheme="minorHAnsi"/>
          <w:bCs/>
        </w:rPr>
        <w:t xml:space="preserve">are members of </w:t>
      </w:r>
      <w:r>
        <w:rPr>
          <w:rFonts w:cstheme="minorHAnsi"/>
          <w:bCs/>
        </w:rPr>
        <w:t>the South Middlesex Regional Vocational School District</w:t>
      </w:r>
      <w:r w:rsidR="00FB7FC3">
        <w:rPr>
          <w:rFonts w:cstheme="minorHAnsi"/>
          <w:bCs/>
        </w:rPr>
        <w:t>,</w:t>
      </w:r>
      <w:r>
        <w:rPr>
          <w:rFonts w:cstheme="minorHAnsi"/>
          <w:bCs/>
        </w:rPr>
        <w:t xml:space="preserve"> which consists of one school, Joseph P. Keefe Technical High School. </w:t>
      </w:r>
      <w:r w:rsidR="000E299F">
        <w:t>(</w:t>
      </w:r>
      <w:r w:rsidR="000E299F" w:rsidRPr="005E0B4E">
        <w:t>For purposes of this report and for clarity</w:t>
      </w:r>
      <w:r w:rsidR="00FB7FC3">
        <w:t>,</w:t>
      </w:r>
      <w:r w:rsidR="000E299F" w:rsidRPr="005E0B4E">
        <w:t xml:space="preserve"> </w:t>
      </w:r>
      <w:r w:rsidR="000E299F">
        <w:t xml:space="preserve">the South Middlesex Regional Vocational Technical School District is </w:t>
      </w:r>
      <w:r w:rsidR="000E299F" w:rsidRPr="005E0B4E">
        <w:t xml:space="preserve">referred to as </w:t>
      </w:r>
      <w:r w:rsidR="000E299F">
        <w:t>“Keefe</w:t>
      </w:r>
      <w:r w:rsidR="009D3311">
        <w:t>.</w:t>
      </w:r>
      <w:r w:rsidR="000E299F">
        <w:t>”</w:t>
      </w:r>
      <w:r w:rsidR="000E299F" w:rsidRPr="005E0B4E">
        <w:t>”</w:t>
      </w:r>
      <w:r w:rsidR="000E299F">
        <w:t>)</w:t>
      </w:r>
      <w:r w:rsidR="00653E3B">
        <w:t xml:space="preserve"> </w:t>
      </w:r>
    </w:p>
    <w:p w14:paraId="0544C198" w14:textId="5FBD3F79" w:rsidR="00F86FC1" w:rsidRPr="00C6070F" w:rsidRDefault="00F86FC1" w:rsidP="00F86FC1">
      <w:pPr>
        <w:tabs>
          <w:tab w:val="left" w:pos="360"/>
          <w:tab w:val="left" w:pos="720"/>
          <w:tab w:val="left" w:pos="1080"/>
          <w:tab w:val="left" w:pos="1440"/>
          <w:tab w:val="left" w:pos="1800"/>
          <w:tab w:val="left" w:pos="2160"/>
          <w:tab w:val="left" w:pos="2520"/>
          <w:tab w:val="left" w:pos="2880"/>
        </w:tabs>
        <w:rPr>
          <w:rFonts w:cstheme="minorHAnsi"/>
        </w:rPr>
      </w:pPr>
      <w:r>
        <w:t xml:space="preserve">According to DESE data, in </w:t>
      </w:r>
      <w:r w:rsidR="001B37BC">
        <w:t xml:space="preserve">the </w:t>
      </w:r>
      <w:r w:rsidR="00A36E6A">
        <w:t>2018</w:t>
      </w:r>
      <w:r>
        <w:t>–</w:t>
      </w:r>
      <w:r w:rsidR="00A36E6A">
        <w:t>2019</w:t>
      </w:r>
      <w:r>
        <w:t xml:space="preserve"> </w:t>
      </w:r>
      <w:r w:rsidR="001B37BC">
        <w:t xml:space="preserve">school year </w:t>
      </w:r>
      <w:r>
        <w:t>69.9 percent of Keefe’s students are part of the high-needs group because they are in one or of the following groups: students with disabilities</w:t>
      </w:r>
      <w:r w:rsidR="003B5F2A">
        <w:t>,</w:t>
      </w:r>
      <w:r>
        <w:t xml:space="preserve"> </w:t>
      </w:r>
      <w:r w:rsidRPr="009C0C37">
        <w:rPr>
          <w:rFonts w:cstheme="minorHAnsi"/>
        </w:rPr>
        <w:t>economically disadvantaged students</w:t>
      </w:r>
      <w:r>
        <w:rPr>
          <w:rFonts w:cstheme="minorHAnsi"/>
        </w:rPr>
        <w:t>,</w:t>
      </w:r>
      <w:r w:rsidRPr="009C0C37">
        <w:rPr>
          <w:rFonts w:cstheme="minorHAnsi"/>
        </w:rPr>
        <w:t xml:space="preserve"> </w:t>
      </w:r>
      <w:r>
        <w:rPr>
          <w:rFonts w:cstheme="minorHAnsi"/>
        </w:rPr>
        <w:t>and English learners (ELs) or former ELs.</w:t>
      </w:r>
      <w:r w:rsidRPr="009C0C37">
        <w:rPr>
          <w:rFonts w:cstheme="minorHAnsi"/>
        </w:rPr>
        <w:t xml:space="preserve"> </w:t>
      </w:r>
      <w:r>
        <w:rPr>
          <w:rFonts w:eastAsia="Times New Roman" w:cs="Times New Roman"/>
        </w:rPr>
        <w:t xml:space="preserve">Many students come to school each day with </w:t>
      </w:r>
      <w:r w:rsidR="00CE449C">
        <w:rPr>
          <w:rFonts w:eastAsia="Times New Roman" w:cs="Times New Roman"/>
        </w:rPr>
        <w:t>unique</w:t>
      </w:r>
      <w:r>
        <w:rPr>
          <w:rFonts w:eastAsia="Times New Roman" w:cs="Times New Roman"/>
        </w:rPr>
        <w:t xml:space="preserve"> programmatic and support needs. For example, </w:t>
      </w:r>
      <w:r w:rsidRPr="001C024B">
        <w:rPr>
          <w:rFonts w:eastAsia="Times New Roman" w:cs="Times New Roman"/>
        </w:rPr>
        <w:t xml:space="preserve">students with disabilities </w:t>
      </w:r>
      <w:r>
        <w:rPr>
          <w:rFonts w:eastAsia="Times New Roman" w:cs="Times New Roman"/>
        </w:rPr>
        <w:t>represent</w:t>
      </w:r>
      <w:r w:rsidRPr="001C024B">
        <w:rPr>
          <w:rFonts w:eastAsia="Times New Roman" w:cs="Times New Roman"/>
        </w:rPr>
        <w:t xml:space="preserve"> </w:t>
      </w:r>
      <w:r>
        <w:rPr>
          <w:rFonts w:eastAsia="Times New Roman" w:cs="Times New Roman"/>
        </w:rPr>
        <w:t>43.9</w:t>
      </w:r>
      <w:r w:rsidRPr="001C024B">
        <w:rPr>
          <w:rFonts w:eastAsia="Times New Roman" w:cs="Times New Roman"/>
        </w:rPr>
        <w:t xml:space="preserve"> percent</w:t>
      </w:r>
      <w:r>
        <w:rPr>
          <w:rFonts w:eastAsia="Times New Roman" w:cs="Times New Roman"/>
        </w:rPr>
        <w:t xml:space="preserve"> of the total student enrollment</w:t>
      </w:r>
      <w:r w:rsidRPr="001C024B">
        <w:rPr>
          <w:rFonts w:eastAsia="Times New Roman" w:cs="Times New Roman"/>
        </w:rPr>
        <w:t xml:space="preserve">, </w:t>
      </w:r>
      <w:r>
        <w:rPr>
          <w:rFonts w:eastAsia="Times New Roman" w:cs="Times New Roman"/>
        </w:rPr>
        <w:t>ELs make up 9.2 percent of enrollment,</w:t>
      </w:r>
      <w:r w:rsidRPr="001C024B">
        <w:rPr>
          <w:rFonts w:eastAsia="Times New Roman" w:cs="Times New Roman"/>
        </w:rPr>
        <w:t xml:space="preserve"> </w:t>
      </w:r>
      <w:r>
        <w:rPr>
          <w:rFonts w:eastAsia="Times New Roman" w:cs="Times New Roman"/>
        </w:rPr>
        <w:t xml:space="preserve">and economically disadvantaged students make up 40.5 </w:t>
      </w:r>
      <w:r w:rsidRPr="001C024B">
        <w:rPr>
          <w:rFonts w:eastAsia="Times New Roman" w:cs="Times New Roman"/>
        </w:rPr>
        <w:t>percent</w:t>
      </w:r>
      <w:r>
        <w:rPr>
          <w:rFonts w:eastAsia="Times New Roman" w:cs="Times New Roman"/>
        </w:rPr>
        <w:t xml:space="preserve"> of enrollment</w:t>
      </w:r>
      <w:r w:rsidRPr="001C024B">
        <w:rPr>
          <w:rFonts w:eastAsia="Times New Roman" w:cs="Times New Roman"/>
        </w:rPr>
        <w:t>.</w:t>
      </w:r>
    </w:p>
    <w:p w14:paraId="61F12516" w14:textId="1974DC7D" w:rsidR="000E299F" w:rsidRDefault="00F86FC1" w:rsidP="000E299F">
      <w:pPr>
        <w:tabs>
          <w:tab w:val="left" w:pos="360"/>
          <w:tab w:val="left" w:pos="720"/>
          <w:tab w:val="left" w:pos="1080"/>
          <w:tab w:val="left" w:pos="1440"/>
          <w:tab w:val="left" w:pos="1800"/>
          <w:tab w:val="left" w:pos="2160"/>
          <w:tab w:val="left" w:pos="2520"/>
          <w:tab w:val="left" w:pos="2880"/>
        </w:tabs>
      </w:pPr>
      <w:r>
        <w:t>Between 2014 and 2017</w:t>
      </w:r>
      <w:r w:rsidR="00E317BE">
        <w:t>, the four-year cohort graduation rate improved 4.7 percentage points</w:t>
      </w:r>
      <w:r>
        <w:t>,</w:t>
      </w:r>
      <w:r w:rsidR="00E317BE">
        <w:t xml:space="preserve"> from 88.0 percent in 2014 to 92.7 percent in 2017</w:t>
      </w:r>
      <w:r>
        <w:t xml:space="preserve">. </w:t>
      </w:r>
      <w:r w:rsidR="001E2ED7">
        <w:t xml:space="preserve"> </w:t>
      </w:r>
      <w:r>
        <w:t>In 2017,</w:t>
      </w:r>
      <w:r w:rsidR="00E317BE">
        <w:t xml:space="preserve"> the annual dropout rate was 0.3 percent. </w:t>
      </w:r>
    </w:p>
    <w:p w14:paraId="39E0B8AE" w14:textId="21EA3741" w:rsidR="00A75134" w:rsidRDefault="000E299F" w:rsidP="007070F1">
      <w:pPr>
        <w:rPr>
          <w:rFonts w:cstheme="minorHAnsi"/>
          <w:bCs/>
        </w:rPr>
      </w:pPr>
      <w:r>
        <w:rPr>
          <w:rFonts w:cstheme="minorHAnsi"/>
          <w:bCs/>
        </w:rPr>
        <w:t>Keefe offers</w:t>
      </w:r>
      <w:r w:rsidR="00B739C3">
        <w:rPr>
          <w:rFonts w:cstheme="minorHAnsi"/>
          <w:bCs/>
        </w:rPr>
        <w:t xml:space="preserve"> </w:t>
      </w:r>
      <w:r w:rsidR="008C0F04">
        <w:rPr>
          <w:rFonts w:cstheme="minorHAnsi"/>
          <w:bCs/>
        </w:rPr>
        <w:t xml:space="preserve">a </w:t>
      </w:r>
      <w:r w:rsidR="00B739C3">
        <w:rPr>
          <w:rFonts w:cstheme="minorHAnsi"/>
          <w:bCs/>
        </w:rPr>
        <w:t>dual</w:t>
      </w:r>
      <w:r>
        <w:rPr>
          <w:rFonts w:cstheme="minorHAnsi"/>
          <w:bCs/>
        </w:rPr>
        <w:t xml:space="preserve"> academic and career</w:t>
      </w:r>
      <w:r w:rsidR="00FB7FC3">
        <w:rPr>
          <w:rFonts w:cstheme="minorHAnsi"/>
          <w:bCs/>
        </w:rPr>
        <w:t>,</w:t>
      </w:r>
      <w:r>
        <w:rPr>
          <w:rFonts w:cstheme="minorHAnsi"/>
          <w:bCs/>
        </w:rPr>
        <w:t xml:space="preserve"> vocationa</w:t>
      </w:r>
      <w:r w:rsidR="00F77D74">
        <w:rPr>
          <w:rFonts w:cstheme="minorHAnsi"/>
          <w:bCs/>
        </w:rPr>
        <w:t>l</w:t>
      </w:r>
      <w:r w:rsidR="00FB7FC3">
        <w:rPr>
          <w:rFonts w:cstheme="minorHAnsi"/>
          <w:bCs/>
        </w:rPr>
        <w:t xml:space="preserve">, </w:t>
      </w:r>
      <w:r>
        <w:rPr>
          <w:rFonts w:cstheme="minorHAnsi"/>
          <w:bCs/>
        </w:rPr>
        <w:t xml:space="preserve">technical education (CVTE) program. </w:t>
      </w:r>
      <w:r w:rsidR="00A75134">
        <w:rPr>
          <w:rFonts w:cstheme="minorHAnsi"/>
          <w:bCs/>
        </w:rPr>
        <w:t xml:space="preserve">The school’s academic </w:t>
      </w:r>
      <w:r>
        <w:rPr>
          <w:rFonts w:cstheme="minorHAnsi"/>
          <w:bCs/>
        </w:rPr>
        <w:t xml:space="preserve">program includes the </w:t>
      </w:r>
      <w:r w:rsidR="00E317BE">
        <w:rPr>
          <w:rFonts w:cstheme="minorHAnsi"/>
          <w:bCs/>
        </w:rPr>
        <w:t xml:space="preserve">four </w:t>
      </w:r>
      <w:r>
        <w:rPr>
          <w:rFonts w:cstheme="minorHAnsi"/>
          <w:bCs/>
        </w:rPr>
        <w:t>core academic subjects</w:t>
      </w:r>
      <w:r w:rsidR="00A75134">
        <w:rPr>
          <w:rFonts w:cstheme="minorHAnsi"/>
          <w:bCs/>
        </w:rPr>
        <w:t xml:space="preserve"> </w:t>
      </w:r>
      <w:r w:rsidR="005B1BA3">
        <w:rPr>
          <w:rFonts w:cstheme="minorHAnsi"/>
          <w:bCs/>
        </w:rPr>
        <w:t>(</w:t>
      </w:r>
      <w:r w:rsidR="00A75134">
        <w:rPr>
          <w:rFonts w:cstheme="minorHAnsi"/>
          <w:bCs/>
        </w:rPr>
        <w:t>English, mathematics, science</w:t>
      </w:r>
      <w:r w:rsidR="003C359F">
        <w:rPr>
          <w:rFonts w:cstheme="minorHAnsi"/>
          <w:bCs/>
        </w:rPr>
        <w:t xml:space="preserve">, and </w:t>
      </w:r>
      <w:r w:rsidR="00A75134">
        <w:rPr>
          <w:rFonts w:cstheme="minorHAnsi"/>
          <w:bCs/>
        </w:rPr>
        <w:t>social studie</w:t>
      </w:r>
      <w:r w:rsidR="00DF7521">
        <w:rPr>
          <w:rFonts w:cstheme="minorHAnsi"/>
          <w:bCs/>
        </w:rPr>
        <w:t>s)</w:t>
      </w:r>
      <w:r>
        <w:rPr>
          <w:rFonts w:cstheme="minorHAnsi"/>
          <w:bCs/>
        </w:rPr>
        <w:t xml:space="preserve">, </w:t>
      </w:r>
      <w:r w:rsidR="00A75134">
        <w:rPr>
          <w:rFonts w:cstheme="minorHAnsi"/>
          <w:bCs/>
        </w:rPr>
        <w:t>physical</w:t>
      </w:r>
      <w:r w:rsidR="003C359F">
        <w:rPr>
          <w:rFonts w:cstheme="minorHAnsi"/>
          <w:bCs/>
        </w:rPr>
        <w:t xml:space="preserve"> education,</w:t>
      </w:r>
      <w:r w:rsidR="00A75134">
        <w:rPr>
          <w:rFonts w:cstheme="minorHAnsi"/>
          <w:bCs/>
        </w:rPr>
        <w:t xml:space="preserve"> health education</w:t>
      </w:r>
      <w:r w:rsidR="003C359F">
        <w:rPr>
          <w:rFonts w:cstheme="minorHAnsi"/>
          <w:bCs/>
        </w:rPr>
        <w:t>,</w:t>
      </w:r>
      <w:r w:rsidR="00A75134">
        <w:rPr>
          <w:rFonts w:cstheme="minorHAnsi"/>
          <w:bCs/>
        </w:rPr>
        <w:t xml:space="preserve"> entrepreneurship, and</w:t>
      </w:r>
      <w:r>
        <w:rPr>
          <w:rFonts w:cstheme="minorHAnsi"/>
          <w:bCs/>
        </w:rPr>
        <w:t xml:space="preserve"> electives</w:t>
      </w:r>
      <w:r w:rsidR="00DF7521">
        <w:rPr>
          <w:rFonts w:cstheme="minorHAnsi"/>
          <w:bCs/>
        </w:rPr>
        <w:t xml:space="preserve"> in the core subject areas</w:t>
      </w:r>
      <w:r w:rsidR="003C359F">
        <w:rPr>
          <w:rFonts w:cstheme="minorHAnsi"/>
          <w:bCs/>
        </w:rPr>
        <w:t>.</w:t>
      </w:r>
      <w:r w:rsidR="00A75134">
        <w:rPr>
          <w:rFonts w:cstheme="minorHAnsi"/>
          <w:bCs/>
        </w:rPr>
        <w:t xml:space="preserve"> </w:t>
      </w:r>
      <w:r>
        <w:rPr>
          <w:rFonts w:cstheme="minorHAnsi"/>
          <w:bCs/>
        </w:rPr>
        <w:t>The school</w:t>
      </w:r>
      <w:r w:rsidR="00E317BE">
        <w:rPr>
          <w:rFonts w:cstheme="minorHAnsi"/>
          <w:bCs/>
        </w:rPr>
        <w:t xml:space="preserve"> offers 16</w:t>
      </w:r>
      <w:r w:rsidR="00B739C3">
        <w:rPr>
          <w:rFonts w:cstheme="minorHAnsi"/>
          <w:bCs/>
        </w:rPr>
        <w:t xml:space="preserve"> </w:t>
      </w:r>
      <w:r>
        <w:rPr>
          <w:rFonts w:cstheme="minorHAnsi"/>
          <w:bCs/>
        </w:rPr>
        <w:t>CVTE program</w:t>
      </w:r>
      <w:r w:rsidR="00E317BE">
        <w:rPr>
          <w:rFonts w:cstheme="minorHAnsi"/>
          <w:bCs/>
        </w:rPr>
        <w:t>s</w:t>
      </w:r>
      <w:r>
        <w:rPr>
          <w:rFonts w:cstheme="minorHAnsi"/>
          <w:bCs/>
        </w:rPr>
        <w:t xml:space="preserve"> includ</w:t>
      </w:r>
      <w:r w:rsidR="00E317BE">
        <w:rPr>
          <w:rFonts w:cstheme="minorHAnsi"/>
          <w:bCs/>
        </w:rPr>
        <w:t>ing</w:t>
      </w:r>
      <w:r>
        <w:rPr>
          <w:rFonts w:cstheme="minorHAnsi"/>
          <w:bCs/>
        </w:rPr>
        <w:t xml:space="preserve"> automotive technology, carpentry, cosmetology, culinary arts, dental assisting, design and visual communication, electrical, graphic communication, health careers, horticulture and landscaping management, information technology, metal fabrication, plumbing</w:t>
      </w:r>
      <w:r w:rsidR="00267686">
        <w:rPr>
          <w:rFonts w:cstheme="minorHAnsi"/>
          <w:bCs/>
        </w:rPr>
        <w:t>,</w:t>
      </w:r>
      <w:r>
        <w:rPr>
          <w:rFonts w:cstheme="minorHAnsi"/>
          <w:bCs/>
        </w:rPr>
        <w:t xml:space="preserve"> and programming and web technology.</w:t>
      </w:r>
      <w:r w:rsidR="004C1159">
        <w:rPr>
          <w:rFonts w:cstheme="minorHAnsi"/>
          <w:bCs/>
        </w:rPr>
        <w:t xml:space="preserve"> Keefe also </w:t>
      </w:r>
      <w:r w:rsidR="00F77D74">
        <w:rPr>
          <w:rFonts w:cstheme="minorHAnsi"/>
          <w:bCs/>
        </w:rPr>
        <w:t>provides</w:t>
      </w:r>
      <w:r w:rsidR="004C1159">
        <w:rPr>
          <w:rFonts w:cstheme="minorHAnsi"/>
          <w:bCs/>
        </w:rPr>
        <w:t xml:space="preserve"> a substantially separate program </w:t>
      </w:r>
      <w:r w:rsidR="00F77D74">
        <w:rPr>
          <w:rFonts w:cstheme="minorHAnsi"/>
          <w:bCs/>
        </w:rPr>
        <w:t xml:space="preserve">for students with moderate to severe disabilities </w:t>
      </w:r>
      <w:r w:rsidR="004C1159">
        <w:rPr>
          <w:rFonts w:cstheme="minorHAnsi"/>
          <w:bCs/>
        </w:rPr>
        <w:t xml:space="preserve">known as the Job </w:t>
      </w:r>
      <w:r w:rsidR="00DF7521">
        <w:rPr>
          <w:rFonts w:cstheme="minorHAnsi"/>
          <w:bCs/>
        </w:rPr>
        <w:t>E</w:t>
      </w:r>
      <w:r w:rsidR="004C1159">
        <w:rPr>
          <w:rFonts w:cstheme="minorHAnsi"/>
          <w:bCs/>
        </w:rPr>
        <w:t xml:space="preserve">ntry </w:t>
      </w:r>
      <w:r w:rsidR="00DF7521">
        <w:rPr>
          <w:rFonts w:cstheme="minorHAnsi"/>
          <w:bCs/>
        </w:rPr>
        <w:t>T</w:t>
      </w:r>
      <w:r w:rsidR="004C1159">
        <w:rPr>
          <w:rFonts w:cstheme="minorHAnsi"/>
          <w:bCs/>
        </w:rPr>
        <w:t>raining (JET) program.</w:t>
      </w:r>
      <w:r w:rsidR="00C566AB">
        <w:rPr>
          <w:rFonts w:cstheme="minorHAnsi"/>
          <w:bCs/>
        </w:rPr>
        <w:t xml:space="preserve"> Nine of the </w:t>
      </w:r>
      <w:r w:rsidR="00B2218B">
        <w:rPr>
          <w:rFonts w:cstheme="minorHAnsi"/>
          <w:bCs/>
        </w:rPr>
        <w:t xml:space="preserve">sixteen </w:t>
      </w:r>
      <w:r w:rsidR="00227088">
        <w:rPr>
          <w:rFonts w:cstheme="minorHAnsi"/>
          <w:bCs/>
        </w:rPr>
        <w:t>C</w:t>
      </w:r>
      <w:r w:rsidR="001F0136">
        <w:rPr>
          <w:rFonts w:cstheme="minorHAnsi"/>
          <w:bCs/>
        </w:rPr>
        <w:t>V</w:t>
      </w:r>
      <w:r w:rsidR="00227088">
        <w:rPr>
          <w:rFonts w:cstheme="minorHAnsi"/>
          <w:bCs/>
        </w:rPr>
        <w:t>TE programs have articulation agreements with area colleges, including Mass</w:t>
      </w:r>
      <w:r w:rsidR="00267686">
        <w:rPr>
          <w:rFonts w:cstheme="minorHAnsi"/>
          <w:bCs/>
        </w:rPr>
        <w:t>achusetts</w:t>
      </w:r>
      <w:r w:rsidR="00227088">
        <w:rPr>
          <w:rFonts w:cstheme="minorHAnsi"/>
          <w:bCs/>
        </w:rPr>
        <w:t xml:space="preserve"> Bay Community College</w:t>
      </w:r>
      <w:r w:rsidR="003407A3">
        <w:rPr>
          <w:rFonts w:cstheme="minorHAnsi"/>
          <w:bCs/>
        </w:rPr>
        <w:t xml:space="preserve">, </w:t>
      </w:r>
      <w:r w:rsidR="00227088">
        <w:rPr>
          <w:rFonts w:cstheme="minorHAnsi"/>
          <w:bCs/>
        </w:rPr>
        <w:t>Quinsigamond Community College</w:t>
      </w:r>
      <w:r w:rsidR="00B2218B">
        <w:rPr>
          <w:rFonts w:cstheme="minorHAnsi"/>
          <w:bCs/>
        </w:rPr>
        <w:t>,</w:t>
      </w:r>
      <w:r w:rsidR="003407A3">
        <w:rPr>
          <w:rFonts w:cstheme="minorHAnsi"/>
          <w:bCs/>
        </w:rPr>
        <w:t xml:space="preserve"> and Wentworth Institute of Technology.</w:t>
      </w:r>
    </w:p>
    <w:p w14:paraId="3D83F93F" w14:textId="3156724F" w:rsidR="005A09DA" w:rsidRDefault="005A09DA" w:rsidP="007070F1">
      <w:pPr>
        <w:rPr>
          <w:rFonts w:cstheme="minorHAnsi"/>
          <w:bCs/>
        </w:rPr>
      </w:pPr>
      <w:r>
        <w:rPr>
          <w:rFonts w:cstheme="minorHAnsi"/>
          <w:bCs/>
        </w:rPr>
        <w:t xml:space="preserve">The school offers </w:t>
      </w:r>
      <w:r w:rsidR="00F5032A">
        <w:rPr>
          <w:rFonts w:cstheme="minorHAnsi"/>
          <w:bCs/>
        </w:rPr>
        <w:t xml:space="preserve">a </w:t>
      </w:r>
      <w:r w:rsidR="00B2218B">
        <w:rPr>
          <w:rFonts w:cstheme="minorHAnsi"/>
          <w:bCs/>
        </w:rPr>
        <w:t>dual-</w:t>
      </w:r>
      <w:r>
        <w:rPr>
          <w:rFonts w:cstheme="minorHAnsi"/>
          <w:bCs/>
        </w:rPr>
        <w:t>enrollment program with Framingham State University</w:t>
      </w:r>
      <w:r w:rsidR="00547BB5">
        <w:rPr>
          <w:rFonts w:cstheme="minorHAnsi"/>
          <w:bCs/>
        </w:rPr>
        <w:t xml:space="preserve"> </w:t>
      </w:r>
      <w:r w:rsidR="00A56B00">
        <w:rPr>
          <w:rFonts w:cstheme="minorHAnsi"/>
          <w:bCs/>
        </w:rPr>
        <w:t xml:space="preserve">and </w:t>
      </w:r>
      <w:r w:rsidR="007864CB">
        <w:rPr>
          <w:rFonts w:cstheme="minorHAnsi"/>
          <w:bCs/>
        </w:rPr>
        <w:t>Mass</w:t>
      </w:r>
      <w:r w:rsidR="00267686">
        <w:rPr>
          <w:rFonts w:cstheme="minorHAnsi"/>
          <w:bCs/>
        </w:rPr>
        <w:t>achusetts</w:t>
      </w:r>
      <w:r w:rsidR="007864CB">
        <w:rPr>
          <w:rFonts w:cstheme="minorHAnsi"/>
          <w:bCs/>
        </w:rPr>
        <w:t xml:space="preserve"> Bay Community College </w:t>
      </w:r>
      <w:r w:rsidR="000672AB">
        <w:rPr>
          <w:rFonts w:cstheme="minorHAnsi"/>
          <w:bCs/>
        </w:rPr>
        <w:t xml:space="preserve">that </w:t>
      </w:r>
      <w:r w:rsidR="00F5032A">
        <w:rPr>
          <w:rFonts w:cstheme="minorHAnsi"/>
          <w:bCs/>
        </w:rPr>
        <w:t xml:space="preserve">is </w:t>
      </w:r>
      <w:r w:rsidR="000672AB">
        <w:rPr>
          <w:rFonts w:cstheme="minorHAnsi"/>
          <w:bCs/>
        </w:rPr>
        <w:t xml:space="preserve">conducted </w:t>
      </w:r>
      <w:r w:rsidR="007864CB">
        <w:rPr>
          <w:rFonts w:cstheme="minorHAnsi"/>
          <w:bCs/>
        </w:rPr>
        <w:t>during the school year and summer</w:t>
      </w:r>
      <w:r w:rsidR="00267686">
        <w:rPr>
          <w:rFonts w:cstheme="minorHAnsi"/>
          <w:bCs/>
        </w:rPr>
        <w:t>.</w:t>
      </w:r>
      <w:r w:rsidR="007864CB">
        <w:rPr>
          <w:rFonts w:cstheme="minorHAnsi"/>
          <w:bCs/>
        </w:rPr>
        <w:t xml:space="preserve"> </w:t>
      </w:r>
      <w:r w:rsidR="00267686">
        <w:rPr>
          <w:rFonts w:cstheme="minorHAnsi"/>
          <w:bCs/>
        </w:rPr>
        <w:t>Keefe</w:t>
      </w:r>
      <w:r w:rsidR="00F77D74">
        <w:rPr>
          <w:rFonts w:cstheme="minorHAnsi"/>
          <w:bCs/>
        </w:rPr>
        <w:t>’s</w:t>
      </w:r>
      <w:r w:rsidR="00267686">
        <w:rPr>
          <w:rFonts w:cstheme="minorHAnsi"/>
          <w:bCs/>
        </w:rPr>
        <w:t xml:space="preserve"> </w:t>
      </w:r>
      <w:r w:rsidR="000672AB">
        <w:rPr>
          <w:rFonts w:cstheme="minorHAnsi"/>
          <w:bCs/>
        </w:rPr>
        <w:t>cooperative education program</w:t>
      </w:r>
      <w:r w:rsidR="00F77D74">
        <w:rPr>
          <w:rFonts w:cstheme="minorHAnsi"/>
          <w:bCs/>
        </w:rPr>
        <w:t xml:space="preserve"> allows</w:t>
      </w:r>
      <w:r w:rsidR="000672AB">
        <w:rPr>
          <w:rFonts w:cstheme="minorHAnsi"/>
          <w:bCs/>
        </w:rPr>
        <w:t xml:space="preserve"> </w:t>
      </w:r>
      <w:r w:rsidR="00F77D74">
        <w:rPr>
          <w:rFonts w:cstheme="minorHAnsi"/>
          <w:bCs/>
        </w:rPr>
        <w:t>e</w:t>
      </w:r>
      <w:r w:rsidR="00267686">
        <w:rPr>
          <w:rFonts w:cstheme="minorHAnsi"/>
          <w:bCs/>
        </w:rPr>
        <w:t>ligible s</w:t>
      </w:r>
      <w:r w:rsidR="000672AB">
        <w:rPr>
          <w:rFonts w:cstheme="minorHAnsi"/>
          <w:bCs/>
        </w:rPr>
        <w:t xml:space="preserve">tudents </w:t>
      </w:r>
      <w:r w:rsidR="00F77D74">
        <w:rPr>
          <w:rFonts w:cstheme="minorHAnsi"/>
          <w:bCs/>
        </w:rPr>
        <w:t xml:space="preserve">to </w:t>
      </w:r>
      <w:r w:rsidR="004635B7">
        <w:rPr>
          <w:rFonts w:cstheme="minorHAnsi"/>
          <w:bCs/>
        </w:rPr>
        <w:t>gain relevant experience</w:t>
      </w:r>
      <w:r w:rsidR="00267686">
        <w:rPr>
          <w:rFonts w:cstheme="minorHAnsi"/>
          <w:bCs/>
        </w:rPr>
        <w:t xml:space="preserve"> in their career fields </w:t>
      </w:r>
      <w:r w:rsidR="00F5032A">
        <w:rPr>
          <w:rFonts w:cstheme="minorHAnsi"/>
          <w:bCs/>
        </w:rPr>
        <w:t>through paid employment</w:t>
      </w:r>
      <w:r w:rsidR="00267686">
        <w:rPr>
          <w:rFonts w:cstheme="minorHAnsi"/>
          <w:bCs/>
        </w:rPr>
        <w:t xml:space="preserve"> during their CVTE week</w:t>
      </w:r>
      <w:r w:rsidR="00F5032A">
        <w:rPr>
          <w:rFonts w:cstheme="minorHAnsi"/>
          <w:bCs/>
        </w:rPr>
        <w:t>s</w:t>
      </w:r>
      <w:r w:rsidR="00F77D74">
        <w:rPr>
          <w:rFonts w:cstheme="minorHAnsi"/>
          <w:bCs/>
        </w:rPr>
        <w:t>. Coop</w:t>
      </w:r>
      <w:r w:rsidR="00B2218B">
        <w:rPr>
          <w:rFonts w:cstheme="minorHAnsi"/>
          <w:bCs/>
        </w:rPr>
        <w:t>erative</w:t>
      </w:r>
      <w:r w:rsidR="00F77D74">
        <w:rPr>
          <w:rFonts w:cstheme="minorHAnsi"/>
          <w:bCs/>
        </w:rPr>
        <w:t xml:space="preserve"> students</w:t>
      </w:r>
      <w:r w:rsidR="00F5032A">
        <w:rPr>
          <w:rFonts w:cstheme="minorHAnsi"/>
          <w:bCs/>
        </w:rPr>
        <w:t xml:space="preserve"> </w:t>
      </w:r>
      <w:r w:rsidR="004635B7">
        <w:rPr>
          <w:rFonts w:cstheme="minorHAnsi"/>
          <w:bCs/>
        </w:rPr>
        <w:t xml:space="preserve">are graded </w:t>
      </w:r>
      <w:r w:rsidR="00F5032A">
        <w:rPr>
          <w:rFonts w:cstheme="minorHAnsi"/>
          <w:bCs/>
        </w:rPr>
        <w:t>on their perf</w:t>
      </w:r>
      <w:r w:rsidR="00F77D74">
        <w:rPr>
          <w:rFonts w:cstheme="minorHAnsi"/>
          <w:bCs/>
        </w:rPr>
        <w:t>orman</w:t>
      </w:r>
      <w:r w:rsidR="00F5032A">
        <w:rPr>
          <w:rFonts w:cstheme="minorHAnsi"/>
          <w:bCs/>
        </w:rPr>
        <w:t>ce by their employers and school personnel</w:t>
      </w:r>
      <w:r w:rsidR="004635B7">
        <w:rPr>
          <w:rFonts w:cstheme="minorHAnsi"/>
          <w:bCs/>
        </w:rPr>
        <w:t>.</w:t>
      </w:r>
    </w:p>
    <w:p w14:paraId="7343513F" w14:textId="7C655E72" w:rsidR="00C90CFF" w:rsidRDefault="007070F1" w:rsidP="007070F1">
      <w:pPr>
        <w:rPr>
          <w:rFonts w:cstheme="minorHAnsi"/>
          <w:bCs/>
        </w:rPr>
      </w:pPr>
      <w:r w:rsidRPr="0066086A">
        <w:rPr>
          <w:rFonts w:cstheme="minorHAnsi"/>
          <w:bCs/>
        </w:rPr>
        <w:t>Keefe’s 180</w:t>
      </w:r>
      <w:r w:rsidR="004C1159">
        <w:rPr>
          <w:rFonts w:cstheme="minorHAnsi"/>
          <w:bCs/>
        </w:rPr>
        <w:t>-</w:t>
      </w:r>
      <w:r w:rsidRPr="0066086A">
        <w:rPr>
          <w:rFonts w:cstheme="minorHAnsi"/>
          <w:bCs/>
        </w:rPr>
        <w:t xml:space="preserve">day school year is organized around a week-about schedule that </w:t>
      </w:r>
      <w:r w:rsidR="00F77D74">
        <w:rPr>
          <w:rFonts w:cstheme="minorHAnsi"/>
          <w:bCs/>
        </w:rPr>
        <w:t>consists of</w:t>
      </w:r>
      <w:r w:rsidRPr="0066086A">
        <w:rPr>
          <w:rFonts w:cstheme="minorHAnsi"/>
          <w:bCs/>
        </w:rPr>
        <w:t xml:space="preserve"> academic </w:t>
      </w:r>
      <w:r w:rsidR="00B739C3">
        <w:rPr>
          <w:rFonts w:cstheme="minorHAnsi"/>
          <w:bCs/>
        </w:rPr>
        <w:t>and CVTE classes</w:t>
      </w:r>
      <w:r w:rsidRPr="0066086A">
        <w:rPr>
          <w:rFonts w:cstheme="minorHAnsi"/>
          <w:bCs/>
        </w:rPr>
        <w:t xml:space="preserve"> </w:t>
      </w:r>
      <w:r w:rsidR="00B739C3">
        <w:rPr>
          <w:rFonts w:cstheme="minorHAnsi"/>
          <w:bCs/>
        </w:rPr>
        <w:t>on alternating weeks.</w:t>
      </w:r>
      <w:r w:rsidRPr="0066086A">
        <w:rPr>
          <w:rFonts w:cstheme="minorHAnsi"/>
          <w:bCs/>
        </w:rPr>
        <w:t xml:space="preserve"> </w:t>
      </w:r>
      <w:r w:rsidR="00B2218B">
        <w:rPr>
          <w:rFonts w:cstheme="minorHAnsi"/>
          <w:bCs/>
        </w:rPr>
        <w:t xml:space="preserve">Students in grades </w:t>
      </w:r>
      <w:r w:rsidRPr="0066086A">
        <w:rPr>
          <w:rFonts w:cstheme="minorHAnsi"/>
          <w:bCs/>
        </w:rPr>
        <w:t>10</w:t>
      </w:r>
      <w:r w:rsidR="00F64B9E">
        <w:rPr>
          <w:rFonts w:cstheme="minorHAnsi"/>
          <w:bCs/>
        </w:rPr>
        <w:t>–</w:t>
      </w:r>
      <w:r w:rsidR="00C90CFF">
        <w:rPr>
          <w:rFonts w:cstheme="minorHAnsi"/>
          <w:bCs/>
        </w:rPr>
        <w:t xml:space="preserve">12 </w:t>
      </w:r>
      <w:r w:rsidR="00937FEC">
        <w:rPr>
          <w:rFonts w:cstheme="minorHAnsi"/>
          <w:bCs/>
        </w:rPr>
        <w:t>have</w:t>
      </w:r>
      <w:r w:rsidRPr="0066086A">
        <w:rPr>
          <w:rFonts w:cstheme="minorHAnsi"/>
          <w:bCs/>
        </w:rPr>
        <w:t xml:space="preserve"> 90 days of academic instruction and 90 days of </w:t>
      </w:r>
      <w:r>
        <w:rPr>
          <w:rFonts w:cstheme="minorHAnsi"/>
          <w:bCs/>
        </w:rPr>
        <w:t>CVTE</w:t>
      </w:r>
      <w:r w:rsidRPr="0066086A">
        <w:rPr>
          <w:rFonts w:cstheme="minorHAnsi"/>
          <w:bCs/>
        </w:rPr>
        <w:t xml:space="preserve"> instruction</w:t>
      </w:r>
      <w:r w:rsidR="00937FEC">
        <w:rPr>
          <w:rFonts w:cstheme="minorHAnsi"/>
          <w:bCs/>
        </w:rPr>
        <w:t xml:space="preserve"> annually</w:t>
      </w:r>
      <w:r w:rsidRPr="0066086A">
        <w:rPr>
          <w:rFonts w:cstheme="minorHAnsi"/>
          <w:bCs/>
        </w:rPr>
        <w:t xml:space="preserve">.  </w:t>
      </w:r>
      <w:r w:rsidR="00B2218B">
        <w:rPr>
          <w:rFonts w:cstheme="minorHAnsi"/>
          <w:bCs/>
        </w:rPr>
        <w:t xml:space="preserve">Students in grade </w:t>
      </w:r>
      <w:r w:rsidR="00937FEC">
        <w:rPr>
          <w:rFonts w:cstheme="minorHAnsi"/>
          <w:bCs/>
        </w:rPr>
        <w:t>9</w:t>
      </w:r>
      <w:r w:rsidRPr="0066086A">
        <w:rPr>
          <w:rFonts w:cstheme="minorHAnsi"/>
          <w:bCs/>
        </w:rPr>
        <w:t xml:space="preserve"> </w:t>
      </w:r>
      <w:r w:rsidR="00DE085A">
        <w:rPr>
          <w:rFonts w:cstheme="minorHAnsi"/>
          <w:bCs/>
        </w:rPr>
        <w:t>attend</w:t>
      </w:r>
      <w:r w:rsidRPr="0066086A">
        <w:rPr>
          <w:rFonts w:cstheme="minorHAnsi"/>
          <w:bCs/>
        </w:rPr>
        <w:t xml:space="preserve"> English, mathematics, and science classes </w:t>
      </w:r>
      <w:r w:rsidR="00C90CFF">
        <w:rPr>
          <w:rFonts w:cstheme="minorHAnsi"/>
          <w:bCs/>
        </w:rPr>
        <w:t>for all</w:t>
      </w:r>
      <w:r w:rsidRPr="0066086A">
        <w:rPr>
          <w:rFonts w:cstheme="minorHAnsi"/>
          <w:bCs/>
        </w:rPr>
        <w:t xml:space="preserve"> 180 days in the morning or </w:t>
      </w:r>
      <w:r w:rsidR="00B2218B">
        <w:rPr>
          <w:rFonts w:cstheme="minorHAnsi"/>
          <w:bCs/>
        </w:rPr>
        <w:t xml:space="preserve">the </w:t>
      </w:r>
      <w:r w:rsidRPr="0066086A">
        <w:rPr>
          <w:rFonts w:cstheme="minorHAnsi"/>
          <w:bCs/>
        </w:rPr>
        <w:t xml:space="preserve">afternoon block of their schedule. This </w:t>
      </w:r>
      <w:r w:rsidR="00956609">
        <w:rPr>
          <w:rFonts w:cstheme="minorHAnsi"/>
          <w:bCs/>
        </w:rPr>
        <w:t xml:space="preserve">schedule </w:t>
      </w:r>
      <w:r w:rsidRPr="0066086A">
        <w:rPr>
          <w:rFonts w:cstheme="minorHAnsi"/>
          <w:bCs/>
        </w:rPr>
        <w:t xml:space="preserve">provides consistent core academic instruction </w:t>
      </w:r>
      <w:r w:rsidR="00956609">
        <w:rPr>
          <w:rFonts w:cstheme="minorHAnsi"/>
          <w:bCs/>
        </w:rPr>
        <w:t>and facilitates the transition</w:t>
      </w:r>
      <w:r w:rsidRPr="0066086A">
        <w:rPr>
          <w:rFonts w:cstheme="minorHAnsi"/>
          <w:bCs/>
        </w:rPr>
        <w:t xml:space="preserve"> from </w:t>
      </w:r>
      <w:r w:rsidR="00DE085A">
        <w:rPr>
          <w:rFonts w:cstheme="minorHAnsi"/>
          <w:bCs/>
        </w:rPr>
        <w:t xml:space="preserve">a </w:t>
      </w:r>
      <w:r w:rsidRPr="0066086A">
        <w:rPr>
          <w:rFonts w:cstheme="minorHAnsi"/>
          <w:bCs/>
        </w:rPr>
        <w:t xml:space="preserve">middle school </w:t>
      </w:r>
      <w:r w:rsidR="0027738A">
        <w:rPr>
          <w:rFonts w:cstheme="minorHAnsi"/>
          <w:bCs/>
        </w:rPr>
        <w:t xml:space="preserve">schedule </w:t>
      </w:r>
      <w:r w:rsidRPr="0066086A">
        <w:rPr>
          <w:rFonts w:cstheme="minorHAnsi"/>
          <w:bCs/>
        </w:rPr>
        <w:t xml:space="preserve">to a vocational technical high school schedule.  </w:t>
      </w:r>
    </w:p>
    <w:p w14:paraId="6E2EC627" w14:textId="2AC88B2A" w:rsidR="007070F1" w:rsidRDefault="00937FEC" w:rsidP="007070F1">
      <w:pPr>
        <w:rPr>
          <w:rFonts w:cstheme="minorHAnsi"/>
          <w:bCs/>
        </w:rPr>
      </w:pPr>
      <w:r>
        <w:rPr>
          <w:rFonts w:cstheme="minorHAnsi"/>
          <w:bCs/>
        </w:rPr>
        <w:t xml:space="preserve">Grade 9 students </w:t>
      </w:r>
      <w:r w:rsidR="007070F1">
        <w:rPr>
          <w:rFonts w:cstheme="minorHAnsi"/>
          <w:bCs/>
        </w:rPr>
        <w:t>begin the year by participating</w:t>
      </w:r>
      <w:r w:rsidR="007070F1" w:rsidRPr="0066086A">
        <w:rPr>
          <w:rFonts w:cstheme="minorHAnsi"/>
          <w:bCs/>
        </w:rPr>
        <w:t xml:space="preserve"> in Keefe’s </w:t>
      </w:r>
      <w:r w:rsidR="007070F1">
        <w:rPr>
          <w:rFonts w:cstheme="minorHAnsi"/>
          <w:bCs/>
        </w:rPr>
        <w:t>career e</w:t>
      </w:r>
      <w:r w:rsidR="007070F1" w:rsidRPr="0066086A">
        <w:rPr>
          <w:rFonts w:cstheme="minorHAnsi"/>
          <w:bCs/>
        </w:rPr>
        <w:t>xploratory program</w:t>
      </w:r>
      <w:r w:rsidR="00B2218B">
        <w:rPr>
          <w:rFonts w:cstheme="minorHAnsi"/>
          <w:bCs/>
        </w:rPr>
        <w:t>,</w:t>
      </w:r>
      <w:r w:rsidR="007070F1" w:rsidRPr="0066086A">
        <w:rPr>
          <w:rFonts w:cstheme="minorHAnsi"/>
          <w:bCs/>
        </w:rPr>
        <w:t xml:space="preserve"> which enables them to select </w:t>
      </w:r>
      <w:r w:rsidR="00B2218B">
        <w:rPr>
          <w:rFonts w:cstheme="minorHAnsi"/>
          <w:bCs/>
        </w:rPr>
        <w:t>8</w:t>
      </w:r>
      <w:r w:rsidR="00B2218B" w:rsidRPr="0066086A">
        <w:rPr>
          <w:rFonts w:cstheme="minorHAnsi"/>
          <w:bCs/>
        </w:rPr>
        <w:t xml:space="preserve"> </w:t>
      </w:r>
      <w:r w:rsidR="007070F1" w:rsidRPr="0066086A">
        <w:rPr>
          <w:rFonts w:cstheme="minorHAnsi"/>
          <w:bCs/>
        </w:rPr>
        <w:t xml:space="preserve">of the 16 </w:t>
      </w:r>
      <w:r w:rsidR="00B2218B">
        <w:rPr>
          <w:rFonts w:cstheme="minorHAnsi"/>
          <w:bCs/>
        </w:rPr>
        <w:t xml:space="preserve">CVTE </w:t>
      </w:r>
      <w:r w:rsidR="007070F1" w:rsidRPr="0066086A">
        <w:rPr>
          <w:rFonts w:cstheme="minorHAnsi"/>
          <w:bCs/>
        </w:rPr>
        <w:t xml:space="preserve">programs to </w:t>
      </w:r>
      <w:r w:rsidR="007070F1">
        <w:rPr>
          <w:rFonts w:cstheme="minorHAnsi"/>
          <w:bCs/>
        </w:rPr>
        <w:t xml:space="preserve">explore. At the completion of </w:t>
      </w:r>
      <w:r w:rsidR="00C6070F">
        <w:rPr>
          <w:rFonts w:cstheme="minorHAnsi"/>
          <w:bCs/>
        </w:rPr>
        <w:t xml:space="preserve">the </w:t>
      </w:r>
      <w:r w:rsidR="007070F1">
        <w:rPr>
          <w:rFonts w:cstheme="minorHAnsi"/>
          <w:bCs/>
        </w:rPr>
        <w:t>e</w:t>
      </w:r>
      <w:r w:rsidR="007070F1" w:rsidRPr="0066086A">
        <w:rPr>
          <w:rFonts w:cstheme="minorHAnsi"/>
          <w:bCs/>
        </w:rPr>
        <w:t>xploratory</w:t>
      </w:r>
      <w:r w:rsidR="00C6070F">
        <w:rPr>
          <w:rFonts w:cstheme="minorHAnsi"/>
          <w:bCs/>
        </w:rPr>
        <w:t xml:space="preserve"> program</w:t>
      </w:r>
      <w:r w:rsidR="007070F1" w:rsidRPr="0066086A">
        <w:rPr>
          <w:rFonts w:cstheme="minorHAnsi"/>
          <w:bCs/>
        </w:rPr>
        <w:t xml:space="preserve">, </w:t>
      </w:r>
      <w:r>
        <w:rPr>
          <w:rFonts w:cstheme="minorHAnsi"/>
          <w:bCs/>
        </w:rPr>
        <w:lastRenderedPageBreak/>
        <w:t>grade 9 students are</w:t>
      </w:r>
      <w:r w:rsidR="007070F1" w:rsidRPr="0066086A">
        <w:rPr>
          <w:rFonts w:cstheme="minorHAnsi"/>
          <w:bCs/>
        </w:rPr>
        <w:t xml:space="preserve"> placed in their permanent </w:t>
      </w:r>
      <w:r w:rsidR="007070F1">
        <w:rPr>
          <w:rFonts w:cstheme="minorHAnsi"/>
          <w:bCs/>
        </w:rPr>
        <w:t xml:space="preserve">CVTE </w:t>
      </w:r>
      <w:r w:rsidR="007070F1" w:rsidRPr="0066086A">
        <w:rPr>
          <w:rFonts w:cstheme="minorHAnsi"/>
          <w:bCs/>
        </w:rPr>
        <w:t>progr</w:t>
      </w:r>
      <w:r w:rsidR="007070F1">
        <w:rPr>
          <w:rFonts w:cstheme="minorHAnsi"/>
          <w:bCs/>
        </w:rPr>
        <w:t>am based on their interest and e</w:t>
      </w:r>
      <w:r w:rsidR="007070F1" w:rsidRPr="0066086A">
        <w:rPr>
          <w:rFonts w:cstheme="minorHAnsi"/>
          <w:bCs/>
        </w:rPr>
        <w:t xml:space="preserve">xploratory </w:t>
      </w:r>
      <w:r w:rsidR="007070F1">
        <w:rPr>
          <w:rFonts w:cstheme="minorHAnsi"/>
          <w:bCs/>
        </w:rPr>
        <w:t xml:space="preserve">experience. </w:t>
      </w:r>
      <w:r w:rsidR="00B2218B">
        <w:rPr>
          <w:rFonts w:cstheme="minorHAnsi"/>
          <w:bCs/>
        </w:rPr>
        <w:t>A</w:t>
      </w:r>
      <w:r>
        <w:rPr>
          <w:rFonts w:cstheme="minorHAnsi"/>
          <w:bCs/>
        </w:rPr>
        <w:t>dministrators</w:t>
      </w:r>
      <w:r w:rsidR="00B2218B">
        <w:rPr>
          <w:rFonts w:cstheme="minorHAnsi"/>
          <w:bCs/>
        </w:rPr>
        <w:t xml:space="preserve"> told the team that </w:t>
      </w:r>
      <w:r>
        <w:rPr>
          <w:rFonts w:cstheme="minorHAnsi"/>
          <w:bCs/>
        </w:rPr>
        <w:t>o</w:t>
      </w:r>
      <w:r w:rsidR="007070F1">
        <w:rPr>
          <w:rFonts w:cstheme="minorHAnsi"/>
          <w:bCs/>
        </w:rPr>
        <w:t xml:space="preserve">ver 90 percent </w:t>
      </w:r>
      <w:r w:rsidR="007070F1" w:rsidRPr="0066086A">
        <w:rPr>
          <w:rFonts w:cstheme="minorHAnsi"/>
          <w:bCs/>
        </w:rPr>
        <w:t xml:space="preserve">of </w:t>
      </w:r>
      <w:r w:rsidR="007070F1">
        <w:rPr>
          <w:rFonts w:cstheme="minorHAnsi"/>
          <w:bCs/>
        </w:rPr>
        <w:t xml:space="preserve">grade </w:t>
      </w:r>
      <w:r w:rsidR="008C0F04">
        <w:rPr>
          <w:rFonts w:cstheme="minorHAnsi"/>
          <w:bCs/>
        </w:rPr>
        <w:t xml:space="preserve">9 </w:t>
      </w:r>
      <w:r w:rsidR="007070F1" w:rsidRPr="0066086A">
        <w:rPr>
          <w:rFonts w:cstheme="minorHAnsi"/>
          <w:bCs/>
        </w:rPr>
        <w:t xml:space="preserve">students </w:t>
      </w:r>
      <w:r w:rsidR="00717886">
        <w:rPr>
          <w:rFonts w:cstheme="minorHAnsi"/>
          <w:bCs/>
        </w:rPr>
        <w:t xml:space="preserve">were </w:t>
      </w:r>
      <w:r w:rsidR="007070F1" w:rsidRPr="0066086A">
        <w:rPr>
          <w:rFonts w:cstheme="minorHAnsi"/>
          <w:bCs/>
        </w:rPr>
        <w:t>placed in their first</w:t>
      </w:r>
      <w:r w:rsidR="00B104CA">
        <w:rPr>
          <w:rFonts w:cstheme="minorHAnsi"/>
          <w:bCs/>
        </w:rPr>
        <w:t>-</w:t>
      </w:r>
      <w:r w:rsidR="007070F1" w:rsidRPr="0066086A">
        <w:rPr>
          <w:rFonts w:cstheme="minorHAnsi"/>
          <w:bCs/>
        </w:rPr>
        <w:t xml:space="preserve">choice program.     </w:t>
      </w:r>
    </w:p>
    <w:p w14:paraId="7A26B8EA" w14:textId="59529AB3" w:rsidR="004635B7" w:rsidRDefault="004635B7" w:rsidP="004635B7">
      <w:pPr>
        <w:rPr>
          <w:rFonts w:cstheme="minorHAnsi"/>
          <w:bCs/>
        </w:rPr>
      </w:pPr>
      <w:r>
        <w:rPr>
          <w:rFonts w:cstheme="minorHAnsi"/>
          <w:bCs/>
        </w:rPr>
        <w:t xml:space="preserve">The </w:t>
      </w:r>
      <w:r w:rsidR="00DE085A">
        <w:rPr>
          <w:rFonts w:cstheme="minorHAnsi"/>
          <w:bCs/>
        </w:rPr>
        <w:t>Keefe</w:t>
      </w:r>
      <w:r>
        <w:rPr>
          <w:rFonts w:cstheme="minorHAnsi"/>
          <w:bCs/>
        </w:rPr>
        <w:t xml:space="preserve"> facility was constructed in 1973 and </w:t>
      </w:r>
      <w:r w:rsidR="00B2218B">
        <w:rPr>
          <w:rFonts w:cstheme="minorHAnsi"/>
          <w:bCs/>
        </w:rPr>
        <w:t>at the time of the onsite review in October 2018</w:t>
      </w:r>
      <w:r w:rsidR="002030D4">
        <w:rPr>
          <w:rFonts w:cstheme="minorHAnsi"/>
          <w:bCs/>
        </w:rPr>
        <w:t xml:space="preserve"> was</w:t>
      </w:r>
      <w:r>
        <w:rPr>
          <w:rFonts w:cstheme="minorHAnsi"/>
          <w:bCs/>
        </w:rPr>
        <w:t xml:space="preserve"> 45 years old. According to Massachusetts School Building Authority data, the school was last renovated in 2009. The renovations consisted of a roof replacement and repair of mechanical systems. Administrators expressed concern about the funding of future capital improvement</w:t>
      </w:r>
      <w:r w:rsidR="002030D4">
        <w:rPr>
          <w:rFonts w:cstheme="minorHAnsi"/>
          <w:bCs/>
        </w:rPr>
        <w:t>s</w:t>
      </w:r>
      <w:r>
        <w:rPr>
          <w:rFonts w:cstheme="minorHAnsi"/>
          <w:bCs/>
        </w:rPr>
        <w:t>.</w:t>
      </w:r>
    </w:p>
    <w:p w14:paraId="51059D4B" w14:textId="77777777" w:rsidR="00FB6D59" w:rsidRDefault="00FB6D59" w:rsidP="004635B7">
      <w:pPr>
        <w:rPr>
          <w:rFonts w:cstheme="minorHAnsi"/>
          <w:bCs/>
        </w:rPr>
      </w:pPr>
    </w:p>
    <w:p w14:paraId="4645E321" w14:textId="5800E54C" w:rsidR="002030D4" w:rsidRDefault="002030D4" w:rsidP="002030D4">
      <w:pPr>
        <w:tabs>
          <w:tab w:val="left" w:pos="90"/>
          <w:tab w:val="left" w:pos="360"/>
          <w:tab w:val="left" w:pos="720"/>
          <w:tab w:val="left" w:pos="1080"/>
          <w:tab w:val="left" w:pos="1440"/>
          <w:tab w:val="left" w:pos="1800"/>
        </w:tabs>
        <w:rPr>
          <w:rFonts w:cstheme="minorHAnsi"/>
          <w:b/>
          <w:i/>
          <w:sz w:val="28"/>
          <w:szCs w:val="28"/>
        </w:rPr>
      </w:pPr>
      <w:r w:rsidRPr="002030D4">
        <w:rPr>
          <w:rFonts w:cstheme="minorHAnsi"/>
          <w:b/>
          <w:i/>
          <w:sz w:val="28"/>
          <w:szCs w:val="28"/>
        </w:rPr>
        <w:t>Instruction</w:t>
      </w:r>
    </w:p>
    <w:p w14:paraId="3CB60131" w14:textId="59D3FA46" w:rsidR="00FF20DE" w:rsidRPr="004107E8" w:rsidRDefault="00FF20DE" w:rsidP="00FF20DE">
      <w:pPr>
        <w:tabs>
          <w:tab w:val="left" w:pos="270"/>
        </w:tabs>
        <w:autoSpaceDE w:val="0"/>
        <w:autoSpaceDN w:val="0"/>
        <w:adjustRightInd w:val="0"/>
      </w:pPr>
      <w:r w:rsidRPr="004107E8">
        <w:t xml:space="preserve">The team observed </w:t>
      </w:r>
      <w:r w:rsidR="00471CF8" w:rsidRPr="004107E8">
        <w:t>4</w:t>
      </w:r>
      <w:r w:rsidR="00471CF8">
        <w:t>6</w:t>
      </w:r>
      <w:r w:rsidR="00471CF8" w:rsidRPr="004107E8">
        <w:t xml:space="preserve"> </w:t>
      </w:r>
      <w:r w:rsidRPr="004107E8">
        <w:t>high</w:t>
      </w:r>
      <w:r>
        <w:t>-</w:t>
      </w:r>
      <w:r w:rsidRPr="004107E8">
        <w:t>school classes</w:t>
      </w:r>
      <w:r w:rsidR="00C568D9">
        <w:t>: 28 academic classes and 18 CVTE classes</w:t>
      </w:r>
      <w:r w:rsidRPr="004107E8">
        <w:t xml:space="preserve">. The team observed </w:t>
      </w:r>
      <w:r w:rsidR="00471CF8">
        <w:t>5</w:t>
      </w:r>
      <w:r w:rsidRPr="004107E8">
        <w:t xml:space="preserve"> ELA classes, </w:t>
      </w:r>
      <w:r>
        <w:t>6</w:t>
      </w:r>
      <w:r w:rsidRPr="004107E8">
        <w:t xml:space="preserve"> mathematics classes, and </w:t>
      </w:r>
      <w:r w:rsidR="00471CF8">
        <w:t>8</w:t>
      </w:r>
      <w:r w:rsidRPr="004107E8">
        <w:t xml:space="preserve"> </w:t>
      </w:r>
      <w:r w:rsidR="00471CF8">
        <w:t xml:space="preserve">science </w:t>
      </w:r>
      <w:r w:rsidRPr="004107E8">
        <w:t xml:space="preserve">classes. Among the classes observed were </w:t>
      </w:r>
      <w:r>
        <w:t>4</w:t>
      </w:r>
      <w:r w:rsidRPr="004107E8">
        <w:t xml:space="preserve"> special education classes </w:t>
      </w:r>
      <w:r w:rsidR="00C568D9">
        <w:t xml:space="preserve">and </w:t>
      </w:r>
      <w:r>
        <w:t>1</w:t>
      </w:r>
      <w:r w:rsidRPr="004107E8">
        <w:t xml:space="preserve"> E</w:t>
      </w:r>
      <w:r w:rsidR="00C568D9">
        <w:t>nglish learner</w:t>
      </w:r>
      <w:r w:rsidRPr="004107E8">
        <w:t xml:space="preserve"> class. The observations were approximately 20 minutes in length. All review team members colle</w:t>
      </w:r>
      <w:r>
        <w:t>cted</w:t>
      </w:r>
      <w:r w:rsidRPr="004107E8">
        <w:t xml:space="preserve"> data using ESE’s Instructional Inventory, a tool for recording observed chara</w:t>
      </w:r>
      <w:r>
        <w:t>cte</w:t>
      </w:r>
      <w:r w:rsidRPr="004107E8">
        <w:t xml:space="preserve">ristics of standards-based teaching. This data is presented in Appendix C. </w:t>
      </w:r>
    </w:p>
    <w:p w14:paraId="1CC33381" w14:textId="473C756C" w:rsidR="001B5143" w:rsidRPr="004107E8" w:rsidRDefault="002030D4" w:rsidP="00B104CA">
      <w:pPr>
        <w:pStyle w:val="CommentText"/>
        <w:spacing w:line="276" w:lineRule="auto"/>
        <w:rPr>
          <w:sz w:val="22"/>
          <w:szCs w:val="22"/>
        </w:rPr>
      </w:pPr>
      <w:r w:rsidRPr="002030D4">
        <w:rPr>
          <w:rFonts w:cstheme="minorHAnsi"/>
          <w:sz w:val="22"/>
          <w:szCs w:val="22"/>
        </w:rPr>
        <w:t xml:space="preserve"> </w:t>
      </w:r>
      <w:r>
        <w:rPr>
          <w:rFonts w:cstheme="minorHAnsi"/>
          <w:sz w:val="22"/>
          <w:szCs w:val="22"/>
        </w:rPr>
        <w:t>I</w:t>
      </w:r>
      <w:r w:rsidRPr="004107E8">
        <w:rPr>
          <w:rFonts w:cstheme="minorHAnsi"/>
          <w:sz w:val="22"/>
          <w:szCs w:val="22"/>
        </w:rPr>
        <w:t>n observed classes</w:t>
      </w:r>
      <w:r>
        <w:rPr>
          <w:rFonts w:cstheme="minorHAnsi"/>
          <w:sz w:val="22"/>
          <w:szCs w:val="22"/>
        </w:rPr>
        <w:t>,</w:t>
      </w:r>
      <w:r w:rsidRPr="004107E8">
        <w:rPr>
          <w:rFonts w:cstheme="minorHAnsi"/>
          <w:sz w:val="22"/>
          <w:szCs w:val="22"/>
        </w:rPr>
        <w:t xml:space="preserve"> </w:t>
      </w:r>
      <w:r>
        <w:rPr>
          <w:rFonts w:cstheme="minorHAnsi"/>
          <w:sz w:val="22"/>
          <w:szCs w:val="22"/>
        </w:rPr>
        <w:t>t</w:t>
      </w:r>
      <w:r w:rsidRPr="004107E8">
        <w:rPr>
          <w:rFonts w:cstheme="minorHAnsi"/>
          <w:sz w:val="22"/>
          <w:szCs w:val="22"/>
        </w:rPr>
        <w:t xml:space="preserve">he </w:t>
      </w:r>
      <w:r w:rsidR="00ED778A" w:rsidRPr="004107E8">
        <w:rPr>
          <w:rFonts w:cstheme="minorHAnsi"/>
          <w:sz w:val="22"/>
          <w:szCs w:val="22"/>
        </w:rPr>
        <w:t>climate was conducive to teaching and learning</w:t>
      </w:r>
      <w:r w:rsidR="004969CD" w:rsidRPr="004107E8">
        <w:rPr>
          <w:rFonts w:cstheme="minorHAnsi"/>
          <w:sz w:val="22"/>
          <w:szCs w:val="22"/>
        </w:rPr>
        <w:t xml:space="preserve"> and</w:t>
      </w:r>
      <w:r w:rsidR="00ED778A" w:rsidRPr="004107E8">
        <w:rPr>
          <w:rFonts w:cstheme="minorHAnsi"/>
          <w:sz w:val="22"/>
          <w:szCs w:val="22"/>
        </w:rPr>
        <w:t xml:space="preserve"> </w:t>
      </w:r>
      <w:r w:rsidR="00C6070F">
        <w:rPr>
          <w:rFonts w:cstheme="minorHAnsi"/>
          <w:sz w:val="22"/>
          <w:szCs w:val="22"/>
        </w:rPr>
        <w:t xml:space="preserve">was </w:t>
      </w:r>
      <w:r w:rsidR="00ED778A" w:rsidRPr="004107E8">
        <w:rPr>
          <w:rFonts w:cstheme="minorHAnsi"/>
          <w:sz w:val="22"/>
          <w:szCs w:val="22"/>
        </w:rPr>
        <w:t>chara</w:t>
      </w:r>
      <w:r w:rsidR="006A56E2">
        <w:rPr>
          <w:rFonts w:cstheme="minorHAnsi"/>
          <w:sz w:val="22"/>
          <w:szCs w:val="22"/>
        </w:rPr>
        <w:t>cte</w:t>
      </w:r>
      <w:r w:rsidR="00ED778A" w:rsidRPr="004107E8">
        <w:rPr>
          <w:rFonts w:cstheme="minorHAnsi"/>
          <w:sz w:val="22"/>
          <w:szCs w:val="22"/>
        </w:rPr>
        <w:t xml:space="preserve">rized by respectful relationships, behaviors, tones, and discourse. In almost all </w:t>
      </w:r>
      <w:r w:rsidR="00F77D74">
        <w:rPr>
          <w:rFonts w:cstheme="minorHAnsi"/>
          <w:sz w:val="22"/>
          <w:szCs w:val="22"/>
        </w:rPr>
        <w:t xml:space="preserve">observed </w:t>
      </w:r>
      <w:r w:rsidR="00ED778A" w:rsidRPr="004107E8">
        <w:rPr>
          <w:rFonts w:cstheme="minorHAnsi"/>
          <w:sz w:val="22"/>
          <w:szCs w:val="22"/>
        </w:rPr>
        <w:t>classes, teachers were fair, caring, and respectful in their interactions with students</w:t>
      </w:r>
      <w:r w:rsidR="00BD3F0B" w:rsidRPr="004107E8">
        <w:rPr>
          <w:rFonts w:cstheme="minorHAnsi"/>
          <w:sz w:val="22"/>
          <w:szCs w:val="22"/>
        </w:rPr>
        <w:t xml:space="preserve">. </w:t>
      </w:r>
      <w:r w:rsidR="00ED778A" w:rsidRPr="004107E8">
        <w:rPr>
          <w:rFonts w:cstheme="minorHAnsi"/>
          <w:sz w:val="22"/>
          <w:szCs w:val="22"/>
        </w:rPr>
        <w:t>Students were polite and cooperative with their teachers</w:t>
      </w:r>
      <w:r w:rsidR="00396356" w:rsidRPr="004107E8">
        <w:rPr>
          <w:rFonts w:cstheme="minorHAnsi"/>
          <w:sz w:val="22"/>
          <w:szCs w:val="22"/>
        </w:rPr>
        <w:t>,</w:t>
      </w:r>
      <w:r w:rsidR="00ED778A" w:rsidRPr="004107E8">
        <w:rPr>
          <w:rFonts w:cstheme="minorHAnsi"/>
          <w:sz w:val="22"/>
          <w:szCs w:val="22"/>
        </w:rPr>
        <w:t xml:space="preserve"> considerate of each other</w:t>
      </w:r>
      <w:r w:rsidR="007651EE">
        <w:rPr>
          <w:rFonts w:cstheme="minorHAnsi"/>
          <w:sz w:val="22"/>
          <w:szCs w:val="22"/>
        </w:rPr>
        <w:t>,</w:t>
      </w:r>
      <w:r w:rsidR="00BD3F0B" w:rsidRPr="004107E8">
        <w:rPr>
          <w:rFonts w:cstheme="minorHAnsi"/>
          <w:sz w:val="22"/>
          <w:szCs w:val="22"/>
        </w:rPr>
        <w:t xml:space="preserve"> and</w:t>
      </w:r>
      <w:r w:rsidR="001B5143" w:rsidRPr="004107E8">
        <w:rPr>
          <w:sz w:val="22"/>
          <w:szCs w:val="22"/>
        </w:rPr>
        <w:t xml:space="preserve"> task-oriented</w:t>
      </w:r>
      <w:r w:rsidR="00F77D74">
        <w:rPr>
          <w:sz w:val="22"/>
          <w:szCs w:val="22"/>
        </w:rPr>
        <w:t>.</w:t>
      </w:r>
      <w:r w:rsidR="001B5143" w:rsidRPr="004107E8">
        <w:rPr>
          <w:sz w:val="22"/>
          <w:szCs w:val="22"/>
        </w:rPr>
        <w:t xml:space="preserve"> </w:t>
      </w:r>
    </w:p>
    <w:p w14:paraId="07C47D6E" w14:textId="0A07AEC3" w:rsidR="001B5143" w:rsidRPr="004107E8" w:rsidRDefault="002030D4" w:rsidP="00934FC8">
      <w:pPr>
        <w:pStyle w:val="Table"/>
        <w:spacing w:before="0" w:after="200" w:line="276" w:lineRule="auto"/>
        <w:rPr>
          <w:rFonts w:cstheme="minorHAnsi"/>
          <w:sz w:val="22"/>
          <w:szCs w:val="22"/>
        </w:rPr>
      </w:pPr>
      <w:r>
        <w:rPr>
          <w:rFonts w:cstheme="minorHAnsi"/>
          <w:sz w:val="22"/>
          <w:szCs w:val="22"/>
        </w:rPr>
        <w:t>I</w:t>
      </w:r>
      <w:r w:rsidRPr="004107E8">
        <w:rPr>
          <w:rFonts w:cstheme="minorHAnsi"/>
          <w:sz w:val="22"/>
          <w:szCs w:val="22"/>
        </w:rPr>
        <w:t>n observed classes</w:t>
      </w:r>
      <w:r>
        <w:rPr>
          <w:rFonts w:cstheme="minorHAnsi"/>
          <w:sz w:val="22"/>
          <w:szCs w:val="22"/>
        </w:rPr>
        <w:t>,</w:t>
      </w:r>
      <w:r w:rsidRPr="004107E8">
        <w:rPr>
          <w:rFonts w:cstheme="minorHAnsi"/>
          <w:sz w:val="22"/>
          <w:szCs w:val="22"/>
        </w:rPr>
        <w:t xml:space="preserve"> </w:t>
      </w:r>
      <w:r>
        <w:rPr>
          <w:rFonts w:cstheme="minorHAnsi"/>
          <w:sz w:val="22"/>
          <w:szCs w:val="22"/>
        </w:rPr>
        <w:t>t</w:t>
      </w:r>
      <w:r w:rsidRPr="004107E8">
        <w:rPr>
          <w:rFonts w:cstheme="minorHAnsi"/>
          <w:sz w:val="22"/>
          <w:szCs w:val="22"/>
        </w:rPr>
        <w:t xml:space="preserve">he </w:t>
      </w:r>
      <w:r w:rsidR="005E0A3B" w:rsidRPr="004107E8">
        <w:rPr>
          <w:rFonts w:cstheme="minorHAnsi"/>
          <w:sz w:val="22"/>
          <w:szCs w:val="22"/>
        </w:rPr>
        <w:t>quality of</w:t>
      </w:r>
      <w:r w:rsidR="003D5B20" w:rsidRPr="004107E8">
        <w:rPr>
          <w:rFonts w:cstheme="minorHAnsi"/>
          <w:sz w:val="22"/>
          <w:szCs w:val="22"/>
        </w:rPr>
        <w:t xml:space="preserve"> </w:t>
      </w:r>
      <w:r w:rsidR="00396356" w:rsidRPr="004107E8">
        <w:rPr>
          <w:rFonts w:cstheme="minorHAnsi"/>
          <w:sz w:val="22"/>
          <w:szCs w:val="22"/>
        </w:rPr>
        <w:t xml:space="preserve">instruction </w:t>
      </w:r>
      <w:r w:rsidR="005E0A3B" w:rsidRPr="004107E8">
        <w:rPr>
          <w:rFonts w:cstheme="minorHAnsi"/>
          <w:sz w:val="22"/>
          <w:szCs w:val="22"/>
        </w:rPr>
        <w:t>was inconsistent.</w:t>
      </w:r>
      <w:r w:rsidR="001B5143" w:rsidRPr="004107E8">
        <w:rPr>
          <w:rFonts w:cstheme="minorHAnsi"/>
          <w:sz w:val="22"/>
          <w:szCs w:val="22"/>
        </w:rPr>
        <w:t xml:space="preserve"> </w:t>
      </w:r>
      <w:r w:rsidR="003D5B20" w:rsidRPr="004107E8">
        <w:rPr>
          <w:rFonts w:cstheme="minorHAnsi"/>
          <w:sz w:val="22"/>
          <w:szCs w:val="22"/>
        </w:rPr>
        <w:t>Lessons</w:t>
      </w:r>
      <w:r w:rsidR="001B5143" w:rsidRPr="004107E8">
        <w:rPr>
          <w:rFonts w:cstheme="minorHAnsi"/>
          <w:sz w:val="22"/>
          <w:szCs w:val="22"/>
        </w:rPr>
        <w:t xml:space="preserve"> were</w:t>
      </w:r>
      <w:r w:rsidR="00BD3F0B" w:rsidRPr="004107E8">
        <w:rPr>
          <w:rFonts w:cstheme="minorHAnsi"/>
          <w:sz w:val="22"/>
          <w:szCs w:val="22"/>
        </w:rPr>
        <w:t xml:space="preserve"> </w:t>
      </w:r>
      <w:r w:rsidR="00D57D9C" w:rsidRPr="004107E8">
        <w:rPr>
          <w:rFonts w:cstheme="minorHAnsi"/>
          <w:sz w:val="22"/>
          <w:szCs w:val="22"/>
        </w:rPr>
        <w:t xml:space="preserve">typically </w:t>
      </w:r>
      <w:r w:rsidR="001B5143" w:rsidRPr="004107E8">
        <w:rPr>
          <w:rFonts w:cstheme="minorHAnsi"/>
          <w:sz w:val="22"/>
          <w:szCs w:val="22"/>
        </w:rPr>
        <w:t>prescriptive and</w:t>
      </w:r>
      <w:r w:rsidR="00396356" w:rsidRPr="004107E8">
        <w:rPr>
          <w:rFonts w:cstheme="minorHAnsi"/>
          <w:sz w:val="22"/>
          <w:szCs w:val="22"/>
        </w:rPr>
        <w:t xml:space="preserve"> </w:t>
      </w:r>
      <w:r w:rsidR="00BD3F0B" w:rsidRPr="004107E8">
        <w:rPr>
          <w:rFonts w:cstheme="minorHAnsi"/>
          <w:sz w:val="22"/>
          <w:szCs w:val="22"/>
        </w:rPr>
        <w:t xml:space="preserve">learning activities </w:t>
      </w:r>
      <w:r>
        <w:rPr>
          <w:rFonts w:cstheme="minorHAnsi"/>
          <w:sz w:val="22"/>
          <w:szCs w:val="22"/>
        </w:rPr>
        <w:t xml:space="preserve">were missing </w:t>
      </w:r>
      <w:r w:rsidR="001B5143" w:rsidRPr="004107E8">
        <w:rPr>
          <w:rFonts w:cstheme="minorHAnsi"/>
          <w:sz w:val="22"/>
          <w:szCs w:val="22"/>
        </w:rPr>
        <w:t>rigo</w:t>
      </w:r>
      <w:r w:rsidR="00396356" w:rsidRPr="004107E8">
        <w:rPr>
          <w:rFonts w:cstheme="minorHAnsi"/>
          <w:sz w:val="22"/>
          <w:szCs w:val="22"/>
        </w:rPr>
        <w:t>r</w:t>
      </w:r>
      <w:r w:rsidR="00A019D7" w:rsidRPr="004107E8">
        <w:rPr>
          <w:rFonts w:cstheme="minorHAnsi"/>
          <w:sz w:val="22"/>
          <w:szCs w:val="22"/>
        </w:rPr>
        <w:t>, except in certain advanced placement</w:t>
      </w:r>
      <w:r w:rsidR="006B7757" w:rsidRPr="004107E8">
        <w:rPr>
          <w:rFonts w:cstheme="minorHAnsi"/>
          <w:sz w:val="22"/>
          <w:szCs w:val="22"/>
        </w:rPr>
        <w:t>, engineering</w:t>
      </w:r>
      <w:r>
        <w:rPr>
          <w:rFonts w:cstheme="minorHAnsi"/>
          <w:sz w:val="22"/>
          <w:szCs w:val="22"/>
        </w:rPr>
        <w:t>,</w:t>
      </w:r>
      <w:r w:rsidR="006B7757" w:rsidRPr="004107E8">
        <w:rPr>
          <w:rFonts w:cstheme="minorHAnsi"/>
          <w:sz w:val="22"/>
          <w:szCs w:val="22"/>
        </w:rPr>
        <w:t xml:space="preserve"> and computer technology</w:t>
      </w:r>
      <w:r w:rsidR="00A019D7" w:rsidRPr="004107E8">
        <w:rPr>
          <w:rFonts w:cstheme="minorHAnsi"/>
          <w:sz w:val="22"/>
          <w:szCs w:val="22"/>
        </w:rPr>
        <w:t xml:space="preserve"> classes where </w:t>
      </w:r>
      <w:r w:rsidR="006B7757" w:rsidRPr="004107E8">
        <w:rPr>
          <w:rFonts w:cstheme="minorHAnsi"/>
          <w:sz w:val="22"/>
          <w:szCs w:val="22"/>
        </w:rPr>
        <w:t>the</w:t>
      </w:r>
      <w:r w:rsidR="00A019D7" w:rsidRPr="004107E8">
        <w:rPr>
          <w:rFonts w:cstheme="minorHAnsi"/>
          <w:sz w:val="22"/>
          <w:szCs w:val="22"/>
        </w:rPr>
        <w:t xml:space="preserve"> expectations for student learning</w:t>
      </w:r>
      <w:r w:rsidR="006B7757" w:rsidRPr="004107E8">
        <w:rPr>
          <w:rFonts w:cstheme="minorHAnsi"/>
          <w:sz w:val="22"/>
          <w:szCs w:val="22"/>
        </w:rPr>
        <w:t xml:space="preserve"> were higher</w:t>
      </w:r>
      <w:r w:rsidR="00A019D7" w:rsidRPr="004107E8">
        <w:rPr>
          <w:rFonts w:cstheme="minorHAnsi"/>
          <w:sz w:val="22"/>
          <w:szCs w:val="22"/>
        </w:rPr>
        <w:t>.</w:t>
      </w:r>
      <w:r w:rsidR="00BD3F0B" w:rsidRPr="004107E8">
        <w:rPr>
          <w:rFonts w:cstheme="minorHAnsi"/>
          <w:sz w:val="22"/>
          <w:szCs w:val="22"/>
        </w:rPr>
        <w:t xml:space="preserve"> </w:t>
      </w:r>
      <w:r w:rsidR="00A019D7" w:rsidRPr="004107E8">
        <w:rPr>
          <w:rFonts w:cstheme="minorHAnsi"/>
          <w:sz w:val="22"/>
          <w:szCs w:val="22"/>
        </w:rPr>
        <w:t>Many t</w:t>
      </w:r>
      <w:r w:rsidR="005E0A3B" w:rsidRPr="004107E8">
        <w:rPr>
          <w:rFonts w:cstheme="minorHAnsi"/>
          <w:sz w:val="22"/>
          <w:szCs w:val="22"/>
        </w:rPr>
        <w:t xml:space="preserve">eachers posed </w:t>
      </w:r>
      <w:r w:rsidR="00A019D7" w:rsidRPr="004107E8">
        <w:rPr>
          <w:rFonts w:cstheme="minorHAnsi"/>
          <w:sz w:val="22"/>
          <w:szCs w:val="22"/>
        </w:rPr>
        <w:t xml:space="preserve">only </w:t>
      </w:r>
      <w:r w:rsidR="001B5143" w:rsidRPr="004107E8">
        <w:rPr>
          <w:rFonts w:cstheme="minorHAnsi"/>
          <w:sz w:val="22"/>
          <w:szCs w:val="22"/>
        </w:rPr>
        <w:t>literal comprehension</w:t>
      </w:r>
      <w:r w:rsidR="005E0A3B" w:rsidRPr="004107E8">
        <w:rPr>
          <w:rFonts w:cstheme="minorHAnsi"/>
          <w:sz w:val="22"/>
          <w:szCs w:val="22"/>
        </w:rPr>
        <w:t xml:space="preserve"> questions </w:t>
      </w:r>
      <w:r w:rsidR="00BD3F0B" w:rsidRPr="004107E8">
        <w:rPr>
          <w:rFonts w:cstheme="minorHAnsi"/>
          <w:sz w:val="22"/>
          <w:szCs w:val="22"/>
        </w:rPr>
        <w:t xml:space="preserve">and </w:t>
      </w:r>
      <w:r w:rsidR="00FF20DE">
        <w:rPr>
          <w:rFonts w:cstheme="minorHAnsi"/>
          <w:sz w:val="22"/>
          <w:szCs w:val="22"/>
        </w:rPr>
        <w:t>provided students limited opportunities for</w:t>
      </w:r>
      <w:r w:rsidR="00DE085A">
        <w:rPr>
          <w:rFonts w:cstheme="minorHAnsi"/>
          <w:sz w:val="22"/>
          <w:szCs w:val="22"/>
        </w:rPr>
        <w:t xml:space="preserve"> </w:t>
      </w:r>
      <w:r w:rsidR="00FF20DE">
        <w:rPr>
          <w:rFonts w:cstheme="minorHAnsi"/>
          <w:sz w:val="22"/>
          <w:szCs w:val="22"/>
        </w:rPr>
        <w:t>analysis, synthesis, problem-solving, evaluation, or application of new knowledge</w:t>
      </w:r>
      <w:r w:rsidR="001B5143" w:rsidRPr="004107E8">
        <w:rPr>
          <w:rFonts w:cstheme="minorHAnsi"/>
          <w:sz w:val="22"/>
          <w:szCs w:val="22"/>
        </w:rPr>
        <w:t xml:space="preserve">. </w:t>
      </w:r>
      <w:r w:rsidR="00A019D7" w:rsidRPr="004107E8">
        <w:rPr>
          <w:rFonts w:cstheme="minorHAnsi"/>
          <w:sz w:val="22"/>
          <w:szCs w:val="22"/>
        </w:rPr>
        <w:t>T</w:t>
      </w:r>
      <w:r w:rsidR="005E0A3B" w:rsidRPr="004107E8">
        <w:rPr>
          <w:rFonts w:cstheme="minorHAnsi"/>
          <w:sz w:val="22"/>
          <w:szCs w:val="22"/>
        </w:rPr>
        <w:t xml:space="preserve">eachers </w:t>
      </w:r>
      <w:r w:rsidR="00D57D9C" w:rsidRPr="004107E8">
        <w:rPr>
          <w:rFonts w:cstheme="minorHAnsi"/>
          <w:sz w:val="22"/>
          <w:szCs w:val="22"/>
        </w:rPr>
        <w:t>often</w:t>
      </w:r>
      <w:r w:rsidR="00BD3F0B" w:rsidRPr="004107E8">
        <w:rPr>
          <w:rFonts w:cstheme="minorHAnsi"/>
          <w:sz w:val="22"/>
          <w:szCs w:val="22"/>
        </w:rPr>
        <w:t xml:space="preserve"> </w:t>
      </w:r>
      <w:r w:rsidR="005E0A3B" w:rsidRPr="004107E8">
        <w:rPr>
          <w:rFonts w:cstheme="minorHAnsi"/>
          <w:sz w:val="22"/>
          <w:szCs w:val="22"/>
        </w:rPr>
        <w:t xml:space="preserve">relied </w:t>
      </w:r>
      <w:r w:rsidR="00DE085A">
        <w:rPr>
          <w:rFonts w:cstheme="minorHAnsi"/>
          <w:sz w:val="22"/>
          <w:szCs w:val="22"/>
        </w:rPr>
        <w:t>up</w:t>
      </w:r>
      <w:r w:rsidR="005E0A3B" w:rsidRPr="004107E8">
        <w:rPr>
          <w:rFonts w:cstheme="minorHAnsi"/>
          <w:sz w:val="22"/>
          <w:szCs w:val="22"/>
        </w:rPr>
        <w:t>on the lecture mode</w:t>
      </w:r>
      <w:r w:rsidR="00D57D9C" w:rsidRPr="004107E8">
        <w:rPr>
          <w:rFonts w:cstheme="minorHAnsi"/>
          <w:sz w:val="22"/>
          <w:szCs w:val="22"/>
        </w:rPr>
        <w:t xml:space="preserve"> of instruction</w:t>
      </w:r>
      <w:r w:rsidR="00A019D7" w:rsidRPr="004107E8">
        <w:rPr>
          <w:rFonts w:cstheme="minorHAnsi"/>
          <w:sz w:val="22"/>
          <w:szCs w:val="22"/>
        </w:rPr>
        <w:t xml:space="preserve"> and </w:t>
      </w:r>
      <w:r>
        <w:rPr>
          <w:rFonts w:cstheme="minorHAnsi"/>
          <w:sz w:val="22"/>
          <w:szCs w:val="22"/>
        </w:rPr>
        <w:t>students had</w:t>
      </w:r>
      <w:r w:rsidR="001B5143" w:rsidRPr="004107E8">
        <w:rPr>
          <w:rFonts w:cstheme="minorHAnsi"/>
          <w:sz w:val="22"/>
          <w:szCs w:val="22"/>
        </w:rPr>
        <w:t xml:space="preserve"> </w:t>
      </w:r>
      <w:r w:rsidR="00A019D7" w:rsidRPr="004107E8">
        <w:rPr>
          <w:rFonts w:cstheme="minorHAnsi"/>
          <w:sz w:val="22"/>
          <w:szCs w:val="22"/>
        </w:rPr>
        <w:t>few</w:t>
      </w:r>
      <w:r w:rsidR="00D57D9C" w:rsidRPr="004107E8">
        <w:rPr>
          <w:rFonts w:cstheme="minorHAnsi"/>
          <w:sz w:val="22"/>
          <w:szCs w:val="22"/>
        </w:rPr>
        <w:t xml:space="preserve"> </w:t>
      </w:r>
      <w:r w:rsidR="001B5143" w:rsidRPr="004107E8">
        <w:rPr>
          <w:rFonts w:cstheme="minorHAnsi"/>
          <w:sz w:val="22"/>
          <w:szCs w:val="22"/>
        </w:rPr>
        <w:t xml:space="preserve">opportunities </w:t>
      </w:r>
      <w:r w:rsidR="00BD3F0B" w:rsidRPr="004107E8">
        <w:rPr>
          <w:rFonts w:cstheme="minorHAnsi"/>
          <w:sz w:val="22"/>
          <w:szCs w:val="22"/>
        </w:rPr>
        <w:t xml:space="preserve">to </w:t>
      </w:r>
      <w:r w:rsidR="00D57D9C" w:rsidRPr="004107E8">
        <w:rPr>
          <w:rFonts w:cstheme="minorHAnsi"/>
          <w:sz w:val="22"/>
          <w:szCs w:val="22"/>
        </w:rPr>
        <w:t xml:space="preserve">ask </w:t>
      </w:r>
      <w:r w:rsidR="001D0C16">
        <w:rPr>
          <w:rFonts w:cstheme="minorHAnsi"/>
          <w:sz w:val="22"/>
          <w:szCs w:val="22"/>
        </w:rPr>
        <w:t xml:space="preserve">their own </w:t>
      </w:r>
      <w:r w:rsidR="00BD3F0B" w:rsidRPr="004107E8">
        <w:rPr>
          <w:rFonts w:cstheme="minorHAnsi"/>
          <w:sz w:val="22"/>
          <w:szCs w:val="22"/>
        </w:rPr>
        <w:t>question</w:t>
      </w:r>
      <w:r w:rsidR="00D57D9C" w:rsidRPr="004107E8">
        <w:rPr>
          <w:rFonts w:cstheme="minorHAnsi"/>
          <w:sz w:val="22"/>
          <w:szCs w:val="22"/>
        </w:rPr>
        <w:t>s</w:t>
      </w:r>
      <w:r w:rsidR="003D5B20" w:rsidRPr="004107E8">
        <w:rPr>
          <w:rFonts w:cstheme="minorHAnsi"/>
          <w:sz w:val="22"/>
          <w:szCs w:val="22"/>
        </w:rPr>
        <w:t xml:space="preserve"> </w:t>
      </w:r>
      <w:r w:rsidR="00A019D7" w:rsidRPr="004107E8">
        <w:rPr>
          <w:rFonts w:cstheme="minorHAnsi"/>
          <w:sz w:val="22"/>
          <w:szCs w:val="22"/>
        </w:rPr>
        <w:t>and</w:t>
      </w:r>
      <w:r w:rsidR="00BD3F0B" w:rsidRPr="004107E8">
        <w:rPr>
          <w:rFonts w:cstheme="minorHAnsi"/>
          <w:sz w:val="22"/>
          <w:szCs w:val="22"/>
        </w:rPr>
        <w:t xml:space="preserve"> </w:t>
      </w:r>
      <w:r w:rsidR="00D57D9C" w:rsidRPr="004107E8">
        <w:rPr>
          <w:rFonts w:cstheme="minorHAnsi"/>
          <w:sz w:val="22"/>
          <w:szCs w:val="22"/>
        </w:rPr>
        <w:t>voice</w:t>
      </w:r>
      <w:r w:rsidR="00A019D7" w:rsidRPr="004107E8">
        <w:rPr>
          <w:rFonts w:cstheme="minorHAnsi"/>
          <w:sz w:val="22"/>
          <w:szCs w:val="22"/>
        </w:rPr>
        <w:t xml:space="preserve"> </w:t>
      </w:r>
      <w:r w:rsidR="00565BF1" w:rsidRPr="004107E8">
        <w:rPr>
          <w:rFonts w:cstheme="minorHAnsi"/>
          <w:sz w:val="22"/>
          <w:szCs w:val="22"/>
        </w:rPr>
        <w:t xml:space="preserve">their </w:t>
      </w:r>
      <w:r w:rsidR="00BD3F0B" w:rsidRPr="004107E8">
        <w:rPr>
          <w:rFonts w:cstheme="minorHAnsi"/>
          <w:sz w:val="22"/>
          <w:szCs w:val="22"/>
        </w:rPr>
        <w:t>opinion</w:t>
      </w:r>
      <w:r w:rsidR="00D57D9C" w:rsidRPr="004107E8">
        <w:rPr>
          <w:rFonts w:cstheme="minorHAnsi"/>
          <w:sz w:val="22"/>
          <w:szCs w:val="22"/>
        </w:rPr>
        <w:t>s</w:t>
      </w:r>
      <w:r w:rsidR="00BD3F0B" w:rsidRPr="004107E8">
        <w:rPr>
          <w:rFonts w:cstheme="minorHAnsi"/>
          <w:sz w:val="22"/>
          <w:szCs w:val="22"/>
        </w:rPr>
        <w:t>.</w:t>
      </w:r>
      <w:r w:rsidR="001B5143" w:rsidRPr="004107E8">
        <w:rPr>
          <w:rFonts w:cstheme="minorHAnsi"/>
          <w:sz w:val="22"/>
          <w:szCs w:val="22"/>
        </w:rPr>
        <w:t xml:space="preserve"> </w:t>
      </w:r>
      <w:r w:rsidR="003D5B20" w:rsidRPr="004107E8">
        <w:rPr>
          <w:rFonts w:cstheme="minorHAnsi"/>
          <w:sz w:val="22"/>
          <w:szCs w:val="22"/>
        </w:rPr>
        <w:t>Teachers did not check for student understanding</w:t>
      </w:r>
      <w:r w:rsidR="001D0C16">
        <w:rPr>
          <w:rFonts w:cstheme="minorHAnsi"/>
          <w:sz w:val="22"/>
          <w:szCs w:val="22"/>
        </w:rPr>
        <w:t xml:space="preserve"> </w:t>
      </w:r>
      <w:r w:rsidR="00DE085A">
        <w:rPr>
          <w:rFonts w:cstheme="minorHAnsi"/>
          <w:sz w:val="22"/>
          <w:szCs w:val="22"/>
        </w:rPr>
        <w:t xml:space="preserve">routinely </w:t>
      </w:r>
      <w:r w:rsidR="001D0C16">
        <w:rPr>
          <w:rFonts w:cstheme="minorHAnsi"/>
          <w:sz w:val="22"/>
          <w:szCs w:val="22"/>
        </w:rPr>
        <w:t>throughout</w:t>
      </w:r>
      <w:r w:rsidR="00F77D74">
        <w:rPr>
          <w:rFonts w:cstheme="minorHAnsi"/>
          <w:sz w:val="22"/>
          <w:szCs w:val="22"/>
        </w:rPr>
        <w:t xml:space="preserve"> </w:t>
      </w:r>
      <w:r w:rsidR="003D5B20" w:rsidRPr="004107E8">
        <w:rPr>
          <w:rFonts w:cstheme="minorHAnsi"/>
          <w:sz w:val="22"/>
          <w:szCs w:val="22"/>
        </w:rPr>
        <w:t xml:space="preserve">the </w:t>
      </w:r>
      <w:r w:rsidR="00FF20DE">
        <w:rPr>
          <w:rFonts w:cstheme="minorHAnsi"/>
          <w:sz w:val="22"/>
          <w:szCs w:val="22"/>
        </w:rPr>
        <w:t>observation</w:t>
      </w:r>
      <w:r w:rsidR="003D5B20" w:rsidRPr="004107E8">
        <w:rPr>
          <w:rFonts w:cstheme="minorHAnsi"/>
          <w:sz w:val="22"/>
          <w:szCs w:val="22"/>
        </w:rPr>
        <w:t>.</w:t>
      </w:r>
    </w:p>
    <w:p w14:paraId="1417BEB8" w14:textId="4D83C789" w:rsidR="00A136CB" w:rsidRPr="004107E8" w:rsidRDefault="00A136CB" w:rsidP="00A136CB">
      <w:pPr>
        <w:tabs>
          <w:tab w:val="left" w:pos="270"/>
        </w:tabs>
        <w:autoSpaceDE w:val="0"/>
        <w:autoSpaceDN w:val="0"/>
        <w:adjustRightInd w:val="0"/>
      </w:pPr>
    </w:p>
    <w:p w14:paraId="25AFBD5F" w14:textId="61E2BE53" w:rsidR="007C01ED" w:rsidRDefault="007C01ED" w:rsidP="007C01ED">
      <w:pPr>
        <w:rPr>
          <w:b/>
          <w:sz w:val="28"/>
        </w:rPr>
      </w:pPr>
      <w:r w:rsidRPr="007C01ED">
        <w:rPr>
          <w:b/>
          <w:sz w:val="28"/>
        </w:rPr>
        <w:t>Strengths</w:t>
      </w:r>
    </w:p>
    <w:p w14:paraId="52AC61E6" w14:textId="50A76C65" w:rsidR="00CA2C26" w:rsidRPr="001C333E" w:rsidRDefault="00CA2C26" w:rsidP="001C333E">
      <w:pPr>
        <w:pStyle w:val="ListParagraph"/>
        <w:numPr>
          <w:ilvl w:val="0"/>
          <w:numId w:val="45"/>
        </w:numPr>
        <w:ind w:left="360"/>
        <w:contextualSpacing w:val="0"/>
        <w:rPr>
          <w:sz w:val="28"/>
        </w:rPr>
      </w:pPr>
      <w:r w:rsidRPr="001C333E">
        <w:t>The school has aligned its academic and career, vocational, technical education (CVTE) curriculum maps with the Massachusetts Frameworks and the Massachusetts Vocational Technical Education Frameworks, and teachers use these maps for instructional planning. Keefe has also taken progressive steps to increase the rigor and relevance of its courses to better prepare students for initial employment, postsecondary education, and careers.</w:t>
      </w:r>
    </w:p>
    <w:p w14:paraId="41F64B56" w14:textId="25C9C1A8" w:rsidR="00CA2C26" w:rsidRPr="001C333E" w:rsidRDefault="00CA2C26" w:rsidP="001C333E">
      <w:pPr>
        <w:pStyle w:val="ListParagraph"/>
        <w:numPr>
          <w:ilvl w:val="0"/>
          <w:numId w:val="45"/>
        </w:numPr>
        <w:ind w:left="360"/>
        <w:contextualSpacing w:val="0"/>
        <w:rPr>
          <w:sz w:val="28"/>
        </w:rPr>
      </w:pPr>
      <w:r w:rsidRPr="001C333E">
        <w:rPr>
          <w:rFonts w:cstheme="minorHAnsi"/>
        </w:rPr>
        <w:t>In observed classes, rituals and positive supports encouraged appropriate student behavior and reinforced students’ self-management skills</w:t>
      </w:r>
      <w:r w:rsidRPr="00CB0158">
        <w:rPr>
          <w:rFonts w:cstheme="minorHAnsi"/>
        </w:rPr>
        <w:t xml:space="preserve">. </w:t>
      </w:r>
    </w:p>
    <w:p w14:paraId="481711F7" w14:textId="27009A0A" w:rsidR="0003621A" w:rsidRPr="001C333E" w:rsidRDefault="0003621A" w:rsidP="001C333E">
      <w:pPr>
        <w:pStyle w:val="ListParagraph"/>
        <w:numPr>
          <w:ilvl w:val="0"/>
          <w:numId w:val="45"/>
        </w:numPr>
        <w:ind w:left="360"/>
        <w:contextualSpacing w:val="0"/>
        <w:rPr>
          <w:sz w:val="28"/>
        </w:rPr>
      </w:pPr>
      <w:r w:rsidRPr="001C333E">
        <w:lastRenderedPageBreak/>
        <w:t>Keefe CVTE programs use a variety of complementary assessments---including in-class formative assessments and continuous observations, teacher-made unit and final examinations, projects, portfolios, and external qualifying examinations---to determine student proficiency and improve instructional and curricular effectiveness</w:t>
      </w:r>
      <w:r>
        <w:rPr>
          <w:b/>
        </w:rPr>
        <w:t>.</w:t>
      </w:r>
    </w:p>
    <w:p w14:paraId="3A947A7B" w14:textId="67F6FEC2" w:rsidR="002D5A84" w:rsidRDefault="002D5A84" w:rsidP="001C333E">
      <w:pPr>
        <w:pStyle w:val="Normal2"/>
        <w:numPr>
          <w:ilvl w:val="0"/>
          <w:numId w:val="45"/>
        </w:numPr>
        <w:spacing w:after="200"/>
        <w:ind w:left="360"/>
        <w:contextualSpacing w:val="0"/>
        <w:rPr>
          <w:rFonts w:asciiTheme="minorHAnsi" w:hAnsiTheme="minorHAnsi" w:cstheme="minorHAnsi"/>
          <w:color w:val="222222"/>
          <w:highlight w:val="white"/>
        </w:rPr>
      </w:pPr>
      <w:r w:rsidRPr="001C333E">
        <w:rPr>
          <w:rFonts w:asciiTheme="minorHAnsi" w:hAnsiTheme="minorHAnsi" w:cstheme="minorHAnsi"/>
          <w:color w:val="222222"/>
          <w:highlight w:val="white"/>
        </w:rPr>
        <w:t>The school’s guidance curriculum provides students with school counseling and college and career planning in each grade.</w:t>
      </w:r>
    </w:p>
    <w:p w14:paraId="09983EC2" w14:textId="77777777" w:rsidR="00FB6D59" w:rsidRPr="001C333E" w:rsidRDefault="00FB6D59" w:rsidP="00FB6D59">
      <w:pPr>
        <w:pStyle w:val="Normal2"/>
        <w:spacing w:after="200"/>
        <w:ind w:left="360"/>
        <w:contextualSpacing w:val="0"/>
        <w:rPr>
          <w:rFonts w:asciiTheme="minorHAnsi" w:hAnsiTheme="minorHAnsi" w:cstheme="minorHAnsi"/>
          <w:color w:val="222222"/>
          <w:highlight w:val="white"/>
        </w:rPr>
      </w:pPr>
    </w:p>
    <w:p w14:paraId="7C364F44" w14:textId="77777777" w:rsidR="007C01ED" w:rsidRPr="002B7F06" w:rsidRDefault="00602AE2" w:rsidP="007C01ED">
      <w:pPr>
        <w:rPr>
          <w:b/>
          <w:sz w:val="28"/>
        </w:rPr>
      </w:pPr>
      <w:r w:rsidRPr="00CB0158">
        <w:rPr>
          <w:b/>
          <w:sz w:val="28"/>
        </w:rPr>
        <w:t>Challenges and Areas for</w:t>
      </w:r>
      <w:r w:rsidR="007C01ED" w:rsidRPr="002B7F06">
        <w:rPr>
          <w:b/>
          <w:sz w:val="28"/>
        </w:rPr>
        <w:t xml:space="preserve"> Growth</w:t>
      </w:r>
    </w:p>
    <w:p w14:paraId="2BD2DFF1" w14:textId="4B14BF6A" w:rsidR="006D1C76" w:rsidRPr="00CB0158" w:rsidRDefault="006D1C76" w:rsidP="001C333E">
      <w:pPr>
        <w:pStyle w:val="ListParagraph"/>
        <w:numPr>
          <w:ilvl w:val="0"/>
          <w:numId w:val="46"/>
        </w:numPr>
        <w:ind w:left="360"/>
        <w:contextualSpacing w:val="0"/>
      </w:pPr>
      <w:r w:rsidRPr="001C333E">
        <w:rPr>
          <w:rFonts w:cstheme="minorHAnsi"/>
        </w:rPr>
        <w:t xml:space="preserve">In most observed classes, students were minimally engaged in analysis, problem solving and application of new knowledge, limiting their opportunities to develop and demonstrate higher-order thinking skills.   </w:t>
      </w:r>
    </w:p>
    <w:p w14:paraId="760015D4" w14:textId="0FE7878F" w:rsidR="001A5EA8" w:rsidRPr="00CB0158" w:rsidRDefault="001A5EA8" w:rsidP="001C333E">
      <w:pPr>
        <w:pStyle w:val="ListParagraph"/>
        <w:numPr>
          <w:ilvl w:val="0"/>
          <w:numId w:val="46"/>
        </w:numPr>
        <w:ind w:left="360"/>
        <w:contextualSpacing w:val="0"/>
      </w:pPr>
      <w:r w:rsidRPr="001C333E">
        <w:rPr>
          <w:rFonts w:cstheme="minorHAnsi"/>
        </w:rPr>
        <w:t>In observed classrooms, teachers did not consistently use a variety of instructional approaches. The majority of observed academic classrooms relied on direct instruction with limited student participation and interaction with each other.</w:t>
      </w:r>
    </w:p>
    <w:p w14:paraId="51362545" w14:textId="2AAEEA45" w:rsidR="00C84139" w:rsidRPr="00A3044B" w:rsidRDefault="00C84139" w:rsidP="001C333E">
      <w:pPr>
        <w:pStyle w:val="ListParagraph"/>
        <w:numPr>
          <w:ilvl w:val="0"/>
          <w:numId w:val="46"/>
        </w:numPr>
        <w:tabs>
          <w:tab w:val="left" w:pos="630"/>
          <w:tab w:val="left" w:pos="720"/>
          <w:tab w:val="left" w:pos="1080"/>
          <w:tab w:val="left" w:pos="1440"/>
          <w:tab w:val="left" w:pos="1800"/>
          <w:tab w:val="left" w:pos="2160"/>
        </w:tabs>
        <w:ind w:left="360"/>
        <w:contextualSpacing w:val="0"/>
      </w:pPr>
      <w:r w:rsidRPr="00A3044B">
        <w:t xml:space="preserve">Formative and summative assessments are not always the same in every section of the same course. </w:t>
      </w:r>
      <w:r>
        <w:t>The</w:t>
      </w:r>
      <w:r w:rsidRPr="00A3044B">
        <w:t xml:space="preserve"> school does not have a procedure</w:t>
      </w:r>
      <w:r w:rsidRPr="00CA779E">
        <w:t xml:space="preserve"> to ensure the validity of common</w:t>
      </w:r>
      <w:r w:rsidRPr="00A3044B">
        <w:t xml:space="preserve"> assessments.</w:t>
      </w:r>
    </w:p>
    <w:p w14:paraId="63022A82" w14:textId="77777777" w:rsidR="00CA779E" w:rsidRPr="00A3044B" w:rsidRDefault="00CA779E" w:rsidP="001C333E">
      <w:pPr>
        <w:pStyle w:val="ListParagraph"/>
        <w:numPr>
          <w:ilvl w:val="0"/>
          <w:numId w:val="46"/>
        </w:numPr>
        <w:ind w:left="360"/>
        <w:contextualSpacing w:val="0"/>
        <w:rPr>
          <w:i/>
        </w:rPr>
      </w:pPr>
      <w:r w:rsidRPr="00A3044B">
        <w:t xml:space="preserve">The school does not administer external diagnostic assessments to identify students’ strengths and needs as part of a universal screening program and to help monitor students’ progress in response to interventions.   </w:t>
      </w:r>
    </w:p>
    <w:p w14:paraId="1979FEFB" w14:textId="4384DA81" w:rsidR="004E457C" w:rsidRPr="00CB0158" w:rsidRDefault="00021C44" w:rsidP="001C333E">
      <w:pPr>
        <w:pStyle w:val="ListParagraph"/>
        <w:numPr>
          <w:ilvl w:val="0"/>
          <w:numId w:val="46"/>
        </w:numPr>
        <w:ind w:left="360"/>
        <w:contextualSpacing w:val="0"/>
      </w:pPr>
      <w:r w:rsidRPr="001C333E">
        <w:rPr>
          <w:rFonts w:cstheme="minorHAnsi"/>
        </w:rPr>
        <w:t>The school does not have a proactive, systematic approach to meet students’ academic, behavioral, and social-emotional needs.</w:t>
      </w:r>
    </w:p>
    <w:p w14:paraId="5ABF6BCA" w14:textId="06B2D492" w:rsidR="006022D1" w:rsidRPr="00BA720E" w:rsidRDefault="006022D1" w:rsidP="001C333E">
      <w:pPr>
        <w:pStyle w:val="ListParagraph"/>
        <w:numPr>
          <w:ilvl w:val="0"/>
          <w:numId w:val="46"/>
        </w:numPr>
        <w:ind w:left="360"/>
        <w:contextualSpacing w:val="0"/>
      </w:pPr>
      <w:r w:rsidRPr="001C333E">
        <w:rPr>
          <w:rFonts w:cstheme="minorHAnsi"/>
        </w:rPr>
        <w:t xml:space="preserve">The school does not have a proactive </w:t>
      </w:r>
      <w:r w:rsidRPr="001C333E">
        <w:t>universal screening procedure to identify student’s strengths and needs, a defined continuum of interventions for all students, and a guidance document to help teachers provide for individual differences</w:t>
      </w:r>
      <w:r w:rsidRPr="001C333E">
        <w:rPr>
          <w:i/>
        </w:rPr>
        <w:t>.</w:t>
      </w:r>
    </w:p>
    <w:p w14:paraId="15919DD6" w14:textId="0AD73279" w:rsidR="00BA720E" w:rsidRDefault="00BA720E" w:rsidP="00BA720E"/>
    <w:p w14:paraId="7CB7FF0E" w14:textId="4688D8FA" w:rsidR="00FB6D59" w:rsidRDefault="00FB6D59" w:rsidP="00BA720E"/>
    <w:p w14:paraId="0AF8D699" w14:textId="21181EDE" w:rsidR="00FB6D59" w:rsidRDefault="00FB6D59" w:rsidP="00BA720E"/>
    <w:p w14:paraId="3564E205" w14:textId="1D4E9660" w:rsidR="00FB6D59" w:rsidRDefault="00FB6D59" w:rsidP="00BA720E"/>
    <w:p w14:paraId="6AEBAC67" w14:textId="77777777" w:rsidR="00FB6D59" w:rsidRDefault="00FB6D59" w:rsidP="00BA720E"/>
    <w:p w14:paraId="2280F278" w14:textId="77777777" w:rsidR="00BA720E" w:rsidRPr="001C333E" w:rsidRDefault="00BA720E" w:rsidP="00BA720E"/>
    <w:p w14:paraId="5465EEBC" w14:textId="77777777" w:rsidR="007C01ED" w:rsidRPr="002B7F06" w:rsidRDefault="007C01ED" w:rsidP="007C01ED">
      <w:pPr>
        <w:rPr>
          <w:b/>
          <w:sz w:val="28"/>
        </w:rPr>
      </w:pPr>
      <w:r w:rsidRPr="00CB0158">
        <w:rPr>
          <w:b/>
          <w:sz w:val="28"/>
        </w:rPr>
        <w:lastRenderedPageBreak/>
        <w:t>Recommendations</w:t>
      </w:r>
    </w:p>
    <w:p w14:paraId="2D0FF8A3" w14:textId="4AEA3B22" w:rsidR="00314866" w:rsidRPr="001C333E" w:rsidRDefault="00314866" w:rsidP="001C333E">
      <w:pPr>
        <w:pStyle w:val="ListParagraph"/>
        <w:numPr>
          <w:ilvl w:val="6"/>
          <w:numId w:val="46"/>
        </w:numPr>
        <w:tabs>
          <w:tab w:val="left" w:pos="360"/>
          <w:tab w:val="left" w:pos="720"/>
          <w:tab w:val="left" w:pos="1080"/>
          <w:tab w:val="left" w:pos="1440"/>
          <w:tab w:val="left" w:pos="1800"/>
        </w:tabs>
        <w:ind w:left="360"/>
        <w:contextualSpacing w:val="0"/>
        <w:rPr>
          <w:rFonts w:cstheme="minorHAnsi"/>
          <w:i/>
        </w:rPr>
      </w:pPr>
      <w:r w:rsidRPr="001C333E">
        <w:rPr>
          <w:rFonts w:cstheme="minorHAnsi"/>
        </w:rPr>
        <w:t xml:space="preserve">The district should improve instruction by building teachers’ capacity, especially in the areas of promoting higher-order thinking skills, increasing student communication of their ideas and thinking, and using a variety of instructional strategies.   </w:t>
      </w:r>
    </w:p>
    <w:p w14:paraId="4FB94266" w14:textId="1CB038A6" w:rsidR="008226A1" w:rsidRPr="001C333E" w:rsidRDefault="00955877" w:rsidP="001C333E">
      <w:pPr>
        <w:pStyle w:val="ListParagraph"/>
        <w:numPr>
          <w:ilvl w:val="6"/>
          <w:numId w:val="46"/>
        </w:numPr>
        <w:tabs>
          <w:tab w:val="left" w:pos="360"/>
          <w:tab w:val="left" w:pos="720"/>
          <w:tab w:val="left" w:pos="1080"/>
          <w:tab w:val="left" w:pos="1440"/>
          <w:tab w:val="left" w:pos="1800"/>
        </w:tabs>
        <w:ind w:left="360"/>
        <w:contextualSpacing w:val="0"/>
        <w:rPr>
          <w:i/>
        </w:rPr>
      </w:pPr>
      <w:r w:rsidRPr="001C333E">
        <w:t>Keefe should create structures to support the development of common assessments and provide academic teachers with professional development on creating and improving assessments.</w:t>
      </w:r>
    </w:p>
    <w:p w14:paraId="40E6163B" w14:textId="77777777" w:rsidR="008226A1" w:rsidRPr="008226A1" w:rsidRDefault="008226A1" w:rsidP="00A3044B">
      <w:pPr>
        <w:pStyle w:val="ListParagraph"/>
        <w:numPr>
          <w:ilvl w:val="6"/>
          <w:numId w:val="46"/>
        </w:numPr>
        <w:tabs>
          <w:tab w:val="left" w:pos="360"/>
          <w:tab w:val="left" w:pos="720"/>
          <w:tab w:val="left" w:pos="1080"/>
          <w:tab w:val="left" w:pos="1440"/>
          <w:tab w:val="left" w:pos="1800"/>
        </w:tabs>
        <w:ind w:left="360"/>
        <w:contextualSpacing w:val="0"/>
      </w:pPr>
      <w:r w:rsidRPr="008226A1">
        <w:t xml:space="preserve">Keefe should consider selecting and administering external diagnostic literacy and mathematics assessments to identify students’ strengths and needs and to monitor the progress of struggling students in response to interventions. The school should provide an assessment to help juniors and seniors determine their readiness for introductory college-level courses.  </w:t>
      </w:r>
    </w:p>
    <w:p w14:paraId="16EB562E" w14:textId="2C6EF536" w:rsidR="00955877" w:rsidRPr="001C333E" w:rsidRDefault="00471B63" w:rsidP="001C333E">
      <w:pPr>
        <w:pStyle w:val="ListParagraph"/>
        <w:numPr>
          <w:ilvl w:val="6"/>
          <w:numId w:val="46"/>
        </w:numPr>
        <w:tabs>
          <w:tab w:val="left" w:pos="360"/>
          <w:tab w:val="left" w:pos="720"/>
          <w:tab w:val="left" w:pos="1080"/>
          <w:tab w:val="left" w:pos="1440"/>
          <w:tab w:val="left" w:pos="1800"/>
        </w:tabs>
        <w:ind w:left="360"/>
        <w:contextualSpacing w:val="0"/>
        <w:rPr>
          <w:rFonts w:cstheme="minorHAnsi"/>
          <w:i/>
        </w:rPr>
      </w:pPr>
      <w:r w:rsidRPr="001C333E">
        <w:rPr>
          <w:rFonts w:cstheme="minorHAnsi"/>
        </w:rPr>
        <w:t>The school should develop and implement a formal tiered system of support.</w:t>
      </w:r>
    </w:p>
    <w:p w14:paraId="1E22C0B2" w14:textId="77777777" w:rsidR="00314866" w:rsidRPr="00CB0158" w:rsidRDefault="00314866" w:rsidP="001C333E">
      <w:pPr>
        <w:pStyle w:val="ListParagraph"/>
        <w:rPr>
          <w:highlight w:val="yellow"/>
        </w:rPr>
      </w:pPr>
    </w:p>
    <w:p w14:paraId="29A8F936" w14:textId="5C7F9F25" w:rsidR="008E314D" w:rsidRDefault="00C30EFE" w:rsidP="008E314D">
      <w:pPr>
        <w:pStyle w:val="Section"/>
        <w:tabs>
          <w:tab w:val="left" w:pos="360"/>
          <w:tab w:val="left" w:pos="720"/>
          <w:tab w:val="left" w:pos="1080"/>
          <w:tab w:val="left" w:pos="1440"/>
          <w:tab w:val="left" w:pos="1800"/>
          <w:tab w:val="left" w:pos="2160"/>
          <w:tab w:val="left" w:pos="2520"/>
          <w:tab w:val="left" w:pos="2880"/>
        </w:tabs>
        <w:outlineLvl w:val="0"/>
      </w:pPr>
      <w:bookmarkStart w:id="2" w:name="_Toc1113708"/>
      <w:r>
        <w:lastRenderedPageBreak/>
        <w:t>South Middlesex RVT</w:t>
      </w:r>
      <w:r w:rsidR="00474559">
        <w:t>SD</w:t>
      </w:r>
      <w:r w:rsidR="008E314D" w:rsidRPr="00E93DC7">
        <w:t xml:space="preserve"> </w:t>
      </w:r>
      <w:r w:rsidR="00216887">
        <w:t>Targeted</w:t>
      </w:r>
      <w:r w:rsidR="00216887" w:rsidRPr="00E93DC7">
        <w:t xml:space="preserve"> </w:t>
      </w:r>
      <w:r w:rsidR="008E314D" w:rsidRPr="00E93DC7">
        <w:t>District Review Overview</w:t>
      </w:r>
      <w:bookmarkEnd w:id="1"/>
      <w:bookmarkEnd w:id="2"/>
    </w:p>
    <w:p w14:paraId="526D5D9D" w14:textId="77777777"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rPr>
          <w:color w:val="C00000"/>
        </w:rPr>
      </w:pPr>
      <w:bookmarkStart w:id="3" w:name="_Toc273777149"/>
      <w:bookmarkStart w:id="4" w:name="_Toc277066412"/>
      <w:bookmarkStart w:id="5" w:name="_Toc338665638"/>
      <w:r w:rsidRPr="00C7256A">
        <w:t>Purpose</w:t>
      </w:r>
      <w:bookmarkEnd w:id="3"/>
      <w:bookmarkEnd w:id="4"/>
      <w:bookmarkEnd w:id="5"/>
    </w:p>
    <w:p w14:paraId="63395C8B" w14:textId="7AD38B46" w:rsidR="00A47921" w:rsidRDefault="008E314D" w:rsidP="00A47921">
      <w:pPr>
        <w:tabs>
          <w:tab w:val="left" w:pos="360"/>
          <w:tab w:val="left" w:pos="720"/>
          <w:tab w:val="left" w:pos="1080"/>
          <w:tab w:val="left" w:pos="1440"/>
          <w:tab w:val="left" w:pos="1800"/>
          <w:tab w:val="left" w:pos="2160"/>
          <w:tab w:val="left" w:pos="2520"/>
          <w:tab w:val="left" w:pos="2880"/>
        </w:tabs>
      </w:pPr>
      <w:r>
        <w:t>Condu</w:t>
      </w:r>
      <w:r w:rsidR="006A56E2">
        <w:t>cte</w:t>
      </w:r>
      <w:r>
        <w:t xml:space="preserve">d under Chapter 15, Section 55A of the Massachusetts General Laws, </w:t>
      </w:r>
      <w:r w:rsidR="001E6BFA">
        <w:t xml:space="preserve">targeted </w:t>
      </w:r>
      <w:r>
        <w:t xml:space="preserve">district reviews </w:t>
      </w:r>
      <w:r w:rsidRPr="00E06B74">
        <w:t xml:space="preserve">support </w:t>
      </w:r>
      <w:r>
        <w:t xml:space="preserve">local school </w:t>
      </w:r>
      <w:r w:rsidRPr="00E06B74">
        <w:t xml:space="preserve">districts in establishing or strengthening a cycle of continuous improvement. </w:t>
      </w:r>
      <w:r>
        <w:t>Reviews</w:t>
      </w:r>
      <w:r w:rsidRPr="00E06B74">
        <w:t xml:space="preserve"> consid</w:t>
      </w:r>
      <w:r>
        <w:t xml:space="preserve">er carefully the effectiveness </w:t>
      </w:r>
      <w:r w:rsidRPr="00E06B74">
        <w:t xml:space="preserve">of systemwide </w:t>
      </w:r>
      <w:r w:rsidR="0036533B" w:rsidRPr="00E06B74">
        <w:t>functions</w:t>
      </w:r>
      <w:r w:rsidR="0036533B">
        <w:t>, with</w:t>
      </w:r>
      <w:r>
        <w:t xml:space="preserve"> reference </w:t>
      </w:r>
      <w:r w:rsidR="0036533B">
        <w:t xml:space="preserve">to </w:t>
      </w:r>
      <w:r w:rsidR="001E6BFA">
        <w:t>three</w:t>
      </w:r>
      <w:r w:rsidRPr="00E06B74">
        <w:t xml:space="preserve"> district standards</w:t>
      </w:r>
      <w:r>
        <w:t xml:space="preserve"> used by the Department of Elementary and Secondary Education (</w:t>
      </w:r>
      <w:r w:rsidR="00910B5F">
        <w:t>D</w:t>
      </w:r>
      <w:r>
        <w:t>ESE</w:t>
      </w:r>
      <w:r w:rsidR="001E6BFA">
        <w:t xml:space="preserve">). Targeted reviews address one of the following sets of three standards: </w:t>
      </w:r>
      <w:r w:rsidR="009637D8" w:rsidRPr="009637D8">
        <w:rPr>
          <w:b/>
        </w:rPr>
        <w:t>Governance and Administrative Systems</w:t>
      </w:r>
      <w:r w:rsidR="001E6BFA">
        <w:t xml:space="preserve"> (L</w:t>
      </w:r>
      <w:r w:rsidR="001E6BFA" w:rsidRPr="00086618">
        <w:t xml:space="preserve">eadership </w:t>
      </w:r>
      <w:r w:rsidRPr="00086618">
        <w:t xml:space="preserve">and </w:t>
      </w:r>
      <w:r w:rsidR="001E6BFA">
        <w:t>G</w:t>
      </w:r>
      <w:r w:rsidR="001E6BFA" w:rsidRPr="00086618">
        <w:t>overnance</w:t>
      </w:r>
      <w:r w:rsidRPr="00086618">
        <w:t xml:space="preserve">, </w:t>
      </w:r>
      <w:r w:rsidR="001E6BFA">
        <w:t xml:space="preserve">Human Resources and Professional Development, and Financial and Asset Management standards) or </w:t>
      </w:r>
      <w:r w:rsidR="009637D8" w:rsidRPr="009637D8">
        <w:rPr>
          <w:b/>
        </w:rPr>
        <w:t>Student-Centered Systems</w:t>
      </w:r>
      <w:r w:rsidR="001E6BFA">
        <w:t xml:space="preserve"> (C</w:t>
      </w:r>
      <w:r w:rsidR="001E6BFA" w:rsidRPr="00086618">
        <w:t xml:space="preserve">urriculum </w:t>
      </w:r>
      <w:r w:rsidRPr="00086618">
        <w:t xml:space="preserve">and </w:t>
      </w:r>
      <w:r w:rsidR="001E6BFA">
        <w:t>I</w:t>
      </w:r>
      <w:r w:rsidR="001E6BFA" w:rsidRPr="00086618">
        <w:t>nstruction</w:t>
      </w:r>
      <w:r w:rsidRPr="00086618">
        <w:t xml:space="preserve">, </w:t>
      </w:r>
      <w:r w:rsidR="001E6BFA">
        <w:t>A</w:t>
      </w:r>
      <w:r w:rsidR="001E6BFA" w:rsidRPr="00086618">
        <w:t>ssessment</w:t>
      </w:r>
      <w:r w:rsidRPr="00086618">
        <w:t xml:space="preserve">, </w:t>
      </w:r>
      <w:r w:rsidR="001E6BFA">
        <w:t>and S</w:t>
      </w:r>
      <w:r w:rsidR="001E6BFA" w:rsidRPr="00086618">
        <w:t xml:space="preserve">tudent </w:t>
      </w:r>
      <w:r w:rsidR="001E6BFA">
        <w:t>S</w:t>
      </w:r>
      <w:r w:rsidR="001E6BFA" w:rsidRPr="00086618">
        <w:t>upport</w:t>
      </w:r>
      <w:r w:rsidR="001E6BFA">
        <w:t xml:space="preserve"> standards)</w:t>
      </w:r>
      <w:r w:rsidR="0036533B" w:rsidRPr="00086618">
        <w:t>.</w:t>
      </w:r>
      <w:r w:rsidR="0036533B">
        <w:t xml:space="preserve"> </w:t>
      </w:r>
      <w:r w:rsidR="00551677">
        <w:t xml:space="preserve">All targeted reviews include finding(s) about instruction based on classroom observations. </w:t>
      </w:r>
      <w:r w:rsidR="00F543FB">
        <w:t>A targeted review</w:t>
      </w:r>
      <w:r w:rsidR="00F543FB" w:rsidRPr="00E06B74">
        <w:t xml:space="preserve"> identif</w:t>
      </w:r>
      <w:r w:rsidR="00F543FB">
        <w:t xml:space="preserve">ies </w:t>
      </w:r>
      <w:r w:rsidRPr="00E06B74">
        <w:t>systems and practices that may be impeding improvement as well as those most likely to be contributi</w:t>
      </w:r>
      <w:r>
        <w:t>ng to positive results.</w:t>
      </w:r>
      <w:r w:rsidR="00F543FB">
        <w:t xml:space="preserve"> </w:t>
      </w:r>
      <w:r w:rsidR="00F543FB" w:rsidRPr="00DC6F32">
        <w:rPr>
          <w:rFonts w:cs="Calibri"/>
          <w:bCs/>
        </w:rPr>
        <w:t xml:space="preserve"> In addition, </w:t>
      </w:r>
      <w:r w:rsidR="00F543FB">
        <w:rPr>
          <w:rFonts w:cs="Calibri"/>
          <w:bCs/>
        </w:rPr>
        <w:t xml:space="preserve">the </w:t>
      </w:r>
      <w:r w:rsidR="00F543FB" w:rsidRPr="00DC6F32">
        <w:rPr>
          <w:rFonts w:cs="Calibri"/>
          <w:bCs/>
        </w:rPr>
        <w:t xml:space="preserve">targeted district review </w:t>
      </w:r>
      <w:r w:rsidR="00F543FB">
        <w:rPr>
          <w:rFonts w:cs="Calibri"/>
          <w:bCs/>
        </w:rPr>
        <w:t>is</w:t>
      </w:r>
      <w:r w:rsidR="00F543FB" w:rsidRPr="00DC6F32">
        <w:rPr>
          <w:rFonts w:cs="Calibri"/>
          <w:bCs/>
        </w:rPr>
        <w:t xml:space="preserve"> designed to promote district reflection on its own performance and potential next steps.</w:t>
      </w:r>
      <w:r w:rsidR="00A47921">
        <w:rPr>
          <w:rFonts w:cs="Calibri"/>
          <w:bCs/>
        </w:rPr>
        <w:t xml:space="preserve"> </w:t>
      </w:r>
      <w:r w:rsidR="00A47921" w:rsidRPr="005B7AB2">
        <w:t xml:space="preserve">This targeted review by the Office of District Reviews and Monitoring focused on the following standards: </w:t>
      </w:r>
      <w:r w:rsidR="00474559">
        <w:t>Curriculum and Instruction,</w:t>
      </w:r>
      <w:r w:rsidR="00A47921">
        <w:t xml:space="preserve"> </w:t>
      </w:r>
      <w:r w:rsidR="00474559">
        <w:t>Assessment</w:t>
      </w:r>
      <w:r w:rsidR="00C6070F">
        <w:t>,</w:t>
      </w:r>
      <w:r w:rsidR="00A47921">
        <w:t xml:space="preserve"> and </w:t>
      </w:r>
      <w:r w:rsidR="00474559">
        <w:t>Student Support.</w:t>
      </w:r>
      <w:r w:rsidR="00A47921">
        <w:t xml:space="preserve"> </w:t>
      </w:r>
    </w:p>
    <w:p w14:paraId="383490A4" w14:textId="5A1A1084" w:rsidR="0024532F" w:rsidRPr="00DC6F32" w:rsidRDefault="00910B5F" w:rsidP="001C333E">
      <w:pPr>
        <w:rPr>
          <w:rFonts w:cs="Calibri"/>
          <w:bCs/>
        </w:rPr>
      </w:pPr>
      <w:r>
        <w:t>D</w:t>
      </w:r>
      <w:r w:rsidR="00631031">
        <w:t>ESE</w:t>
      </w:r>
      <w:r w:rsidR="00AE1B0D">
        <w:t xml:space="preserve"> and the</w:t>
      </w:r>
      <w:r w:rsidR="00631031" w:rsidRPr="00E06B74">
        <w:t xml:space="preserve"> district </w:t>
      </w:r>
      <w:r w:rsidR="00AE1B0D">
        <w:t>collaboratively identify the focus</w:t>
      </w:r>
      <w:r w:rsidR="00631031">
        <w:t xml:space="preserve"> </w:t>
      </w:r>
      <w:r w:rsidR="00AE1B0D">
        <w:t xml:space="preserve">of </w:t>
      </w:r>
      <w:r w:rsidR="00631031">
        <w:t>a targeted district review</w:t>
      </w:r>
      <w:r w:rsidR="008668F4">
        <w:t>.</w:t>
      </w:r>
      <w:r w:rsidR="00631031">
        <w:t xml:space="preserve"> </w:t>
      </w:r>
    </w:p>
    <w:p w14:paraId="62DAC1AD" w14:textId="77777777"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pPr>
      <w:bookmarkStart w:id="6" w:name="_Toc273777151"/>
      <w:bookmarkStart w:id="7" w:name="_Toc277066413"/>
      <w:bookmarkStart w:id="8" w:name="_Toc338665639"/>
      <w:r w:rsidRPr="00C7256A">
        <w:t>Methodology</w:t>
      </w:r>
      <w:bookmarkEnd w:id="6"/>
      <w:bookmarkEnd w:id="7"/>
      <w:bookmarkEnd w:id="8"/>
    </w:p>
    <w:p w14:paraId="7D44E45C" w14:textId="6742B69E" w:rsidR="008E314D" w:rsidRDefault="008E314D" w:rsidP="008E314D">
      <w:pPr>
        <w:tabs>
          <w:tab w:val="left" w:pos="360"/>
          <w:tab w:val="left" w:pos="720"/>
          <w:tab w:val="left" w:pos="1080"/>
          <w:tab w:val="left" w:pos="1440"/>
          <w:tab w:val="left" w:pos="1800"/>
          <w:tab w:val="left" w:pos="2160"/>
          <w:tab w:val="left" w:pos="2520"/>
          <w:tab w:val="left" w:pos="2880"/>
        </w:tabs>
      </w:pPr>
      <w:r>
        <w:t>R</w:t>
      </w:r>
      <w:r w:rsidRPr="00E06B74">
        <w:t xml:space="preserve">eviews collect evidence for each of the </w:t>
      </w:r>
      <w:r w:rsidR="001E6BFA">
        <w:t>three</w:t>
      </w:r>
      <w:r w:rsidR="001E6BFA" w:rsidRPr="00E06B74">
        <w:t xml:space="preserve"> </w:t>
      </w:r>
      <w:r w:rsidRPr="00E06B74">
        <w:t xml:space="preserve">district standards </w:t>
      </w:r>
      <w:r w:rsidR="001E6BFA">
        <w:t>identified as the focus of the targeted review</w:t>
      </w:r>
      <w:r w:rsidR="0036533B" w:rsidRPr="00E06B74">
        <w:t>.</w:t>
      </w:r>
      <w:r w:rsidR="0036533B">
        <w:t xml:space="preserve"> </w:t>
      </w:r>
      <w:r w:rsidR="00283792" w:rsidRPr="00E06B74">
        <w:t xml:space="preserve">Team members also observe </w:t>
      </w:r>
      <w:r w:rsidR="00283792">
        <w:t>classroom instructional practice</w:t>
      </w:r>
      <w:r w:rsidR="00283792" w:rsidRPr="00E06B74">
        <w:t>.</w:t>
      </w:r>
      <w:r w:rsidR="00D65E71">
        <w:t xml:space="preserve"> </w:t>
      </w:r>
      <w:r w:rsidR="0036533B">
        <w:t>A</w:t>
      </w:r>
      <w:r w:rsidRPr="00E06B74">
        <w:t xml:space="preserve"> district review team consist</w:t>
      </w:r>
      <w:r>
        <w:t>ing</w:t>
      </w:r>
      <w:r w:rsidRPr="00E06B74">
        <w:t xml:space="preserve"> of independent consultants with expertise in the district standards </w:t>
      </w:r>
      <w:r w:rsidR="0036533B" w:rsidRPr="00E06B74">
        <w:t>review</w:t>
      </w:r>
      <w:r w:rsidR="0036533B">
        <w:t>s documentation</w:t>
      </w:r>
      <w:r>
        <w:t>, data, and reports</w:t>
      </w:r>
      <w:r w:rsidRPr="00E06B74">
        <w:t xml:space="preserve"> for two days before conducting a </w:t>
      </w:r>
      <w:r w:rsidR="001E6BFA">
        <w:t>three</w:t>
      </w:r>
      <w:r w:rsidRPr="00E06B74">
        <w:t xml:space="preserve">-day district visit that includes </w:t>
      </w:r>
      <w:r>
        <w:t>visits to individual schools</w:t>
      </w:r>
      <w:r w:rsidRPr="00E06B74">
        <w:t xml:space="preserve">. The team </w:t>
      </w:r>
      <w:r>
        <w:t>conducts</w:t>
      </w:r>
      <w:r w:rsidRPr="00E06B74">
        <w:t xml:space="preserve"> interviews and focus group</w:t>
      </w:r>
      <w:r>
        <w:t xml:space="preserve"> sessions</w:t>
      </w:r>
      <w:r w:rsidRPr="00E06B74">
        <w:t xml:space="preserve"> with such stakeholders as school committee members, teachers’ </w:t>
      </w:r>
      <w:r>
        <w:t>association</w:t>
      </w:r>
      <w:r w:rsidRPr="00E06B74">
        <w:t xml:space="preserve"> representatives, administrators, teachers, </w:t>
      </w:r>
      <w:r w:rsidR="00BF41D4">
        <w:t>students, and students’ families</w:t>
      </w:r>
      <w:r w:rsidRPr="00E06B74">
        <w:t xml:space="preserve">. </w:t>
      </w:r>
      <w:r>
        <w:t>Subsequent to the onsite review, t</w:t>
      </w:r>
      <w:r w:rsidRPr="00E06B74">
        <w:t xml:space="preserve">he team meets for two days to develop findings and recommendations before submitting </w:t>
      </w:r>
      <w:r>
        <w:t>a</w:t>
      </w:r>
      <w:r w:rsidRPr="00E06B74">
        <w:t xml:space="preserve"> draft report </w:t>
      </w:r>
      <w:r w:rsidRPr="0031064A">
        <w:t xml:space="preserve">to </w:t>
      </w:r>
      <w:r w:rsidR="00910B5F">
        <w:t>D</w:t>
      </w:r>
      <w:r w:rsidRPr="0031064A">
        <w:t>ESE</w:t>
      </w:r>
      <w:r w:rsidRPr="0031064A">
        <w:rPr>
          <w:color w:val="000080"/>
        </w:rPr>
        <w:t>.</w:t>
      </w:r>
      <w:r w:rsidR="00631031">
        <w:rPr>
          <w:color w:val="000080"/>
        </w:rPr>
        <w:t xml:space="preserve"> </w:t>
      </w:r>
    </w:p>
    <w:p w14:paraId="56F98772" w14:textId="77777777"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pPr>
      <w:r w:rsidRPr="00C7256A">
        <w:t>Site Visit</w:t>
      </w:r>
    </w:p>
    <w:p w14:paraId="3DCDFB27" w14:textId="018C9A31" w:rsidR="008E314D" w:rsidRPr="006A6ABE" w:rsidRDefault="008E314D" w:rsidP="008E314D">
      <w:pPr>
        <w:tabs>
          <w:tab w:val="left" w:pos="360"/>
          <w:tab w:val="left" w:pos="720"/>
          <w:tab w:val="left" w:pos="1080"/>
          <w:tab w:val="left" w:pos="1440"/>
          <w:tab w:val="left" w:pos="1800"/>
          <w:tab w:val="left" w:pos="2160"/>
          <w:tab w:val="left" w:pos="2520"/>
          <w:tab w:val="left" w:pos="2880"/>
        </w:tabs>
        <w:rPr>
          <w:color w:val="FF0000"/>
        </w:rPr>
      </w:pPr>
      <w:r w:rsidRPr="00E06B74">
        <w:t xml:space="preserve">The site visit to the </w:t>
      </w:r>
      <w:r w:rsidR="00C30EFE">
        <w:t>South Middlesex R</w:t>
      </w:r>
      <w:r w:rsidR="00FB7FC3">
        <w:t xml:space="preserve">egional </w:t>
      </w:r>
      <w:r w:rsidR="00C30EFE">
        <w:t>V</w:t>
      </w:r>
      <w:r w:rsidR="00FB7FC3">
        <w:t xml:space="preserve">ocational </w:t>
      </w:r>
      <w:r w:rsidR="00C30EFE">
        <w:t>T</w:t>
      </w:r>
      <w:r w:rsidR="00FB7FC3">
        <w:t xml:space="preserve">echnical </w:t>
      </w:r>
      <w:r w:rsidR="00C30EFE">
        <w:t>S</w:t>
      </w:r>
      <w:r w:rsidR="00FB7FC3">
        <w:t>chool District</w:t>
      </w:r>
      <w:r w:rsidRPr="00E06B74">
        <w:t xml:space="preserve"> was condu</w:t>
      </w:r>
      <w:r w:rsidR="006A56E2">
        <w:t xml:space="preserve">cted </w:t>
      </w:r>
      <w:r w:rsidRPr="00E06B74">
        <w:t xml:space="preserve">from </w:t>
      </w:r>
      <w:r w:rsidR="00C30EFE">
        <w:t xml:space="preserve">October </w:t>
      </w:r>
      <w:r w:rsidR="00D71C7F">
        <w:t>29</w:t>
      </w:r>
      <w:r w:rsidR="00C30EFE">
        <w:t>–31, 2018.</w:t>
      </w:r>
      <w:r w:rsidRPr="00E06B74">
        <w:t xml:space="preserve"> The site visit included </w:t>
      </w:r>
      <w:r w:rsidR="00474559" w:rsidRPr="00565BF1">
        <w:t>20</w:t>
      </w:r>
      <w:r w:rsidRPr="00E06B74">
        <w:t xml:space="preserve"> hours of interviews and focus groups with </w:t>
      </w:r>
      <w:r>
        <w:t>approximately</w:t>
      </w:r>
      <w:r w:rsidR="00C05490">
        <w:t xml:space="preserve"> </w:t>
      </w:r>
      <w:r w:rsidR="00474559" w:rsidRPr="00565BF1">
        <w:t>67</w:t>
      </w:r>
      <w:r w:rsidRPr="00565BF1">
        <w:t xml:space="preserve"> </w:t>
      </w:r>
      <w:r w:rsidRPr="00E06B74">
        <w:t>stakeholders</w:t>
      </w:r>
      <w:r>
        <w:t>, including</w:t>
      </w:r>
      <w:r w:rsidRPr="00E06B74">
        <w:t xml:space="preserve"> school committee members</w:t>
      </w:r>
      <w:r>
        <w:t>,</w:t>
      </w:r>
      <w:r w:rsidRPr="00E06B74">
        <w:t xml:space="preserve"> district administrators</w:t>
      </w:r>
      <w:r>
        <w:t>,</w:t>
      </w:r>
      <w:r w:rsidRPr="00E06B74">
        <w:t xml:space="preserve"> school staff</w:t>
      </w:r>
      <w:r>
        <w:t>,</w:t>
      </w:r>
      <w:r w:rsidR="00C05490">
        <w:t xml:space="preserve"> </w:t>
      </w:r>
      <w:r w:rsidRPr="001C333E">
        <w:t xml:space="preserve">students, </w:t>
      </w:r>
      <w:r w:rsidR="00BF41D4">
        <w:t>students’ families,</w:t>
      </w:r>
      <w:r w:rsidRPr="00BF41D4">
        <w:t xml:space="preserve"> </w:t>
      </w:r>
      <w:r>
        <w:t>and</w:t>
      </w:r>
      <w:r w:rsidRPr="00E06B74">
        <w:t xml:space="preserve"> teachers’ association representatives. The review team condu</w:t>
      </w:r>
      <w:r w:rsidR="006A56E2">
        <w:t xml:space="preserve">cted </w:t>
      </w:r>
      <w:r w:rsidR="00474559">
        <w:t>a</w:t>
      </w:r>
      <w:r w:rsidR="00445B9D">
        <w:t xml:space="preserve"> </w:t>
      </w:r>
      <w:r w:rsidRPr="00E06B74">
        <w:t>focus group</w:t>
      </w:r>
      <w:r w:rsidR="00474559">
        <w:t xml:space="preserve"> </w:t>
      </w:r>
      <w:r w:rsidRPr="00E06B74">
        <w:t xml:space="preserve">with </w:t>
      </w:r>
      <w:r w:rsidR="00474559" w:rsidRPr="00565BF1">
        <w:t xml:space="preserve">17 </w:t>
      </w:r>
      <w:r w:rsidR="00C05490" w:rsidRPr="00E06B74">
        <w:t>high</w:t>
      </w:r>
      <w:r w:rsidR="00C05490">
        <w:t>-</w:t>
      </w:r>
      <w:r w:rsidRPr="00E06B74">
        <w:t xml:space="preserve">school teachers. </w:t>
      </w:r>
    </w:p>
    <w:p w14:paraId="2228DFBC" w14:textId="6562B776" w:rsidR="008E314D" w:rsidRDefault="008E314D" w:rsidP="008E314D">
      <w:pPr>
        <w:tabs>
          <w:tab w:val="left" w:pos="360"/>
          <w:tab w:val="left" w:pos="720"/>
          <w:tab w:val="left" w:pos="1080"/>
          <w:tab w:val="left" w:pos="1440"/>
          <w:tab w:val="left" w:pos="1800"/>
          <w:tab w:val="left" w:pos="2160"/>
          <w:tab w:val="left" w:pos="2520"/>
          <w:tab w:val="left" w:pos="2880"/>
        </w:tabs>
      </w:pPr>
      <w:r>
        <w:t>A list of</w:t>
      </w:r>
      <w:r w:rsidRPr="00E06B74">
        <w:t xml:space="preserve"> review team </w:t>
      </w:r>
      <w:r>
        <w:t>members, information about review activities, and the site visit schedule are</w:t>
      </w:r>
      <w:r w:rsidRPr="00E06B74">
        <w:t xml:space="preserve"> in Append</w:t>
      </w:r>
      <w:r>
        <w:t>ix A, and Appendix B provides information about e</w:t>
      </w:r>
      <w:r w:rsidRPr="00F872D5">
        <w:t xml:space="preserve">nrollment, </w:t>
      </w:r>
      <w:r w:rsidR="00DD642E">
        <w:t>attendance</w:t>
      </w:r>
      <w:r>
        <w:t>, and e</w:t>
      </w:r>
      <w:r w:rsidRPr="00F872D5">
        <w:t>xpenditures</w:t>
      </w:r>
      <w:r>
        <w:t xml:space="preserve">. </w:t>
      </w:r>
      <w:r w:rsidRPr="00E06B74">
        <w:t xml:space="preserve">The team </w:t>
      </w:r>
      <w:r>
        <w:t>observed classroom instructional practice in</w:t>
      </w:r>
      <w:r w:rsidR="00D65E71">
        <w:t xml:space="preserve"> </w:t>
      </w:r>
      <w:r w:rsidR="00474559" w:rsidRPr="00565BF1">
        <w:t>46</w:t>
      </w:r>
      <w:r w:rsidR="00C65A4D">
        <w:t xml:space="preserve"> </w:t>
      </w:r>
      <w:r>
        <w:t>classrooms</w:t>
      </w:r>
      <w:r w:rsidR="00474559">
        <w:t>.</w:t>
      </w:r>
      <w:r w:rsidR="00D41FB4">
        <w:t xml:space="preserve"> Of the 46 </w:t>
      </w:r>
      <w:r w:rsidR="00CB3CC9">
        <w:t xml:space="preserve">observed </w:t>
      </w:r>
      <w:r w:rsidR="00D41FB4">
        <w:t>classes, 28 were academic classes and 18 were career</w:t>
      </w:r>
      <w:r w:rsidR="001E2ED7">
        <w:t xml:space="preserve">, vocational, </w:t>
      </w:r>
      <w:r w:rsidR="00D41FB4">
        <w:t xml:space="preserve">technical education </w:t>
      </w:r>
      <w:r w:rsidR="001E2ED7">
        <w:t xml:space="preserve">(CVTE) </w:t>
      </w:r>
      <w:r w:rsidR="00D41FB4">
        <w:t xml:space="preserve">classes. </w:t>
      </w:r>
      <w:r>
        <w:t>The team colle</w:t>
      </w:r>
      <w:r w:rsidR="006A56E2">
        <w:t>cted</w:t>
      </w:r>
      <w:r>
        <w:t xml:space="preserve"> </w:t>
      </w:r>
      <w:r>
        <w:lastRenderedPageBreak/>
        <w:t xml:space="preserve">data using </w:t>
      </w:r>
      <w:r w:rsidR="00DD642E">
        <w:t>ESE’s I</w:t>
      </w:r>
      <w:r w:rsidR="00DD642E" w:rsidRPr="00AE2098">
        <w:t xml:space="preserve">nstructional </w:t>
      </w:r>
      <w:r w:rsidR="00DD642E">
        <w:t>I</w:t>
      </w:r>
      <w:r w:rsidR="00DD642E" w:rsidRPr="00AE2098">
        <w:t>nventory</w:t>
      </w:r>
      <w:r w:rsidRPr="00AE2098">
        <w:t>, a tool for recording observed chara</w:t>
      </w:r>
      <w:r w:rsidR="006A56E2">
        <w:t>cte</w:t>
      </w:r>
      <w:r w:rsidRPr="00AE2098">
        <w:t xml:space="preserve">ristics of standards-based teaching. This </w:t>
      </w:r>
      <w:r>
        <w:t>data</w:t>
      </w:r>
      <w:r w:rsidRPr="00AE2098">
        <w:t xml:space="preserve"> is </w:t>
      </w:r>
      <w:r>
        <w:t xml:space="preserve">contained </w:t>
      </w:r>
      <w:r w:rsidRPr="00AE2098">
        <w:t>in Appendix C.</w:t>
      </w:r>
    </w:p>
    <w:p w14:paraId="151BFD9A" w14:textId="2C36F2F5" w:rsidR="008E314D" w:rsidRDefault="008E314D" w:rsidP="008E314D">
      <w:pPr>
        <w:tabs>
          <w:tab w:val="left" w:pos="360"/>
          <w:tab w:val="left" w:pos="720"/>
          <w:tab w:val="left" w:pos="1080"/>
          <w:tab w:val="left" w:pos="1440"/>
          <w:tab w:val="left" w:pos="1800"/>
          <w:tab w:val="left" w:pos="2160"/>
          <w:tab w:val="left" w:pos="2520"/>
          <w:tab w:val="left" w:pos="2880"/>
        </w:tabs>
        <w:rPr>
          <w:b/>
          <w:sz w:val="28"/>
          <w:szCs w:val="28"/>
        </w:rPr>
      </w:pPr>
      <w:r w:rsidRPr="003F2AEE">
        <w:rPr>
          <w:b/>
          <w:sz w:val="28"/>
          <w:szCs w:val="28"/>
        </w:rPr>
        <w:t>District Profile</w:t>
      </w:r>
    </w:p>
    <w:p w14:paraId="29297283" w14:textId="425091F6" w:rsidR="00D41FB4" w:rsidRPr="00565BF1" w:rsidRDefault="00D41FB4" w:rsidP="00D41FB4">
      <w:pPr>
        <w:pStyle w:val="Default"/>
        <w:tabs>
          <w:tab w:val="left" w:pos="360"/>
          <w:tab w:val="left" w:pos="540"/>
          <w:tab w:val="left" w:pos="720"/>
          <w:tab w:val="left" w:pos="900"/>
          <w:tab w:val="left" w:pos="1080"/>
          <w:tab w:val="left" w:pos="1260"/>
          <w:tab w:val="left" w:pos="1440"/>
          <w:tab w:val="left" w:pos="1620"/>
        </w:tabs>
        <w:spacing w:after="200" w:line="276" w:lineRule="auto"/>
        <w:rPr>
          <w:sz w:val="22"/>
          <w:szCs w:val="22"/>
        </w:rPr>
      </w:pPr>
      <w:r w:rsidRPr="00596E54">
        <w:rPr>
          <w:rFonts w:asciiTheme="minorHAnsi" w:hAnsiTheme="minorHAnsi" w:cstheme="minorHAnsi"/>
          <w:sz w:val="22"/>
          <w:szCs w:val="22"/>
        </w:rPr>
        <w:t xml:space="preserve">The South Middlesex Regional Vocational Technical School District has a </w:t>
      </w:r>
      <w:r w:rsidR="00172A89" w:rsidRPr="00596E54">
        <w:rPr>
          <w:rFonts w:asciiTheme="minorHAnsi" w:hAnsiTheme="minorHAnsi" w:cstheme="minorHAnsi"/>
          <w:sz w:val="22"/>
          <w:szCs w:val="22"/>
        </w:rPr>
        <w:t>school committee form of government</w:t>
      </w:r>
      <w:r w:rsidR="004107E8">
        <w:rPr>
          <w:rFonts w:asciiTheme="minorHAnsi" w:hAnsiTheme="minorHAnsi" w:cstheme="minorHAnsi"/>
          <w:sz w:val="22"/>
          <w:szCs w:val="22"/>
        </w:rPr>
        <w:t>. The</w:t>
      </w:r>
      <w:r w:rsidR="00172A89" w:rsidRPr="00596E54">
        <w:rPr>
          <w:rFonts w:asciiTheme="minorHAnsi" w:hAnsiTheme="minorHAnsi" w:cstheme="minorHAnsi"/>
          <w:sz w:val="22"/>
          <w:szCs w:val="22"/>
        </w:rPr>
        <w:t xml:space="preserve"> </w:t>
      </w:r>
      <w:r w:rsidR="00FB7FC3">
        <w:rPr>
          <w:rFonts w:asciiTheme="minorHAnsi" w:hAnsiTheme="minorHAnsi" w:cstheme="minorHAnsi"/>
          <w:sz w:val="22"/>
          <w:szCs w:val="22"/>
        </w:rPr>
        <w:t xml:space="preserve">members elect the </w:t>
      </w:r>
      <w:r w:rsidR="00172A89" w:rsidRPr="00596E54">
        <w:rPr>
          <w:rFonts w:asciiTheme="minorHAnsi" w:hAnsiTheme="minorHAnsi" w:cstheme="minorHAnsi"/>
          <w:sz w:val="22"/>
          <w:szCs w:val="22"/>
        </w:rPr>
        <w:t xml:space="preserve">chair of the school committee. The </w:t>
      </w:r>
      <w:r w:rsidR="003D243F">
        <w:rPr>
          <w:rFonts w:asciiTheme="minorHAnsi" w:hAnsiTheme="minorHAnsi" w:cstheme="minorHAnsi"/>
          <w:sz w:val="22"/>
          <w:szCs w:val="22"/>
        </w:rPr>
        <w:t>16</w:t>
      </w:r>
      <w:r w:rsidRPr="00565BF1">
        <w:rPr>
          <w:sz w:val="22"/>
          <w:szCs w:val="22"/>
        </w:rPr>
        <w:t>-member regional school committee</w:t>
      </w:r>
      <w:r w:rsidR="00172A89" w:rsidRPr="00565BF1">
        <w:rPr>
          <w:sz w:val="22"/>
          <w:szCs w:val="22"/>
        </w:rPr>
        <w:t xml:space="preserve"> </w:t>
      </w:r>
      <w:r w:rsidRPr="00565BF1">
        <w:rPr>
          <w:sz w:val="22"/>
          <w:szCs w:val="22"/>
        </w:rPr>
        <w:t xml:space="preserve">consists of </w:t>
      </w:r>
      <w:r w:rsidR="003D243F">
        <w:rPr>
          <w:sz w:val="22"/>
          <w:szCs w:val="22"/>
        </w:rPr>
        <w:t>8</w:t>
      </w:r>
      <w:r w:rsidR="003D243F" w:rsidRPr="00565BF1">
        <w:rPr>
          <w:sz w:val="22"/>
          <w:szCs w:val="22"/>
        </w:rPr>
        <w:t xml:space="preserve"> </w:t>
      </w:r>
      <w:r w:rsidRPr="00565BF1">
        <w:rPr>
          <w:sz w:val="22"/>
          <w:szCs w:val="22"/>
        </w:rPr>
        <w:t xml:space="preserve">members from Framingham (the largest member </w:t>
      </w:r>
      <w:r w:rsidR="002E0F70" w:rsidRPr="00565BF1">
        <w:rPr>
          <w:sz w:val="22"/>
          <w:szCs w:val="22"/>
        </w:rPr>
        <w:t>communit</w:t>
      </w:r>
      <w:r w:rsidR="002E0F70">
        <w:rPr>
          <w:sz w:val="22"/>
          <w:szCs w:val="22"/>
        </w:rPr>
        <w:t>y</w:t>
      </w:r>
      <w:r w:rsidRPr="00565BF1">
        <w:rPr>
          <w:sz w:val="22"/>
          <w:szCs w:val="22"/>
        </w:rPr>
        <w:t>) and two from each of the other four communities</w:t>
      </w:r>
      <w:r w:rsidR="00172A89" w:rsidRPr="00565BF1">
        <w:rPr>
          <w:sz w:val="22"/>
          <w:szCs w:val="22"/>
        </w:rPr>
        <w:t>: Ashland, Holliston, Hopkinton</w:t>
      </w:r>
      <w:r w:rsidR="00FB7FC3">
        <w:rPr>
          <w:sz w:val="22"/>
          <w:szCs w:val="22"/>
        </w:rPr>
        <w:t>,</w:t>
      </w:r>
      <w:r w:rsidR="00172A89" w:rsidRPr="00565BF1">
        <w:rPr>
          <w:sz w:val="22"/>
          <w:szCs w:val="22"/>
        </w:rPr>
        <w:t xml:space="preserve"> and Natick.</w:t>
      </w:r>
      <w:r w:rsidRPr="00565BF1">
        <w:rPr>
          <w:sz w:val="22"/>
          <w:szCs w:val="22"/>
        </w:rPr>
        <w:t xml:space="preserve"> The committee</w:t>
      </w:r>
      <w:r w:rsidR="00172A89" w:rsidRPr="00565BF1">
        <w:rPr>
          <w:sz w:val="22"/>
          <w:szCs w:val="22"/>
        </w:rPr>
        <w:t xml:space="preserve"> </w:t>
      </w:r>
      <w:r w:rsidRPr="00565BF1">
        <w:rPr>
          <w:sz w:val="22"/>
          <w:szCs w:val="22"/>
        </w:rPr>
        <w:t>meets month</w:t>
      </w:r>
      <w:r w:rsidR="00172A89" w:rsidRPr="00565BF1">
        <w:rPr>
          <w:sz w:val="22"/>
          <w:szCs w:val="22"/>
        </w:rPr>
        <w:t>ly</w:t>
      </w:r>
      <w:r w:rsidR="001D0C16">
        <w:rPr>
          <w:sz w:val="22"/>
          <w:szCs w:val="22"/>
        </w:rPr>
        <w:t>, except in October.</w:t>
      </w:r>
      <w:r w:rsidRPr="00565BF1">
        <w:rPr>
          <w:sz w:val="22"/>
          <w:szCs w:val="22"/>
        </w:rPr>
        <w:t xml:space="preserve"> </w:t>
      </w:r>
    </w:p>
    <w:p w14:paraId="693F8BEA" w14:textId="28EA6CF9" w:rsidR="00C4457E" w:rsidRDefault="00D41FB4" w:rsidP="00C4457E">
      <w:pPr>
        <w:tabs>
          <w:tab w:val="left" w:pos="360"/>
          <w:tab w:val="left" w:pos="720"/>
          <w:tab w:val="left" w:pos="1080"/>
          <w:tab w:val="left" w:pos="1440"/>
          <w:tab w:val="left" w:pos="1800"/>
          <w:tab w:val="left" w:pos="2160"/>
          <w:tab w:val="left" w:pos="2520"/>
          <w:tab w:val="left" w:pos="2880"/>
        </w:tabs>
      </w:pPr>
      <w:r w:rsidRPr="00565BF1">
        <w:t>The current superintendent-director has been in the position since 20</w:t>
      </w:r>
      <w:r w:rsidR="00565BF1">
        <w:t xml:space="preserve">14. </w:t>
      </w:r>
      <w:r w:rsidRPr="00565BF1">
        <w:t xml:space="preserve">The district leadership team includes </w:t>
      </w:r>
      <w:r w:rsidR="00172A89" w:rsidRPr="00565BF1">
        <w:t xml:space="preserve">the superintendent-director, </w:t>
      </w:r>
      <w:r w:rsidR="005F18DB">
        <w:t xml:space="preserve">the </w:t>
      </w:r>
      <w:r w:rsidRPr="00565BF1">
        <w:t xml:space="preserve">principal, </w:t>
      </w:r>
      <w:r w:rsidR="005F18DB">
        <w:t xml:space="preserve">the </w:t>
      </w:r>
      <w:r w:rsidR="00172A89" w:rsidRPr="00565BF1">
        <w:t>assistant principal/</w:t>
      </w:r>
      <w:r w:rsidRPr="00565BF1">
        <w:t xml:space="preserve">dean of students, </w:t>
      </w:r>
      <w:r w:rsidR="005F18DB">
        <w:t xml:space="preserve">the </w:t>
      </w:r>
      <w:r w:rsidR="00C4457E" w:rsidRPr="00565BF1">
        <w:t xml:space="preserve">academic assistant principal, </w:t>
      </w:r>
      <w:r w:rsidR="005F18DB">
        <w:t xml:space="preserve">the </w:t>
      </w:r>
      <w:r w:rsidR="00C4457E" w:rsidRPr="00565BF1">
        <w:t xml:space="preserve">director of finance and business operations, </w:t>
      </w:r>
      <w:r w:rsidR="005F18DB">
        <w:t xml:space="preserve">the </w:t>
      </w:r>
      <w:r w:rsidR="00C4457E" w:rsidRPr="00565BF1">
        <w:t xml:space="preserve">director of satellite programs and facilities, </w:t>
      </w:r>
      <w:r w:rsidR="005F18DB">
        <w:t xml:space="preserve">the </w:t>
      </w:r>
      <w:r w:rsidR="00C4457E" w:rsidRPr="00565BF1">
        <w:t xml:space="preserve">director of guidance and admissions, </w:t>
      </w:r>
      <w:r w:rsidR="005F18DB">
        <w:t xml:space="preserve">the </w:t>
      </w:r>
      <w:r w:rsidR="00C4457E" w:rsidRPr="00565BF1">
        <w:t>director of special education</w:t>
      </w:r>
      <w:r w:rsidR="005F18DB">
        <w:t>,</w:t>
      </w:r>
      <w:r w:rsidR="00C4457E" w:rsidRPr="00565BF1">
        <w:t xml:space="preserve"> and director of career</w:t>
      </w:r>
      <w:r w:rsidR="00596E54">
        <w:t xml:space="preserve"> and </w:t>
      </w:r>
      <w:r w:rsidRPr="00565BF1">
        <w:t>technical education</w:t>
      </w:r>
      <w:r w:rsidR="00C4457E" w:rsidRPr="00565BF1">
        <w:t>.</w:t>
      </w:r>
      <w:r w:rsidRPr="00565BF1">
        <w:t xml:space="preserve"> </w:t>
      </w:r>
      <w:r w:rsidR="00C4457E" w:rsidRPr="00565BF1">
        <w:t>Central office positions have been mostly stable in number over the past five years. In 2017–2018</w:t>
      </w:r>
      <w:r w:rsidR="00F64B9E">
        <w:t>,</w:t>
      </w:r>
      <w:r w:rsidR="00C4457E" w:rsidRPr="00565BF1">
        <w:t xml:space="preserve"> there were </w:t>
      </w:r>
      <w:r w:rsidR="00C4459F" w:rsidRPr="00565BF1">
        <w:t>81</w:t>
      </w:r>
      <w:r w:rsidR="00C4457E" w:rsidRPr="00E06B74">
        <w:t xml:space="preserve"> teachers in the district.</w:t>
      </w:r>
      <w:r w:rsidR="00C4457E">
        <w:t xml:space="preserve"> </w:t>
      </w:r>
    </w:p>
    <w:p w14:paraId="56CD8222" w14:textId="21ABB83F" w:rsidR="008E314D" w:rsidRDefault="0058168A" w:rsidP="008E314D">
      <w:pPr>
        <w:tabs>
          <w:tab w:val="left" w:pos="360"/>
          <w:tab w:val="left" w:pos="720"/>
          <w:tab w:val="left" w:pos="1080"/>
          <w:tab w:val="left" w:pos="1440"/>
          <w:tab w:val="left" w:pos="1800"/>
          <w:tab w:val="left" w:pos="2160"/>
          <w:tab w:val="left" w:pos="2520"/>
          <w:tab w:val="left" w:pos="2880"/>
        </w:tabs>
      </w:pPr>
      <w:r>
        <w:t xml:space="preserve">In the </w:t>
      </w:r>
      <w:r w:rsidR="00EA1F8B">
        <w:t>2017</w:t>
      </w:r>
      <w:r w:rsidR="00544F1C">
        <w:t>–</w:t>
      </w:r>
      <w:r w:rsidR="00EA1F8B">
        <w:t xml:space="preserve">2018 </w:t>
      </w:r>
      <w:r>
        <w:t>school year</w:t>
      </w:r>
      <w:r w:rsidR="00C4459F">
        <w:t>, 731</w:t>
      </w:r>
      <w:r w:rsidR="008E314D">
        <w:t xml:space="preserve"> s</w:t>
      </w:r>
      <w:r w:rsidR="008E314D" w:rsidRPr="00E06B74">
        <w:t>tudent</w:t>
      </w:r>
      <w:r w:rsidR="008E314D">
        <w:t>s</w:t>
      </w:r>
      <w:r w:rsidR="00CC4C53">
        <w:t xml:space="preserve"> </w:t>
      </w:r>
      <w:r w:rsidR="008E314D">
        <w:t>were enrolled in the district</w:t>
      </w:r>
      <w:r w:rsidR="00C4459F">
        <w:t>’s one school</w:t>
      </w:r>
      <w:r w:rsidR="00FF20DE">
        <w:t>, the Joseph P. Keefe Technical High School</w:t>
      </w:r>
      <w:r w:rsidR="00C4459F">
        <w:t>.</w:t>
      </w:r>
      <w:r w:rsidR="008E314D">
        <w:t xml:space="preserve"> </w:t>
      </w:r>
    </w:p>
    <w:p w14:paraId="58BAFC98" w14:textId="47262584" w:rsidR="008E314D" w:rsidRPr="00232670" w:rsidRDefault="00E25B2F" w:rsidP="008E314D">
      <w:pPr>
        <w:tabs>
          <w:tab w:val="left" w:pos="360"/>
          <w:tab w:val="left" w:pos="720"/>
          <w:tab w:val="left" w:pos="1080"/>
          <w:tab w:val="left" w:pos="1440"/>
          <w:tab w:val="left" w:pos="1800"/>
          <w:tab w:val="left" w:pos="2160"/>
          <w:tab w:val="left" w:pos="2520"/>
          <w:tab w:val="left" w:pos="2880"/>
        </w:tabs>
      </w:pPr>
      <w:r w:rsidRPr="00232670">
        <w:t xml:space="preserve">Between </w:t>
      </w:r>
      <w:r w:rsidR="00544F1C" w:rsidRPr="00232670">
        <w:t>201</w:t>
      </w:r>
      <w:r w:rsidR="0023095F">
        <w:t>5</w:t>
      </w:r>
      <w:r w:rsidR="00544F1C" w:rsidRPr="00232670">
        <w:t xml:space="preserve"> </w:t>
      </w:r>
      <w:r w:rsidRPr="00232670">
        <w:t xml:space="preserve">and </w:t>
      </w:r>
      <w:r w:rsidR="00544F1C" w:rsidRPr="00232670">
        <w:t>201</w:t>
      </w:r>
      <w:r w:rsidR="0023095F">
        <w:t>8</w:t>
      </w:r>
      <w:r w:rsidR="00F64B9E">
        <w:t xml:space="preserve">, </w:t>
      </w:r>
      <w:r w:rsidR="008E314D" w:rsidRPr="00232670">
        <w:t>overall student enrollment increase</w:t>
      </w:r>
      <w:r w:rsidR="00C4459F" w:rsidRPr="00232670">
        <w:t>d</w:t>
      </w:r>
      <w:r w:rsidR="00D65E71" w:rsidRPr="00232670">
        <w:t xml:space="preserve"> by</w:t>
      </w:r>
      <w:r w:rsidRPr="00232670">
        <w:t xml:space="preserve"> </w:t>
      </w:r>
      <w:r w:rsidR="00C4459F" w:rsidRPr="00232670">
        <w:t>5.</w:t>
      </w:r>
      <w:r w:rsidR="0023095F">
        <w:t>8</w:t>
      </w:r>
      <w:r w:rsidR="0023095F" w:rsidRPr="00232670">
        <w:t xml:space="preserve"> </w:t>
      </w:r>
      <w:r w:rsidR="008E314D" w:rsidRPr="00232670">
        <w:t xml:space="preserve">percent. Enrollment figures by race/ethnicity and high needs populations (i.e., students with disabilities, </w:t>
      </w:r>
      <w:r w:rsidR="00BC074D" w:rsidRPr="00232670">
        <w:t xml:space="preserve">economically disadvantaged </w:t>
      </w:r>
      <w:r w:rsidR="00EA1F8B" w:rsidRPr="00232670">
        <w:t>students</w:t>
      </w:r>
      <w:r w:rsidR="008E314D" w:rsidRPr="00232670">
        <w:t>, and English learners (ELs) and former ELs</w:t>
      </w:r>
      <w:r w:rsidR="00232670">
        <w:t xml:space="preserve">) </w:t>
      </w:r>
      <w:r w:rsidR="008E314D" w:rsidRPr="00232670">
        <w:t xml:space="preserve">as compared </w:t>
      </w:r>
      <w:r w:rsidR="00931979" w:rsidRPr="00232670">
        <w:t>with</w:t>
      </w:r>
      <w:r w:rsidR="008E314D" w:rsidRPr="00232670">
        <w:t xml:space="preserve"> the state are provided in Tables B1a and B1b in Appendix B.</w:t>
      </w:r>
    </w:p>
    <w:p w14:paraId="187935D4" w14:textId="72314380" w:rsidR="008E314D" w:rsidRDefault="00445B9D" w:rsidP="008E314D">
      <w:pPr>
        <w:tabs>
          <w:tab w:val="left" w:pos="360"/>
          <w:tab w:val="left" w:pos="720"/>
          <w:tab w:val="left" w:pos="1080"/>
          <w:tab w:val="left" w:pos="1440"/>
          <w:tab w:val="left" w:pos="1800"/>
          <w:tab w:val="left" w:pos="2160"/>
          <w:tab w:val="left" w:pos="2520"/>
          <w:tab w:val="left" w:pos="2880"/>
        </w:tabs>
      </w:pPr>
      <w:r w:rsidRPr="00232670">
        <w:t>The</w:t>
      </w:r>
      <w:r w:rsidR="00EA1F8B" w:rsidRPr="00232670">
        <w:t xml:space="preserve"> total </w:t>
      </w:r>
      <w:r w:rsidR="008E314D" w:rsidRPr="00232670">
        <w:t xml:space="preserve">in-district per-pupil expenditure </w:t>
      </w:r>
      <w:r w:rsidR="00EA1F8B" w:rsidRPr="00232670">
        <w:t xml:space="preserve">was </w:t>
      </w:r>
      <w:r w:rsidR="008E314D" w:rsidRPr="00232670">
        <w:t>higher tha</w:t>
      </w:r>
      <w:r w:rsidR="00C750CB" w:rsidRPr="00232670">
        <w:t>n</w:t>
      </w:r>
      <w:r w:rsidR="008E314D" w:rsidRPr="00232670">
        <w:t xml:space="preserve"> the median in-district </w:t>
      </w:r>
      <w:r w:rsidR="00EA1F8B" w:rsidRPr="00232670">
        <w:t>per-</w:t>
      </w:r>
      <w:r w:rsidR="008E314D" w:rsidRPr="00232670">
        <w:t xml:space="preserve">pupil </w:t>
      </w:r>
      <w:r w:rsidR="00EA1F8B" w:rsidRPr="00232670">
        <w:t xml:space="preserve">expenditure </w:t>
      </w:r>
      <w:r w:rsidR="008E314D" w:rsidRPr="00232670">
        <w:t xml:space="preserve">for </w:t>
      </w:r>
      <w:r w:rsidR="00330A72">
        <w:t>14 v</w:t>
      </w:r>
      <w:r w:rsidR="00330A72" w:rsidRPr="00232670">
        <w:t>ocational</w:t>
      </w:r>
      <w:r w:rsidR="00C750CB" w:rsidRPr="00232670">
        <w:t>/</w:t>
      </w:r>
      <w:r w:rsidR="00330A72">
        <w:t>a</w:t>
      </w:r>
      <w:r w:rsidR="00330A72" w:rsidRPr="00232670">
        <w:t xml:space="preserve">gricultural </w:t>
      </w:r>
      <w:r w:rsidR="00C750CB" w:rsidRPr="00232670">
        <w:t>districts</w:t>
      </w:r>
      <w:r w:rsidR="008E314D" w:rsidRPr="00232670">
        <w:t xml:space="preserve"> of similar size</w:t>
      </w:r>
      <w:r w:rsidR="00330A72">
        <w:t xml:space="preserve"> (&lt;1,000 students)</w:t>
      </w:r>
      <w:r w:rsidR="00232670">
        <w:t>.</w:t>
      </w:r>
      <w:r w:rsidR="008E314D" w:rsidRPr="00232670">
        <w:t xml:space="preserve"> </w:t>
      </w:r>
      <w:r w:rsidRPr="00232670">
        <w:t xml:space="preserve">In fiscal year 2017, the </w:t>
      </w:r>
      <w:r w:rsidR="008E314D" w:rsidRPr="00232670">
        <w:t xml:space="preserve">total in-district per-pupil expenditure </w:t>
      </w:r>
      <w:r w:rsidR="00EA1F8B" w:rsidRPr="00232670">
        <w:t xml:space="preserve">was </w:t>
      </w:r>
      <w:r w:rsidR="008E314D" w:rsidRPr="00232670">
        <w:t>$</w:t>
      </w:r>
      <w:r w:rsidR="00C750CB" w:rsidRPr="00232670">
        <w:t xml:space="preserve">26,748 </w:t>
      </w:r>
      <w:r w:rsidR="008E314D" w:rsidRPr="00232670">
        <w:t>as compared with a median of $</w:t>
      </w:r>
      <w:r w:rsidR="00C750CB" w:rsidRPr="00232670">
        <w:t>22,171</w:t>
      </w:r>
      <w:r w:rsidR="008E314D" w:rsidRPr="00232670">
        <w:t xml:space="preserve"> (see</w:t>
      </w:r>
      <w:r w:rsidR="0023095F">
        <w:rPr>
          <w:rStyle w:val="Hyperlink"/>
        </w:rPr>
        <w:t xml:space="preserve"> </w:t>
      </w:r>
      <w:hyperlink r:id="rId18" w:history="1">
        <w:r w:rsidR="0023095F" w:rsidRPr="0023095F">
          <w:rPr>
            <w:rStyle w:val="Hyperlink"/>
          </w:rPr>
          <w:t>District Analysis and Review Tool Detail: Staffing &amp; Finance</w:t>
        </w:r>
      </w:hyperlink>
      <w:r w:rsidR="0023095F">
        <w:rPr>
          <w:rStyle w:val="Hyperlink"/>
        </w:rPr>
        <w:t xml:space="preserve"> </w:t>
      </w:r>
      <w:r w:rsidR="00997C40">
        <w:t xml:space="preserve">). </w:t>
      </w:r>
      <w:r w:rsidR="008E314D">
        <w:t>Actual net school spending has been</w:t>
      </w:r>
      <w:r w:rsidR="0023095F" w:rsidRPr="0023095F">
        <w:t xml:space="preserve"> </w:t>
      </w:r>
      <w:r w:rsidR="00FB6D59">
        <w:t xml:space="preserve">well above </w:t>
      </w:r>
      <w:r w:rsidR="008E314D">
        <w:t xml:space="preserve">what is required </w:t>
      </w:r>
      <w:r w:rsidR="00C96E5A">
        <w:t>by the Chapter 70 state education aid program</w:t>
      </w:r>
      <w:r w:rsidR="00602AE2">
        <w:t xml:space="preserve">, as shown in Table </w:t>
      </w:r>
      <w:r w:rsidR="00EA1F8B">
        <w:t xml:space="preserve">B3 </w:t>
      </w:r>
      <w:r w:rsidR="008E314D">
        <w:t>in Appendix B.</w:t>
      </w:r>
    </w:p>
    <w:p w14:paraId="08F625E0" w14:textId="0DEFFD1D" w:rsidR="00913A93" w:rsidRDefault="00913A93" w:rsidP="008E314D">
      <w:pPr>
        <w:tabs>
          <w:tab w:val="left" w:pos="360"/>
          <w:tab w:val="left" w:pos="720"/>
          <w:tab w:val="left" w:pos="1080"/>
          <w:tab w:val="left" w:pos="1440"/>
          <w:tab w:val="left" w:pos="1800"/>
          <w:tab w:val="left" w:pos="2160"/>
          <w:tab w:val="left" w:pos="2520"/>
          <w:tab w:val="left" w:pos="2880"/>
        </w:tabs>
      </w:pPr>
    </w:p>
    <w:p w14:paraId="4ACDF4F0" w14:textId="2F257CDF" w:rsidR="00323A54" w:rsidRDefault="00323A54" w:rsidP="008E314D">
      <w:pPr>
        <w:tabs>
          <w:tab w:val="left" w:pos="360"/>
          <w:tab w:val="left" w:pos="720"/>
          <w:tab w:val="left" w:pos="1080"/>
          <w:tab w:val="left" w:pos="1440"/>
          <w:tab w:val="left" w:pos="1800"/>
          <w:tab w:val="left" w:pos="2160"/>
          <w:tab w:val="left" w:pos="2520"/>
          <w:tab w:val="left" w:pos="2880"/>
        </w:tabs>
      </w:pPr>
    </w:p>
    <w:p w14:paraId="4C343C18" w14:textId="14A2B283" w:rsidR="00323A54" w:rsidRDefault="00323A54" w:rsidP="008E314D">
      <w:pPr>
        <w:tabs>
          <w:tab w:val="left" w:pos="360"/>
          <w:tab w:val="left" w:pos="720"/>
          <w:tab w:val="left" w:pos="1080"/>
          <w:tab w:val="left" w:pos="1440"/>
          <w:tab w:val="left" w:pos="1800"/>
          <w:tab w:val="left" w:pos="2160"/>
          <w:tab w:val="left" w:pos="2520"/>
          <w:tab w:val="left" w:pos="2880"/>
        </w:tabs>
      </w:pPr>
    </w:p>
    <w:p w14:paraId="40A704DF" w14:textId="604A65FA" w:rsidR="00323A54" w:rsidRDefault="00323A54" w:rsidP="008E314D">
      <w:pPr>
        <w:tabs>
          <w:tab w:val="left" w:pos="360"/>
          <w:tab w:val="left" w:pos="720"/>
          <w:tab w:val="left" w:pos="1080"/>
          <w:tab w:val="left" w:pos="1440"/>
          <w:tab w:val="left" w:pos="1800"/>
          <w:tab w:val="left" w:pos="2160"/>
          <w:tab w:val="left" w:pos="2520"/>
          <w:tab w:val="left" w:pos="2880"/>
        </w:tabs>
      </w:pPr>
    </w:p>
    <w:p w14:paraId="2136FF6A" w14:textId="0BC22684" w:rsidR="00323A54" w:rsidRDefault="00323A54" w:rsidP="008E314D">
      <w:pPr>
        <w:tabs>
          <w:tab w:val="left" w:pos="360"/>
          <w:tab w:val="left" w:pos="720"/>
          <w:tab w:val="left" w:pos="1080"/>
          <w:tab w:val="left" w:pos="1440"/>
          <w:tab w:val="left" w:pos="1800"/>
          <w:tab w:val="left" w:pos="2160"/>
          <w:tab w:val="left" w:pos="2520"/>
          <w:tab w:val="left" w:pos="2880"/>
        </w:tabs>
      </w:pPr>
    </w:p>
    <w:p w14:paraId="324C3A72" w14:textId="452D5ED7" w:rsidR="00323A54" w:rsidRDefault="00323A54" w:rsidP="008E314D">
      <w:pPr>
        <w:tabs>
          <w:tab w:val="left" w:pos="360"/>
          <w:tab w:val="left" w:pos="720"/>
          <w:tab w:val="left" w:pos="1080"/>
          <w:tab w:val="left" w:pos="1440"/>
          <w:tab w:val="left" w:pos="1800"/>
          <w:tab w:val="left" w:pos="2160"/>
          <w:tab w:val="left" w:pos="2520"/>
          <w:tab w:val="left" w:pos="2880"/>
        </w:tabs>
      </w:pPr>
    </w:p>
    <w:p w14:paraId="789C3C36" w14:textId="77777777" w:rsidR="00323A54" w:rsidRDefault="00323A54" w:rsidP="008E314D">
      <w:pPr>
        <w:tabs>
          <w:tab w:val="left" w:pos="360"/>
          <w:tab w:val="left" w:pos="720"/>
          <w:tab w:val="left" w:pos="1080"/>
          <w:tab w:val="left" w:pos="1440"/>
          <w:tab w:val="left" w:pos="1800"/>
          <w:tab w:val="left" w:pos="2160"/>
          <w:tab w:val="left" w:pos="2520"/>
          <w:tab w:val="left" w:pos="2880"/>
        </w:tabs>
      </w:pPr>
    </w:p>
    <w:p w14:paraId="7D12BAFD" w14:textId="34FAFB3D"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pPr>
      <w:r w:rsidRPr="00E06B74">
        <w:lastRenderedPageBreak/>
        <w:t>Student Performance</w:t>
      </w:r>
    </w:p>
    <w:p w14:paraId="7757E42B" w14:textId="29E73A45" w:rsidR="00913A93" w:rsidRPr="00913A93" w:rsidRDefault="00913A93" w:rsidP="00913A93">
      <w:pPr>
        <w:spacing w:after="0"/>
        <w:rPr>
          <w:rFonts w:cs="Times New Roman"/>
        </w:rPr>
      </w:pPr>
      <w:r w:rsidRPr="00913A93">
        <w:rPr>
          <w:rFonts w:cs="Times New Roman"/>
          <w:b/>
        </w:rPr>
        <w:t>Note:</w:t>
      </w:r>
      <w:r w:rsidRPr="00913A93">
        <w:rPr>
          <w:rFonts w:cs="Times New Roman"/>
        </w:rPr>
        <w:t xml:space="preserve"> The Next-Generation MCAS assessment is administered to grades 3</w:t>
      </w:r>
      <w:r>
        <w:rPr>
          <w:rFonts w:cs="Times New Roman"/>
        </w:rPr>
        <w:t>–</w:t>
      </w:r>
      <w:r w:rsidRPr="00913A93">
        <w:rPr>
          <w:rFonts w:cs="Times New Roman"/>
        </w:rPr>
        <w:t xml:space="preserve">8 in English language arts (ELA) and mathematics; it was administered for the first time in 2017. (For more information, see </w:t>
      </w:r>
      <w:hyperlink r:id="rId19" w:history="1">
        <w:r w:rsidRPr="00913A93">
          <w:rPr>
            <w:rFonts w:cs="Times New Roman"/>
            <w:u w:val="single"/>
          </w:rPr>
          <w:t>http://www.doe.mass.edu/mcas/parents/results-faq.html</w:t>
        </w:r>
      </w:hyperlink>
      <w:r w:rsidRPr="00913A93">
        <w:rPr>
          <w:rFonts w:cs="Times New Roman"/>
        </w:rPr>
        <w:t>.) The MCAS is administered to grades 5 and 8 in science and to grade 10 in ELA, math, and science. Data from the two assessments are presented separately because the tests are different and cannot be compared.</w:t>
      </w:r>
    </w:p>
    <w:p w14:paraId="01D94C92" w14:textId="77777777" w:rsidR="00913A93" w:rsidRPr="00913A93" w:rsidRDefault="00913A93" w:rsidP="00913A93">
      <w:pPr>
        <w:spacing w:after="0"/>
        <w:rPr>
          <w:rFonts w:cs="Times New Roman"/>
        </w:rPr>
      </w:pPr>
    </w:p>
    <w:tbl>
      <w:tblPr>
        <w:tblStyle w:val="TableGrid5"/>
        <w:tblW w:w="9576" w:type="dxa"/>
        <w:jc w:val="center"/>
        <w:tblLayout w:type="fixed"/>
        <w:tblLook w:val="00A0" w:firstRow="1" w:lastRow="0" w:firstColumn="1" w:lastColumn="0" w:noHBand="0" w:noVBand="0"/>
        <w:tblCaption w:val="Table 1: South Middlesex RVTSD"/>
        <w:tblDescription w:val="Accountability Percentile, Criterion Reference Target (CRT) Percentage, Reason for Classification"/>
      </w:tblPr>
      <w:tblGrid>
        <w:gridCol w:w="2088"/>
        <w:gridCol w:w="1422"/>
        <w:gridCol w:w="1188"/>
        <w:gridCol w:w="2250"/>
        <w:gridCol w:w="2628"/>
      </w:tblGrid>
      <w:tr w:rsidR="00913A93" w:rsidRPr="00913A93" w14:paraId="25FC23DB" w14:textId="77777777" w:rsidTr="009F5C91">
        <w:trPr>
          <w:tblHeader/>
          <w:jc w:val="center"/>
        </w:trPr>
        <w:tc>
          <w:tcPr>
            <w:tcW w:w="9576" w:type="dxa"/>
            <w:gridSpan w:val="5"/>
            <w:tcBorders>
              <w:top w:val="nil"/>
              <w:left w:val="nil"/>
              <w:right w:val="nil"/>
            </w:tcBorders>
          </w:tcPr>
          <w:p w14:paraId="085B35C3" w14:textId="26B33DAA" w:rsidR="00913A93" w:rsidRPr="00913A93" w:rsidRDefault="00913A93" w:rsidP="00913A93">
            <w:pPr>
              <w:spacing w:after="0" w:line="240" w:lineRule="auto"/>
              <w:jc w:val="center"/>
              <w:rPr>
                <w:rFonts w:cs="Times New Roman"/>
                <w:b/>
                <w:sz w:val="20"/>
                <w:szCs w:val="20"/>
              </w:rPr>
            </w:pPr>
            <w:r w:rsidRPr="00913A93">
              <w:rPr>
                <w:rFonts w:cs="Times New Roman"/>
                <w:b/>
                <w:sz w:val="20"/>
                <w:szCs w:val="20"/>
              </w:rPr>
              <w:t xml:space="preserve">Table </w:t>
            </w:r>
            <w:r>
              <w:rPr>
                <w:rFonts w:cs="Times New Roman"/>
                <w:b/>
                <w:sz w:val="20"/>
                <w:szCs w:val="20"/>
              </w:rPr>
              <w:t>1</w:t>
            </w:r>
            <w:r w:rsidRPr="00913A93">
              <w:rPr>
                <w:rFonts w:cs="Times New Roman"/>
                <w:b/>
                <w:sz w:val="20"/>
                <w:szCs w:val="20"/>
              </w:rPr>
              <w:t>: South Middlesex RVTSD</w:t>
            </w:r>
          </w:p>
          <w:p w14:paraId="2E2A4093" w14:textId="77777777" w:rsidR="00913A93" w:rsidRPr="00913A93" w:rsidRDefault="00913A93" w:rsidP="00913A93">
            <w:pPr>
              <w:spacing w:after="0" w:line="240" w:lineRule="auto"/>
              <w:jc w:val="center"/>
              <w:rPr>
                <w:rFonts w:cs="Times New Roman"/>
              </w:rPr>
            </w:pPr>
            <w:r w:rsidRPr="00913A93">
              <w:rPr>
                <w:rFonts w:cs="Times New Roman"/>
                <w:b/>
                <w:sz w:val="20"/>
                <w:szCs w:val="20"/>
              </w:rPr>
              <w:t>Accountability Percentile, Criterion Reference Target (CRT) Percentage, Reason for Classification</w:t>
            </w:r>
          </w:p>
        </w:tc>
      </w:tr>
      <w:tr w:rsidR="00913A93" w:rsidRPr="00913A93" w14:paraId="58D14527" w14:textId="77777777" w:rsidTr="005C73AD">
        <w:trPr>
          <w:jc w:val="center"/>
        </w:trPr>
        <w:tc>
          <w:tcPr>
            <w:tcW w:w="2088" w:type="dxa"/>
            <w:shd w:val="clear" w:color="auto" w:fill="BFBFBF" w:themeFill="background1" w:themeFillShade="BF"/>
          </w:tcPr>
          <w:p w14:paraId="54F858B2" w14:textId="77777777" w:rsidR="00913A93" w:rsidRPr="00913A93" w:rsidRDefault="00913A93" w:rsidP="001C333E">
            <w:pPr>
              <w:spacing w:after="0" w:line="240" w:lineRule="auto"/>
              <w:rPr>
                <w:rFonts w:cs="Times New Roman"/>
                <w:b/>
                <w:sz w:val="20"/>
                <w:szCs w:val="20"/>
              </w:rPr>
            </w:pPr>
            <w:r w:rsidRPr="00913A93">
              <w:rPr>
                <w:rFonts w:cs="Times New Roman"/>
                <w:b/>
                <w:sz w:val="20"/>
                <w:szCs w:val="20"/>
              </w:rPr>
              <w:t>School</w:t>
            </w:r>
          </w:p>
        </w:tc>
        <w:tc>
          <w:tcPr>
            <w:tcW w:w="1422" w:type="dxa"/>
            <w:shd w:val="clear" w:color="auto" w:fill="BFBFBF" w:themeFill="background1" w:themeFillShade="BF"/>
          </w:tcPr>
          <w:p w14:paraId="566F7579" w14:textId="77777777" w:rsidR="00913A93" w:rsidRPr="00913A93" w:rsidRDefault="00913A93" w:rsidP="00913A93">
            <w:pPr>
              <w:spacing w:after="0" w:line="240" w:lineRule="auto"/>
              <w:jc w:val="center"/>
              <w:rPr>
                <w:rFonts w:cs="Times New Roman"/>
                <w:b/>
                <w:sz w:val="20"/>
                <w:szCs w:val="20"/>
              </w:rPr>
            </w:pPr>
            <w:r w:rsidRPr="00913A93">
              <w:rPr>
                <w:rFonts w:cs="Times New Roman"/>
                <w:b/>
                <w:sz w:val="20"/>
                <w:szCs w:val="20"/>
              </w:rPr>
              <w:t>Accountability Percentile</w:t>
            </w:r>
          </w:p>
        </w:tc>
        <w:tc>
          <w:tcPr>
            <w:tcW w:w="1188" w:type="dxa"/>
            <w:shd w:val="clear" w:color="auto" w:fill="BFBFBF" w:themeFill="background1" w:themeFillShade="BF"/>
          </w:tcPr>
          <w:p w14:paraId="0CFA8C29" w14:textId="77777777" w:rsidR="00913A93" w:rsidRPr="00913A93" w:rsidRDefault="00913A93" w:rsidP="00913A93">
            <w:pPr>
              <w:spacing w:after="0" w:line="240" w:lineRule="auto"/>
              <w:jc w:val="center"/>
              <w:rPr>
                <w:rFonts w:cs="Times New Roman"/>
                <w:b/>
                <w:sz w:val="20"/>
                <w:szCs w:val="20"/>
              </w:rPr>
            </w:pPr>
            <w:r w:rsidRPr="00913A93">
              <w:rPr>
                <w:rFonts w:cs="Times New Roman"/>
                <w:b/>
                <w:sz w:val="20"/>
                <w:szCs w:val="20"/>
              </w:rPr>
              <w:t>CRT Percentage</w:t>
            </w:r>
          </w:p>
        </w:tc>
        <w:tc>
          <w:tcPr>
            <w:tcW w:w="2250" w:type="dxa"/>
            <w:shd w:val="clear" w:color="auto" w:fill="BFBFBF" w:themeFill="background1" w:themeFillShade="BF"/>
          </w:tcPr>
          <w:p w14:paraId="02DFB546" w14:textId="77777777" w:rsidR="00913A93" w:rsidRPr="00913A93" w:rsidRDefault="00913A93" w:rsidP="00913A93">
            <w:pPr>
              <w:spacing w:after="0" w:line="240" w:lineRule="auto"/>
              <w:jc w:val="center"/>
              <w:rPr>
                <w:rFonts w:cs="Times New Roman"/>
                <w:b/>
                <w:sz w:val="20"/>
                <w:szCs w:val="20"/>
              </w:rPr>
            </w:pPr>
            <w:r w:rsidRPr="00913A93">
              <w:rPr>
                <w:rFonts w:cs="Times New Roman"/>
                <w:b/>
                <w:sz w:val="20"/>
                <w:szCs w:val="20"/>
              </w:rPr>
              <w:t>Overall Classification</w:t>
            </w:r>
          </w:p>
        </w:tc>
        <w:tc>
          <w:tcPr>
            <w:tcW w:w="2628" w:type="dxa"/>
            <w:shd w:val="clear" w:color="auto" w:fill="BFBFBF" w:themeFill="background1" w:themeFillShade="BF"/>
          </w:tcPr>
          <w:p w14:paraId="5B39F0A1" w14:textId="77777777" w:rsidR="00913A93" w:rsidRPr="00913A93" w:rsidRDefault="00913A93" w:rsidP="00913A93">
            <w:pPr>
              <w:spacing w:after="0" w:line="240" w:lineRule="auto"/>
              <w:jc w:val="center"/>
              <w:rPr>
                <w:rFonts w:cs="Times New Roman"/>
                <w:b/>
                <w:sz w:val="20"/>
                <w:szCs w:val="20"/>
              </w:rPr>
            </w:pPr>
            <w:r w:rsidRPr="00913A93">
              <w:rPr>
                <w:rFonts w:cs="Times New Roman"/>
                <w:b/>
                <w:sz w:val="20"/>
                <w:szCs w:val="20"/>
              </w:rPr>
              <w:t>Reason For Classification</w:t>
            </w:r>
          </w:p>
        </w:tc>
      </w:tr>
      <w:tr w:rsidR="00913A93" w:rsidRPr="00913A93" w14:paraId="1ECE6852" w14:textId="77777777" w:rsidTr="005C73AD">
        <w:trPr>
          <w:jc w:val="center"/>
        </w:trPr>
        <w:tc>
          <w:tcPr>
            <w:tcW w:w="2088" w:type="dxa"/>
          </w:tcPr>
          <w:p w14:paraId="6F56D2E4" w14:textId="77777777" w:rsidR="00913A93" w:rsidRPr="00913A93" w:rsidRDefault="00913A93" w:rsidP="00913A93">
            <w:pPr>
              <w:spacing w:after="0" w:line="240" w:lineRule="auto"/>
              <w:rPr>
                <w:rFonts w:cs="Times New Roman"/>
                <w:sz w:val="20"/>
                <w:szCs w:val="20"/>
              </w:rPr>
            </w:pPr>
            <w:r w:rsidRPr="00913A93">
              <w:rPr>
                <w:rFonts w:cs="Times New Roman"/>
                <w:sz w:val="20"/>
                <w:szCs w:val="20"/>
              </w:rPr>
              <w:t>Keefe Technical High School</w:t>
            </w:r>
          </w:p>
        </w:tc>
        <w:tc>
          <w:tcPr>
            <w:tcW w:w="1422" w:type="dxa"/>
          </w:tcPr>
          <w:p w14:paraId="70E559FB" w14:textId="77777777" w:rsidR="00913A93" w:rsidRPr="00913A93" w:rsidRDefault="00913A93" w:rsidP="00913A93">
            <w:pPr>
              <w:spacing w:after="0" w:line="240" w:lineRule="auto"/>
              <w:jc w:val="center"/>
              <w:rPr>
                <w:rFonts w:cs="Times New Roman"/>
                <w:sz w:val="20"/>
                <w:szCs w:val="20"/>
              </w:rPr>
            </w:pPr>
            <w:r w:rsidRPr="00913A93">
              <w:rPr>
                <w:rFonts w:cs="Times New Roman"/>
                <w:sz w:val="20"/>
                <w:szCs w:val="20"/>
              </w:rPr>
              <w:t>38</w:t>
            </w:r>
          </w:p>
        </w:tc>
        <w:tc>
          <w:tcPr>
            <w:tcW w:w="1188" w:type="dxa"/>
          </w:tcPr>
          <w:p w14:paraId="29B9D46B" w14:textId="77777777" w:rsidR="00913A93" w:rsidRPr="00913A93" w:rsidRDefault="00913A93" w:rsidP="00913A93">
            <w:pPr>
              <w:spacing w:after="0" w:line="240" w:lineRule="auto"/>
              <w:jc w:val="center"/>
              <w:rPr>
                <w:rFonts w:cs="Times New Roman"/>
                <w:sz w:val="20"/>
                <w:szCs w:val="20"/>
              </w:rPr>
            </w:pPr>
            <w:r w:rsidRPr="00913A93">
              <w:rPr>
                <w:rFonts w:cs="Times New Roman"/>
                <w:sz w:val="20"/>
                <w:szCs w:val="20"/>
              </w:rPr>
              <w:t>72%</w:t>
            </w:r>
          </w:p>
        </w:tc>
        <w:tc>
          <w:tcPr>
            <w:tcW w:w="2250" w:type="dxa"/>
          </w:tcPr>
          <w:p w14:paraId="5916C571" w14:textId="77777777" w:rsidR="00913A93" w:rsidRPr="00913A93" w:rsidRDefault="00913A93" w:rsidP="00913A93">
            <w:pPr>
              <w:spacing w:after="0" w:line="240" w:lineRule="auto"/>
              <w:jc w:val="center"/>
              <w:rPr>
                <w:rFonts w:cs="Times New Roman"/>
                <w:sz w:val="20"/>
                <w:szCs w:val="20"/>
              </w:rPr>
            </w:pPr>
            <w:r w:rsidRPr="00913A93">
              <w:rPr>
                <w:rFonts w:cs="Times New Roman"/>
                <w:sz w:val="20"/>
                <w:szCs w:val="20"/>
              </w:rPr>
              <w:t>Not requiring assistance or intervention</w:t>
            </w:r>
          </w:p>
        </w:tc>
        <w:tc>
          <w:tcPr>
            <w:tcW w:w="2628" w:type="dxa"/>
          </w:tcPr>
          <w:p w14:paraId="59A15F35" w14:textId="77777777" w:rsidR="00913A93" w:rsidRPr="00913A93" w:rsidRDefault="00913A93" w:rsidP="00913A93">
            <w:pPr>
              <w:spacing w:after="0" w:line="240" w:lineRule="auto"/>
              <w:jc w:val="center"/>
              <w:rPr>
                <w:rFonts w:cs="Times New Roman"/>
                <w:sz w:val="20"/>
                <w:szCs w:val="20"/>
              </w:rPr>
            </w:pPr>
            <w:r w:rsidRPr="00913A93">
              <w:rPr>
                <w:rFonts w:cs="Times New Roman"/>
                <w:sz w:val="20"/>
                <w:szCs w:val="20"/>
              </w:rPr>
              <w:t>Partially meeting targets</w:t>
            </w:r>
          </w:p>
        </w:tc>
      </w:tr>
      <w:tr w:rsidR="00913A93" w:rsidRPr="00913A93" w14:paraId="498F2EDA" w14:textId="77777777" w:rsidTr="005C73AD">
        <w:trPr>
          <w:jc w:val="center"/>
        </w:trPr>
        <w:tc>
          <w:tcPr>
            <w:tcW w:w="2088" w:type="dxa"/>
            <w:shd w:val="clear" w:color="auto" w:fill="BFBFBF" w:themeFill="background1" w:themeFillShade="BF"/>
          </w:tcPr>
          <w:p w14:paraId="6F84D320" w14:textId="77777777" w:rsidR="00913A93" w:rsidRPr="00913A93" w:rsidRDefault="00913A93" w:rsidP="00913A93">
            <w:pPr>
              <w:spacing w:after="0" w:line="240" w:lineRule="auto"/>
              <w:rPr>
                <w:sz w:val="20"/>
                <w:szCs w:val="20"/>
              </w:rPr>
            </w:pPr>
            <w:r w:rsidRPr="00913A93">
              <w:rPr>
                <w:sz w:val="20"/>
                <w:szCs w:val="20"/>
              </w:rPr>
              <w:t>South Middlesex RVTSD</w:t>
            </w:r>
          </w:p>
        </w:tc>
        <w:tc>
          <w:tcPr>
            <w:tcW w:w="1422" w:type="dxa"/>
            <w:shd w:val="clear" w:color="auto" w:fill="BFBFBF" w:themeFill="background1" w:themeFillShade="BF"/>
          </w:tcPr>
          <w:p w14:paraId="55A45B73" w14:textId="77777777" w:rsidR="00913A93" w:rsidRPr="00913A93" w:rsidRDefault="00913A93" w:rsidP="00913A93">
            <w:pPr>
              <w:spacing w:after="0" w:line="240" w:lineRule="auto"/>
              <w:jc w:val="center"/>
              <w:rPr>
                <w:rFonts w:cs="Times New Roman"/>
                <w:sz w:val="20"/>
                <w:szCs w:val="20"/>
              </w:rPr>
            </w:pPr>
            <w:r w:rsidRPr="00913A93">
              <w:rPr>
                <w:rFonts w:cs="Times New Roman"/>
                <w:sz w:val="20"/>
                <w:szCs w:val="20"/>
              </w:rPr>
              <w:t>--</w:t>
            </w:r>
          </w:p>
        </w:tc>
        <w:tc>
          <w:tcPr>
            <w:tcW w:w="1188" w:type="dxa"/>
            <w:shd w:val="clear" w:color="auto" w:fill="BFBFBF" w:themeFill="background1" w:themeFillShade="BF"/>
          </w:tcPr>
          <w:p w14:paraId="1D55291D" w14:textId="5377F9D3" w:rsidR="00913A93" w:rsidRPr="00913A93" w:rsidRDefault="00913A93" w:rsidP="00913A93">
            <w:pPr>
              <w:spacing w:after="0" w:line="240" w:lineRule="auto"/>
              <w:jc w:val="center"/>
              <w:rPr>
                <w:rFonts w:cs="Times New Roman"/>
                <w:sz w:val="20"/>
                <w:szCs w:val="20"/>
              </w:rPr>
            </w:pPr>
            <w:r w:rsidRPr="00913A93">
              <w:rPr>
                <w:rFonts w:cs="Times New Roman"/>
                <w:sz w:val="20"/>
                <w:szCs w:val="20"/>
              </w:rPr>
              <w:t>72</w:t>
            </w:r>
            <w:r>
              <w:rPr>
                <w:rFonts w:cs="Times New Roman"/>
                <w:sz w:val="20"/>
                <w:szCs w:val="20"/>
              </w:rPr>
              <w:t>%</w:t>
            </w:r>
          </w:p>
        </w:tc>
        <w:tc>
          <w:tcPr>
            <w:tcW w:w="2250" w:type="dxa"/>
            <w:shd w:val="clear" w:color="auto" w:fill="BFBFBF" w:themeFill="background1" w:themeFillShade="BF"/>
          </w:tcPr>
          <w:p w14:paraId="67170B4F" w14:textId="77777777" w:rsidR="00913A93" w:rsidRPr="00913A93" w:rsidRDefault="00913A93" w:rsidP="00913A93">
            <w:pPr>
              <w:spacing w:after="0" w:line="240" w:lineRule="auto"/>
              <w:jc w:val="center"/>
              <w:rPr>
                <w:sz w:val="20"/>
                <w:szCs w:val="20"/>
              </w:rPr>
            </w:pPr>
            <w:r w:rsidRPr="00913A93">
              <w:rPr>
                <w:sz w:val="20"/>
                <w:szCs w:val="20"/>
              </w:rPr>
              <w:t>Not requiring assistance or intervention</w:t>
            </w:r>
          </w:p>
        </w:tc>
        <w:tc>
          <w:tcPr>
            <w:tcW w:w="2628" w:type="dxa"/>
            <w:shd w:val="clear" w:color="auto" w:fill="BFBFBF" w:themeFill="background1" w:themeFillShade="BF"/>
          </w:tcPr>
          <w:p w14:paraId="7A19C45D" w14:textId="77777777" w:rsidR="00913A93" w:rsidRPr="00913A93" w:rsidRDefault="00913A93" w:rsidP="00913A93">
            <w:pPr>
              <w:spacing w:after="0" w:line="240" w:lineRule="auto"/>
              <w:jc w:val="center"/>
              <w:rPr>
                <w:sz w:val="20"/>
                <w:szCs w:val="20"/>
              </w:rPr>
            </w:pPr>
            <w:r w:rsidRPr="00913A93">
              <w:rPr>
                <w:sz w:val="20"/>
                <w:szCs w:val="20"/>
              </w:rPr>
              <w:t>Partially meeting targets</w:t>
            </w:r>
          </w:p>
        </w:tc>
      </w:tr>
    </w:tbl>
    <w:p w14:paraId="15053FD5" w14:textId="77777777" w:rsidR="00913A93" w:rsidRPr="00913A93" w:rsidRDefault="00913A93" w:rsidP="00913A93">
      <w:pPr>
        <w:spacing w:after="0"/>
        <w:rPr>
          <w:rFonts w:cs="Times New Roman"/>
        </w:rPr>
      </w:pPr>
    </w:p>
    <w:p w14:paraId="056E91AB" w14:textId="77777777" w:rsidR="00913A93" w:rsidRPr="00913A93" w:rsidRDefault="00913A93" w:rsidP="00913A93">
      <w:pPr>
        <w:spacing w:after="0"/>
        <w:rPr>
          <w:rFonts w:cs="Times New Roman"/>
        </w:rPr>
      </w:pPr>
    </w:p>
    <w:tbl>
      <w:tblPr>
        <w:tblStyle w:val="TableGrid5"/>
        <w:tblW w:w="0" w:type="auto"/>
        <w:tblLook w:val="00A0" w:firstRow="1" w:lastRow="0" w:firstColumn="1" w:lastColumn="0" w:noHBand="0" w:noVBand="0"/>
        <w:tblCaption w:val="Table 2: South Middlesex RVTSD"/>
        <w:tblDescription w:val="MCAS ELA Percent Scoring Proficient or Advanced in Grade 10, 2017–2018"/>
      </w:tblPr>
      <w:tblGrid>
        <w:gridCol w:w="2159"/>
        <w:gridCol w:w="1169"/>
        <w:gridCol w:w="1170"/>
        <w:gridCol w:w="1170"/>
        <w:gridCol w:w="1170"/>
        <w:gridCol w:w="1170"/>
        <w:gridCol w:w="1352"/>
      </w:tblGrid>
      <w:tr w:rsidR="00913A93" w:rsidRPr="00913A93" w14:paraId="4A2FF7A9" w14:textId="77777777" w:rsidTr="009F5C91">
        <w:trPr>
          <w:tblHeader/>
        </w:trPr>
        <w:tc>
          <w:tcPr>
            <w:tcW w:w="9360" w:type="dxa"/>
            <w:gridSpan w:val="7"/>
            <w:tcBorders>
              <w:top w:val="nil"/>
              <w:left w:val="nil"/>
              <w:right w:val="nil"/>
            </w:tcBorders>
          </w:tcPr>
          <w:p w14:paraId="7DD704F0" w14:textId="45517002" w:rsidR="00913A93" w:rsidRPr="00913A93" w:rsidRDefault="00913A93" w:rsidP="00913A93">
            <w:pPr>
              <w:spacing w:after="0" w:line="240" w:lineRule="auto"/>
              <w:contextualSpacing/>
              <w:jc w:val="center"/>
              <w:rPr>
                <w:rFonts w:eastAsia="Times New Roman" w:cs="Times New Roman"/>
                <w:b/>
                <w:sz w:val="20"/>
                <w:szCs w:val="20"/>
              </w:rPr>
            </w:pPr>
            <w:r w:rsidRPr="00913A93">
              <w:rPr>
                <w:rFonts w:eastAsia="Times New Roman" w:cs="Times New Roman"/>
                <w:b/>
                <w:sz w:val="20"/>
                <w:szCs w:val="20"/>
              </w:rPr>
              <w:t xml:space="preserve">Table </w:t>
            </w:r>
            <w:r>
              <w:rPr>
                <w:rFonts w:eastAsia="Times New Roman" w:cs="Times New Roman"/>
                <w:b/>
                <w:sz w:val="20"/>
                <w:szCs w:val="20"/>
              </w:rPr>
              <w:t>2</w:t>
            </w:r>
            <w:r w:rsidRPr="00913A93">
              <w:rPr>
                <w:rFonts w:eastAsia="Times New Roman" w:cs="Times New Roman"/>
                <w:b/>
                <w:sz w:val="20"/>
                <w:szCs w:val="20"/>
              </w:rPr>
              <w:t xml:space="preserve">: </w:t>
            </w:r>
            <w:r w:rsidRPr="00913A93">
              <w:rPr>
                <w:rFonts w:cs="Times New Roman"/>
                <w:b/>
                <w:sz w:val="20"/>
                <w:szCs w:val="20"/>
              </w:rPr>
              <w:t>South Middlesex RVTSD</w:t>
            </w:r>
          </w:p>
          <w:p w14:paraId="3CE577C1" w14:textId="6042E0FB" w:rsidR="00913A93" w:rsidRPr="00913A93" w:rsidRDefault="00913A93" w:rsidP="00913A93">
            <w:pPr>
              <w:spacing w:after="0" w:line="240" w:lineRule="auto"/>
              <w:contextualSpacing/>
              <w:jc w:val="center"/>
              <w:rPr>
                <w:rFonts w:eastAsia="Times New Roman" w:cs="Times New Roman"/>
              </w:rPr>
            </w:pPr>
            <w:r w:rsidRPr="00913A93">
              <w:rPr>
                <w:rFonts w:cs="Times New Roman"/>
                <w:b/>
                <w:sz w:val="20"/>
                <w:szCs w:val="20"/>
              </w:rPr>
              <w:t>MCAS ELA Percent Scoring Proficient or Advanced in Grade 10, 2017</w:t>
            </w:r>
            <w:r>
              <w:rPr>
                <w:rFonts w:cs="Times New Roman"/>
                <w:b/>
                <w:sz w:val="20"/>
                <w:szCs w:val="20"/>
              </w:rPr>
              <w:t>–</w:t>
            </w:r>
            <w:r w:rsidRPr="00913A93">
              <w:rPr>
                <w:rFonts w:cs="Times New Roman"/>
                <w:b/>
                <w:sz w:val="20"/>
                <w:szCs w:val="20"/>
              </w:rPr>
              <w:t>2018</w:t>
            </w:r>
          </w:p>
        </w:tc>
      </w:tr>
      <w:tr w:rsidR="00913A93" w:rsidRPr="00913A93" w14:paraId="2ADDEEF3" w14:textId="77777777" w:rsidTr="005C73AD">
        <w:tc>
          <w:tcPr>
            <w:tcW w:w="2159" w:type="dxa"/>
            <w:shd w:val="clear" w:color="auto" w:fill="BFBFBF" w:themeFill="background1" w:themeFillShade="BF"/>
          </w:tcPr>
          <w:p w14:paraId="2D3CF25A" w14:textId="77777777" w:rsidR="00913A93" w:rsidRPr="00913A93" w:rsidRDefault="00913A93" w:rsidP="001C333E">
            <w:pPr>
              <w:spacing w:after="0" w:line="240" w:lineRule="auto"/>
              <w:contextualSpacing/>
              <w:rPr>
                <w:rFonts w:eastAsia="Times New Roman" w:cs="Times New Roman"/>
                <w:b/>
                <w:sz w:val="20"/>
                <w:szCs w:val="20"/>
              </w:rPr>
            </w:pPr>
            <w:r w:rsidRPr="00913A93">
              <w:rPr>
                <w:rFonts w:eastAsia="Times New Roman" w:cs="Times New Roman"/>
                <w:b/>
                <w:sz w:val="20"/>
                <w:szCs w:val="20"/>
              </w:rPr>
              <w:t>Group</w:t>
            </w:r>
          </w:p>
        </w:tc>
        <w:tc>
          <w:tcPr>
            <w:tcW w:w="1169" w:type="dxa"/>
            <w:shd w:val="clear" w:color="auto" w:fill="BFBFBF" w:themeFill="background1" w:themeFillShade="BF"/>
          </w:tcPr>
          <w:p w14:paraId="162A2603" w14:textId="7DB01206" w:rsidR="00913A93" w:rsidRPr="00913A93" w:rsidRDefault="00913A93" w:rsidP="00913A93">
            <w:pPr>
              <w:spacing w:after="0" w:line="240" w:lineRule="auto"/>
              <w:contextualSpacing/>
              <w:jc w:val="center"/>
              <w:rPr>
                <w:rFonts w:eastAsia="Times New Roman" w:cs="Times New Roman"/>
                <w:b/>
                <w:sz w:val="20"/>
                <w:szCs w:val="20"/>
              </w:rPr>
            </w:pPr>
            <w:r w:rsidRPr="00913A93">
              <w:rPr>
                <w:rFonts w:eastAsia="Times New Roman" w:cs="Times New Roman"/>
                <w:b/>
                <w:sz w:val="20"/>
                <w:szCs w:val="20"/>
              </w:rPr>
              <w:t>N</w:t>
            </w:r>
            <w:r w:rsidR="002110B8">
              <w:rPr>
                <w:rFonts w:eastAsia="Times New Roman" w:cs="Times New Roman"/>
                <w:b/>
                <w:sz w:val="20"/>
                <w:szCs w:val="20"/>
              </w:rPr>
              <w:t xml:space="preserve"> (2018)</w:t>
            </w:r>
          </w:p>
        </w:tc>
        <w:tc>
          <w:tcPr>
            <w:tcW w:w="1170" w:type="dxa"/>
            <w:shd w:val="clear" w:color="auto" w:fill="BFBFBF" w:themeFill="background1" w:themeFillShade="BF"/>
          </w:tcPr>
          <w:p w14:paraId="6A010738" w14:textId="77777777" w:rsidR="00913A93" w:rsidRPr="00913A93" w:rsidRDefault="00913A93" w:rsidP="00913A93">
            <w:pPr>
              <w:spacing w:after="0" w:line="240" w:lineRule="auto"/>
              <w:contextualSpacing/>
              <w:jc w:val="center"/>
              <w:rPr>
                <w:rFonts w:eastAsia="Times New Roman" w:cs="Times New Roman"/>
                <w:b/>
                <w:sz w:val="20"/>
                <w:szCs w:val="20"/>
              </w:rPr>
            </w:pPr>
            <w:r w:rsidRPr="00913A93">
              <w:rPr>
                <w:rFonts w:eastAsia="Times New Roman" w:cs="Times New Roman"/>
                <w:b/>
                <w:sz w:val="20"/>
                <w:szCs w:val="20"/>
              </w:rPr>
              <w:t>2017</w:t>
            </w:r>
          </w:p>
        </w:tc>
        <w:tc>
          <w:tcPr>
            <w:tcW w:w="1170" w:type="dxa"/>
            <w:shd w:val="clear" w:color="auto" w:fill="BFBFBF" w:themeFill="background1" w:themeFillShade="BF"/>
          </w:tcPr>
          <w:p w14:paraId="447EF025" w14:textId="77777777" w:rsidR="00913A93" w:rsidRPr="00913A93" w:rsidRDefault="00913A93" w:rsidP="00913A93">
            <w:pPr>
              <w:spacing w:after="0" w:line="240" w:lineRule="auto"/>
              <w:contextualSpacing/>
              <w:jc w:val="center"/>
              <w:rPr>
                <w:rFonts w:eastAsia="Times New Roman" w:cs="Times New Roman"/>
                <w:b/>
                <w:sz w:val="20"/>
                <w:szCs w:val="20"/>
              </w:rPr>
            </w:pPr>
            <w:r w:rsidRPr="00913A93">
              <w:rPr>
                <w:rFonts w:eastAsia="Times New Roman" w:cs="Times New Roman"/>
                <w:b/>
                <w:sz w:val="20"/>
                <w:szCs w:val="20"/>
              </w:rPr>
              <w:t>2018</w:t>
            </w:r>
          </w:p>
        </w:tc>
        <w:tc>
          <w:tcPr>
            <w:tcW w:w="1170" w:type="dxa"/>
            <w:shd w:val="clear" w:color="auto" w:fill="BFBFBF" w:themeFill="background1" w:themeFillShade="BF"/>
          </w:tcPr>
          <w:p w14:paraId="54CF9E7F" w14:textId="77777777" w:rsidR="00913A93" w:rsidRPr="00913A93" w:rsidRDefault="00913A93" w:rsidP="00913A93">
            <w:pPr>
              <w:spacing w:after="0" w:line="240" w:lineRule="auto"/>
              <w:contextualSpacing/>
              <w:jc w:val="center"/>
              <w:rPr>
                <w:rFonts w:eastAsia="Times New Roman" w:cs="Times New Roman"/>
                <w:b/>
                <w:sz w:val="20"/>
                <w:szCs w:val="20"/>
              </w:rPr>
            </w:pPr>
            <w:r w:rsidRPr="00913A93">
              <w:rPr>
                <w:rFonts w:eastAsia="Times New Roman" w:cs="Times New Roman"/>
                <w:b/>
                <w:sz w:val="20"/>
                <w:szCs w:val="20"/>
              </w:rPr>
              <w:t>Change</w:t>
            </w:r>
          </w:p>
        </w:tc>
        <w:tc>
          <w:tcPr>
            <w:tcW w:w="1170" w:type="dxa"/>
            <w:shd w:val="clear" w:color="auto" w:fill="BFBFBF" w:themeFill="background1" w:themeFillShade="BF"/>
          </w:tcPr>
          <w:p w14:paraId="3C004CEC" w14:textId="667D419B" w:rsidR="00913A93" w:rsidRPr="00913A93" w:rsidRDefault="00913A93" w:rsidP="00913A93">
            <w:pPr>
              <w:spacing w:after="0" w:line="240" w:lineRule="auto"/>
              <w:contextualSpacing/>
              <w:jc w:val="center"/>
              <w:rPr>
                <w:rFonts w:eastAsia="Times New Roman" w:cs="Times New Roman"/>
                <w:b/>
                <w:sz w:val="20"/>
                <w:szCs w:val="20"/>
              </w:rPr>
            </w:pPr>
            <w:r w:rsidRPr="00913A93">
              <w:rPr>
                <w:rFonts w:eastAsia="Times New Roman" w:cs="Times New Roman"/>
                <w:b/>
                <w:sz w:val="20"/>
                <w:szCs w:val="20"/>
              </w:rPr>
              <w:t>State</w:t>
            </w:r>
            <w:r w:rsidR="00B209FE">
              <w:rPr>
                <w:rFonts w:eastAsia="Times New Roman" w:cs="Times New Roman"/>
                <w:b/>
                <w:sz w:val="20"/>
                <w:szCs w:val="20"/>
              </w:rPr>
              <w:t xml:space="preserve"> (2018)</w:t>
            </w:r>
          </w:p>
        </w:tc>
        <w:tc>
          <w:tcPr>
            <w:tcW w:w="1352" w:type="dxa"/>
            <w:shd w:val="clear" w:color="auto" w:fill="BFBFBF" w:themeFill="background1" w:themeFillShade="BF"/>
          </w:tcPr>
          <w:p w14:paraId="7293CAF4" w14:textId="77777777" w:rsidR="00913A93" w:rsidRPr="00913A93" w:rsidRDefault="00913A93" w:rsidP="00913A93">
            <w:pPr>
              <w:spacing w:after="0" w:line="240" w:lineRule="auto"/>
              <w:contextualSpacing/>
              <w:jc w:val="center"/>
              <w:rPr>
                <w:rFonts w:eastAsia="Times New Roman" w:cs="Times New Roman"/>
                <w:b/>
                <w:sz w:val="20"/>
                <w:szCs w:val="20"/>
              </w:rPr>
            </w:pPr>
            <w:r w:rsidRPr="00913A93">
              <w:rPr>
                <w:rFonts w:eastAsia="Times New Roman" w:cs="Times New Roman"/>
                <w:b/>
                <w:sz w:val="20"/>
                <w:szCs w:val="20"/>
              </w:rPr>
              <w:t>Above/Below</w:t>
            </w:r>
          </w:p>
        </w:tc>
      </w:tr>
      <w:tr w:rsidR="00913A93" w:rsidRPr="00913A93" w14:paraId="15CFBDB5" w14:textId="77777777" w:rsidTr="005C73AD">
        <w:tc>
          <w:tcPr>
            <w:tcW w:w="2159" w:type="dxa"/>
          </w:tcPr>
          <w:p w14:paraId="1F24A0F1" w14:textId="77777777" w:rsidR="00913A93" w:rsidRPr="00913A93" w:rsidRDefault="00913A93" w:rsidP="00913A93">
            <w:pPr>
              <w:spacing w:after="0" w:line="240" w:lineRule="auto"/>
              <w:rPr>
                <w:sz w:val="20"/>
                <w:szCs w:val="20"/>
              </w:rPr>
            </w:pPr>
            <w:r w:rsidRPr="00913A93">
              <w:rPr>
                <w:sz w:val="20"/>
                <w:szCs w:val="20"/>
              </w:rPr>
              <w:t>African American/Black</w:t>
            </w:r>
          </w:p>
        </w:tc>
        <w:tc>
          <w:tcPr>
            <w:tcW w:w="1169" w:type="dxa"/>
          </w:tcPr>
          <w:p w14:paraId="5B3F0E06" w14:textId="77777777" w:rsidR="00913A93" w:rsidRPr="00913A93" w:rsidRDefault="00913A93" w:rsidP="00913A93">
            <w:pPr>
              <w:spacing w:after="0" w:line="240" w:lineRule="auto"/>
              <w:jc w:val="center"/>
              <w:rPr>
                <w:sz w:val="20"/>
                <w:szCs w:val="20"/>
              </w:rPr>
            </w:pPr>
            <w:r w:rsidRPr="00913A93">
              <w:rPr>
                <w:sz w:val="20"/>
                <w:szCs w:val="20"/>
              </w:rPr>
              <w:t>15</w:t>
            </w:r>
          </w:p>
        </w:tc>
        <w:tc>
          <w:tcPr>
            <w:tcW w:w="1170" w:type="dxa"/>
          </w:tcPr>
          <w:p w14:paraId="1D09D92B" w14:textId="77777777" w:rsidR="00913A93" w:rsidRPr="00913A93" w:rsidRDefault="00913A93" w:rsidP="00913A93">
            <w:pPr>
              <w:spacing w:after="0" w:line="240" w:lineRule="auto"/>
              <w:jc w:val="center"/>
              <w:rPr>
                <w:sz w:val="20"/>
                <w:szCs w:val="20"/>
              </w:rPr>
            </w:pPr>
            <w:r w:rsidRPr="00913A93">
              <w:rPr>
                <w:sz w:val="20"/>
                <w:szCs w:val="20"/>
              </w:rPr>
              <w:t>--</w:t>
            </w:r>
          </w:p>
        </w:tc>
        <w:tc>
          <w:tcPr>
            <w:tcW w:w="1170" w:type="dxa"/>
          </w:tcPr>
          <w:p w14:paraId="1DDD0A0F" w14:textId="77777777" w:rsidR="00913A93" w:rsidRPr="00913A93" w:rsidRDefault="00913A93" w:rsidP="00913A93">
            <w:pPr>
              <w:spacing w:after="0" w:line="240" w:lineRule="auto"/>
              <w:jc w:val="center"/>
              <w:rPr>
                <w:sz w:val="20"/>
                <w:szCs w:val="20"/>
              </w:rPr>
            </w:pPr>
            <w:r w:rsidRPr="00913A93">
              <w:rPr>
                <w:sz w:val="20"/>
                <w:szCs w:val="20"/>
              </w:rPr>
              <w:t>100%</w:t>
            </w:r>
          </w:p>
        </w:tc>
        <w:tc>
          <w:tcPr>
            <w:tcW w:w="1170" w:type="dxa"/>
          </w:tcPr>
          <w:p w14:paraId="43D7A735" w14:textId="77777777" w:rsidR="00913A93" w:rsidRPr="00913A93" w:rsidRDefault="00913A93" w:rsidP="00913A93">
            <w:pPr>
              <w:spacing w:after="0" w:line="240" w:lineRule="auto"/>
              <w:jc w:val="center"/>
              <w:rPr>
                <w:sz w:val="20"/>
                <w:szCs w:val="20"/>
              </w:rPr>
            </w:pPr>
            <w:r w:rsidRPr="00913A93">
              <w:rPr>
                <w:sz w:val="20"/>
                <w:szCs w:val="20"/>
              </w:rPr>
              <w:t>--</w:t>
            </w:r>
          </w:p>
        </w:tc>
        <w:tc>
          <w:tcPr>
            <w:tcW w:w="1170" w:type="dxa"/>
          </w:tcPr>
          <w:p w14:paraId="43367A37" w14:textId="77777777" w:rsidR="00913A93" w:rsidRPr="00913A93" w:rsidRDefault="00913A93" w:rsidP="00913A93">
            <w:pPr>
              <w:spacing w:after="0" w:line="240" w:lineRule="auto"/>
              <w:jc w:val="center"/>
              <w:rPr>
                <w:sz w:val="20"/>
                <w:szCs w:val="20"/>
              </w:rPr>
            </w:pPr>
            <w:r w:rsidRPr="00913A93">
              <w:rPr>
                <w:sz w:val="20"/>
                <w:szCs w:val="20"/>
              </w:rPr>
              <w:t>85%</w:t>
            </w:r>
          </w:p>
        </w:tc>
        <w:tc>
          <w:tcPr>
            <w:tcW w:w="1352" w:type="dxa"/>
          </w:tcPr>
          <w:p w14:paraId="1BFB6148" w14:textId="77777777" w:rsidR="00913A93" w:rsidRPr="00913A93" w:rsidRDefault="00913A93" w:rsidP="00913A93">
            <w:pPr>
              <w:spacing w:after="0" w:line="240" w:lineRule="auto"/>
              <w:jc w:val="center"/>
              <w:rPr>
                <w:sz w:val="20"/>
                <w:szCs w:val="20"/>
              </w:rPr>
            </w:pPr>
            <w:r w:rsidRPr="00913A93">
              <w:rPr>
                <w:sz w:val="20"/>
                <w:szCs w:val="20"/>
              </w:rPr>
              <w:t>15</w:t>
            </w:r>
          </w:p>
        </w:tc>
      </w:tr>
      <w:tr w:rsidR="00913A93" w:rsidRPr="00913A93" w14:paraId="525AA204" w14:textId="77777777" w:rsidTr="005C73AD">
        <w:tc>
          <w:tcPr>
            <w:tcW w:w="2159" w:type="dxa"/>
            <w:shd w:val="clear" w:color="auto" w:fill="BFBFBF" w:themeFill="background1" w:themeFillShade="BF"/>
          </w:tcPr>
          <w:p w14:paraId="5DAD8538" w14:textId="77777777" w:rsidR="00913A93" w:rsidRPr="00913A93" w:rsidRDefault="00913A93" w:rsidP="00913A93">
            <w:pPr>
              <w:spacing w:after="0" w:line="240" w:lineRule="auto"/>
              <w:rPr>
                <w:sz w:val="20"/>
                <w:szCs w:val="20"/>
              </w:rPr>
            </w:pPr>
            <w:r w:rsidRPr="00913A93">
              <w:rPr>
                <w:sz w:val="20"/>
                <w:szCs w:val="20"/>
              </w:rPr>
              <w:t>Asian</w:t>
            </w:r>
          </w:p>
        </w:tc>
        <w:tc>
          <w:tcPr>
            <w:tcW w:w="1169" w:type="dxa"/>
            <w:shd w:val="clear" w:color="auto" w:fill="BFBFBF" w:themeFill="background1" w:themeFillShade="BF"/>
          </w:tcPr>
          <w:p w14:paraId="64DCA596" w14:textId="77777777" w:rsidR="00913A93" w:rsidRPr="00913A93" w:rsidRDefault="00913A93" w:rsidP="00913A93">
            <w:pPr>
              <w:spacing w:after="0" w:line="240" w:lineRule="auto"/>
              <w:jc w:val="center"/>
              <w:rPr>
                <w:sz w:val="20"/>
                <w:szCs w:val="20"/>
              </w:rPr>
            </w:pPr>
            <w:r w:rsidRPr="00913A93">
              <w:rPr>
                <w:sz w:val="20"/>
                <w:szCs w:val="20"/>
              </w:rPr>
              <w:t>1</w:t>
            </w:r>
          </w:p>
        </w:tc>
        <w:tc>
          <w:tcPr>
            <w:tcW w:w="1170" w:type="dxa"/>
            <w:shd w:val="clear" w:color="auto" w:fill="BFBFBF" w:themeFill="background1" w:themeFillShade="BF"/>
          </w:tcPr>
          <w:p w14:paraId="7FC94913" w14:textId="77777777" w:rsidR="00913A93" w:rsidRPr="00913A93" w:rsidRDefault="00913A93" w:rsidP="00913A93">
            <w:pPr>
              <w:spacing w:after="0" w:line="240" w:lineRule="auto"/>
              <w:jc w:val="center"/>
              <w:rPr>
                <w:sz w:val="20"/>
                <w:szCs w:val="20"/>
              </w:rPr>
            </w:pPr>
            <w:r w:rsidRPr="00913A93">
              <w:rPr>
                <w:sz w:val="20"/>
                <w:szCs w:val="20"/>
              </w:rPr>
              <w:t>--</w:t>
            </w:r>
          </w:p>
        </w:tc>
        <w:tc>
          <w:tcPr>
            <w:tcW w:w="1170" w:type="dxa"/>
            <w:shd w:val="clear" w:color="auto" w:fill="BFBFBF" w:themeFill="background1" w:themeFillShade="BF"/>
          </w:tcPr>
          <w:p w14:paraId="68055915" w14:textId="77777777" w:rsidR="00913A93" w:rsidRPr="00913A93" w:rsidRDefault="00913A93" w:rsidP="00913A93">
            <w:pPr>
              <w:spacing w:after="0" w:line="240" w:lineRule="auto"/>
              <w:jc w:val="center"/>
              <w:rPr>
                <w:sz w:val="20"/>
                <w:szCs w:val="20"/>
              </w:rPr>
            </w:pPr>
            <w:r w:rsidRPr="00913A93">
              <w:rPr>
                <w:sz w:val="20"/>
                <w:szCs w:val="20"/>
              </w:rPr>
              <w:t>--</w:t>
            </w:r>
          </w:p>
        </w:tc>
        <w:tc>
          <w:tcPr>
            <w:tcW w:w="1170" w:type="dxa"/>
            <w:shd w:val="clear" w:color="auto" w:fill="BFBFBF" w:themeFill="background1" w:themeFillShade="BF"/>
          </w:tcPr>
          <w:p w14:paraId="30376C26" w14:textId="77777777" w:rsidR="00913A93" w:rsidRPr="00913A93" w:rsidRDefault="00913A93" w:rsidP="00913A93">
            <w:pPr>
              <w:spacing w:after="0" w:line="240" w:lineRule="auto"/>
              <w:jc w:val="center"/>
              <w:rPr>
                <w:sz w:val="20"/>
                <w:szCs w:val="20"/>
              </w:rPr>
            </w:pPr>
            <w:r w:rsidRPr="00913A93">
              <w:rPr>
                <w:sz w:val="20"/>
                <w:szCs w:val="20"/>
              </w:rPr>
              <w:t>--</w:t>
            </w:r>
          </w:p>
        </w:tc>
        <w:tc>
          <w:tcPr>
            <w:tcW w:w="1170" w:type="dxa"/>
            <w:shd w:val="clear" w:color="auto" w:fill="BFBFBF" w:themeFill="background1" w:themeFillShade="BF"/>
          </w:tcPr>
          <w:p w14:paraId="593CA866" w14:textId="77777777" w:rsidR="00913A93" w:rsidRPr="00913A93" w:rsidRDefault="00913A93" w:rsidP="00913A93">
            <w:pPr>
              <w:spacing w:after="0" w:line="240" w:lineRule="auto"/>
              <w:jc w:val="center"/>
              <w:rPr>
                <w:sz w:val="20"/>
                <w:szCs w:val="20"/>
              </w:rPr>
            </w:pPr>
            <w:r w:rsidRPr="00913A93">
              <w:rPr>
                <w:sz w:val="20"/>
                <w:szCs w:val="20"/>
              </w:rPr>
              <w:t>95%</w:t>
            </w:r>
          </w:p>
        </w:tc>
        <w:tc>
          <w:tcPr>
            <w:tcW w:w="1352" w:type="dxa"/>
            <w:shd w:val="clear" w:color="auto" w:fill="BFBFBF" w:themeFill="background1" w:themeFillShade="BF"/>
          </w:tcPr>
          <w:p w14:paraId="07152C8C" w14:textId="77777777" w:rsidR="00913A93" w:rsidRPr="00913A93" w:rsidRDefault="00913A93" w:rsidP="00913A93">
            <w:pPr>
              <w:spacing w:after="0" w:line="240" w:lineRule="auto"/>
              <w:jc w:val="center"/>
              <w:rPr>
                <w:sz w:val="20"/>
                <w:szCs w:val="20"/>
              </w:rPr>
            </w:pPr>
            <w:r w:rsidRPr="00913A93">
              <w:rPr>
                <w:sz w:val="20"/>
                <w:szCs w:val="20"/>
              </w:rPr>
              <w:t>--</w:t>
            </w:r>
          </w:p>
        </w:tc>
      </w:tr>
      <w:tr w:rsidR="00913A93" w:rsidRPr="00913A93" w14:paraId="4979C0A8" w14:textId="77777777" w:rsidTr="005C73AD">
        <w:tc>
          <w:tcPr>
            <w:tcW w:w="2159" w:type="dxa"/>
          </w:tcPr>
          <w:p w14:paraId="7A066544" w14:textId="77777777" w:rsidR="00913A93" w:rsidRPr="00913A93" w:rsidRDefault="00913A93" w:rsidP="00913A93">
            <w:pPr>
              <w:spacing w:after="0" w:line="240" w:lineRule="auto"/>
              <w:rPr>
                <w:sz w:val="20"/>
                <w:szCs w:val="20"/>
              </w:rPr>
            </w:pPr>
            <w:r w:rsidRPr="00913A93">
              <w:rPr>
                <w:sz w:val="20"/>
                <w:szCs w:val="20"/>
              </w:rPr>
              <w:t>Hispanic or Latino</w:t>
            </w:r>
          </w:p>
        </w:tc>
        <w:tc>
          <w:tcPr>
            <w:tcW w:w="1169" w:type="dxa"/>
          </w:tcPr>
          <w:p w14:paraId="6267DE88" w14:textId="77777777" w:rsidR="00913A93" w:rsidRPr="00913A93" w:rsidRDefault="00913A93" w:rsidP="00913A93">
            <w:pPr>
              <w:spacing w:after="0" w:line="240" w:lineRule="auto"/>
              <w:jc w:val="center"/>
              <w:rPr>
                <w:sz w:val="20"/>
                <w:szCs w:val="20"/>
              </w:rPr>
            </w:pPr>
            <w:r w:rsidRPr="00913A93">
              <w:rPr>
                <w:sz w:val="20"/>
                <w:szCs w:val="20"/>
              </w:rPr>
              <w:t>74</w:t>
            </w:r>
          </w:p>
        </w:tc>
        <w:tc>
          <w:tcPr>
            <w:tcW w:w="1170" w:type="dxa"/>
          </w:tcPr>
          <w:p w14:paraId="45D0F8EC" w14:textId="77777777" w:rsidR="00913A93" w:rsidRPr="00913A93" w:rsidRDefault="00913A93" w:rsidP="00913A93">
            <w:pPr>
              <w:spacing w:after="0" w:line="240" w:lineRule="auto"/>
              <w:jc w:val="center"/>
              <w:rPr>
                <w:sz w:val="20"/>
                <w:szCs w:val="20"/>
              </w:rPr>
            </w:pPr>
            <w:r w:rsidRPr="00913A93">
              <w:rPr>
                <w:sz w:val="20"/>
                <w:szCs w:val="20"/>
              </w:rPr>
              <w:t>76%</w:t>
            </w:r>
          </w:p>
        </w:tc>
        <w:tc>
          <w:tcPr>
            <w:tcW w:w="1170" w:type="dxa"/>
          </w:tcPr>
          <w:p w14:paraId="7CEA56B0" w14:textId="77777777" w:rsidR="00913A93" w:rsidRPr="00913A93" w:rsidRDefault="00913A93" w:rsidP="00913A93">
            <w:pPr>
              <w:spacing w:after="0" w:line="240" w:lineRule="auto"/>
              <w:jc w:val="center"/>
              <w:rPr>
                <w:sz w:val="20"/>
                <w:szCs w:val="20"/>
              </w:rPr>
            </w:pPr>
            <w:r w:rsidRPr="00913A93">
              <w:rPr>
                <w:sz w:val="20"/>
                <w:szCs w:val="20"/>
              </w:rPr>
              <w:t>82%</w:t>
            </w:r>
          </w:p>
        </w:tc>
        <w:tc>
          <w:tcPr>
            <w:tcW w:w="1170" w:type="dxa"/>
          </w:tcPr>
          <w:p w14:paraId="450C9FCA" w14:textId="77777777" w:rsidR="00913A93" w:rsidRPr="00913A93" w:rsidRDefault="00913A93" w:rsidP="00913A93">
            <w:pPr>
              <w:spacing w:after="0" w:line="240" w:lineRule="auto"/>
              <w:jc w:val="center"/>
              <w:rPr>
                <w:sz w:val="20"/>
                <w:szCs w:val="20"/>
              </w:rPr>
            </w:pPr>
            <w:r w:rsidRPr="00913A93">
              <w:rPr>
                <w:sz w:val="20"/>
                <w:szCs w:val="20"/>
              </w:rPr>
              <w:t>6</w:t>
            </w:r>
          </w:p>
        </w:tc>
        <w:tc>
          <w:tcPr>
            <w:tcW w:w="1170" w:type="dxa"/>
          </w:tcPr>
          <w:p w14:paraId="105AD9FC" w14:textId="77777777" w:rsidR="00913A93" w:rsidRPr="00913A93" w:rsidRDefault="00913A93" w:rsidP="00913A93">
            <w:pPr>
              <w:spacing w:after="0" w:line="240" w:lineRule="auto"/>
              <w:jc w:val="center"/>
              <w:rPr>
                <w:sz w:val="20"/>
                <w:szCs w:val="20"/>
              </w:rPr>
            </w:pPr>
            <w:r w:rsidRPr="00913A93">
              <w:rPr>
                <w:sz w:val="20"/>
                <w:szCs w:val="20"/>
              </w:rPr>
              <w:t>78%</w:t>
            </w:r>
          </w:p>
        </w:tc>
        <w:tc>
          <w:tcPr>
            <w:tcW w:w="1352" w:type="dxa"/>
          </w:tcPr>
          <w:p w14:paraId="0869449C" w14:textId="77777777" w:rsidR="00913A93" w:rsidRPr="00913A93" w:rsidRDefault="00913A93" w:rsidP="00913A93">
            <w:pPr>
              <w:spacing w:after="0" w:line="240" w:lineRule="auto"/>
              <w:jc w:val="center"/>
              <w:rPr>
                <w:sz w:val="20"/>
                <w:szCs w:val="20"/>
              </w:rPr>
            </w:pPr>
            <w:r w:rsidRPr="00913A93">
              <w:rPr>
                <w:sz w:val="20"/>
                <w:szCs w:val="20"/>
              </w:rPr>
              <w:t>4</w:t>
            </w:r>
          </w:p>
        </w:tc>
      </w:tr>
      <w:tr w:rsidR="00913A93" w:rsidRPr="00913A93" w14:paraId="0F6DF08B" w14:textId="77777777" w:rsidTr="005C73AD">
        <w:tc>
          <w:tcPr>
            <w:tcW w:w="2159" w:type="dxa"/>
            <w:shd w:val="clear" w:color="auto" w:fill="BFBFBF" w:themeFill="background1" w:themeFillShade="BF"/>
          </w:tcPr>
          <w:p w14:paraId="5EE0B868" w14:textId="77777777" w:rsidR="00913A93" w:rsidRPr="00913A93" w:rsidRDefault="00913A93" w:rsidP="00913A93">
            <w:pPr>
              <w:spacing w:after="0" w:line="240" w:lineRule="auto"/>
              <w:rPr>
                <w:sz w:val="20"/>
                <w:szCs w:val="20"/>
              </w:rPr>
            </w:pPr>
            <w:r w:rsidRPr="00913A93">
              <w:rPr>
                <w:sz w:val="20"/>
                <w:szCs w:val="20"/>
              </w:rPr>
              <w:t>Multi-Race</w:t>
            </w:r>
          </w:p>
        </w:tc>
        <w:tc>
          <w:tcPr>
            <w:tcW w:w="1169" w:type="dxa"/>
            <w:shd w:val="clear" w:color="auto" w:fill="BFBFBF" w:themeFill="background1" w:themeFillShade="BF"/>
          </w:tcPr>
          <w:p w14:paraId="6E0F63A4" w14:textId="77777777" w:rsidR="00913A93" w:rsidRPr="00913A93" w:rsidRDefault="00913A93" w:rsidP="00913A93">
            <w:pPr>
              <w:spacing w:after="0" w:line="240" w:lineRule="auto"/>
              <w:jc w:val="center"/>
              <w:rPr>
                <w:sz w:val="20"/>
                <w:szCs w:val="20"/>
              </w:rPr>
            </w:pPr>
            <w:r w:rsidRPr="00913A93">
              <w:rPr>
                <w:sz w:val="20"/>
                <w:szCs w:val="20"/>
              </w:rPr>
              <w:t>7</w:t>
            </w:r>
          </w:p>
        </w:tc>
        <w:tc>
          <w:tcPr>
            <w:tcW w:w="1170" w:type="dxa"/>
            <w:shd w:val="clear" w:color="auto" w:fill="BFBFBF" w:themeFill="background1" w:themeFillShade="BF"/>
          </w:tcPr>
          <w:p w14:paraId="5F6E8010" w14:textId="77777777" w:rsidR="00913A93" w:rsidRPr="00913A93" w:rsidRDefault="00913A93" w:rsidP="00913A93">
            <w:pPr>
              <w:spacing w:after="0" w:line="240" w:lineRule="auto"/>
              <w:jc w:val="center"/>
              <w:rPr>
                <w:sz w:val="20"/>
                <w:szCs w:val="20"/>
              </w:rPr>
            </w:pPr>
            <w:r w:rsidRPr="00913A93">
              <w:rPr>
                <w:sz w:val="20"/>
                <w:szCs w:val="20"/>
              </w:rPr>
              <w:t>--</w:t>
            </w:r>
          </w:p>
        </w:tc>
        <w:tc>
          <w:tcPr>
            <w:tcW w:w="1170" w:type="dxa"/>
            <w:shd w:val="clear" w:color="auto" w:fill="BFBFBF" w:themeFill="background1" w:themeFillShade="BF"/>
          </w:tcPr>
          <w:p w14:paraId="2D33DED3" w14:textId="77777777" w:rsidR="00913A93" w:rsidRPr="00913A93" w:rsidRDefault="00913A93" w:rsidP="00913A93">
            <w:pPr>
              <w:spacing w:after="0" w:line="240" w:lineRule="auto"/>
              <w:jc w:val="center"/>
              <w:rPr>
                <w:sz w:val="20"/>
                <w:szCs w:val="20"/>
              </w:rPr>
            </w:pPr>
            <w:r w:rsidRPr="00913A93">
              <w:rPr>
                <w:sz w:val="20"/>
                <w:szCs w:val="20"/>
              </w:rPr>
              <w:t>--</w:t>
            </w:r>
          </w:p>
        </w:tc>
        <w:tc>
          <w:tcPr>
            <w:tcW w:w="1170" w:type="dxa"/>
            <w:shd w:val="clear" w:color="auto" w:fill="BFBFBF" w:themeFill="background1" w:themeFillShade="BF"/>
          </w:tcPr>
          <w:p w14:paraId="39F8058A" w14:textId="77777777" w:rsidR="00913A93" w:rsidRPr="00913A93" w:rsidRDefault="00913A93" w:rsidP="00913A93">
            <w:pPr>
              <w:spacing w:after="0" w:line="240" w:lineRule="auto"/>
              <w:jc w:val="center"/>
              <w:rPr>
                <w:sz w:val="20"/>
                <w:szCs w:val="20"/>
              </w:rPr>
            </w:pPr>
            <w:r w:rsidRPr="00913A93">
              <w:rPr>
                <w:sz w:val="20"/>
                <w:szCs w:val="20"/>
              </w:rPr>
              <w:t>--</w:t>
            </w:r>
          </w:p>
        </w:tc>
        <w:tc>
          <w:tcPr>
            <w:tcW w:w="1170" w:type="dxa"/>
            <w:shd w:val="clear" w:color="auto" w:fill="BFBFBF" w:themeFill="background1" w:themeFillShade="BF"/>
          </w:tcPr>
          <w:p w14:paraId="7AF96482" w14:textId="77777777" w:rsidR="00913A93" w:rsidRPr="00913A93" w:rsidRDefault="00913A93" w:rsidP="00913A93">
            <w:pPr>
              <w:spacing w:after="0" w:line="240" w:lineRule="auto"/>
              <w:jc w:val="center"/>
              <w:rPr>
                <w:sz w:val="20"/>
                <w:szCs w:val="20"/>
              </w:rPr>
            </w:pPr>
            <w:r w:rsidRPr="00913A93">
              <w:rPr>
                <w:sz w:val="20"/>
                <w:szCs w:val="20"/>
              </w:rPr>
              <w:t>93%</w:t>
            </w:r>
          </w:p>
        </w:tc>
        <w:tc>
          <w:tcPr>
            <w:tcW w:w="1352" w:type="dxa"/>
            <w:shd w:val="clear" w:color="auto" w:fill="BFBFBF" w:themeFill="background1" w:themeFillShade="BF"/>
          </w:tcPr>
          <w:p w14:paraId="4C91C636" w14:textId="77777777" w:rsidR="00913A93" w:rsidRPr="00913A93" w:rsidRDefault="00913A93" w:rsidP="00913A93">
            <w:pPr>
              <w:spacing w:after="0" w:line="240" w:lineRule="auto"/>
              <w:jc w:val="center"/>
              <w:rPr>
                <w:sz w:val="20"/>
                <w:szCs w:val="20"/>
              </w:rPr>
            </w:pPr>
            <w:r w:rsidRPr="00913A93">
              <w:rPr>
                <w:sz w:val="20"/>
                <w:szCs w:val="20"/>
              </w:rPr>
              <w:t>-</w:t>
            </w:r>
          </w:p>
        </w:tc>
      </w:tr>
      <w:tr w:rsidR="00913A93" w:rsidRPr="00913A93" w14:paraId="40A582B1" w14:textId="77777777" w:rsidTr="005C73AD">
        <w:tc>
          <w:tcPr>
            <w:tcW w:w="2159" w:type="dxa"/>
          </w:tcPr>
          <w:p w14:paraId="07B1BFB1" w14:textId="77777777" w:rsidR="00913A93" w:rsidRPr="00913A93" w:rsidRDefault="00913A93" w:rsidP="00913A93">
            <w:pPr>
              <w:spacing w:after="0" w:line="240" w:lineRule="auto"/>
              <w:rPr>
                <w:sz w:val="20"/>
                <w:szCs w:val="20"/>
              </w:rPr>
            </w:pPr>
            <w:r w:rsidRPr="00913A93">
              <w:rPr>
                <w:sz w:val="20"/>
                <w:szCs w:val="20"/>
              </w:rPr>
              <w:t>White</w:t>
            </w:r>
          </w:p>
        </w:tc>
        <w:tc>
          <w:tcPr>
            <w:tcW w:w="1169" w:type="dxa"/>
          </w:tcPr>
          <w:p w14:paraId="4913AFCF" w14:textId="77777777" w:rsidR="00913A93" w:rsidRPr="00913A93" w:rsidRDefault="00913A93" w:rsidP="00913A93">
            <w:pPr>
              <w:spacing w:after="0" w:line="240" w:lineRule="auto"/>
              <w:jc w:val="center"/>
              <w:rPr>
                <w:sz w:val="20"/>
                <w:szCs w:val="20"/>
              </w:rPr>
            </w:pPr>
            <w:r w:rsidRPr="00913A93">
              <w:rPr>
                <w:sz w:val="20"/>
                <w:szCs w:val="20"/>
              </w:rPr>
              <w:t>83</w:t>
            </w:r>
          </w:p>
        </w:tc>
        <w:tc>
          <w:tcPr>
            <w:tcW w:w="1170" w:type="dxa"/>
          </w:tcPr>
          <w:p w14:paraId="134C6F1E" w14:textId="77777777" w:rsidR="00913A93" w:rsidRPr="00913A93" w:rsidRDefault="00913A93" w:rsidP="00913A93">
            <w:pPr>
              <w:spacing w:after="0" w:line="240" w:lineRule="auto"/>
              <w:jc w:val="center"/>
              <w:rPr>
                <w:sz w:val="20"/>
                <w:szCs w:val="20"/>
              </w:rPr>
            </w:pPr>
            <w:r w:rsidRPr="00913A93">
              <w:rPr>
                <w:sz w:val="20"/>
                <w:szCs w:val="20"/>
              </w:rPr>
              <w:t>86%</w:t>
            </w:r>
          </w:p>
        </w:tc>
        <w:tc>
          <w:tcPr>
            <w:tcW w:w="1170" w:type="dxa"/>
          </w:tcPr>
          <w:p w14:paraId="764FA058" w14:textId="77777777" w:rsidR="00913A93" w:rsidRPr="00913A93" w:rsidRDefault="00913A93" w:rsidP="00913A93">
            <w:pPr>
              <w:spacing w:after="0" w:line="240" w:lineRule="auto"/>
              <w:jc w:val="center"/>
              <w:rPr>
                <w:sz w:val="20"/>
                <w:szCs w:val="20"/>
              </w:rPr>
            </w:pPr>
            <w:r w:rsidRPr="00913A93">
              <w:rPr>
                <w:sz w:val="20"/>
                <w:szCs w:val="20"/>
              </w:rPr>
              <w:t>86%</w:t>
            </w:r>
          </w:p>
        </w:tc>
        <w:tc>
          <w:tcPr>
            <w:tcW w:w="1170" w:type="dxa"/>
          </w:tcPr>
          <w:p w14:paraId="67C756FD" w14:textId="77777777" w:rsidR="00913A93" w:rsidRPr="00913A93" w:rsidRDefault="00913A93" w:rsidP="00913A93">
            <w:pPr>
              <w:spacing w:after="0" w:line="240" w:lineRule="auto"/>
              <w:jc w:val="center"/>
              <w:rPr>
                <w:sz w:val="20"/>
                <w:szCs w:val="20"/>
              </w:rPr>
            </w:pPr>
            <w:r w:rsidRPr="00913A93">
              <w:rPr>
                <w:sz w:val="20"/>
                <w:szCs w:val="20"/>
              </w:rPr>
              <w:t>0</w:t>
            </w:r>
          </w:p>
        </w:tc>
        <w:tc>
          <w:tcPr>
            <w:tcW w:w="1170" w:type="dxa"/>
          </w:tcPr>
          <w:p w14:paraId="65610E09" w14:textId="77777777" w:rsidR="00913A93" w:rsidRPr="00913A93" w:rsidRDefault="00913A93" w:rsidP="00913A93">
            <w:pPr>
              <w:spacing w:after="0" w:line="240" w:lineRule="auto"/>
              <w:jc w:val="center"/>
              <w:rPr>
                <w:sz w:val="20"/>
                <w:szCs w:val="20"/>
              </w:rPr>
            </w:pPr>
            <w:r w:rsidRPr="00913A93">
              <w:rPr>
                <w:sz w:val="20"/>
                <w:szCs w:val="20"/>
              </w:rPr>
              <w:t>94%</w:t>
            </w:r>
          </w:p>
        </w:tc>
        <w:tc>
          <w:tcPr>
            <w:tcW w:w="1352" w:type="dxa"/>
          </w:tcPr>
          <w:p w14:paraId="57645F36" w14:textId="77777777" w:rsidR="00913A93" w:rsidRPr="00913A93" w:rsidRDefault="00913A93" w:rsidP="00913A93">
            <w:pPr>
              <w:spacing w:after="0" w:line="240" w:lineRule="auto"/>
              <w:jc w:val="center"/>
              <w:rPr>
                <w:sz w:val="20"/>
                <w:szCs w:val="20"/>
              </w:rPr>
            </w:pPr>
            <w:r w:rsidRPr="00913A93">
              <w:rPr>
                <w:sz w:val="20"/>
                <w:szCs w:val="20"/>
              </w:rPr>
              <w:t>-8</w:t>
            </w:r>
          </w:p>
        </w:tc>
      </w:tr>
      <w:tr w:rsidR="00913A93" w:rsidRPr="00913A93" w14:paraId="6CFB4798" w14:textId="77777777" w:rsidTr="005C73AD">
        <w:tc>
          <w:tcPr>
            <w:tcW w:w="2159" w:type="dxa"/>
            <w:shd w:val="clear" w:color="auto" w:fill="BFBFBF" w:themeFill="background1" w:themeFillShade="BF"/>
          </w:tcPr>
          <w:p w14:paraId="2893A59B" w14:textId="77777777" w:rsidR="00913A93" w:rsidRPr="00913A93" w:rsidRDefault="00913A93" w:rsidP="00913A93">
            <w:pPr>
              <w:spacing w:after="0" w:line="240" w:lineRule="auto"/>
              <w:rPr>
                <w:rFonts w:cs="Times New Roman"/>
                <w:sz w:val="20"/>
                <w:szCs w:val="20"/>
              </w:rPr>
            </w:pPr>
            <w:r w:rsidRPr="00913A93">
              <w:rPr>
                <w:rFonts w:cs="Times New Roman"/>
                <w:sz w:val="20"/>
                <w:szCs w:val="20"/>
              </w:rPr>
              <w:t>High Needs</w:t>
            </w:r>
          </w:p>
        </w:tc>
        <w:tc>
          <w:tcPr>
            <w:tcW w:w="1169" w:type="dxa"/>
            <w:shd w:val="clear" w:color="auto" w:fill="BFBFBF" w:themeFill="background1" w:themeFillShade="BF"/>
          </w:tcPr>
          <w:p w14:paraId="4344F4F7" w14:textId="77777777" w:rsidR="00913A93" w:rsidRPr="00913A93" w:rsidRDefault="00913A93" w:rsidP="00913A93">
            <w:pPr>
              <w:spacing w:after="0" w:line="240" w:lineRule="auto"/>
              <w:jc w:val="center"/>
              <w:rPr>
                <w:sz w:val="20"/>
                <w:szCs w:val="20"/>
              </w:rPr>
            </w:pPr>
            <w:r w:rsidRPr="00913A93">
              <w:rPr>
                <w:sz w:val="20"/>
                <w:szCs w:val="20"/>
              </w:rPr>
              <w:t>134</w:t>
            </w:r>
          </w:p>
        </w:tc>
        <w:tc>
          <w:tcPr>
            <w:tcW w:w="1170" w:type="dxa"/>
            <w:shd w:val="clear" w:color="auto" w:fill="BFBFBF" w:themeFill="background1" w:themeFillShade="BF"/>
          </w:tcPr>
          <w:p w14:paraId="47767069" w14:textId="77777777" w:rsidR="00913A93" w:rsidRPr="00913A93" w:rsidRDefault="00913A93" w:rsidP="00913A93">
            <w:pPr>
              <w:spacing w:after="0" w:line="240" w:lineRule="auto"/>
              <w:jc w:val="center"/>
              <w:rPr>
                <w:sz w:val="20"/>
                <w:szCs w:val="20"/>
              </w:rPr>
            </w:pPr>
            <w:r w:rsidRPr="00913A93">
              <w:rPr>
                <w:sz w:val="20"/>
                <w:szCs w:val="20"/>
              </w:rPr>
              <w:t>73%</w:t>
            </w:r>
          </w:p>
        </w:tc>
        <w:tc>
          <w:tcPr>
            <w:tcW w:w="1170" w:type="dxa"/>
            <w:shd w:val="clear" w:color="auto" w:fill="BFBFBF" w:themeFill="background1" w:themeFillShade="BF"/>
          </w:tcPr>
          <w:p w14:paraId="25C34D54" w14:textId="77777777" w:rsidR="00913A93" w:rsidRPr="00913A93" w:rsidRDefault="00913A93" w:rsidP="00913A93">
            <w:pPr>
              <w:spacing w:after="0" w:line="240" w:lineRule="auto"/>
              <w:jc w:val="center"/>
              <w:rPr>
                <w:sz w:val="20"/>
                <w:szCs w:val="20"/>
              </w:rPr>
            </w:pPr>
            <w:r w:rsidRPr="00913A93">
              <w:rPr>
                <w:sz w:val="20"/>
                <w:szCs w:val="20"/>
              </w:rPr>
              <w:t>81%</w:t>
            </w:r>
          </w:p>
        </w:tc>
        <w:tc>
          <w:tcPr>
            <w:tcW w:w="1170" w:type="dxa"/>
            <w:shd w:val="clear" w:color="auto" w:fill="BFBFBF" w:themeFill="background1" w:themeFillShade="BF"/>
          </w:tcPr>
          <w:p w14:paraId="507A598B" w14:textId="77777777" w:rsidR="00913A93" w:rsidRPr="00913A93" w:rsidRDefault="00913A93" w:rsidP="00913A93">
            <w:pPr>
              <w:spacing w:after="0" w:line="240" w:lineRule="auto"/>
              <w:jc w:val="center"/>
              <w:rPr>
                <w:sz w:val="20"/>
                <w:szCs w:val="20"/>
              </w:rPr>
            </w:pPr>
            <w:r w:rsidRPr="00913A93">
              <w:rPr>
                <w:sz w:val="20"/>
                <w:szCs w:val="20"/>
              </w:rPr>
              <w:t>8</w:t>
            </w:r>
          </w:p>
        </w:tc>
        <w:tc>
          <w:tcPr>
            <w:tcW w:w="1170" w:type="dxa"/>
            <w:shd w:val="clear" w:color="auto" w:fill="BFBFBF" w:themeFill="background1" w:themeFillShade="BF"/>
          </w:tcPr>
          <w:p w14:paraId="00CA1506" w14:textId="77777777" w:rsidR="00913A93" w:rsidRPr="00913A93" w:rsidRDefault="00913A93" w:rsidP="00913A93">
            <w:pPr>
              <w:spacing w:after="0" w:line="240" w:lineRule="auto"/>
              <w:jc w:val="center"/>
              <w:rPr>
                <w:sz w:val="20"/>
                <w:szCs w:val="20"/>
              </w:rPr>
            </w:pPr>
            <w:r w:rsidRPr="00913A93">
              <w:rPr>
                <w:sz w:val="20"/>
                <w:szCs w:val="20"/>
              </w:rPr>
              <w:t>79%</w:t>
            </w:r>
          </w:p>
        </w:tc>
        <w:tc>
          <w:tcPr>
            <w:tcW w:w="1352" w:type="dxa"/>
            <w:shd w:val="clear" w:color="auto" w:fill="BFBFBF" w:themeFill="background1" w:themeFillShade="BF"/>
          </w:tcPr>
          <w:p w14:paraId="63952D64" w14:textId="77777777" w:rsidR="00913A93" w:rsidRPr="00913A93" w:rsidRDefault="00913A93" w:rsidP="00913A93">
            <w:pPr>
              <w:spacing w:after="0" w:line="240" w:lineRule="auto"/>
              <w:jc w:val="center"/>
              <w:rPr>
                <w:sz w:val="20"/>
                <w:szCs w:val="20"/>
              </w:rPr>
            </w:pPr>
            <w:r w:rsidRPr="00913A93">
              <w:rPr>
                <w:sz w:val="20"/>
                <w:szCs w:val="20"/>
              </w:rPr>
              <w:t>2</w:t>
            </w:r>
          </w:p>
        </w:tc>
      </w:tr>
      <w:tr w:rsidR="00913A93" w:rsidRPr="00913A93" w14:paraId="28E8B4DB" w14:textId="77777777" w:rsidTr="005C73AD">
        <w:tc>
          <w:tcPr>
            <w:tcW w:w="2159" w:type="dxa"/>
          </w:tcPr>
          <w:p w14:paraId="7EF67798" w14:textId="77777777" w:rsidR="00913A93" w:rsidRPr="00913A93" w:rsidRDefault="00913A93" w:rsidP="00913A93">
            <w:pPr>
              <w:spacing w:after="0" w:line="240" w:lineRule="auto"/>
              <w:rPr>
                <w:rFonts w:cs="Times New Roman"/>
                <w:sz w:val="20"/>
                <w:szCs w:val="20"/>
              </w:rPr>
            </w:pPr>
            <w:r w:rsidRPr="00913A93">
              <w:rPr>
                <w:rFonts w:cs="Times New Roman"/>
                <w:sz w:val="20"/>
                <w:szCs w:val="20"/>
              </w:rPr>
              <w:t>Econ. Dis.</w:t>
            </w:r>
          </w:p>
        </w:tc>
        <w:tc>
          <w:tcPr>
            <w:tcW w:w="1169" w:type="dxa"/>
          </w:tcPr>
          <w:p w14:paraId="5056F947" w14:textId="77777777" w:rsidR="00913A93" w:rsidRPr="00913A93" w:rsidRDefault="00913A93" w:rsidP="00913A93">
            <w:pPr>
              <w:spacing w:after="0" w:line="240" w:lineRule="auto"/>
              <w:jc w:val="center"/>
              <w:rPr>
                <w:sz w:val="20"/>
                <w:szCs w:val="20"/>
              </w:rPr>
            </w:pPr>
            <w:r w:rsidRPr="00913A93">
              <w:rPr>
                <w:sz w:val="20"/>
                <w:szCs w:val="20"/>
              </w:rPr>
              <w:t>79</w:t>
            </w:r>
          </w:p>
        </w:tc>
        <w:tc>
          <w:tcPr>
            <w:tcW w:w="1170" w:type="dxa"/>
          </w:tcPr>
          <w:p w14:paraId="33A60AC3" w14:textId="77777777" w:rsidR="00913A93" w:rsidRPr="00913A93" w:rsidRDefault="00913A93" w:rsidP="00913A93">
            <w:pPr>
              <w:spacing w:after="0" w:line="240" w:lineRule="auto"/>
              <w:jc w:val="center"/>
              <w:rPr>
                <w:sz w:val="20"/>
                <w:szCs w:val="20"/>
              </w:rPr>
            </w:pPr>
            <w:r w:rsidRPr="00913A93">
              <w:rPr>
                <w:sz w:val="20"/>
                <w:szCs w:val="20"/>
              </w:rPr>
              <w:t>72%</w:t>
            </w:r>
          </w:p>
        </w:tc>
        <w:tc>
          <w:tcPr>
            <w:tcW w:w="1170" w:type="dxa"/>
          </w:tcPr>
          <w:p w14:paraId="03F798E2" w14:textId="77777777" w:rsidR="00913A93" w:rsidRPr="00913A93" w:rsidRDefault="00913A93" w:rsidP="00913A93">
            <w:pPr>
              <w:spacing w:after="0" w:line="240" w:lineRule="auto"/>
              <w:jc w:val="center"/>
              <w:rPr>
                <w:sz w:val="20"/>
                <w:szCs w:val="20"/>
              </w:rPr>
            </w:pPr>
            <w:r w:rsidRPr="00913A93">
              <w:rPr>
                <w:sz w:val="20"/>
                <w:szCs w:val="20"/>
              </w:rPr>
              <w:t>82%</w:t>
            </w:r>
          </w:p>
        </w:tc>
        <w:tc>
          <w:tcPr>
            <w:tcW w:w="1170" w:type="dxa"/>
          </w:tcPr>
          <w:p w14:paraId="4CB0D8DD" w14:textId="77777777" w:rsidR="00913A93" w:rsidRPr="00913A93" w:rsidRDefault="00913A93" w:rsidP="00913A93">
            <w:pPr>
              <w:spacing w:after="0" w:line="240" w:lineRule="auto"/>
              <w:jc w:val="center"/>
              <w:rPr>
                <w:sz w:val="20"/>
                <w:szCs w:val="20"/>
              </w:rPr>
            </w:pPr>
            <w:r w:rsidRPr="00913A93">
              <w:rPr>
                <w:sz w:val="20"/>
                <w:szCs w:val="20"/>
              </w:rPr>
              <w:t>10</w:t>
            </w:r>
          </w:p>
        </w:tc>
        <w:tc>
          <w:tcPr>
            <w:tcW w:w="1170" w:type="dxa"/>
          </w:tcPr>
          <w:p w14:paraId="377C6A0E" w14:textId="77777777" w:rsidR="00913A93" w:rsidRPr="00913A93" w:rsidRDefault="00913A93" w:rsidP="00913A93">
            <w:pPr>
              <w:spacing w:after="0" w:line="240" w:lineRule="auto"/>
              <w:jc w:val="center"/>
              <w:rPr>
                <w:sz w:val="20"/>
                <w:szCs w:val="20"/>
              </w:rPr>
            </w:pPr>
            <w:r w:rsidRPr="00913A93">
              <w:rPr>
                <w:sz w:val="20"/>
                <w:szCs w:val="20"/>
              </w:rPr>
              <w:t>81%</w:t>
            </w:r>
          </w:p>
        </w:tc>
        <w:tc>
          <w:tcPr>
            <w:tcW w:w="1352" w:type="dxa"/>
          </w:tcPr>
          <w:p w14:paraId="3AFD77C6" w14:textId="77777777" w:rsidR="00913A93" w:rsidRPr="00913A93" w:rsidRDefault="00913A93" w:rsidP="00913A93">
            <w:pPr>
              <w:spacing w:after="0" w:line="240" w:lineRule="auto"/>
              <w:jc w:val="center"/>
              <w:rPr>
                <w:sz w:val="20"/>
                <w:szCs w:val="20"/>
              </w:rPr>
            </w:pPr>
            <w:r w:rsidRPr="00913A93">
              <w:rPr>
                <w:sz w:val="20"/>
                <w:szCs w:val="20"/>
              </w:rPr>
              <w:t>1</w:t>
            </w:r>
          </w:p>
        </w:tc>
      </w:tr>
      <w:tr w:rsidR="00913A93" w:rsidRPr="00913A93" w14:paraId="3D7690F6" w14:textId="77777777" w:rsidTr="005C73AD">
        <w:tc>
          <w:tcPr>
            <w:tcW w:w="2159" w:type="dxa"/>
            <w:shd w:val="clear" w:color="auto" w:fill="BFBFBF" w:themeFill="background1" w:themeFillShade="BF"/>
          </w:tcPr>
          <w:p w14:paraId="026F0BCE" w14:textId="77777777" w:rsidR="00913A93" w:rsidRPr="00913A93" w:rsidRDefault="00913A93" w:rsidP="00913A93">
            <w:pPr>
              <w:spacing w:after="0" w:line="240" w:lineRule="auto"/>
              <w:rPr>
                <w:rFonts w:cs="Times New Roman"/>
                <w:sz w:val="20"/>
                <w:szCs w:val="20"/>
              </w:rPr>
            </w:pPr>
            <w:r w:rsidRPr="00913A93">
              <w:rPr>
                <w:rFonts w:cs="Times New Roman"/>
                <w:sz w:val="20"/>
                <w:szCs w:val="20"/>
              </w:rPr>
              <w:t>SWD</w:t>
            </w:r>
          </w:p>
        </w:tc>
        <w:tc>
          <w:tcPr>
            <w:tcW w:w="1169" w:type="dxa"/>
            <w:shd w:val="clear" w:color="auto" w:fill="BFBFBF" w:themeFill="background1" w:themeFillShade="BF"/>
          </w:tcPr>
          <w:p w14:paraId="792493EE" w14:textId="77777777" w:rsidR="00913A93" w:rsidRPr="00913A93" w:rsidRDefault="00913A93" w:rsidP="00913A93">
            <w:pPr>
              <w:spacing w:after="0" w:line="240" w:lineRule="auto"/>
              <w:jc w:val="center"/>
              <w:rPr>
                <w:sz w:val="20"/>
                <w:szCs w:val="20"/>
              </w:rPr>
            </w:pPr>
            <w:r w:rsidRPr="00913A93">
              <w:rPr>
                <w:sz w:val="20"/>
                <w:szCs w:val="20"/>
              </w:rPr>
              <w:t>84</w:t>
            </w:r>
          </w:p>
        </w:tc>
        <w:tc>
          <w:tcPr>
            <w:tcW w:w="1170" w:type="dxa"/>
            <w:shd w:val="clear" w:color="auto" w:fill="BFBFBF" w:themeFill="background1" w:themeFillShade="BF"/>
          </w:tcPr>
          <w:p w14:paraId="0B4C1737" w14:textId="77777777" w:rsidR="00913A93" w:rsidRPr="00913A93" w:rsidRDefault="00913A93" w:rsidP="00913A93">
            <w:pPr>
              <w:spacing w:after="0" w:line="240" w:lineRule="auto"/>
              <w:jc w:val="center"/>
              <w:rPr>
                <w:sz w:val="20"/>
                <w:szCs w:val="20"/>
              </w:rPr>
            </w:pPr>
            <w:r w:rsidRPr="00913A93">
              <w:rPr>
                <w:sz w:val="20"/>
                <w:szCs w:val="20"/>
              </w:rPr>
              <w:t>66%</w:t>
            </w:r>
          </w:p>
        </w:tc>
        <w:tc>
          <w:tcPr>
            <w:tcW w:w="1170" w:type="dxa"/>
            <w:shd w:val="clear" w:color="auto" w:fill="BFBFBF" w:themeFill="background1" w:themeFillShade="BF"/>
          </w:tcPr>
          <w:p w14:paraId="012345DE" w14:textId="77777777" w:rsidR="00913A93" w:rsidRPr="00913A93" w:rsidRDefault="00913A93" w:rsidP="00913A93">
            <w:pPr>
              <w:spacing w:after="0" w:line="240" w:lineRule="auto"/>
              <w:jc w:val="center"/>
              <w:rPr>
                <w:sz w:val="20"/>
                <w:szCs w:val="20"/>
              </w:rPr>
            </w:pPr>
            <w:r w:rsidRPr="00913A93">
              <w:rPr>
                <w:sz w:val="20"/>
                <w:szCs w:val="20"/>
              </w:rPr>
              <w:t>77%</w:t>
            </w:r>
          </w:p>
        </w:tc>
        <w:tc>
          <w:tcPr>
            <w:tcW w:w="1170" w:type="dxa"/>
            <w:shd w:val="clear" w:color="auto" w:fill="BFBFBF" w:themeFill="background1" w:themeFillShade="BF"/>
          </w:tcPr>
          <w:p w14:paraId="413C018F" w14:textId="77777777" w:rsidR="00913A93" w:rsidRPr="00913A93" w:rsidRDefault="00913A93" w:rsidP="00913A93">
            <w:pPr>
              <w:spacing w:after="0" w:line="240" w:lineRule="auto"/>
              <w:jc w:val="center"/>
              <w:rPr>
                <w:sz w:val="20"/>
                <w:szCs w:val="20"/>
              </w:rPr>
            </w:pPr>
            <w:r w:rsidRPr="00913A93">
              <w:rPr>
                <w:sz w:val="20"/>
                <w:szCs w:val="20"/>
              </w:rPr>
              <w:t>11</w:t>
            </w:r>
          </w:p>
        </w:tc>
        <w:tc>
          <w:tcPr>
            <w:tcW w:w="1170" w:type="dxa"/>
            <w:shd w:val="clear" w:color="auto" w:fill="BFBFBF" w:themeFill="background1" w:themeFillShade="BF"/>
          </w:tcPr>
          <w:p w14:paraId="36148F5C" w14:textId="77777777" w:rsidR="00913A93" w:rsidRPr="00913A93" w:rsidRDefault="00913A93" w:rsidP="00913A93">
            <w:pPr>
              <w:spacing w:after="0" w:line="240" w:lineRule="auto"/>
              <w:jc w:val="center"/>
              <w:rPr>
                <w:sz w:val="20"/>
                <w:szCs w:val="20"/>
              </w:rPr>
            </w:pPr>
            <w:r w:rsidRPr="00913A93">
              <w:rPr>
                <w:sz w:val="20"/>
                <w:szCs w:val="20"/>
              </w:rPr>
              <w:t>69%</w:t>
            </w:r>
          </w:p>
        </w:tc>
        <w:tc>
          <w:tcPr>
            <w:tcW w:w="1352" w:type="dxa"/>
            <w:shd w:val="clear" w:color="auto" w:fill="BFBFBF" w:themeFill="background1" w:themeFillShade="BF"/>
          </w:tcPr>
          <w:p w14:paraId="4DCC9B81" w14:textId="77777777" w:rsidR="00913A93" w:rsidRPr="00913A93" w:rsidRDefault="00913A93" w:rsidP="00913A93">
            <w:pPr>
              <w:spacing w:after="0" w:line="240" w:lineRule="auto"/>
              <w:jc w:val="center"/>
              <w:rPr>
                <w:sz w:val="20"/>
                <w:szCs w:val="20"/>
              </w:rPr>
            </w:pPr>
            <w:r w:rsidRPr="00913A93">
              <w:rPr>
                <w:sz w:val="20"/>
                <w:szCs w:val="20"/>
              </w:rPr>
              <w:t>8</w:t>
            </w:r>
          </w:p>
        </w:tc>
      </w:tr>
      <w:tr w:rsidR="00913A93" w:rsidRPr="00913A93" w14:paraId="047664AC" w14:textId="77777777" w:rsidTr="005C73AD">
        <w:tc>
          <w:tcPr>
            <w:tcW w:w="2159" w:type="dxa"/>
          </w:tcPr>
          <w:p w14:paraId="08A3F2D4" w14:textId="00BDD860" w:rsidR="00913A93" w:rsidRPr="00913A93" w:rsidRDefault="00913A93" w:rsidP="008E4129">
            <w:pPr>
              <w:spacing w:after="0" w:line="240" w:lineRule="auto"/>
              <w:rPr>
                <w:rFonts w:cs="Times New Roman"/>
                <w:sz w:val="20"/>
                <w:szCs w:val="20"/>
              </w:rPr>
            </w:pPr>
            <w:r w:rsidRPr="00913A93">
              <w:rPr>
                <w:rFonts w:cs="Times New Roman"/>
                <w:sz w:val="20"/>
                <w:szCs w:val="20"/>
              </w:rPr>
              <w:t>EL</w:t>
            </w:r>
          </w:p>
        </w:tc>
        <w:tc>
          <w:tcPr>
            <w:tcW w:w="1169" w:type="dxa"/>
          </w:tcPr>
          <w:p w14:paraId="14A7711B" w14:textId="77777777" w:rsidR="00913A93" w:rsidRPr="00913A93" w:rsidRDefault="00913A93" w:rsidP="00913A93">
            <w:pPr>
              <w:spacing w:after="0" w:line="240" w:lineRule="auto"/>
              <w:jc w:val="center"/>
              <w:rPr>
                <w:sz w:val="20"/>
                <w:szCs w:val="20"/>
              </w:rPr>
            </w:pPr>
            <w:r w:rsidRPr="00913A93">
              <w:rPr>
                <w:sz w:val="20"/>
                <w:szCs w:val="20"/>
              </w:rPr>
              <w:t>25</w:t>
            </w:r>
          </w:p>
        </w:tc>
        <w:tc>
          <w:tcPr>
            <w:tcW w:w="1170" w:type="dxa"/>
          </w:tcPr>
          <w:p w14:paraId="76AAD439" w14:textId="77777777" w:rsidR="00913A93" w:rsidRPr="00913A93" w:rsidRDefault="00913A93" w:rsidP="00913A93">
            <w:pPr>
              <w:spacing w:after="0" w:line="240" w:lineRule="auto"/>
              <w:jc w:val="center"/>
              <w:rPr>
                <w:sz w:val="20"/>
                <w:szCs w:val="20"/>
              </w:rPr>
            </w:pPr>
            <w:r w:rsidRPr="00913A93">
              <w:rPr>
                <w:sz w:val="20"/>
                <w:szCs w:val="20"/>
              </w:rPr>
              <w:t>48%</w:t>
            </w:r>
          </w:p>
        </w:tc>
        <w:tc>
          <w:tcPr>
            <w:tcW w:w="1170" w:type="dxa"/>
          </w:tcPr>
          <w:p w14:paraId="129C907C" w14:textId="77777777" w:rsidR="00913A93" w:rsidRPr="00913A93" w:rsidRDefault="00913A93" w:rsidP="00913A93">
            <w:pPr>
              <w:spacing w:after="0" w:line="240" w:lineRule="auto"/>
              <w:jc w:val="center"/>
              <w:rPr>
                <w:sz w:val="20"/>
                <w:szCs w:val="20"/>
              </w:rPr>
            </w:pPr>
            <w:r w:rsidRPr="00913A93">
              <w:rPr>
                <w:sz w:val="20"/>
                <w:szCs w:val="20"/>
              </w:rPr>
              <w:t>68%</w:t>
            </w:r>
          </w:p>
        </w:tc>
        <w:tc>
          <w:tcPr>
            <w:tcW w:w="1170" w:type="dxa"/>
          </w:tcPr>
          <w:p w14:paraId="1B5FAF9A" w14:textId="77777777" w:rsidR="00913A93" w:rsidRPr="00913A93" w:rsidRDefault="00913A93" w:rsidP="00913A93">
            <w:pPr>
              <w:spacing w:after="0" w:line="240" w:lineRule="auto"/>
              <w:jc w:val="center"/>
              <w:rPr>
                <w:sz w:val="20"/>
                <w:szCs w:val="20"/>
              </w:rPr>
            </w:pPr>
            <w:r w:rsidRPr="00913A93">
              <w:rPr>
                <w:sz w:val="20"/>
                <w:szCs w:val="20"/>
              </w:rPr>
              <w:t>20</w:t>
            </w:r>
          </w:p>
        </w:tc>
        <w:tc>
          <w:tcPr>
            <w:tcW w:w="1170" w:type="dxa"/>
          </w:tcPr>
          <w:p w14:paraId="40E07685" w14:textId="77777777" w:rsidR="00913A93" w:rsidRPr="00913A93" w:rsidRDefault="00913A93" w:rsidP="00913A93">
            <w:pPr>
              <w:spacing w:after="0" w:line="240" w:lineRule="auto"/>
              <w:jc w:val="center"/>
              <w:rPr>
                <w:sz w:val="20"/>
                <w:szCs w:val="20"/>
              </w:rPr>
            </w:pPr>
            <w:r w:rsidRPr="00913A93">
              <w:rPr>
                <w:sz w:val="20"/>
                <w:szCs w:val="20"/>
              </w:rPr>
              <w:t>64%</w:t>
            </w:r>
          </w:p>
        </w:tc>
        <w:tc>
          <w:tcPr>
            <w:tcW w:w="1352" w:type="dxa"/>
          </w:tcPr>
          <w:p w14:paraId="7E2FA268" w14:textId="77777777" w:rsidR="00913A93" w:rsidRPr="00913A93" w:rsidRDefault="00913A93" w:rsidP="00913A93">
            <w:pPr>
              <w:spacing w:after="0" w:line="240" w:lineRule="auto"/>
              <w:jc w:val="center"/>
              <w:rPr>
                <w:sz w:val="20"/>
                <w:szCs w:val="20"/>
              </w:rPr>
            </w:pPr>
            <w:r w:rsidRPr="00913A93">
              <w:rPr>
                <w:sz w:val="20"/>
                <w:szCs w:val="20"/>
              </w:rPr>
              <w:t>4</w:t>
            </w:r>
          </w:p>
        </w:tc>
      </w:tr>
      <w:tr w:rsidR="00913A93" w:rsidRPr="00913A93" w14:paraId="3ED44670" w14:textId="77777777" w:rsidTr="005C73AD">
        <w:tc>
          <w:tcPr>
            <w:tcW w:w="2159" w:type="dxa"/>
            <w:shd w:val="clear" w:color="auto" w:fill="BFBFBF" w:themeFill="background1" w:themeFillShade="BF"/>
          </w:tcPr>
          <w:p w14:paraId="4D00DBBF" w14:textId="77777777" w:rsidR="00913A93" w:rsidRPr="00913A93" w:rsidRDefault="00913A93" w:rsidP="00913A93">
            <w:pPr>
              <w:spacing w:after="0" w:line="240" w:lineRule="auto"/>
              <w:rPr>
                <w:rFonts w:cs="Times New Roman"/>
                <w:sz w:val="20"/>
                <w:szCs w:val="20"/>
              </w:rPr>
            </w:pPr>
            <w:r w:rsidRPr="00913A93">
              <w:rPr>
                <w:rFonts w:cs="Times New Roman"/>
                <w:sz w:val="20"/>
                <w:szCs w:val="20"/>
              </w:rPr>
              <w:t>All</w:t>
            </w:r>
          </w:p>
        </w:tc>
        <w:tc>
          <w:tcPr>
            <w:tcW w:w="1169" w:type="dxa"/>
            <w:shd w:val="clear" w:color="auto" w:fill="BFBFBF" w:themeFill="background1" w:themeFillShade="BF"/>
          </w:tcPr>
          <w:p w14:paraId="34FB103E" w14:textId="77777777" w:rsidR="00913A93" w:rsidRPr="00913A93" w:rsidRDefault="00913A93" w:rsidP="00913A93">
            <w:pPr>
              <w:spacing w:after="0" w:line="240" w:lineRule="auto"/>
              <w:jc w:val="center"/>
              <w:rPr>
                <w:sz w:val="20"/>
                <w:szCs w:val="20"/>
              </w:rPr>
            </w:pPr>
            <w:r w:rsidRPr="00913A93">
              <w:rPr>
                <w:sz w:val="20"/>
                <w:szCs w:val="20"/>
              </w:rPr>
              <w:t>182</w:t>
            </w:r>
          </w:p>
        </w:tc>
        <w:tc>
          <w:tcPr>
            <w:tcW w:w="1170" w:type="dxa"/>
            <w:shd w:val="clear" w:color="auto" w:fill="BFBFBF" w:themeFill="background1" w:themeFillShade="BF"/>
          </w:tcPr>
          <w:p w14:paraId="1EAAFCE8" w14:textId="77777777" w:rsidR="00913A93" w:rsidRPr="00913A93" w:rsidRDefault="00913A93" w:rsidP="00913A93">
            <w:pPr>
              <w:spacing w:after="0" w:line="240" w:lineRule="auto"/>
              <w:jc w:val="center"/>
              <w:rPr>
                <w:sz w:val="20"/>
                <w:szCs w:val="20"/>
              </w:rPr>
            </w:pPr>
            <w:r w:rsidRPr="00913A93">
              <w:rPr>
                <w:sz w:val="20"/>
                <w:szCs w:val="20"/>
              </w:rPr>
              <w:t>80%</w:t>
            </w:r>
          </w:p>
        </w:tc>
        <w:tc>
          <w:tcPr>
            <w:tcW w:w="1170" w:type="dxa"/>
            <w:shd w:val="clear" w:color="auto" w:fill="BFBFBF" w:themeFill="background1" w:themeFillShade="BF"/>
          </w:tcPr>
          <w:p w14:paraId="20B516B7" w14:textId="77777777" w:rsidR="00913A93" w:rsidRPr="00913A93" w:rsidRDefault="00913A93" w:rsidP="00913A93">
            <w:pPr>
              <w:spacing w:after="0" w:line="240" w:lineRule="auto"/>
              <w:jc w:val="center"/>
              <w:rPr>
                <w:sz w:val="20"/>
                <w:szCs w:val="20"/>
              </w:rPr>
            </w:pPr>
            <w:r w:rsidRPr="00913A93">
              <w:rPr>
                <w:sz w:val="20"/>
                <w:szCs w:val="20"/>
              </w:rPr>
              <w:t>86%</w:t>
            </w:r>
          </w:p>
        </w:tc>
        <w:tc>
          <w:tcPr>
            <w:tcW w:w="1170" w:type="dxa"/>
            <w:shd w:val="clear" w:color="auto" w:fill="BFBFBF" w:themeFill="background1" w:themeFillShade="BF"/>
          </w:tcPr>
          <w:p w14:paraId="5E353A6D" w14:textId="77777777" w:rsidR="00913A93" w:rsidRPr="00913A93" w:rsidRDefault="00913A93" w:rsidP="00913A93">
            <w:pPr>
              <w:spacing w:after="0" w:line="240" w:lineRule="auto"/>
              <w:jc w:val="center"/>
              <w:rPr>
                <w:sz w:val="20"/>
                <w:szCs w:val="20"/>
              </w:rPr>
            </w:pPr>
            <w:r w:rsidRPr="00913A93">
              <w:rPr>
                <w:sz w:val="20"/>
                <w:szCs w:val="20"/>
              </w:rPr>
              <w:t>6</w:t>
            </w:r>
          </w:p>
        </w:tc>
        <w:tc>
          <w:tcPr>
            <w:tcW w:w="1170" w:type="dxa"/>
            <w:shd w:val="clear" w:color="auto" w:fill="BFBFBF" w:themeFill="background1" w:themeFillShade="BF"/>
          </w:tcPr>
          <w:p w14:paraId="3B0F6088" w14:textId="77777777" w:rsidR="00913A93" w:rsidRPr="00913A93" w:rsidRDefault="00913A93" w:rsidP="00913A93">
            <w:pPr>
              <w:spacing w:after="0" w:line="240" w:lineRule="auto"/>
              <w:jc w:val="center"/>
              <w:rPr>
                <w:sz w:val="20"/>
                <w:szCs w:val="20"/>
              </w:rPr>
            </w:pPr>
            <w:r w:rsidRPr="00913A93">
              <w:rPr>
                <w:sz w:val="20"/>
                <w:szCs w:val="20"/>
              </w:rPr>
              <w:t>91%</w:t>
            </w:r>
          </w:p>
        </w:tc>
        <w:tc>
          <w:tcPr>
            <w:tcW w:w="1352" w:type="dxa"/>
            <w:shd w:val="clear" w:color="auto" w:fill="BFBFBF" w:themeFill="background1" w:themeFillShade="BF"/>
          </w:tcPr>
          <w:p w14:paraId="57F721B0" w14:textId="77777777" w:rsidR="00913A93" w:rsidRPr="00913A93" w:rsidRDefault="00913A93" w:rsidP="00913A93">
            <w:pPr>
              <w:spacing w:after="0" w:line="240" w:lineRule="auto"/>
              <w:jc w:val="center"/>
              <w:rPr>
                <w:sz w:val="20"/>
                <w:szCs w:val="20"/>
              </w:rPr>
            </w:pPr>
            <w:r w:rsidRPr="00913A93">
              <w:rPr>
                <w:sz w:val="20"/>
                <w:szCs w:val="20"/>
              </w:rPr>
              <w:t>-5</w:t>
            </w:r>
          </w:p>
        </w:tc>
      </w:tr>
    </w:tbl>
    <w:p w14:paraId="293B657E" w14:textId="75C77EFE" w:rsidR="00343F39" w:rsidRDefault="00343F39" w:rsidP="00913A93">
      <w:pPr>
        <w:spacing w:after="0"/>
        <w:rPr>
          <w:rFonts w:cs="Times New Roman"/>
        </w:rPr>
      </w:pPr>
    </w:p>
    <w:p w14:paraId="015FD249" w14:textId="77777777" w:rsidR="00343F39" w:rsidRPr="00913A93" w:rsidRDefault="00343F39" w:rsidP="00913A93">
      <w:pPr>
        <w:spacing w:after="0"/>
        <w:rPr>
          <w:rFonts w:cs="Times New Roman"/>
        </w:rPr>
      </w:pPr>
    </w:p>
    <w:tbl>
      <w:tblPr>
        <w:tblStyle w:val="TableGrid5"/>
        <w:tblW w:w="0" w:type="auto"/>
        <w:tblLook w:val="00A0" w:firstRow="1" w:lastRow="0" w:firstColumn="1" w:lastColumn="0" w:noHBand="0" w:noVBand="0"/>
        <w:tblCaption w:val="Table 3: South Middlesex RVTSD"/>
        <w:tblDescription w:val="MCAS Math Percent Scoring Proficient or Advanced in Grade 10, 2017–2018"/>
      </w:tblPr>
      <w:tblGrid>
        <w:gridCol w:w="2159"/>
        <w:gridCol w:w="1169"/>
        <w:gridCol w:w="1170"/>
        <w:gridCol w:w="1170"/>
        <w:gridCol w:w="1170"/>
        <w:gridCol w:w="1170"/>
        <w:gridCol w:w="1352"/>
      </w:tblGrid>
      <w:tr w:rsidR="00913A93" w:rsidRPr="00913A93" w14:paraId="1B54AC07" w14:textId="77777777" w:rsidTr="009F5C91">
        <w:trPr>
          <w:tblHeader/>
        </w:trPr>
        <w:tc>
          <w:tcPr>
            <w:tcW w:w="9360" w:type="dxa"/>
            <w:gridSpan w:val="7"/>
            <w:tcBorders>
              <w:top w:val="nil"/>
              <w:left w:val="nil"/>
              <w:right w:val="nil"/>
            </w:tcBorders>
          </w:tcPr>
          <w:p w14:paraId="1FD9ED45" w14:textId="0E229087" w:rsidR="00913A93" w:rsidRPr="00913A93" w:rsidRDefault="00913A93" w:rsidP="00913A93">
            <w:pPr>
              <w:spacing w:after="0" w:line="240" w:lineRule="auto"/>
              <w:contextualSpacing/>
              <w:jc w:val="center"/>
              <w:rPr>
                <w:rFonts w:eastAsia="Times New Roman" w:cs="Times New Roman"/>
                <w:b/>
                <w:sz w:val="20"/>
                <w:szCs w:val="20"/>
              </w:rPr>
            </w:pPr>
            <w:r w:rsidRPr="00913A93">
              <w:rPr>
                <w:rFonts w:eastAsia="Times New Roman" w:cs="Times New Roman"/>
                <w:b/>
                <w:sz w:val="20"/>
                <w:szCs w:val="20"/>
              </w:rPr>
              <w:t xml:space="preserve">Table </w:t>
            </w:r>
            <w:r>
              <w:rPr>
                <w:rFonts w:eastAsia="Times New Roman" w:cs="Times New Roman"/>
                <w:b/>
                <w:sz w:val="20"/>
                <w:szCs w:val="20"/>
              </w:rPr>
              <w:t>3</w:t>
            </w:r>
            <w:r w:rsidRPr="00913A93">
              <w:rPr>
                <w:rFonts w:eastAsia="Times New Roman" w:cs="Times New Roman"/>
                <w:b/>
                <w:sz w:val="20"/>
                <w:szCs w:val="20"/>
              </w:rPr>
              <w:t xml:space="preserve">: </w:t>
            </w:r>
            <w:r w:rsidRPr="00913A93">
              <w:rPr>
                <w:rFonts w:cs="Times New Roman"/>
                <w:b/>
                <w:sz w:val="20"/>
                <w:szCs w:val="20"/>
              </w:rPr>
              <w:t>South Middlesex RVTSD</w:t>
            </w:r>
          </w:p>
          <w:p w14:paraId="06704005" w14:textId="5F0F409E" w:rsidR="00913A93" w:rsidRPr="00913A93" w:rsidRDefault="00913A93" w:rsidP="00913A93">
            <w:pPr>
              <w:spacing w:after="0" w:line="240" w:lineRule="auto"/>
              <w:contextualSpacing/>
              <w:jc w:val="center"/>
              <w:rPr>
                <w:rFonts w:eastAsia="Times New Roman" w:cs="Times New Roman"/>
              </w:rPr>
            </w:pPr>
            <w:r w:rsidRPr="00913A93">
              <w:rPr>
                <w:rFonts w:cs="Times New Roman"/>
                <w:b/>
                <w:sz w:val="20"/>
                <w:szCs w:val="20"/>
              </w:rPr>
              <w:t>MCAS Math Percent Scoring Proficient or Advanced in Grade 10, 2017</w:t>
            </w:r>
            <w:r>
              <w:rPr>
                <w:rFonts w:cs="Times New Roman"/>
                <w:b/>
                <w:sz w:val="20"/>
                <w:szCs w:val="20"/>
              </w:rPr>
              <w:t>–</w:t>
            </w:r>
            <w:r w:rsidRPr="00913A93">
              <w:rPr>
                <w:rFonts w:cs="Times New Roman"/>
                <w:b/>
                <w:sz w:val="20"/>
                <w:szCs w:val="20"/>
              </w:rPr>
              <w:t>2018</w:t>
            </w:r>
          </w:p>
        </w:tc>
      </w:tr>
      <w:tr w:rsidR="00913A93" w:rsidRPr="00913A93" w14:paraId="4476BC47" w14:textId="77777777" w:rsidTr="005C73AD">
        <w:tc>
          <w:tcPr>
            <w:tcW w:w="2159" w:type="dxa"/>
            <w:shd w:val="clear" w:color="auto" w:fill="BFBFBF" w:themeFill="background1" w:themeFillShade="BF"/>
          </w:tcPr>
          <w:p w14:paraId="1A584277" w14:textId="77777777" w:rsidR="00913A93" w:rsidRPr="00913A93" w:rsidRDefault="00913A93" w:rsidP="001C333E">
            <w:pPr>
              <w:spacing w:after="0" w:line="240" w:lineRule="auto"/>
              <w:contextualSpacing/>
              <w:rPr>
                <w:rFonts w:eastAsia="Times New Roman" w:cs="Times New Roman"/>
                <w:b/>
                <w:sz w:val="20"/>
                <w:szCs w:val="20"/>
              </w:rPr>
            </w:pPr>
            <w:r w:rsidRPr="00913A93">
              <w:rPr>
                <w:rFonts w:eastAsia="Times New Roman" w:cs="Times New Roman"/>
                <w:b/>
                <w:sz w:val="20"/>
                <w:szCs w:val="20"/>
              </w:rPr>
              <w:t>Group</w:t>
            </w:r>
          </w:p>
        </w:tc>
        <w:tc>
          <w:tcPr>
            <w:tcW w:w="1169" w:type="dxa"/>
            <w:shd w:val="clear" w:color="auto" w:fill="BFBFBF" w:themeFill="background1" w:themeFillShade="BF"/>
          </w:tcPr>
          <w:p w14:paraId="46FA925E" w14:textId="53BA5ACC" w:rsidR="00913A93" w:rsidRPr="00913A93" w:rsidRDefault="00913A93" w:rsidP="00913A93">
            <w:pPr>
              <w:spacing w:after="0" w:line="240" w:lineRule="auto"/>
              <w:contextualSpacing/>
              <w:jc w:val="center"/>
              <w:rPr>
                <w:rFonts w:eastAsia="Times New Roman" w:cs="Times New Roman"/>
                <w:b/>
                <w:sz w:val="20"/>
                <w:szCs w:val="20"/>
              </w:rPr>
            </w:pPr>
            <w:r w:rsidRPr="00913A93">
              <w:rPr>
                <w:rFonts w:eastAsia="Times New Roman" w:cs="Times New Roman"/>
                <w:b/>
                <w:sz w:val="20"/>
                <w:szCs w:val="20"/>
              </w:rPr>
              <w:t>N</w:t>
            </w:r>
            <w:r w:rsidR="002110B8">
              <w:rPr>
                <w:rFonts w:eastAsia="Times New Roman" w:cs="Times New Roman"/>
                <w:b/>
                <w:sz w:val="20"/>
                <w:szCs w:val="20"/>
              </w:rPr>
              <w:t xml:space="preserve"> (2018)</w:t>
            </w:r>
          </w:p>
        </w:tc>
        <w:tc>
          <w:tcPr>
            <w:tcW w:w="1170" w:type="dxa"/>
            <w:shd w:val="clear" w:color="auto" w:fill="BFBFBF" w:themeFill="background1" w:themeFillShade="BF"/>
          </w:tcPr>
          <w:p w14:paraId="15CDF066" w14:textId="77777777" w:rsidR="00913A93" w:rsidRPr="00913A93" w:rsidRDefault="00913A93" w:rsidP="00913A93">
            <w:pPr>
              <w:spacing w:after="0" w:line="240" w:lineRule="auto"/>
              <w:contextualSpacing/>
              <w:jc w:val="center"/>
              <w:rPr>
                <w:rFonts w:eastAsia="Times New Roman" w:cs="Times New Roman"/>
                <w:b/>
                <w:sz w:val="20"/>
                <w:szCs w:val="20"/>
              </w:rPr>
            </w:pPr>
            <w:r w:rsidRPr="00913A93">
              <w:rPr>
                <w:rFonts w:eastAsia="Times New Roman" w:cs="Times New Roman"/>
                <w:b/>
                <w:sz w:val="20"/>
                <w:szCs w:val="20"/>
              </w:rPr>
              <w:t>2017</w:t>
            </w:r>
          </w:p>
        </w:tc>
        <w:tc>
          <w:tcPr>
            <w:tcW w:w="1170" w:type="dxa"/>
            <w:shd w:val="clear" w:color="auto" w:fill="BFBFBF" w:themeFill="background1" w:themeFillShade="BF"/>
          </w:tcPr>
          <w:p w14:paraId="188C4123" w14:textId="77777777" w:rsidR="00913A93" w:rsidRPr="00913A93" w:rsidRDefault="00913A93" w:rsidP="00913A93">
            <w:pPr>
              <w:spacing w:after="0" w:line="240" w:lineRule="auto"/>
              <w:contextualSpacing/>
              <w:jc w:val="center"/>
              <w:rPr>
                <w:rFonts w:eastAsia="Times New Roman" w:cs="Times New Roman"/>
                <w:b/>
                <w:sz w:val="20"/>
                <w:szCs w:val="20"/>
              </w:rPr>
            </w:pPr>
            <w:r w:rsidRPr="00913A93">
              <w:rPr>
                <w:rFonts w:eastAsia="Times New Roman" w:cs="Times New Roman"/>
                <w:b/>
                <w:sz w:val="20"/>
                <w:szCs w:val="20"/>
              </w:rPr>
              <w:t>2018</w:t>
            </w:r>
          </w:p>
        </w:tc>
        <w:tc>
          <w:tcPr>
            <w:tcW w:w="1170" w:type="dxa"/>
            <w:shd w:val="clear" w:color="auto" w:fill="BFBFBF" w:themeFill="background1" w:themeFillShade="BF"/>
          </w:tcPr>
          <w:p w14:paraId="57ABAB83" w14:textId="77777777" w:rsidR="00913A93" w:rsidRPr="00913A93" w:rsidRDefault="00913A93" w:rsidP="00913A93">
            <w:pPr>
              <w:spacing w:after="0" w:line="240" w:lineRule="auto"/>
              <w:contextualSpacing/>
              <w:jc w:val="center"/>
              <w:rPr>
                <w:rFonts w:eastAsia="Times New Roman" w:cs="Times New Roman"/>
                <w:b/>
                <w:sz w:val="20"/>
                <w:szCs w:val="20"/>
              </w:rPr>
            </w:pPr>
            <w:r w:rsidRPr="00913A93">
              <w:rPr>
                <w:rFonts w:eastAsia="Times New Roman" w:cs="Times New Roman"/>
                <w:b/>
                <w:sz w:val="20"/>
                <w:szCs w:val="20"/>
              </w:rPr>
              <w:t>Change</w:t>
            </w:r>
          </w:p>
        </w:tc>
        <w:tc>
          <w:tcPr>
            <w:tcW w:w="1170" w:type="dxa"/>
            <w:shd w:val="clear" w:color="auto" w:fill="BFBFBF" w:themeFill="background1" w:themeFillShade="BF"/>
          </w:tcPr>
          <w:p w14:paraId="6FDFAB96" w14:textId="086E9935" w:rsidR="00913A93" w:rsidRPr="00913A93" w:rsidRDefault="00913A93" w:rsidP="00913A93">
            <w:pPr>
              <w:spacing w:after="0" w:line="240" w:lineRule="auto"/>
              <w:contextualSpacing/>
              <w:jc w:val="center"/>
              <w:rPr>
                <w:rFonts w:eastAsia="Times New Roman" w:cs="Times New Roman"/>
                <w:b/>
                <w:sz w:val="20"/>
                <w:szCs w:val="20"/>
              </w:rPr>
            </w:pPr>
            <w:r w:rsidRPr="00913A93">
              <w:rPr>
                <w:rFonts w:eastAsia="Times New Roman" w:cs="Times New Roman"/>
                <w:b/>
                <w:sz w:val="20"/>
                <w:szCs w:val="20"/>
              </w:rPr>
              <w:t>State</w:t>
            </w:r>
            <w:r w:rsidR="00B209FE">
              <w:rPr>
                <w:rFonts w:eastAsia="Times New Roman" w:cs="Times New Roman"/>
                <w:b/>
                <w:sz w:val="20"/>
                <w:szCs w:val="20"/>
              </w:rPr>
              <w:t xml:space="preserve"> (2018)</w:t>
            </w:r>
          </w:p>
        </w:tc>
        <w:tc>
          <w:tcPr>
            <w:tcW w:w="1352" w:type="dxa"/>
            <w:shd w:val="clear" w:color="auto" w:fill="BFBFBF" w:themeFill="background1" w:themeFillShade="BF"/>
          </w:tcPr>
          <w:p w14:paraId="72C68204" w14:textId="77777777" w:rsidR="00913A93" w:rsidRPr="00913A93" w:rsidRDefault="00913A93" w:rsidP="00913A93">
            <w:pPr>
              <w:spacing w:after="0" w:line="240" w:lineRule="auto"/>
              <w:contextualSpacing/>
              <w:jc w:val="center"/>
              <w:rPr>
                <w:rFonts w:eastAsia="Times New Roman" w:cs="Times New Roman"/>
                <w:b/>
                <w:sz w:val="20"/>
                <w:szCs w:val="20"/>
              </w:rPr>
            </w:pPr>
            <w:r w:rsidRPr="00913A93">
              <w:rPr>
                <w:rFonts w:eastAsia="Times New Roman" w:cs="Times New Roman"/>
                <w:b/>
                <w:sz w:val="20"/>
                <w:szCs w:val="20"/>
              </w:rPr>
              <w:t>Above/Below</w:t>
            </w:r>
          </w:p>
        </w:tc>
      </w:tr>
      <w:tr w:rsidR="00913A93" w:rsidRPr="00913A93" w14:paraId="469B3D15" w14:textId="77777777" w:rsidTr="005C73AD">
        <w:tc>
          <w:tcPr>
            <w:tcW w:w="2159" w:type="dxa"/>
          </w:tcPr>
          <w:p w14:paraId="1A21CE21" w14:textId="77777777" w:rsidR="00913A93" w:rsidRPr="00913A93" w:rsidRDefault="00913A93" w:rsidP="00913A93">
            <w:pPr>
              <w:spacing w:after="0" w:line="240" w:lineRule="auto"/>
              <w:rPr>
                <w:sz w:val="20"/>
                <w:szCs w:val="20"/>
              </w:rPr>
            </w:pPr>
            <w:r w:rsidRPr="00913A93">
              <w:rPr>
                <w:sz w:val="20"/>
                <w:szCs w:val="20"/>
              </w:rPr>
              <w:t>African American/Black</w:t>
            </w:r>
          </w:p>
        </w:tc>
        <w:tc>
          <w:tcPr>
            <w:tcW w:w="1169" w:type="dxa"/>
          </w:tcPr>
          <w:p w14:paraId="1DED95C4" w14:textId="77777777" w:rsidR="00913A93" w:rsidRPr="00913A93" w:rsidRDefault="00913A93" w:rsidP="00913A93">
            <w:pPr>
              <w:spacing w:after="0" w:line="240" w:lineRule="auto"/>
              <w:jc w:val="center"/>
              <w:rPr>
                <w:sz w:val="20"/>
                <w:szCs w:val="20"/>
              </w:rPr>
            </w:pPr>
            <w:r w:rsidRPr="00913A93">
              <w:rPr>
                <w:sz w:val="20"/>
                <w:szCs w:val="20"/>
              </w:rPr>
              <w:t>15</w:t>
            </w:r>
          </w:p>
        </w:tc>
        <w:tc>
          <w:tcPr>
            <w:tcW w:w="1170" w:type="dxa"/>
          </w:tcPr>
          <w:p w14:paraId="3E974882" w14:textId="77777777" w:rsidR="00913A93" w:rsidRPr="00913A93" w:rsidRDefault="00913A93" w:rsidP="00913A93">
            <w:pPr>
              <w:spacing w:after="0" w:line="240" w:lineRule="auto"/>
              <w:jc w:val="center"/>
              <w:rPr>
                <w:sz w:val="20"/>
                <w:szCs w:val="20"/>
              </w:rPr>
            </w:pPr>
            <w:r w:rsidRPr="00913A93">
              <w:rPr>
                <w:sz w:val="20"/>
                <w:szCs w:val="20"/>
              </w:rPr>
              <w:t>--</w:t>
            </w:r>
          </w:p>
        </w:tc>
        <w:tc>
          <w:tcPr>
            <w:tcW w:w="1170" w:type="dxa"/>
          </w:tcPr>
          <w:p w14:paraId="4CC587EE" w14:textId="77777777" w:rsidR="00913A93" w:rsidRPr="00913A93" w:rsidRDefault="00913A93" w:rsidP="00913A93">
            <w:pPr>
              <w:spacing w:after="0" w:line="240" w:lineRule="auto"/>
              <w:jc w:val="center"/>
              <w:rPr>
                <w:sz w:val="20"/>
                <w:szCs w:val="20"/>
              </w:rPr>
            </w:pPr>
            <w:r w:rsidRPr="00913A93">
              <w:rPr>
                <w:sz w:val="20"/>
                <w:szCs w:val="20"/>
              </w:rPr>
              <w:t>33%</w:t>
            </w:r>
          </w:p>
        </w:tc>
        <w:tc>
          <w:tcPr>
            <w:tcW w:w="1170" w:type="dxa"/>
          </w:tcPr>
          <w:p w14:paraId="50FC9418" w14:textId="77777777" w:rsidR="00913A93" w:rsidRPr="00913A93" w:rsidRDefault="00913A93" w:rsidP="00913A93">
            <w:pPr>
              <w:spacing w:after="0" w:line="240" w:lineRule="auto"/>
              <w:jc w:val="center"/>
              <w:rPr>
                <w:sz w:val="20"/>
                <w:szCs w:val="20"/>
              </w:rPr>
            </w:pPr>
            <w:r w:rsidRPr="00913A93">
              <w:rPr>
                <w:sz w:val="20"/>
                <w:szCs w:val="20"/>
              </w:rPr>
              <w:t>--</w:t>
            </w:r>
          </w:p>
        </w:tc>
        <w:tc>
          <w:tcPr>
            <w:tcW w:w="1170" w:type="dxa"/>
          </w:tcPr>
          <w:p w14:paraId="04CA465F" w14:textId="77777777" w:rsidR="00913A93" w:rsidRPr="00913A93" w:rsidRDefault="00913A93" w:rsidP="00913A93">
            <w:pPr>
              <w:spacing w:after="0" w:line="240" w:lineRule="auto"/>
              <w:jc w:val="center"/>
              <w:rPr>
                <w:sz w:val="20"/>
                <w:szCs w:val="20"/>
              </w:rPr>
            </w:pPr>
            <w:r w:rsidRPr="00913A93">
              <w:rPr>
                <w:sz w:val="20"/>
                <w:szCs w:val="20"/>
              </w:rPr>
              <w:t>60%</w:t>
            </w:r>
          </w:p>
        </w:tc>
        <w:tc>
          <w:tcPr>
            <w:tcW w:w="1352" w:type="dxa"/>
          </w:tcPr>
          <w:p w14:paraId="5EFA6255" w14:textId="77777777" w:rsidR="00913A93" w:rsidRPr="00913A93" w:rsidRDefault="00913A93" w:rsidP="00913A93">
            <w:pPr>
              <w:spacing w:after="0" w:line="240" w:lineRule="auto"/>
              <w:jc w:val="center"/>
              <w:rPr>
                <w:sz w:val="20"/>
                <w:szCs w:val="20"/>
              </w:rPr>
            </w:pPr>
            <w:r w:rsidRPr="00913A93">
              <w:rPr>
                <w:sz w:val="20"/>
                <w:szCs w:val="20"/>
              </w:rPr>
              <w:t>-27</w:t>
            </w:r>
          </w:p>
        </w:tc>
      </w:tr>
      <w:tr w:rsidR="00913A93" w:rsidRPr="00913A93" w14:paraId="3297C4DC" w14:textId="77777777" w:rsidTr="005C73AD">
        <w:tc>
          <w:tcPr>
            <w:tcW w:w="2159" w:type="dxa"/>
            <w:shd w:val="clear" w:color="auto" w:fill="BFBFBF" w:themeFill="background1" w:themeFillShade="BF"/>
          </w:tcPr>
          <w:p w14:paraId="4C831F2D" w14:textId="77777777" w:rsidR="00913A93" w:rsidRPr="00913A93" w:rsidRDefault="00913A93" w:rsidP="00913A93">
            <w:pPr>
              <w:spacing w:after="0" w:line="240" w:lineRule="auto"/>
              <w:rPr>
                <w:sz w:val="20"/>
                <w:szCs w:val="20"/>
              </w:rPr>
            </w:pPr>
            <w:r w:rsidRPr="00913A93">
              <w:rPr>
                <w:sz w:val="20"/>
                <w:szCs w:val="20"/>
              </w:rPr>
              <w:t>Asian</w:t>
            </w:r>
          </w:p>
        </w:tc>
        <w:tc>
          <w:tcPr>
            <w:tcW w:w="1169" w:type="dxa"/>
            <w:shd w:val="clear" w:color="auto" w:fill="BFBFBF" w:themeFill="background1" w:themeFillShade="BF"/>
          </w:tcPr>
          <w:p w14:paraId="5D4FE54D" w14:textId="77777777" w:rsidR="00913A93" w:rsidRPr="00913A93" w:rsidRDefault="00913A93" w:rsidP="00913A93">
            <w:pPr>
              <w:spacing w:after="0" w:line="240" w:lineRule="auto"/>
              <w:jc w:val="center"/>
              <w:rPr>
                <w:sz w:val="20"/>
                <w:szCs w:val="20"/>
              </w:rPr>
            </w:pPr>
            <w:r w:rsidRPr="00913A93">
              <w:rPr>
                <w:sz w:val="20"/>
                <w:szCs w:val="20"/>
              </w:rPr>
              <w:t>1</w:t>
            </w:r>
          </w:p>
        </w:tc>
        <w:tc>
          <w:tcPr>
            <w:tcW w:w="1170" w:type="dxa"/>
            <w:shd w:val="clear" w:color="auto" w:fill="BFBFBF" w:themeFill="background1" w:themeFillShade="BF"/>
          </w:tcPr>
          <w:p w14:paraId="5D1CA0A6" w14:textId="77777777" w:rsidR="00913A93" w:rsidRPr="00913A93" w:rsidRDefault="00913A93" w:rsidP="00913A93">
            <w:pPr>
              <w:spacing w:after="0" w:line="240" w:lineRule="auto"/>
              <w:jc w:val="center"/>
              <w:rPr>
                <w:sz w:val="20"/>
                <w:szCs w:val="20"/>
              </w:rPr>
            </w:pPr>
            <w:r w:rsidRPr="00913A93">
              <w:rPr>
                <w:sz w:val="20"/>
                <w:szCs w:val="20"/>
              </w:rPr>
              <w:t>--</w:t>
            </w:r>
          </w:p>
        </w:tc>
        <w:tc>
          <w:tcPr>
            <w:tcW w:w="1170" w:type="dxa"/>
            <w:shd w:val="clear" w:color="auto" w:fill="BFBFBF" w:themeFill="background1" w:themeFillShade="BF"/>
          </w:tcPr>
          <w:p w14:paraId="2E4BECCD" w14:textId="77777777" w:rsidR="00913A93" w:rsidRPr="00913A93" w:rsidRDefault="00913A93" w:rsidP="00913A93">
            <w:pPr>
              <w:spacing w:after="0" w:line="240" w:lineRule="auto"/>
              <w:jc w:val="center"/>
              <w:rPr>
                <w:sz w:val="20"/>
                <w:szCs w:val="20"/>
              </w:rPr>
            </w:pPr>
            <w:r w:rsidRPr="00913A93">
              <w:rPr>
                <w:sz w:val="20"/>
                <w:szCs w:val="20"/>
              </w:rPr>
              <w:t>--</w:t>
            </w:r>
          </w:p>
        </w:tc>
        <w:tc>
          <w:tcPr>
            <w:tcW w:w="1170" w:type="dxa"/>
            <w:shd w:val="clear" w:color="auto" w:fill="BFBFBF" w:themeFill="background1" w:themeFillShade="BF"/>
          </w:tcPr>
          <w:p w14:paraId="31C84EEA" w14:textId="77777777" w:rsidR="00913A93" w:rsidRPr="00913A93" w:rsidRDefault="00913A93" w:rsidP="00913A93">
            <w:pPr>
              <w:spacing w:after="0" w:line="240" w:lineRule="auto"/>
              <w:jc w:val="center"/>
              <w:rPr>
                <w:sz w:val="20"/>
                <w:szCs w:val="20"/>
              </w:rPr>
            </w:pPr>
            <w:r w:rsidRPr="00913A93">
              <w:rPr>
                <w:sz w:val="20"/>
                <w:szCs w:val="20"/>
              </w:rPr>
              <w:t>--</w:t>
            </w:r>
          </w:p>
        </w:tc>
        <w:tc>
          <w:tcPr>
            <w:tcW w:w="1170" w:type="dxa"/>
            <w:shd w:val="clear" w:color="auto" w:fill="BFBFBF" w:themeFill="background1" w:themeFillShade="BF"/>
          </w:tcPr>
          <w:p w14:paraId="6C8823B3" w14:textId="77777777" w:rsidR="00913A93" w:rsidRPr="00913A93" w:rsidRDefault="00913A93" w:rsidP="00913A93">
            <w:pPr>
              <w:spacing w:after="0" w:line="240" w:lineRule="auto"/>
              <w:jc w:val="center"/>
              <w:rPr>
                <w:sz w:val="20"/>
                <w:szCs w:val="20"/>
              </w:rPr>
            </w:pPr>
            <w:r w:rsidRPr="00913A93">
              <w:rPr>
                <w:sz w:val="20"/>
                <w:szCs w:val="20"/>
              </w:rPr>
              <w:t>91%</w:t>
            </w:r>
          </w:p>
        </w:tc>
        <w:tc>
          <w:tcPr>
            <w:tcW w:w="1352" w:type="dxa"/>
            <w:shd w:val="clear" w:color="auto" w:fill="BFBFBF" w:themeFill="background1" w:themeFillShade="BF"/>
          </w:tcPr>
          <w:p w14:paraId="3DCE68D0" w14:textId="77777777" w:rsidR="00913A93" w:rsidRPr="00913A93" w:rsidRDefault="00913A93" w:rsidP="00913A93">
            <w:pPr>
              <w:spacing w:after="0" w:line="240" w:lineRule="auto"/>
              <w:jc w:val="center"/>
              <w:rPr>
                <w:sz w:val="20"/>
                <w:szCs w:val="20"/>
              </w:rPr>
            </w:pPr>
            <w:r w:rsidRPr="00913A93">
              <w:rPr>
                <w:sz w:val="20"/>
                <w:szCs w:val="20"/>
              </w:rPr>
              <w:t>--</w:t>
            </w:r>
          </w:p>
        </w:tc>
      </w:tr>
      <w:tr w:rsidR="00913A93" w:rsidRPr="00913A93" w14:paraId="5D428566" w14:textId="77777777" w:rsidTr="005C73AD">
        <w:tc>
          <w:tcPr>
            <w:tcW w:w="2159" w:type="dxa"/>
          </w:tcPr>
          <w:p w14:paraId="036808D6" w14:textId="77777777" w:rsidR="00913A93" w:rsidRPr="00913A93" w:rsidRDefault="00913A93" w:rsidP="00913A93">
            <w:pPr>
              <w:spacing w:after="0" w:line="240" w:lineRule="auto"/>
              <w:rPr>
                <w:sz w:val="20"/>
                <w:szCs w:val="20"/>
              </w:rPr>
            </w:pPr>
            <w:r w:rsidRPr="00913A93">
              <w:rPr>
                <w:sz w:val="20"/>
                <w:szCs w:val="20"/>
              </w:rPr>
              <w:t>Hispanic or Latino</w:t>
            </w:r>
          </w:p>
        </w:tc>
        <w:tc>
          <w:tcPr>
            <w:tcW w:w="1169" w:type="dxa"/>
          </w:tcPr>
          <w:p w14:paraId="4927B636" w14:textId="77777777" w:rsidR="00913A93" w:rsidRPr="00913A93" w:rsidRDefault="00913A93" w:rsidP="00913A93">
            <w:pPr>
              <w:spacing w:after="0" w:line="240" w:lineRule="auto"/>
              <w:jc w:val="center"/>
              <w:rPr>
                <w:sz w:val="20"/>
                <w:szCs w:val="20"/>
              </w:rPr>
            </w:pPr>
            <w:r w:rsidRPr="00913A93">
              <w:rPr>
                <w:sz w:val="20"/>
                <w:szCs w:val="20"/>
              </w:rPr>
              <w:t>73</w:t>
            </w:r>
          </w:p>
        </w:tc>
        <w:tc>
          <w:tcPr>
            <w:tcW w:w="1170" w:type="dxa"/>
          </w:tcPr>
          <w:p w14:paraId="1385FF80" w14:textId="77777777" w:rsidR="00913A93" w:rsidRPr="00913A93" w:rsidRDefault="00913A93" w:rsidP="00913A93">
            <w:pPr>
              <w:spacing w:after="0" w:line="240" w:lineRule="auto"/>
              <w:jc w:val="center"/>
              <w:rPr>
                <w:sz w:val="20"/>
                <w:szCs w:val="20"/>
              </w:rPr>
            </w:pPr>
            <w:r w:rsidRPr="00913A93">
              <w:rPr>
                <w:sz w:val="20"/>
                <w:szCs w:val="20"/>
              </w:rPr>
              <w:t>44%</w:t>
            </w:r>
          </w:p>
        </w:tc>
        <w:tc>
          <w:tcPr>
            <w:tcW w:w="1170" w:type="dxa"/>
          </w:tcPr>
          <w:p w14:paraId="16A788BA" w14:textId="77777777" w:rsidR="00913A93" w:rsidRPr="00913A93" w:rsidRDefault="00913A93" w:rsidP="00913A93">
            <w:pPr>
              <w:spacing w:after="0" w:line="240" w:lineRule="auto"/>
              <w:jc w:val="center"/>
              <w:rPr>
                <w:sz w:val="20"/>
                <w:szCs w:val="20"/>
              </w:rPr>
            </w:pPr>
            <w:r w:rsidRPr="00913A93">
              <w:rPr>
                <w:sz w:val="20"/>
                <w:szCs w:val="20"/>
              </w:rPr>
              <w:t>58%</w:t>
            </w:r>
          </w:p>
        </w:tc>
        <w:tc>
          <w:tcPr>
            <w:tcW w:w="1170" w:type="dxa"/>
          </w:tcPr>
          <w:p w14:paraId="3434F607" w14:textId="77777777" w:rsidR="00913A93" w:rsidRPr="00913A93" w:rsidRDefault="00913A93" w:rsidP="00913A93">
            <w:pPr>
              <w:spacing w:after="0" w:line="240" w:lineRule="auto"/>
              <w:jc w:val="center"/>
              <w:rPr>
                <w:sz w:val="20"/>
                <w:szCs w:val="20"/>
              </w:rPr>
            </w:pPr>
            <w:r w:rsidRPr="00913A93">
              <w:rPr>
                <w:sz w:val="20"/>
                <w:szCs w:val="20"/>
              </w:rPr>
              <w:t>14</w:t>
            </w:r>
          </w:p>
        </w:tc>
        <w:tc>
          <w:tcPr>
            <w:tcW w:w="1170" w:type="dxa"/>
          </w:tcPr>
          <w:p w14:paraId="6ECF35B2" w14:textId="77777777" w:rsidR="00913A93" w:rsidRPr="00913A93" w:rsidRDefault="00913A93" w:rsidP="00913A93">
            <w:pPr>
              <w:spacing w:after="0" w:line="240" w:lineRule="auto"/>
              <w:jc w:val="center"/>
              <w:rPr>
                <w:sz w:val="20"/>
                <w:szCs w:val="20"/>
              </w:rPr>
            </w:pPr>
            <w:r w:rsidRPr="00913A93">
              <w:rPr>
                <w:sz w:val="20"/>
                <w:szCs w:val="20"/>
              </w:rPr>
              <w:t>56%</w:t>
            </w:r>
          </w:p>
        </w:tc>
        <w:tc>
          <w:tcPr>
            <w:tcW w:w="1352" w:type="dxa"/>
          </w:tcPr>
          <w:p w14:paraId="1E4BCEA0" w14:textId="77777777" w:rsidR="00913A93" w:rsidRPr="00913A93" w:rsidRDefault="00913A93" w:rsidP="00913A93">
            <w:pPr>
              <w:spacing w:after="0" w:line="240" w:lineRule="auto"/>
              <w:jc w:val="center"/>
              <w:rPr>
                <w:sz w:val="20"/>
                <w:szCs w:val="20"/>
              </w:rPr>
            </w:pPr>
            <w:r w:rsidRPr="00913A93">
              <w:rPr>
                <w:sz w:val="20"/>
                <w:szCs w:val="20"/>
              </w:rPr>
              <w:t>2</w:t>
            </w:r>
          </w:p>
        </w:tc>
      </w:tr>
      <w:tr w:rsidR="00913A93" w:rsidRPr="00913A93" w14:paraId="6329036C" w14:textId="77777777" w:rsidTr="005C73AD">
        <w:tc>
          <w:tcPr>
            <w:tcW w:w="2159" w:type="dxa"/>
            <w:shd w:val="clear" w:color="auto" w:fill="BFBFBF" w:themeFill="background1" w:themeFillShade="BF"/>
          </w:tcPr>
          <w:p w14:paraId="5C047983" w14:textId="77777777" w:rsidR="00913A93" w:rsidRPr="00913A93" w:rsidRDefault="00913A93" w:rsidP="00913A93">
            <w:pPr>
              <w:spacing w:after="0" w:line="240" w:lineRule="auto"/>
              <w:rPr>
                <w:sz w:val="20"/>
                <w:szCs w:val="20"/>
              </w:rPr>
            </w:pPr>
            <w:r w:rsidRPr="00913A93">
              <w:rPr>
                <w:sz w:val="20"/>
                <w:szCs w:val="20"/>
              </w:rPr>
              <w:t>Multi-Race</w:t>
            </w:r>
          </w:p>
        </w:tc>
        <w:tc>
          <w:tcPr>
            <w:tcW w:w="1169" w:type="dxa"/>
            <w:shd w:val="clear" w:color="auto" w:fill="BFBFBF" w:themeFill="background1" w:themeFillShade="BF"/>
          </w:tcPr>
          <w:p w14:paraId="32B6802A" w14:textId="77777777" w:rsidR="00913A93" w:rsidRPr="00913A93" w:rsidRDefault="00913A93" w:rsidP="00913A93">
            <w:pPr>
              <w:spacing w:after="0" w:line="240" w:lineRule="auto"/>
              <w:jc w:val="center"/>
              <w:rPr>
                <w:sz w:val="20"/>
                <w:szCs w:val="20"/>
              </w:rPr>
            </w:pPr>
            <w:r w:rsidRPr="00913A93">
              <w:rPr>
                <w:sz w:val="20"/>
                <w:szCs w:val="20"/>
              </w:rPr>
              <w:t>7</w:t>
            </w:r>
          </w:p>
        </w:tc>
        <w:tc>
          <w:tcPr>
            <w:tcW w:w="1170" w:type="dxa"/>
            <w:shd w:val="clear" w:color="auto" w:fill="BFBFBF" w:themeFill="background1" w:themeFillShade="BF"/>
          </w:tcPr>
          <w:p w14:paraId="1E5FA27A" w14:textId="77777777" w:rsidR="00913A93" w:rsidRPr="00913A93" w:rsidRDefault="00913A93" w:rsidP="00913A93">
            <w:pPr>
              <w:spacing w:after="0" w:line="240" w:lineRule="auto"/>
              <w:jc w:val="center"/>
              <w:rPr>
                <w:sz w:val="20"/>
                <w:szCs w:val="20"/>
              </w:rPr>
            </w:pPr>
            <w:r w:rsidRPr="00913A93">
              <w:rPr>
                <w:sz w:val="20"/>
                <w:szCs w:val="20"/>
              </w:rPr>
              <w:t>--</w:t>
            </w:r>
          </w:p>
        </w:tc>
        <w:tc>
          <w:tcPr>
            <w:tcW w:w="1170" w:type="dxa"/>
            <w:shd w:val="clear" w:color="auto" w:fill="BFBFBF" w:themeFill="background1" w:themeFillShade="BF"/>
          </w:tcPr>
          <w:p w14:paraId="55E8E647" w14:textId="77777777" w:rsidR="00913A93" w:rsidRPr="00913A93" w:rsidRDefault="00913A93" w:rsidP="00913A93">
            <w:pPr>
              <w:spacing w:after="0" w:line="240" w:lineRule="auto"/>
              <w:jc w:val="center"/>
              <w:rPr>
                <w:sz w:val="20"/>
                <w:szCs w:val="20"/>
              </w:rPr>
            </w:pPr>
            <w:r w:rsidRPr="00913A93">
              <w:rPr>
                <w:sz w:val="20"/>
                <w:szCs w:val="20"/>
              </w:rPr>
              <w:t>--</w:t>
            </w:r>
          </w:p>
        </w:tc>
        <w:tc>
          <w:tcPr>
            <w:tcW w:w="1170" w:type="dxa"/>
            <w:shd w:val="clear" w:color="auto" w:fill="BFBFBF" w:themeFill="background1" w:themeFillShade="BF"/>
          </w:tcPr>
          <w:p w14:paraId="62D72854" w14:textId="77777777" w:rsidR="00913A93" w:rsidRPr="00913A93" w:rsidRDefault="00913A93" w:rsidP="00913A93">
            <w:pPr>
              <w:spacing w:after="0" w:line="240" w:lineRule="auto"/>
              <w:jc w:val="center"/>
              <w:rPr>
                <w:sz w:val="20"/>
                <w:szCs w:val="20"/>
              </w:rPr>
            </w:pPr>
            <w:r w:rsidRPr="00913A93">
              <w:rPr>
                <w:sz w:val="20"/>
                <w:szCs w:val="20"/>
              </w:rPr>
              <w:t>--</w:t>
            </w:r>
          </w:p>
        </w:tc>
        <w:tc>
          <w:tcPr>
            <w:tcW w:w="1170" w:type="dxa"/>
            <w:shd w:val="clear" w:color="auto" w:fill="BFBFBF" w:themeFill="background1" w:themeFillShade="BF"/>
          </w:tcPr>
          <w:p w14:paraId="733305FD" w14:textId="77777777" w:rsidR="00913A93" w:rsidRPr="00913A93" w:rsidRDefault="00913A93" w:rsidP="00913A93">
            <w:pPr>
              <w:spacing w:after="0" w:line="240" w:lineRule="auto"/>
              <w:jc w:val="center"/>
              <w:rPr>
                <w:sz w:val="20"/>
                <w:szCs w:val="20"/>
              </w:rPr>
            </w:pPr>
            <w:r w:rsidRPr="00913A93">
              <w:rPr>
                <w:sz w:val="20"/>
                <w:szCs w:val="20"/>
              </w:rPr>
              <w:t>79%</w:t>
            </w:r>
          </w:p>
        </w:tc>
        <w:tc>
          <w:tcPr>
            <w:tcW w:w="1352" w:type="dxa"/>
            <w:shd w:val="clear" w:color="auto" w:fill="BFBFBF" w:themeFill="background1" w:themeFillShade="BF"/>
          </w:tcPr>
          <w:p w14:paraId="0779B532" w14:textId="77777777" w:rsidR="00913A93" w:rsidRPr="00913A93" w:rsidRDefault="00913A93" w:rsidP="00913A93">
            <w:pPr>
              <w:spacing w:after="0" w:line="240" w:lineRule="auto"/>
              <w:jc w:val="center"/>
              <w:rPr>
                <w:sz w:val="20"/>
                <w:szCs w:val="20"/>
              </w:rPr>
            </w:pPr>
            <w:r w:rsidRPr="00913A93">
              <w:rPr>
                <w:sz w:val="20"/>
                <w:szCs w:val="20"/>
              </w:rPr>
              <w:t>--</w:t>
            </w:r>
          </w:p>
        </w:tc>
      </w:tr>
      <w:tr w:rsidR="00913A93" w:rsidRPr="00913A93" w14:paraId="5FD2D047" w14:textId="77777777" w:rsidTr="005C73AD">
        <w:tc>
          <w:tcPr>
            <w:tcW w:w="2159" w:type="dxa"/>
          </w:tcPr>
          <w:p w14:paraId="37753248" w14:textId="77777777" w:rsidR="00913A93" w:rsidRPr="00913A93" w:rsidRDefault="00913A93" w:rsidP="00913A93">
            <w:pPr>
              <w:spacing w:after="0" w:line="240" w:lineRule="auto"/>
              <w:rPr>
                <w:sz w:val="20"/>
                <w:szCs w:val="20"/>
              </w:rPr>
            </w:pPr>
            <w:r w:rsidRPr="00913A93">
              <w:rPr>
                <w:sz w:val="20"/>
                <w:szCs w:val="20"/>
              </w:rPr>
              <w:t>White</w:t>
            </w:r>
          </w:p>
        </w:tc>
        <w:tc>
          <w:tcPr>
            <w:tcW w:w="1169" w:type="dxa"/>
          </w:tcPr>
          <w:p w14:paraId="2616CB26" w14:textId="77777777" w:rsidR="00913A93" w:rsidRPr="00913A93" w:rsidRDefault="00913A93" w:rsidP="00913A93">
            <w:pPr>
              <w:spacing w:after="0" w:line="240" w:lineRule="auto"/>
              <w:jc w:val="center"/>
              <w:rPr>
                <w:sz w:val="20"/>
                <w:szCs w:val="20"/>
              </w:rPr>
            </w:pPr>
            <w:r w:rsidRPr="00913A93">
              <w:rPr>
                <w:sz w:val="20"/>
                <w:szCs w:val="20"/>
              </w:rPr>
              <w:t>83</w:t>
            </w:r>
          </w:p>
        </w:tc>
        <w:tc>
          <w:tcPr>
            <w:tcW w:w="1170" w:type="dxa"/>
          </w:tcPr>
          <w:p w14:paraId="537C4639" w14:textId="77777777" w:rsidR="00913A93" w:rsidRPr="00913A93" w:rsidRDefault="00913A93" w:rsidP="00913A93">
            <w:pPr>
              <w:spacing w:after="0" w:line="240" w:lineRule="auto"/>
              <w:jc w:val="center"/>
              <w:rPr>
                <w:sz w:val="20"/>
                <w:szCs w:val="20"/>
              </w:rPr>
            </w:pPr>
            <w:r w:rsidRPr="00913A93">
              <w:rPr>
                <w:sz w:val="20"/>
                <w:szCs w:val="20"/>
              </w:rPr>
              <w:t>64%</w:t>
            </w:r>
          </w:p>
        </w:tc>
        <w:tc>
          <w:tcPr>
            <w:tcW w:w="1170" w:type="dxa"/>
          </w:tcPr>
          <w:p w14:paraId="619ED53E" w14:textId="77777777" w:rsidR="00913A93" w:rsidRPr="00913A93" w:rsidRDefault="00913A93" w:rsidP="00913A93">
            <w:pPr>
              <w:spacing w:after="0" w:line="240" w:lineRule="auto"/>
              <w:jc w:val="center"/>
              <w:rPr>
                <w:sz w:val="20"/>
                <w:szCs w:val="20"/>
              </w:rPr>
            </w:pPr>
            <w:r w:rsidRPr="00913A93">
              <w:rPr>
                <w:sz w:val="20"/>
                <w:szCs w:val="20"/>
              </w:rPr>
              <w:t>67%</w:t>
            </w:r>
          </w:p>
        </w:tc>
        <w:tc>
          <w:tcPr>
            <w:tcW w:w="1170" w:type="dxa"/>
          </w:tcPr>
          <w:p w14:paraId="256791E1" w14:textId="77777777" w:rsidR="00913A93" w:rsidRPr="00913A93" w:rsidRDefault="00913A93" w:rsidP="00913A93">
            <w:pPr>
              <w:spacing w:after="0" w:line="240" w:lineRule="auto"/>
              <w:jc w:val="center"/>
              <w:rPr>
                <w:sz w:val="20"/>
                <w:szCs w:val="20"/>
              </w:rPr>
            </w:pPr>
            <w:r w:rsidRPr="00913A93">
              <w:rPr>
                <w:sz w:val="20"/>
                <w:szCs w:val="20"/>
              </w:rPr>
              <w:t>3</w:t>
            </w:r>
          </w:p>
        </w:tc>
        <w:tc>
          <w:tcPr>
            <w:tcW w:w="1170" w:type="dxa"/>
          </w:tcPr>
          <w:p w14:paraId="11541CDD" w14:textId="77777777" w:rsidR="00913A93" w:rsidRPr="00913A93" w:rsidRDefault="00913A93" w:rsidP="00913A93">
            <w:pPr>
              <w:spacing w:after="0" w:line="240" w:lineRule="auto"/>
              <w:jc w:val="center"/>
              <w:rPr>
                <w:sz w:val="20"/>
                <w:szCs w:val="20"/>
              </w:rPr>
            </w:pPr>
            <w:r w:rsidRPr="00913A93">
              <w:rPr>
                <w:sz w:val="20"/>
                <w:szCs w:val="20"/>
              </w:rPr>
              <w:t>85%</w:t>
            </w:r>
          </w:p>
        </w:tc>
        <w:tc>
          <w:tcPr>
            <w:tcW w:w="1352" w:type="dxa"/>
          </w:tcPr>
          <w:p w14:paraId="62E3FFA2" w14:textId="77777777" w:rsidR="00913A93" w:rsidRPr="00913A93" w:rsidRDefault="00913A93" w:rsidP="00913A93">
            <w:pPr>
              <w:spacing w:after="0" w:line="240" w:lineRule="auto"/>
              <w:jc w:val="center"/>
              <w:rPr>
                <w:sz w:val="20"/>
                <w:szCs w:val="20"/>
              </w:rPr>
            </w:pPr>
            <w:r w:rsidRPr="00913A93">
              <w:rPr>
                <w:sz w:val="20"/>
                <w:szCs w:val="20"/>
              </w:rPr>
              <w:t>-18</w:t>
            </w:r>
          </w:p>
        </w:tc>
      </w:tr>
      <w:tr w:rsidR="00913A93" w:rsidRPr="00913A93" w14:paraId="7E53DEF4" w14:textId="77777777" w:rsidTr="005C73AD">
        <w:tc>
          <w:tcPr>
            <w:tcW w:w="2159" w:type="dxa"/>
            <w:shd w:val="clear" w:color="auto" w:fill="BFBFBF" w:themeFill="background1" w:themeFillShade="BF"/>
          </w:tcPr>
          <w:p w14:paraId="358D193F" w14:textId="77777777" w:rsidR="00913A93" w:rsidRPr="00913A93" w:rsidRDefault="00913A93" w:rsidP="00913A93">
            <w:pPr>
              <w:spacing w:after="0" w:line="240" w:lineRule="auto"/>
              <w:rPr>
                <w:rFonts w:cs="Times New Roman"/>
                <w:sz w:val="20"/>
                <w:szCs w:val="20"/>
              </w:rPr>
            </w:pPr>
            <w:r w:rsidRPr="00913A93">
              <w:rPr>
                <w:rFonts w:cs="Times New Roman"/>
                <w:sz w:val="20"/>
                <w:szCs w:val="20"/>
              </w:rPr>
              <w:t>High Needs</w:t>
            </w:r>
          </w:p>
        </w:tc>
        <w:tc>
          <w:tcPr>
            <w:tcW w:w="1169" w:type="dxa"/>
            <w:shd w:val="clear" w:color="auto" w:fill="BFBFBF" w:themeFill="background1" w:themeFillShade="BF"/>
          </w:tcPr>
          <w:p w14:paraId="010E5D7B" w14:textId="77777777" w:rsidR="00913A93" w:rsidRPr="00913A93" w:rsidRDefault="00913A93" w:rsidP="00913A93">
            <w:pPr>
              <w:spacing w:after="0" w:line="240" w:lineRule="auto"/>
              <w:jc w:val="center"/>
              <w:rPr>
                <w:sz w:val="20"/>
                <w:szCs w:val="20"/>
              </w:rPr>
            </w:pPr>
            <w:r w:rsidRPr="00913A93">
              <w:rPr>
                <w:sz w:val="20"/>
                <w:szCs w:val="20"/>
              </w:rPr>
              <w:t>133</w:t>
            </w:r>
          </w:p>
        </w:tc>
        <w:tc>
          <w:tcPr>
            <w:tcW w:w="1170" w:type="dxa"/>
            <w:shd w:val="clear" w:color="auto" w:fill="BFBFBF" w:themeFill="background1" w:themeFillShade="BF"/>
          </w:tcPr>
          <w:p w14:paraId="1F24F820" w14:textId="77777777" w:rsidR="00913A93" w:rsidRPr="00913A93" w:rsidRDefault="00913A93" w:rsidP="00913A93">
            <w:pPr>
              <w:spacing w:after="0" w:line="240" w:lineRule="auto"/>
              <w:jc w:val="center"/>
              <w:rPr>
                <w:sz w:val="20"/>
                <w:szCs w:val="20"/>
              </w:rPr>
            </w:pPr>
            <w:r w:rsidRPr="00913A93">
              <w:rPr>
                <w:sz w:val="20"/>
                <w:szCs w:val="20"/>
              </w:rPr>
              <w:t>41%</w:t>
            </w:r>
          </w:p>
        </w:tc>
        <w:tc>
          <w:tcPr>
            <w:tcW w:w="1170" w:type="dxa"/>
            <w:shd w:val="clear" w:color="auto" w:fill="BFBFBF" w:themeFill="background1" w:themeFillShade="BF"/>
          </w:tcPr>
          <w:p w14:paraId="684F9F31" w14:textId="77777777" w:rsidR="00913A93" w:rsidRPr="00913A93" w:rsidRDefault="00913A93" w:rsidP="00913A93">
            <w:pPr>
              <w:spacing w:after="0" w:line="240" w:lineRule="auto"/>
              <w:jc w:val="center"/>
              <w:rPr>
                <w:sz w:val="20"/>
                <w:szCs w:val="20"/>
              </w:rPr>
            </w:pPr>
            <w:r w:rsidRPr="00913A93">
              <w:rPr>
                <w:sz w:val="20"/>
                <w:szCs w:val="20"/>
              </w:rPr>
              <w:t>50%</w:t>
            </w:r>
          </w:p>
        </w:tc>
        <w:tc>
          <w:tcPr>
            <w:tcW w:w="1170" w:type="dxa"/>
            <w:shd w:val="clear" w:color="auto" w:fill="BFBFBF" w:themeFill="background1" w:themeFillShade="BF"/>
          </w:tcPr>
          <w:p w14:paraId="519B0FA7" w14:textId="77777777" w:rsidR="00913A93" w:rsidRPr="00913A93" w:rsidRDefault="00913A93" w:rsidP="00913A93">
            <w:pPr>
              <w:spacing w:after="0" w:line="240" w:lineRule="auto"/>
              <w:jc w:val="center"/>
              <w:rPr>
                <w:sz w:val="20"/>
                <w:szCs w:val="20"/>
              </w:rPr>
            </w:pPr>
            <w:r w:rsidRPr="00913A93">
              <w:rPr>
                <w:sz w:val="20"/>
                <w:szCs w:val="20"/>
              </w:rPr>
              <w:t>9</w:t>
            </w:r>
          </w:p>
        </w:tc>
        <w:tc>
          <w:tcPr>
            <w:tcW w:w="1170" w:type="dxa"/>
            <w:shd w:val="clear" w:color="auto" w:fill="BFBFBF" w:themeFill="background1" w:themeFillShade="BF"/>
          </w:tcPr>
          <w:p w14:paraId="44B44A97" w14:textId="77777777" w:rsidR="00913A93" w:rsidRPr="00913A93" w:rsidRDefault="00913A93" w:rsidP="00913A93">
            <w:pPr>
              <w:spacing w:after="0" w:line="240" w:lineRule="auto"/>
              <w:jc w:val="center"/>
              <w:rPr>
                <w:sz w:val="20"/>
                <w:szCs w:val="20"/>
              </w:rPr>
            </w:pPr>
            <w:r w:rsidRPr="00913A93">
              <w:rPr>
                <w:sz w:val="20"/>
                <w:szCs w:val="20"/>
              </w:rPr>
              <w:t>57%</w:t>
            </w:r>
          </w:p>
        </w:tc>
        <w:tc>
          <w:tcPr>
            <w:tcW w:w="1352" w:type="dxa"/>
            <w:shd w:val="clear" w:color="auto" w:fill="BFBFBF" w:themeFill="background1" w:themeFillShade="BF"/>
          </w:tcPr>
          <w:p w14:paraId="539E634A" w14:textId="77777777" w:rsidR="00913A93" w:rsidRPr="00913A93" w:rsidRDefault="00913A93" w:rsidP="00913A93">
            <w:pPr>
              <w:spacing w:after="0" w:line="240" w:lineRule="auto"/>
              <w:jc w:val="center"/>
              <w:rPr>
                <w:sz w:val="20"/>
                <w:szCs w:val="20"/>
              </w:rPr>
            </w:pPr>
            <w:r w:rsidRPr="00913A93">
              <w:rPr>
                <w:sz w:val="20"/>
                <w:szCs w:val="20"/>
              </w:rPr>
              <w:t>-7</w:t>
            </w:r>
          </w:p>
        </w:tc>
      </w:tr>
      <w:tr w:rsidR="00913A93" w:rsidRPr="00913A93" w14:paraId="021B90ED" w14:textId="77777777" w:rsidTr="005C73AD">
        <w:tc>
          <w:tcPr>
            <w:tcW w:w="2159" w:type="dxa"/>
          </w:tcPr>
          <w:p w14:paraId="729D2502" w14:textId="77777777" w:rsidR="00913A93" w:rsidRPr="00913A93" w:rsidRDefault="00913A93" w:rsidP="00913A93">
            <w:pPr>
              <w:spacing w:after="0" w:line="240" w:lineRule="auto"/>
              <w:rPr>
                <w:rFonts w:cs="Times New Roman"/>
                <w:sz w:val="20"/>
                <w:szCs w:val="20"/>
              </w:rPr>
            </w:pPr>
            <w:r w:rsidRPr="00913A93">
              <w:rPr>
                <w:rFonts w:cs="Times New Roman"/>
                <w:sz w:val="20"/>
                <w:szCs w:val="20"/>
              </w:rPr>
              <w:t>Econ. Dis.</w:t>
            </w:r>
          </w:p>
        </w:tc>
        <w:tc>
          <w:tcPr>
            <w:tcW w:w="1169" w:type="dxa"/>
          </w:tcPr>
          <w:p w14:paraId="11A1AD00" w14:textId="77777777" w:rsidR="00913A93" w:rsidRPr="00913A93" w:rsidRDefault="00913A93" w:rsidP="00913A93">
            <w:pPr>
              <w:spacing w:after="0" w:line="240" w:lineRule="auto"/>
              <w:jc w:val="center"/>
              <w:rPr>
                <w:sz w:val="20"/>
                <w:szCs w:val="20"/>
              </w:rPr>
            </w:pPr>
            <w:r w:rsidRPr="00913A93">
              <w:rPr>
                <w:sz w:val="20"/>
                <w:szCs w:val="20"/>
              </w:rPr>
              <w:t>78</w:t>
            </w:r>
          </w:p>
        </w:tc>
        <w:tc>
          <w:tcPr>
            <w:tcW w:w="1170" w:type="dxa"/>
          </w:tcPr>
          <w:p w14:paraId="02768270" w14:textId="77777777" w:rsidR="00913A93" w:rsidRPr="00913A93" w:rsidRDefault="00913A93" w:rsidP="00913A93">
            <w:pPr>
              <w:spacing w:after="0" w:line="240" w:lineRule="auto"/>
              <w:jc w:val="center"/>
              <w:rPr>
                <w:sz w:val="20"/>
                <w:szCs w:val="20"/>
              </w:rPr>
            </w:pPr>
            <w:r w:rsidRPr="00913A93">
              <w:rPr>
                <w:sz w:val="20"/>
                <w:szCs w:val="20"/>
              </w:rPr>
              <w:t>42%</w:t>
            </w:r>
          </w:p>
        </w:tc>
        <w:tc>
          <w:tcPr>
            <w:tcW w:w="1170" w:type="dxa"/>
          </w:tcPr>
          <w:p w14:paraId="1776C753" w14:textId="77777777" w:rsidR="00913A93" w:rsidRPr="00913A93" w:rsidRDefault="00913A93" w:rsidP="00913A93">
            <w:pPr>
              <w:spacing w:after="0" w:line="240" w:lineRule="auto"/>
              <w:jc w:val="center"/>
              <w:rPr>
                <w:sz w:val="20"/>
                <w:szCs w:val="20"/>
              </w:rPr>
            </w:pPr>
            <w:r w:rsidRPr="00913A93">
              <w:rPr>
                <w:sz w:val="20"/>
                <w:szCs w:val="20"/>
              </w:rPr>
              <w:t>50%</w:t>
            </w:r>
          </w:p>
        </w:tc>
        <w:tc>
          <w:tcPr>
            <w:tcW w:w="1170" w:type="dxa"/>
          </w:tcPr>
          <w:p w14:paraId="42C97D51" w14:textId="77777777" w:rsidR="00913A93" w:rsidRPr="00913A93" w:rsidRDefault="00913A93" w:rsidP="00913A93">
            <w:pPr>
              <w:spacing w:after="0" w:line="240" w:lineRule="auto"/>
              <w:jc w:val="center"/>
              <w:rPr>
                <w:sz w:val="20"/>
                <w:szCs w:val="20"/>
              </w:rPr>
            </w:pPr>
            <w:r w:rsidRPr="00913A93">
              <w:rPr>
                <w:sz w:val="20"/>
                <w:szCs w:val="20"/>
              </w:rPr>
              <w:t>8</w:t>
            </w:r>
          </w:p>
        </w:tc>
        <w:tc>
          <w:tcPr>
            <w:tcW w:w="1170" w:type="dxa"/>
          </w:tcPr>
          <w:p w14:paraId="46D965D1" w14:textId="77777777" w:rsidR="00913A93" w:rsidRPr="00913A93" w:rsidRDefault="00913A93" w:rsidP="00913A93">
            <w:pPr>
              <w:spacing w:after="0" w:line="240" w:lineRule="auto"/>
              <w:jc w:val="center"/>
              <w:rPr>
                <w:sz w:val="20"/>
                <w:szCs w:val="20"/>
              </w:rPr>
            </w:pPr>
            <w:r w:rsidRPr="00913A93">
              <w:rPr>
                <w:sz w:val="20"/>
                <w:szCs w:val="20"/>
              </w:rPr>
              <w:t>59%</w:t>
            </w:r>
          </w:p>
        </w:tc>
        <w:tc>
          <w:tcPr>
            <w:tcW w:w="1352" w:type="dxa"/>
          </w:tcPr>
          <w:p w14:paraId="1D23D127" w14:textId="77777777" w:rsidR="00913A93" w:rsidRPr="00913A93" w:rsidRDefault="00913A93" w:rsidP="00913A93">
            <w:pPr>
              <w:spacing w:after="0" w:line="240" w:lineRule="auto"/>
              <w:jc w:val="center"/>
              <w:rPr>
                <w:sz w:val="20"/>
                <w:szCs w:val="20"/>
              </w:rPr>
            </w:pPr>
            <w:r w:rsidRPr="00913A93">
              <w:rPr>
                <w:sz w:val="20"/>
                <w:szCs w:val="20"/>
              </w:rPr>
              <w:t>-9</w:t>
            </w:r>
          </w:p>
        </w:tc>
      </w:tr>
      <w:tr w:rsidR="00913A93" w:rsidRPr="00913A93" w14:paraId="03AEEEF9" w14:textId="77777777" w:rsidTr="005C73AD">
        <w:tc>
          <w:tcPr>
            <w:tcW w:w="2159" w:type="dxa"/>
            <w:shd w:val="clear" w:color="auto" w:fill="BFBFBF" w:themeFill="background1" w:themeFillShade="BF"/>
          </w:tcPr>
          <w:p w14:paraId="769379B5" w14:textId="77777777" w:rsidR="00913A93" w:rsidRPr="00913A93" w:rsidRDefault="00913A93" w:rsidP="00913A93">
            <w:pPr>
              <w:spacing w:after="0" w:line="240" w:lineRule="auto"/>
              <w:rPr>
                <w:rFonts w:cs="Times New Roman"/>
                <w:sz w:val="20"/>
                <w:szCs w:val="20"/>
              </w:rPr>
            </w:pPr>
            <w:r w:rsidRPr="00913A93">
              <w:rPr>
                <w:rFonts w:cs="Times New Roman"/>
                <w:sz w:val="20"/>
                <w:szCs w:val="20"/>
              </w:rPr>
              <w:t>SWD</w:t>
            </w:r>
          </w:p>
        </w:tc>
        <w:tc>
          <w:tcPr>
            <w:tcW w:w="1169" w:type="dxa"/>
            <w:shd w:val="clear" w:color="auto" w:fill="BFBFBF" w:themeFill="background1" w:themeFillShade="BF"/>
          </w:tcPr>
          <w:p w14:paraId="12B11C01" w14:textId="77777777" w:rsidR="00913A93" w:rsidRPr="00913A93" w:rsidRDefault="00913A93" w:rsidP="00913A93">
            <w:pPr>
              <w:spacing w:after="0" w:line="240" w:lineRule="auto"/>
              <w:jc w:val="center"/>
              <w:rPr>
                <w:sz w:val="20"/>
                <w:szCs w:val="20"/>
              </w:rPr>
            </w:pPr>
            <w:r w:rsidRPr="00913A93">
              <w:rPr>
                <w:sz w:val="20"/>
                <w:szCs w:val="20"/>
              </w:rPr>
              <w:t>83</w:t>
            </w:r>
          </w:p>
        </w:tc>
        <w:tc>
          <w:tcPr>
            <w:tcW w:w="1170" w:type="dxa"/>
            <w:shd w:val="clear" w:color="auto" w:fill="BFBFBF" w:themeFill="background1" w:themeFillShade="BF"/>
          </w:tcPr>
          <w:p w14:paraId="2F8C1786" w14:textId="77777777" w:rsidR="00913A93" w:rsidRPr="00913A93" w:rsidRDefault="00913A93" w:rsidP="00913A93">
            <w:pPr>
              <w:spacing w:after="0" w:line="240" w:lineRule="auto"/>
              <w:jc w:val="center"/>
              <w:rPr>
                <w:sz w:val="20"/>
                <w:szCs w:val="20"/>
              </w:rPr>
            </w:pPr>
            <w:r w:rsidRPr="00913A93">
              <w:rPr>
                <w:sz w:val="20"/>
                <w:szCs w:val="20"/>
              </w:rPr>
              <w:t>32%</w:t>
            </w:r>
          </w:p>
        </w:tc>
        <w:tc>
          <w:tcPr>
            <w:tcW w:w="1170" w:type="dxa"/>
            <w:shd w:val="clear" w:color="auto" w:fill="BFBFBF" w:themeFill="background1" w:themeFillShade="BF"/>
          </w:tcPr>
          <w:p w14:paraId="2C6F3C42" w14:textId="77777777" w:rsidR="00913A93" w:rsidRPr="00913A93" w:rsidRDefault="00913A93" w:rsidP="00913A93">
            <w:pPr>
              <w:spacing w:after="0" w:line="240" w:lineRule="auto"/>
              <w:jc w:val="center"/>
              <w:rPr>
                <w:sz w:val="20"/>
                <w:szCs w:val="20"/>
              </w:rPr>
            </w:pPr>
            <w:r w:rsidRPr="00913A93">
              <w:rPr>
                <w:sz w:val="20"/>
                <w:szCs w:val="20"/>
              </w:rPr>
              <w:t>41%</w:t>
            </w:r>
          </w:p>
        </w:tc>
        <w:tc>
          <w:tcPr>
            <w:tcW w:w="1170" w:type="dxa"/>
            <w:shd w:val="clear" w:color="auto" w:fill="BFBFBF" w:themeFill="background1" w:themeFillShade="BF"/>
          </w:tcPr>
          <w:p w14:paraId="42677BE1" w14:textId="77777777" w:rsidR="00913A93" w:rsidRPr="00913A93" w:rsidRDefault="00913A93" w:rsidP="00913A93">
            <w:pPr>
              <w:spacing w:after="0" w:line="240" w:lineRule="auto"/>
              <w:jc w:val="center"/>
              <w:rPr>
                <w:sz w:val="20"/>
                <w:szCs w:val="20"/>
              </w:rPr>
            </w:pPr>
            <w:r w:rsidRPr="00913A93">
              <w:rPr>
                <w:sz w:val="20"/>
                <w:szCs w:val="20"/>
              </w:rPr>
              <w:t>9</w:t>
            </w:r>
          </w:p>
        </w:tc>
        <w:tc>
          <w:tcPr>
            <w:tcW w:w="1170" w:type="dxa"/>
            <w:shd w:val="clear" w:color="auto" w:fill="BFBFBF" w:themeFill="background1" w:themeFillShade="BF"/>
          </w:tcPr>
          <w:p w14:paraId="170840A8" w14:textId="77777777" w:rsidR="00913A93" w:rsidRPr="00913A93" w:rsidRDefault="00913A93" w:rsidP="00913A93">
            <w:pPr>
              <w:spacing w:after="0" w:line="240" w:lineRule="auto"/>
              <w:jc w:val="center"/>
              <w:rPr>
                <w:sz w:val="20"/>
                <w:szCs w:val="20"/>
              </w:rPr>
            </w:pPr>
            <w:r w:rsidRPr="00913A93">
              <w:rPr>
                <w:sz w:val="20"/>
                <w:szCs w:val="20"/>
              </w:rPr>
              <w:t>40%</w:t>
            </w:r>
          </w:p>
        </w:tc>
        <w:tc>
          <w:tcPr>
            <w:tcW w:w="1352" w:type="dxa"/>
            <w:shd w:val="clear" w:color="auto" w:fill="BFBFBF" w:themeFill="background1" w:themeFillShade="BF"/>
          </w:tcPr>
          <w:p w14:paraId="32A51F4F" w14:textId="77777777" w:rsidR="00913A93" w:rsidRPr="00913A93" w:rsidRDefault="00913A93" w:rsidP="00913A93">
            <w:pPr>
              <w:spacing w:after="0" w:line="240" w:lineRule="auto"/>
              <w:jc w:val="center"/>
              <w:rPr>
                <w:sz w:val="20"/>
                <w:szCs w:val="20"/>
              </w:rPr>
            </w:pPr>
            <w:r w:rsidRPr="00913A93">
              <w:rPr>
                <w:sz w:val="20"/>
                <w:szCs w:val="20"/>
              </w:rPr>
              <w:t>1</w:t>
            </w:r>
          </w:p>
        </w:tc>
      </w:tr>
      <w:tr w:rsidR="00913A93" w:rsidRPr="00913A93" w14:paraId="6360EE33" w14:textId="77777777" w:rsidTr="005C73AD">
        <w:tc>
          <w:tcPr>
            <w:tcW w:w="2159" w:type="dxa"/>
          </w:tcPr>
          <w:p w14:paraId="69126EB1" w14:textId="672ECDDE" w:rsidR="00913A93" w:rsidRPr="00913A93" w:rsidRDefault="00913A93" w:rsidP="008E4129">
            <w:pPr>
              <w:spacing w:after="0" w:line="240" w:lineRule="auto"/>
              <w:rPr>
                <w:rFonts w:cs="Times New Roman"/>
                <w:sz w:val="20"/>
                <w:szCs w:val="20"/>
              </w:rPr>
            </w:pPr>
            <w:r w:rsidRPr="00913A93">
              <w:rPr>
                <w:rFonts w:cs="Times New Roman"/>
                <w:sz w:val="20"/>
                <w:szCs w:val="20"/>
              </w:rPr>
              <w:t>EL</w:t>
            </w:r>
          </w:p>
        </w:tc>
        <w:tc>
          <w:tcPr>
            <w:tcW w:w="1169" w:type="dxa"/>
          </w:tcPr>
          <w:p w14:paraId="032D6AE6" w14:textId="77777777" w:rsidR="00913A93" w:rsidRPr="00913A93" w:rsidRDefault="00913A93" w:rsidP="00913A93">
            <w:pPr>
              <w:spacing w:after="0" w:line="240" w:lineRule="auto"/>
              <w:jc w:val="center"/>
              <w:rPr>
                <w:sz w:val="20"/>
                <w:szCs w:val="20"/>
              </w:rPr>
            </w:pPr>
            <w:r w:rsidRPr="00913A93">
              <w:rPr>
                <w:sz w:val="20"/>
                <w:szCs w:val="20"/>
              </w:rPr>
              <w:t>25</w:t>
            </w:r>
          </w:p>
        </w:tc>
        <w:tc>
          <w:tcPr>
            <w:tcW w:w="1170" w:type="dxa"/>
          </w:tcPr>
          <w:p w14:paraId="006AB0EE" w14:textId="77777777" w:rsidR="00913A93" w:rsidRPr="00913A93" w:rsidRDefault="00913A93" w:rsidP="00913A93">
            <w:pPr>
              <w:spacing w:after="0" w:line="240" w:lineRule="auto"/>
              <w:jc w:val="center"/>
              <w:rPr>
                <w:sz w:val="20"/>
                <w:szCs w:val="20"/>
              </w:rPr>
            </w:pPr>
            <w:r w:rsidRPr="00913A93">
              <w:rPr>
                <w:sz w:val="20"/>
                <w:szCs w:val="20"/>
              </w:rPr>
              <w:t>20%</w:t>
            </w:r>
          </w:p>
        </w:tc>
        <w:tc>
          <w:tcPr>
            <w:tcW w:w="1170" w:type="dxa"/>
          </w:tcPr>
          <w:p w14:paraId="181256DC" w14:textId="77777777" w:rsidR="00913A93" w:rsidRPr="00913A93" w:rsidRDefault="00913A93" w:rsidP="00913A93">
            <w:pPr>
              <w:spacing w:after="0" w:line="240" w:lineRule="auto"/>
              <w:jc w:val="center"/>
              <w:rPr>
                <w:sz w:val="20"/>
                <w:szCs w:val="20"/>
              </w:rPr>
            </w:pPr>
            <w:r w:rsidRPr="00913A93">
              <w:rPr>
                <w:sz w:val="20"/>
                <w:szCs w:val="20"/>
              </w:rPr>
              <w:t>36%</w:t>
            </w:r>
          </w:p>
        </w:tc>
        <w:tc>
          <w:tcPr>
            <w:tcW w:w="1170" w:type="dxa"/>
          </w:tcPr>
          <w:p w14:paraId="129AE978" w14:textId="77777777" w:rsidR="00913A93" w:rsidRPr="00913A93" w:rsidRDefault="00913A93" w:rsidP="00913A93">
            <w:pPr>
              <w:spacing w:after="0" w:line="240" w:lineRule="auto"/>
              <w:jc w:val="center"/>
              <w:rPr>
                <w:sz w:val="20"/>
                <w:szCs w:val="20"/>
              </w:rPr>
            </w:pPr>
            <w:r w:rsidRPr="00913A93">
              <w:rPr>
                <w:sz w:val="20"/>
                <w:szCs w:val="20"/>
              </w:rPr>
              <w:t>16</w:t>
            </w:r>
          </w:p>
        </w:tc>
        <w:tc>
          <w:tcPr>
            <w:tcW w:w="1170" w:type="dxa"/>
          </w:tcPr>
          <w:p w14:paraId="5BFB661B" w14:textId="77777777" w:rsidR="00913A93" w:rsidRPr="00913A93" w:rsidRDefault="00913A93" w:rsidP="00913A93">
            <w:pPr>
              <w:spacing w:after="0" w:line="240" w:lineRule="auto"/>
              <w:jc w:val="center"/>
              <w:rPr>
                <w:sz w:val="20"/>
                <w:szCs w:val="20"/>
              </w:rPr>
            </w:pPr>
            <w:r w:rsidRPr="00913A93">
              <w:rPr>
                <w:sz w:val="20"/>
                <w:szCs w:val="20"/>
              </w:rPr>
              <w:t>44%</w:t>
            </w:r>
          </w:p>
        </w:tc>
        <w:tc>
          <w:tcPr>
            <w:tcW w:w="1352" w:type="dxa"/>
          </w:tcPr>
          <w:p w14:paraId="56891113" w14:textId="77777777" w:rsidR="00913A93" w:rsidRPr="00913A93" w:rsidRDefault="00913A93" w:rsidP="00913A93">
            <w:pPr>
              <w:spacing w:after="0" w:line="240" w:lineRule="auto"/>
              <w:jc w:val="center"/>
              <w:rPr>
                <w:sz w:val="20"/>
                <w:szCs w:val="20"/>
              </w:rPr>
            </w:pPr>
            <w:r w:rsidRPr="00913A93">
              <w:rPr>
                <w:sz w:val="20"/>
                <w:szCs w:val="20"/>
              </w:rPr>
              <w:t>-8</w:t>
            </w:r>
          </w:p>
        </w:tc>
      </w:tr>
      <w:tr w:rsidR="00913A93" w:rsidRPr="00913A93" w14:paraId="53D709E6" w14:textId="77777777" w:rsidTr="005C73AD">
        <w:tc>
          <w:tcPr>
            <w:tcW w:w="2159" w:type="dxa"/>
            <w:shd w:val="clear" w:color="auto" w:fill="BFBFBF" w:themeFill="background1" w:themeFillShade="BF"/>
          </w:tcPr>
          <w:p w14:paraId="189F14BD" w14:textId="77777777" w:rsidR="00913A93" w:rsidRPr="00913A93" w:rsidRDefault="00913A93" w:rsidP="00913A93">
            <w:pPr>
              <w:spacing w:after="0" w:line="240" w:lineRule="auto"/>
              <w:rPr>
                <w:rFonts w:cs="Times New Roman"/>
                <w:sz w:val="20"/>
                <w:szCs w:val="20"/>
              </w:rPr>
            </w:pPr>
            <w:r w:rsidRPr="00913A93">
              <w:rPr>
                <w:rFonts w:cs="Times New Roman"/>
                <w:sz w:val="20"/>
                <w:szCs w:val="20"/>
              </w:rPr>
              <w:t>All</w:t>
            </w:r>
          </w:p>
        </w:tc>
        <w:tc>
          <w:tcPr>
            <w:tcW w:w="1169" w:type="dxa"/>
            <w:shd w:val="clear" w:color="auto" w:fill="BFBFBF" w:themeFill="background1" w:themeFillShade="BF"/>
          </w:tcPr>
          <w:p w14:paraId="29EB53F4" w14:textId="77777777" w:rsidR="00913A93" w:rsidRPr="00913A93" w:rsidRDefault="00913A93" w:rsidP="00913A93">
            <w:pPr>
              <w:spacing w:after="0" w:line="240" w:lineRule="auto"/>
              <w:jc w:val="center"/>
              <w:rPr>
                <w:sz w:val="20"/>
                <w:szCs w:val="20"/>
              </w:rPr>
            </w:pPr>
            <w:r w:rsidRPr="00913A93">
              <w:rPr>
                <w:sz w:val="20"/>
                <w:szCs w:val="20"/>
              </w:rPr>
              <w:t>181</w:t>
            </w:r>
          </w:p>
        </w:tc>
        <w:tc>
          <w:tcPr>
            <w:tcW w:w="1170" w:type="dxa"/>
            <w:shd w:val="clear" w:color="auto" w:fill="BFBFBF" w:themeFill="background1" w:themeFillShade="BF"/>
          </w:tcPr>
          <w:p w14:paraId="44008172" w14:textId="77777777" w:rsidR="00913A93" w:rsidRPr="00913A93" w:rsidRDefault="00913A93" w:rsidP="00913A93">
            <w:pPr>
              <w:spacing w:after="0" w:line="240" w:lineRule="auto"/>
              <w:jc w:val="center"/>
              <w:rPr>
                <w:sz w:val="20"/>
                <w:szCs w:val="20"/>
              </w:rPr>
            </w:pPr>
            <w:r w:rsidRPr="00913A93">
              <w:rPr>
                <w:sz w:val="20"/>
                <w:szCs w:val="20"/>
              </w:rPr>
              <w:t>53%</w:t>
            </w:r>
          </w:p>
        </w:tc>
        <w:tc>
          <w:tcPr>
            <w:tcW w:w="1170" w:type="dxa"/>
            <w:shd w:val="clear" w:color="auto" w:fill="BFBFBF" w:themeFill="background1" w:themeFillShade="BF"/>
          </w:tcPr>
          <w:p w14:paraId="6272C908" w14:textId="77777777" w:rsidR="00913A93" w:rsidRPr="00913A93" w:rsidRDefault="00913A93" w:rsidP="00913A93">
            <w:pPr>
              <w:spacing w:after="0" w:line="240" w:lineRule="auto"/>
              <w:jc w:val="center"/>
              <w:rPr>
                <w:sz w:val="20"/>
                <w:szCs w:val="20"/>
              </w:rPr>
            </w:pPr>
            <w:r w:rsidRPr="00913A93">
              <w:rPr>
                <w:sz w:val="20"/>
                <w:szCs w:val="20"/>
              </w:rPr>
              <w:t>60%</w:t>
            </w:r>
          </w:p>
        </w:tc>
        <w:tc>
          <w:tcPr>
            <w:tcW w:w="1170" w:type="dxa"/>
            <w:shd w:val="clear" w:color="auto" w:fill="BFBFBF" w:themeFill="background1" w:themeFillShade="BF"/>
          </w:tcPr>
          <w:p w14:paraId="689710D8" w14:textId="77777777" w:rsidR="00913A93" w:rsidRPr="00913A93" w:rsidRDefault="00913A93" w:rsidP="00913A93">
            <w:pPr>
              <w:spacing w:after="0" w:line="240" w:lineRule="auto"/>
              <w:jc w:val="center"/>
              <w:rPr>
                <w:sz w:val="20"/>
                <w:szCs w:val="20"/>
              </w:rPr>
            </w:pPr>
            <w:r w:rsidRPr="00913A93">
              <w:rPr>
                <w:sz w:val="20"/>
                <w:szCs w:val="20"/>
              </w:rPr>
              <w:t>7</w:t>
            </w:r>
          </w:p>
        </w:tc>
        <w:tc>
          <w:tcPr>
            <w:tcW w:w="1170" w:type="dxa"/>
            <w:shd w:val="clear" w:color="auto" w:fill="BFBFBF" w:themeFill="background1" w:themeFillShade="BF"/>
          </w:tcPr>
          <w:p w14:paraId="066E1F9D" w14:textId="77777777" w:rsidR="00913A93" w:rsidRPr="00913A93" w:rsidRDefault="00913A93" w:rsidP="00913A93">
            <w:pPr>
              <w:spacing w:after="0" w:line="240" w:lineRule="auto"/>
              <w:jc w:val="center"/>
              <w:rPr>
                <w:sz w:val="20"/>
                <w:szCs w:val="20"/>
              </w:rPr>
            </w:pPr>
            <w:r w:rsidRPr="00913A93">
              <w:rPr>
                <w:sz w:val="20"/>
                <w:szCs w:val="20"/>
              </w:rPr>
              <w:t>78%</w:t>
            </w:r>
          </w:p>
        </w:tc>
        <w:tc>
          <w:tcPr>
            <w:tcW w:w="1352" w:type="dxa"/>
            <w:shd w:val="clear" w:color="auto" w:fill="BFBFBF" w:themeFill="background1" w:themeFillShade="BF"/>
          </w:tcPr>
          <w:p w14:paraId="49BF8827" w14:textId="77777777" w:rsidR="00913A93" w:rsidRPr="00913A93" w:rsidRDefault="00913A93" w:rsidP="00913A93">
            <w:pPr>
              <w:spacing w:after="0" w:line="240" w:lineRule="auto"/>
              <w:jc w:val="center"/>
              <w:rPr>
                <w:sz w:val="20"/>
                <w:szCs w:val="20"/>
              </w:rPr>
            </w:pPr>
            <w:r w:rsidRPr="00913A93">
              <w:rPr>
                <w:sz w:val="20"/>
                <w:szCs w:val="20"/>
              </w:rPr>
              <w:t>-18</w:t>
            </w:r>
          </w:p>
        </w:tc>
      </w:tr>
    </w:tbl>
    <w:p w14:paraId="0746FBDD" w14:textId="77777777" w:rsidR="008C79A8" w:rsidRDefault="008C79A8"/>
    <w:tbl>
      <w:tblPr>
        <w:tblStyle w:val="TableGrid5"/>
        <w:tblW w:w="0" w:type="auto"/>
        <w:tblLook w:val="04A0" w:firstRow="1" w:lastRow="0" w:firstColumn="1" w:lastColumn="0" w:noHBand="0" w:noVBand="1"/>
        <w:tblCaption w:val="Table 4: South Middlesex RVTSD"/>
        <w:tblDescription w:val="MCAS Science Percent Scoring Proficient or Advanced in Grade 10, 2015–2018"/>
      </w:tblPr>
      <w:tblGrid>
        <w:gridCol w:w="2114"/>
        <w:gridCol w:w="975"/>
        <w:gridCol w:w="968"/>
        <w:gridCol w:w="968"/>
        <w:gridCol w:w="968"/>
        <w:gridCol w:w="968"/>
        <w:gridCol w:w="1147"/>
        <w:gridCol w:w="1072"/>
      </w:tblGrid>
      <w:tr w:rsidR="00913A93" w:rsidRPr="00913A93" w14:paraId="7803C0D9" w14:textId="77777777" w:rsidTr="009F5C91">
        <w:trPr>
          <w:tblHeader/>
        </w:trPr>
        <w:tc>
          <w:tcPr>
            <w:tcW w:w="9180" w:type="dxa"/>
            <w:gridSpan w:val="8"/>
            <w:tcBorders>
              <w:top w:val="nil"/>
              <w:left w:val="nil"/>
              <w:right w:val="nil"/>
            </w:tcBorders>
          </w:tcPr>
          <w:p w14:paraId="642B71B6" w14:textId="099CA55A" w:rsidR="00913A93" w:rsidRPr="00913A93" w:rsidRDefault="00913A93" w:rsidP="00913A93">
            <w:pPr>
              <w:spacing w:after="0" w:line="240" w:lineRule="auto"/>
              <w:jc w:val="center"/>
              <w:rPr>
                <w:rFonts w:cs="Times New Roman"/>
                <w:b/>
                <w:sz w:val="20"/>
                <w:szCs w:val="20"/>
              </w:rPr>
            </w:pPr>
            <w:r w:rsidRPr="00913A93">
              <w:rPr>
                <w:rFonts w:cs="Times New Roman"/>
                <w:b/>
                <w:sz w:val="20"/>
                <w:szCs w:val="20"/>
              </w:rPr>
              <w:t xml:space="preserve">Table </w:t>
            </w:r>
            <w:r>
              <w:rPr>
                <w:rFonts w:cs="Times New Roman"/>
                <w:b/>
                <w:sz w:val="20"/>
                <w:szCs w:val="20"/>
              </w:rPr>
              <w:t>4</w:t>
            </w:r>
            <w:r w:rsidRPr="00913A93">
              <w:rPr>
                <w:rFonts w:cs="Times New Roman"/>
                <w:b/>
                <w:sz w:val="20"/>
                <w:szCs w:val="20"/>
              </w:rPr>
              <w:t>: South Middlesex RVTSD</w:t>
            </w:r>
          </w:p>
          <w:p w14:paraId="71B641B5" w14:textId="59803028" w:rsidR="00913A93" w:rsidRPr="00913A93" w:rsidRDefault="00913A93" w:rsidP="00D33279">
            <w:pPr>
              <w:spacing w:after="0" w:line="240" w:lineRule="auto"/>
              <w:jc w:val="center"/>
              <w:rPr>
                <w:rFonts w:cs="Times New Roman"/>
                <w:sz w:val="20"/>
                <w:szCs w:val="20"/>
              </w:rPr>
            </w:pPr>
            <w:r w:rsidRPr="00913A93">
              <w:rPr>
                <w:rFonts w:cs="Times New Roman"/>
                <w:b/>
                <w:sz w:val="20"/>
                <w:szCs w:val="20"/>
              </w:rPr>
              <w:t>MCAS Science Percent Scoring Proficient or Advanced in Grade 10, 2015</w:t>
            </w:r>
            <w:r w:rsidR="00D33279">
              <w:rPr>
                <w:rFonts w:cs="Times New Roman"/>
                <w:b/>
                <w:sz w:val="20"/>
                <w:szCs w:val="20"/>
              </w:rPr>
              <w:t>–</w:t>
            </w:r>
            <w:r w:rsidRPr="00913A93">
              <w:rPr>
                <w:rFonts w:cs="Times New Roman"/>
                <w:b/>
                <w:sz w:val="20"/>
                <w:szCs w:val="20"/>
              </w:rPr>
              <w:t>2018</w:t>
            </w:r>
          </w:p>
        </w:tc>
      </w:tr>
      <w:tr w:rsidR="00913A93" w:rsidRPr="00913A93" w14:paraId="2A35E4A3" w14:textId="77777777" w:rsidTr="005C73AD">
        <w:tc>
          <w:tcPr>
            <w:tcW w:w="2114" w:type="dxa"/>
            <w:shd w:val="clear" w:color="auto" w:fill="BFBFBF" w:themeFill="background1" w:themeFillShade="BF"/>
          </w:tcPr>
          <w:p w14:paraId="430A4E07" w14:textId="77777777" w:rsidR="00913A93" w:rsidRPr="00913A93" w:rsidRDefault="00913A93" w:rsidP="001C333E">
            <w:pPr>
              <w:spacing w:after="0" w:line="240" w:lineRule="auto"/>
              <w:rPr>
                <w:rFonts w:cs="Times New Roman"/>
                <w:b/>
                <w:sz w:val="20"/>
                <w:szCs w:val="20"/>
              </w:rPr>
            </w:pPr>
            <w:r w:rsidRPr="00913A93">
              <w:rPr>
                <w:rFonts w:cs="Times New Roman"/>
                <w:b/>
                <w:sz w:val="20"/>
                <w:szCs w:val="20"/>
              </w:rPr>
              <w:t>Group</w:t>
            </w:r>
          </w:p>
        </w:tc>
        <w:tc>
          <w:tcPr>
            <w:tcW w:w="975" w:type="dxa"/>
            <w:shd w:val="clear" w:color="auto" w:fill="BFBFBF" w:themeFill="background1" w:themeFillShade="BF"/>
          </w:tcPr>
          <w:p w14:paraId="7D602C7E" w14:textId="77777777" w:rsidR="00913A93" w:rsidRPr="00913A93" w:rsidRDefault="00913A93" w:rsidP="00913A93">
            <w:pPr>
              <w:spacing w:after="0" w:line="240" w:lineRule="auto"/>
              <w:jc w:val="center"/>
              <w:rPr>
                <w:rFonts w:cs="Times New Roman"/>
                <w:b/>
                <w:sz w:val="20"/>
                <w:szCs w:val="20"/>
              </w:rPr>
            </w:pPr>
            <w:r w:rsidRPr="00913A93">
              <w:rPr>
                <w:rFonts w:cs="Times New Roman"/>
                <w:b/>
                <w:sz w:val="20"/>
                <w:szCs w:val="20"/>
              </w:rPr>
              <w:t>N (2018)</w:t>
            </w:r>
          </w:p>
        </w:tc>
        <w:tc>
          <w:tcPr>
            <w:tcW w:w="968" w:type="dxa"/>
            <w:shd w:val="clear" w:color="auto" w:fill="BFBFBF" w:themeFill="background1" w:themeFillShade="BF"/>
          </w:tcPr>
          <w:p w14:paraId="6D97E8B0" w14:textId="77777777" w:rsidR="00913A93" w:rsidRPr="00913A93" w:rsidRDefault="00913A93" w:rsidP="00913A93">
            <w:pPr>
              <w:spacing w:after="0" w:line="240" w:lineRule="auto"/>
              <w:jc w:val="center"/>
              <w:rPr>
                <w:rFonts w:cs="Times New Roman"/>
                <w:b/>
                <w:sz w:val="20"/>
                <w:szCs w:val="20"/>
              </w:rPr>
            </w:pPr>
            <w:r w:rsidRPr="00913A93">
              <w:rPr>
                <w:rFonts w:cs="Times New Roman"/>
                <w:b/>
                <w:sz w:val="20"/>
                <w:szCs w:val="20"/>
              </w:rPr>
              <w:t>2015</w:t>
            </w:r>
          </w:p>
        </w:tc>
        <w:tc>
          <w:tcPr>
            <w:tcW w:w="968" w:type="dxa"/>
            <w:shd w:val="clear" w:color="auto" w:fill="BFBFBF" w:themeFill="background1" w:themeFillShade="BF"/>
          </w:tcPr>
          <w:p w14:paraId="77C69F25" w14:textId="77777777" w:rsidR="00913A93" w:rsidRPr="00913A93" w:rsidRDefault="00913A93" w:rsidP="00913A93">
            <w:pPr>
              <w:spacing w:after="0" w:line="240" w:lineRule="auto"/>
              <w:jc w:val="center"/>
              <w:rPr>
                <w:rFonts w:cs="Times New Roman"/>
                <w:b/>
                <w:sz w:val="20"/>
                <w:szCs w:val="20"/>
              </w:rPr>
            </w:pPr>
            <w:r w:rsidRPr="00913A93">
              <w:rPr>
                <w:rFonts w:cs="Times New Roman"/>
                <w:b/>
                <w:sz w:val="20"/>
                <w:szCs w:val="20"/>
              </w:rPr>
              <w:t>2016</w:t>
            </w:r>
          </w:p>
        </w:tc>
        <w:tc>
          <w:tcPr>
            <w:tcW w:w="968" w:type="dxa"/>
            <w:shd w:val="clear" w:color="auto" w:fill="BFBFBF" w:themeFill="background1" w:themeFillShade="BF"/>
          </w:tcPr>
          <w:p w14:paraId="19D44E59" w14:textId="77777777" w:rsidR="00913A93" w:rsidRPr="00913A93" w:rsidRDefault="00913A93" w:rsidP="00913A93">
            <w:pPr>
              <w:spacing w:after="0" w:line="240" w:lineRule="auto"/>
              <w:jc w:val="center"/>
              <w:rPr>
                <w:rFonts w:cs="Times New Roman"/>
                <w:b/>
                <w:sz w:val="20"/>
                <w:szCs w:val="20"/>
              </w:rPr>
            </w:pPr>
            <w:r w:rsidRPr="00913A93">
              <w:rPr>
                <w:rFonts w:cs="Times New Roman"/>
                <w:b/>
                <w:sz w:val="20"/>
                <w:szCs w:val="20"/>
              </w:rPr>
              <w:t>2017</w:t>
            </w:r>
          </w:p>
        </w:tc>
        <w:tc>
          <w:tcPr>
            <w:tcW w:w="968" w:type="dxa"/>
            <w:shd w:val="clear" w:color="auto" w:fill="BFBFBF" w:themeFill="background1" w:themeFillShade="BF"/>
          </w:tcPr>
          <w:p w14:paraId="00CE6236" w14:textId="77777777" w:rsidR="00913A93" w:rsidRPr="00913A93" w:rsidRDefault="00913A93" w:rsidP="00913A93">
            <w:pPr>
              <w:spacing w:after="0" w:line="240" w:lineRule="auto"/>
              <w:jc w:val="center"/>
              <w:rPr>
                <w:rFonts w:cs="Times New Roman"/>
                <w:b/>
                <w:sz w:val="20"/>
                <w:szCs w:val="20"/>
              </w:rPr>
            </w:pPr>
            <w:r w:rsidRPr="00913A93">
              <w:rPr>
                <w:rFonts w:cs="Times New Roman"/>
                <w:b/>
                <w:sz w:val="20"/>
                <w:szCs w:val="20"/>
              </w:rPr>
              <w:t>2018</w:t>
            </w:r>
          </w:p>
        </w:tc>
        <w:tc>
          <w:tcPr>
            <w:tcW w:w="1147" w:type="dxa"/>
            <w:shd w:val="clear" w:color="auto" w:fill="BFBFBF" w:themeFill="background1" w:themeFillShade="BF"/>
          </w:tcPr>
          <w:p w14:paraId="089A55BD" w14:textId="77777777" w:rsidR="00913A93" w:rsidRPr="00913A93" w:rsidRDefault="00913A93" w:rsidP="00913A93">
            <w:pPr>
              <w:spacing w:after="0" w:line="240" w:lineRule="auto"/>
              <w:jc w:val="center"/>
              <w:rPr>
                <w:rFonts w:cs="Times New Roman"/>
                <w:b/>
                <w:sz w:val="20"/>
                <w:szCs w:val="20"/>
              </w:rPr>
            </w:pPr>
            <w:r w:rsidRPr="00913A93">
              <w:rPr>
                <w:rFonts w:cs="Times New Roman"/>
                <w:b/>
                <w:sz w:val="20"/>
                <w:szCs w:val="20"/>
              </w:rPr>
              <w:t>4-yr change</w:t>
            </w:r>
          </w:p>
        </w:tc>
        <w:tc>
          <w:tcPr>
            <w:tcW w:w="1072" w:type="dxa"/>
            <w:shd w:val="clear" w:color="auto" w:fill="BFBFBF" w:themeFill="background1" w:themeFillShade="BF"/>
          </w:tcPr>
          <w:p w14:paraId="23D7D5E8" w14:textId="77777777" w:rsidR="00913A93" w:rsidRPr="00913A93" w:rsidRDefault="00913A93" w:rsidP="00913A93">
            <w:pPr>
              <w:spacing w:after="0" w:line="240" w:lineRule="auto"/>
              <w:jc w:val="center"/>
              <w:rPr>
                <w:rFonts w:cs="Times New Roman"/>
                <w:b/>
                <w:sz w:val="20"/>
                <w:szCs w:val="20"/>
              </w:rPr>
            </w:pPr>
            <w:r w:rsidRPr="00913A93">
              <w:rPr>
                <w:rFonts w:cs="Times New Roman"/>
                <w:b/>
                <w:sz w:val="20"/>
                <w:szCs w:val="20"/>
              </w:rPr>
              <w:t>State (2018)</w:t>
            </w:r>
          </w:p>
        </w:tc>
      </w:tr>
      <w:tr w:rsidR="00913A93" w:rsidRPr="00913A93" w14:paraId="0812D4D6" w14:textId="77777777" w:rsidTr="005C73AD">
        <w:tc>
          <w:tcPr>
            <w:tcW w:w="2114" w:type="dxa"/>
          </w:tcPr>
          <w:p w14:paraId="7090F7A6" w14:textId="77777777" w:rsidR="00913A93" w:rsidRPr="00913A93" w:rsidRDefault="00913A93" w:rsidP="00913A93">
            <w:pPr>
              <w:spacing w:after="0" w:line="240" w:lineRule="auto"/>
              <w:rPr>
                <w:sz w:val="20"/>
                <w:szCs w:val="20"/>
              </w:rPr>
            </w:pPr>
            <w:r w:rsidRPr="00913A93">
              <w:rPr>
                <w:sz w:val="20"/>
                <w:szCs w:val="20"/>
              </w:rPr>
              <w:t>African American/Black</w:t>
            </w:r>
          </w:p>
        </w:tc>
        <w:tc>
          <w:tcPr>
            <w:tcW w:w="975" w:type="dxa"/>
          </w:tcPr>
          <w:p w14:paraId="047986DE" w14:textId="77777777" w:rsidR="00913A93" w:rsidRPr="00913A93" w:rsidRDefault="00913A93" w:rsidP="00913A93">
            <w:pPr>
              <w:spacing w:after="0" w:line="240" w:lineRule="auto"/>
              <w:jc w:val="center"/>
              <w:rPr>
                <w:sz w:val="20"/>
                <w:szCs w:val="20"/>
              </w:rPr>
            </w:pPr>
            <w:r w:rsidRPr="00913A93">
              <w:rPr>
                <w:sz w:val="20"/>
                <w:szCs w:val="20"/>
              </w:rPr>
              <w:t>14</w:t>
            </w:r>
          </w:p>
        </w:tc>
        <w:tc>
          <w:tcPr>
            <w:tcW w:w="968" w:type="dxa"/>
          </w:tcPr>
          <w:p w14:paraId="4537AF91" w14:textId="77777777" w:rsidR="00913A93" w:rsidRPr="00913A93" w:rsidRDefault="00913A93" w:rsidP="00913A93">
            <w:pPr>
              <w:spacing w:after="0" w:line="240" w:lineRule="auto"/>
              <w:jc w:val="center"/>
              <w:rPr>
                <w:sz w:val="20"/>
                <w:szCs w:val="20"/>
              </w:rPr>
            </w:pPr>
            <w:r w:rsidRPr="00913A93">
              <w:rPr>
                <w:sz w:val="20"/>
                <w:szCs w:val="20"/>
              </w:rPr>
              <w:t>--</w:t>
            </w:r>
          </w:p>
        </w:tc>
        <w:tc>
          <w:tcPr>
            <w:tcW w:w="968" w:type="dxa"/>
          </w:tcPr>
          <w:p w14:paraId="04571B01" w14:textId="77777777" w:rsidR="00913A93" w:rsidRPr="00913A93" w:rsidRDefault="00913A93" w:rsidP="00913A93">
            <w:pPr>
              <w:spacing w:after="0" w:line="240" w:lineRule="auto"/>
              <w:jc w:val="center"/>
              <w:rPr>
                <w:sz w:val="20"/>
                <w:szCs w:val="20"/>
              </w:rPr>
            </w:pPr>
            <w:r w:rsidRPr="00913A93">
              <w:rPr>
                <w:sz w:val="20"/>
                <w:szCs w:val="20"/>
              </w:rPr>
              <w:t>27%</w:t>
            </w:r>
          </w:p>
        </w:tc>
        <w:tc>
          <w:tcPr>
            <w:tcW w:w="968" w:type="dxa"/>
          </w:tcPr>
          <w:p w14:paraId="1CB3BA3A" w14:textId="77777777" w:rsidR="00913A93" w:rsidRPr="00913A93" w:rsidRDefault="00913A93" w:rsidP="00913A93">
            <w:pPr>
              <w:spacing w:after="0" w:line="240" w:lineRule="auto"/>
              <w:jc w:val="center"/>
              <w:rPr>
                <w:sz w:val="20"/>
                <w:szCs w:val="20"/>
              </w:rPr>
            </w:pPr>
            <w:r w:rsidRPr="00913A93">
              <w:rPr>
                <w:sz w:val="20"/>
                <w:szCs w:val="20"/>
              </w:rPr>
              <w:t>--</w:t>
            </w:r>
          </w:p>
        </w:tc>
        <w:tc>
          <w:tcPr>
            <w:tcW w:w="968" w:type="dxa"/>
          </w:tcPr>
          <w:p w14:paraId="35FBF3C6" w14:textId="77777777" w:rsidR="00913A93" w:rsidRPr="00913A93" w:rsidRDefault="00913A93" w:rsidP="00913A93">
            <w:pPr>
              <w:spacing w:after="0" w:line="240" w:lineRule="auto"/>
              <w:jc w:val="center"/>
              <w:rPr>
                <w:sz w:val="20"/>
                <w:szCs w:val="20"/>
              </w:rPr>
            </w:pPr>
            <w:r w:rsidRPr="00913A93">
              <w:rPr>
                <w:sz w:val="20"/>
                <w:szCs w:val="20"/>
              </w:rPr>
              <w:t>50%</w:t>
            </w:r>
          </w:p>
        </w:tc>
        <w:tc>
          <w:tcPr>
            <w:tcW w:w="1147" w:type="dxa"/>
          </w:tcPr>
          <w:p w14:paraId="1DC3CF52" w14:textId="77777777" w:rsidR="00913A93" w:rsidRPr="00913A93" w:rsidRDefault="00913A93" w:rsidP="00913A93">
            <w:pPr>
              <w:spacing w:after="0" w:line="240" w:lineRule="auto"/>
              <w:jc w:val="center"/>
              <w:rPr>
                <w:sz w:val="20"/>
                <w:szCs w:val="20"/>
              </w:rPr>
            </w:pPr>
            <w:r w:rsidRPr="00913A93">
              <w:rPr>
                <w:sz w:val="20"/>
                <w:szCs w:val="20"/>
              </w:rPr>
              <w:t>--</w:t>
            </w:r>
          </w:p>
        </w:tc>
        <w:tc>
          <w:tcPr>
            <w:tcW w:w="1072" w:type="dxa"/>
          </w:tcPr>
          <w:p w14:paraId="7BF52ED6" w14:textId="77777777" w:rsidR="00913A93" w:rsidRPr="00913A93" w:rsidRDefault="00913A93" w:rsidP="00913A93">
            <w:pPr>
              <w:spacing w:after="0" w:line="240" w:lineRule="auto"/>
              <w:jc w:val="center"/>
              <w:rPr>
                <w:sz w:val="20"/>
                <w:szCs w:val="20"/>
              </w:rPr>
            </w:pPr>
            <w:r w:rsidRPr="00913A93">
              <w:rPr>
                <w:sz w:val="20"/>
                <w:szCs w:val="20"/>
              </w:rPr>
              <w:t>30%</w:t>
            </w:r>
          </w:p>
        </w:tc>
      </w:tr>
      <w:tr w:rsidR="00913A93" w:rsidRPr="00913A93" w14:paraId="64F4CD5A" w14:textId="77777777" w:rsidTr="005C73AD">
        <w:tc>
          <w:tcPr>
            <w:tcW w:w="2114" w:type="dxa"/>
            <w:shd w:val="clear" w:color="auto" w:fill="BFBFBF" w:themeFill="background1" w:themeFillShade="BF"/>
          </w:tcPr>
          <w:p w14:paraId="557BCA6A" w14:textId="77777777" w:rsidR="00913A93" w:rsidRPr="00913A93" w:rsidRDefault="00913A93" w:rsidP="00913A93">
            <w:pPr>
              <w:spacing w:after="0" w:line="240" w:lineRule="auto"/>
              <w:rPr>
                <w:sz w:val="20"/>
                <w:szCs w:val="20"/>
              </w:rPr>
            </w:pPr>
            <w:r w:rsidRPr="00913A93">
              <w:rPr>
                <w:sz w:val="20"/>
                <w:szCs w:val="20"/>
              </w:rPr>
              <w:t>Asian</w:t>
            </w:r>
          </w:p>
        </w:tc>
        <w:tc>
          <w:tcPr>
            <w:tcW w:w="975" w:type="dxa"/>
            <w:shd w:val="clear" w:color="auto" w:fill="BFBFBF" w:themeFill="background1" w:themeFillShade="BF"/>
          </w:tcPr>
          <w:p w14:paraId="091138F3" w14:textId="77777777" w:rsidR="00913A93" w:rsidRPr="00913A93" w:rsidRDefault="00913A93" w:rsidP="00913A93">
            <w:pPr>
              <w:spacing w:after="0" w:line="240" w:lineRule="auto"/>
              <w:jc w:val="center"/>
              <w:rPr>
                <w:sz w:val="20"/>
                <w:szCs w:val="20"/>
              </w:rPr>
            </w:pPr>
            <w:r w:rsidRPr="00913A93">
              <w:rPr>
                <w:sz w:val="20"/>
                <w:szCs w:val="20"/>
              </w:rPr>
              <w:t>1</w:t>
            </w:r>
          </w:p>
        </w:tc>
        <w:tc>
          <w:tcPr>
            <w:tcW w:w="968" w:type="dxa"/>
            <w:shd w:val="clear" w:color="auto" w:fill="BFBFBF" w:themeFill="background1" w:themeFillShade="BF"/>
          </w:tcPr>
          <w:p w14:paraId="74C28017" w14:textId="77777777" w:rsidR="00913A93" w:rsidRPr="00913A93" w:rsidRDefault="00913A93" w:rsidP="00913A93">
            <w:pPr>
              <w:spacing w:after="0" w:line="240" w:lineRule="auto"/>
              <w:jc w:val="center"/>
              <w:rPr>
                <w:sz w:val="20"/>
                <w:szCs w:val="20"/>
              </w:rPr>
            </w:pPr>
            <w:r w:rsidRPr="00913A93">
              <w:rPr>
                <w:sz w:val="20"/>
                <w:szCs w:val="20"/>
              </w:rPr>
              <w:t>--</w:t>
            </w:r>
          </w:p>
        </w:tc>
        <w:tc>
          <w:tcPr>
            <w:tcW w:w="968" w:type="dxa"/>
            <w:shd w:val="clear" w:color="auto" w:fill="BFBFBF" w:themeFill="background1" w:themeFillShade="BF"/>
          </w:tcPr>
          <w:p w14:paraId="64B8ECF0" w14:textId="77777777" w:rsidR="00913A93" w:rsidRPr="00913A93" w:rsidRDefault="00913A93" w:rsidP="00913A93">
            <w:pPr>
              <w:spacing w:after="0" w:line="240" w:lineRule="auto"/>
              <w:jc w:val="center"/>
              <w:rPr>
                <w:sz w:val="20"/>
                <w:szCs w:val="20"/>
              </w:rPr>
            </w:pPr>
            <w:r w:rsidRPr="00913A93">
              <w:rPr>
                <w:sz w:val="20"/>
                <w:szCs w:val="20"/>
              </w:rPr>
              <w:t>--</w:t>
            </w:r>
          </w:p>
        </w:tc>
        <w:tc>
          <w:tcPr>
            <w:tcW w:w="968" w:type="dxa"/>
            <w:shd w:val="clear" w:color="auto" w:fill="BFBFBF" w:themeFill="background1" w:themeFillShade="BF"/>
          </w:tcPr>
          <w:p w14:paraId="25669353" w14:textId="77777777" w:rsidR="00913A93" w:rsidRPr="00913A93" w:rsidRDefault="00913A93" w:rsidP="00913A93">
            <w:pPr>
              <w:spacing w:after="0" w:line="240" w:lineRule="auto"/>
              <w:jc w:val="center"/>
              <w:rPr>
                <w:sz w:val="20"/>
                <w:szCs w:val="20"/>
              </w:rPr>
            </w:pPr>
            <w:r w:rsidRPr="00913A93">
              <w:rPr>
                <w:sz w:val="20"/>
                <w:szCs w:val="20"/>
              </w:rPr>
              <w:t>--</w:t>
            </w:r>
          </w:p>
        </w:tc>
        <w:tc>
          <w:tcPr>
            <w:tcW w:w="968" w:type="dxa"/>
            <w:shd w:val="clear" w:color="auto" w:fill="BFBFBF" w:themeFill="background1" w:themeFillShade="BF"/>
          </w:tcPr>
          <w:p w14:paraId="6B2E8C59" w14:textId="77777777" w:rsidR="00913A93" w:rsidRPr="00913A93" w:rsidRDefault="00913A93" w:rsidP="00913A93">
            <w:pPr>
              <w:spacing w:after="0" w:line="240" w:lineRule="auto"/>
              <w:jc w:val="center"/>
              <w:rPr>
                <w:sz w:val="20"/>
                <w:szCs w:val="20"/>
              </w:rPr>
            </w:pPr>
            <w:r w:rsidRPr="00913A93">
              <w:rPr>
                <w:sz w:val="20"/>
                <w:szCs w:val="20"/>
              </w:rPr>
              <w:t>--</w:t>
            </w:r>
          </w:p>
        </w:tc>
        <w:tc>
          <w:tcPr>
            <w:tcW w:w="1147" w:type="dxa"/>
            <w:shd w:val="clear" w:color="auto" w:fill="BFBFBF" w:themeFill="background1" w:themeFillShade="BF"/>
          </w:tcPr>
          <w:p w14:paraId="73CB312F" w14:textId="77777777" w:rsidR="00913A93" w:rsidRPr="00913A93" w:rsidRDefault="00913A93" w:rsidP="00913A93">
            <w:pPr>
              <w:spacing w:after="0" w:line="240" w:lineRule="auto"/>
              <w:jc w:val="center"/>
              <w:rPr>
                <w:sz w:val="20"/>
                <w:szCs w:val="20"/>
              </w:rPr>
            </w:pPr>
            <w:r w:rsidRPr="00913A93">
              <w:rPr>
                <w:sz w:val="20"/>
                <w:szCs w:val="20"/>
              </w:rPr>
              <w:t>--</w:t>
            </w:r>
          </w:p>
        </w:tc>
        <w:tc>
          <w:tcPr>
            <w:tcW w:w="1072" w:type="dxa"/>
            <w:shd w:val="clear" w:color="auto" w:fill="BFBFBF" w:themeFill="background1" w:themeFillShade="BF"/>
          </w:tcPr>
          <w:p w14:paraId="552AC5D8" w14:textId="77777777" w:rsidR="00913A93" w:rsidRPr="00913A93" w:rsidRDefault="00913A93" w:rsidP="00913A93">
            <w:pPr>
              <w:spacing w:after="0" w:line="240" w:lineRule="auto"/>
              <w:jc w:val="center"/>
              <w:rPr>
                <w:sz w:val="20"/>
                <w:szCs w:val="20"/>
              </w:rPr>
            </w:pPr>
            <w:r w:rsidRPr="00913A93">
              <w:rPr>
                <w:sz w:val="20"/>
                <w:szCs w:val="20"/>
              </w:rPr>
              <w:t>68%</w:t>
            </w:r>
          </w:p>
        </w:tc>
      </w:tr>
      <w:tr w:rsidR="00913A93" w:rsidRPr="00913A93" w14:paraId="1A3369AB" w14:textId="77777777" w:rsidTr="005C73AD">
        <w:tc>
          <w:tcPr>
            <w:tcW w:w="2114" w:type="dxa"/>
          </w:tcPr>
          <w:p w14:paraId="1E76E664" w14:textId="77777777" w:rsidR="00913A93" w:rsidRPr="00913A93" w:rsidRDefault="00913A93" w:rsidP="00913A93">
            <w:pPr>
              <w:spacing w:after="0" w:line="240" w:lineRule="auto"/>
              <w:rPr>
                <w:sz w:val="20"/>
                <w:szCs w:val="20"/>
              </w:rPr>
            </w:pPr>
            <w:r w:rsidRPr="00913A93">
              <w:rPr>
                <w:sz w:val="20"/>
                <w:szCs w:val="20"/>
              </w:rPr>
              <w:t>Hispanic or Latino</w:t>
            </w:r>
          </w:p>
        </w:tc>
        <w:tc>
          <w:tcPr>
            <w:tcW w:w="975" w:type="dxa"/>
          </w:tcPr>
          <w:p w14:paraId="527144FF" w14:textId="77777777" w:rsidR="00913A93" w:rsidRPr="00913A93" w:rsidRDefault="00913A93" w:rsidP="00913A93">
            <w:pPr>
              <w:spacing w:after="0" w:line="240" w:lineRule="auto"/>
              <w:jc w:val="center"/>
              <w:rPr>
                <w:sz w:val="20"/>
                <w:szCs w:val="20"/>
              </w:rPr>
            </w:pPr>
            <w:r w:rsidRPr="00913A93">
              <w:rPr>
                <w:sz w:val="20"/>
                <w:szCs w:val="20"/>
              </w:rPr>
              <w:t>68</w:t>
            </w:r>
          </w:p>
        </w:tc>
        <w:tc>
          <w:tcPr>
            <w:tcW w:w="968" w:type="dxa"/>
          </w:tcPr>
          <w:p w14:paraId="5E70CD17" w14:textId="77777777" w:rsidR="00913A93" w:rsidRPr="00913A93" w:rsidRDefault="00913A93" w:rsidP="00913A93">
            <w:pPr>
              <w:spacing w:after="0" w:line="240" w:lineRule="auto"/>
              <w:jc w:val="center"/>
              <w:rPr>
                <w:sz w:val="20"/>
                <w:szCs w:val="20"/>
              </w:rPr>
            </w:pPr>
            <w:r w:rsidRPr="00913A93">
              <w:rPr>
                <w:sz w:val="20"/>
                <w:szCs w:val="20"/>
              </w:rPr>
              <w:t>48%</w:t>
            </w:r>
          </w:p>
        </w:tc>
        <w:tc>
          <w:tcPr>
            <w:tcW w:w="968" w:type="dxa"/>
          </w:tcPr>
          <w:p w14:paraId="2878DF1F" w14:textId="77777777" w:rsidR="00913A93" w:rsidRPr="00913A93" w:rsidRDefault="00913A93" w:rsidP="00913A93">
            <w:pPr>
              <w:spacing w:after="0" w:line="240" w:lineRule="auto"/>
              <w:jc w:val="center"/>
              <w:rPr>
                <w:sz w:val="20"/>
                <w:szCs w:val="20"/>
              </w:rPr>
            </w:pPr>
            <w:r w:rsidRPr="00913A93">
              <w:rPr>
                <w:sz w:val="20"/>
                <w:szCs w:val="20"/>
              </w:rPr>
              <w:t>54%</w:t>
            </w:r>
          </w:p>
        </w:tc>
        <w:tc>
          <w:tcPr>
            <w:tcW w:w="968" w:type="dxa"/>
          </w:tcPr>
          <w:p w14:paraId="40147417" w14:textId="77777777" w:rsidR="00913A93" w:rsidRPr="00913A93" w:rsidRDefault="00913A93" w:rsidP="00913A93">
            <w:pPr>
              <w:spacing w:after="0" w:line="240" w:lineRule="auto"/>
              <w:jc w:val="center"/>
              <w:rPr>
                <w:sz w:val="20"/>
                <w:szCs w:val="20"/>
              </w:rPr>
            </w:pPr>
            <w:r w:rsidRPr="00913A93">
              <w:rPr>
                <w:sz w:val="20"/>
                <w:szCs w:val="20"/>
              </w:rPr>
              <w:t>48%</w:t>
            </w:r>
          </w:p>
        </w:tc>
        <w:tc>
          <w:tcPr>
            <w:tcW w:w="968" w:type="dxa"/>
          </w:tcPr>
          <w:p w14:paraId="6BB6694C" w14:textId="77777777" w:rsidR="00913A93" w:rsidRPr="00913A93" w:rsidRDefault="00913A93" w:rsidP="00913A93">
            <w:pPr>
              <w:spacing w:after="0" w:line="240" w:lineRule="auto"/>
              <w:jc w:val="center"/>
              <w:rPr>
                <w:sz w:val="20"/>
                <w:szCs w:val="20"/>
              </w:rPr>
            </w:pPr>
            <w:r w:rsidRPr="00913A93">
              <w:rPr>
                <w:sz w:val="20"/>
                <w:szCs w:val="20"/>
              </w:rPr>
              <w:t>62%</w:t>
            </w:r>
          </w:p>
        </w:tc>
        <w:tc>
          <w:tcPr>
            <w:tcW w:w="1147" w:type="dxa"/>
          </w:tcPr>
          <w:p w14:paraId="4FF28BBC" w14:textId="77777777" w:rsidR="00913A93" w:rsidRPr="00913A93" w:rsidRDefault="00913A93" w:rsidP="00913A93">
            <w:pPr>
              <w:spacing w:after="0" w:line="240" w:lineRule="auto"/>
              <w:jc w:val="center"/>
              <w:rPr>
                <w:sz w:val="20"/>
                <w:szCs w:val="20"/>
              </w:rPr>
            </w:pPr>
            <w:r w:rsidRPr="00913A93">
              <w:rPr>
                <w:sz w:val="20"/>
                <w:szCs w:val="20"/>
              </w:rPr>
              <w:t>14</w:t>
            </w:r>
          </w:p>
        </w:tc>
        <w:tc>
          <w:tcPr>
            <w:tcW w:w="1072" w:type="dxa"/>
          </w:tcPr>
          <w:p w14:paraId="26E78058" w14:textId="77777777" w:rsidR="00913A93" w:rsidRPr="00913A93" w:rsidRDefault="00913A93" w:rsidP="00913A93">
            <w:pPr>
              <w:spacing w:after="0" w:line="240" w:lineRule="auto"/>
              <w:jc w:val="center"/>
              <w:rPr>
                <w:sz w:val="20"/>
                <w:szCs w:val="20"/>
              </w:rPr>
            </w:pPr>
            <w:r w:rsidRPr="00913A93">
              <w:rPr>
                <w:sz w:val="20"/>
                <w:szCs w:val="20"/>
              </w:rPr>
              <w:t>30%</w:t>
            </w:r>
          </w:p>
        </w:tc>
      </w:tr>
      <w:tr w:rsidR="00913A93" w:rsidRPr="00913A93" w14:paraId="59EADECC" w14:textId="77777777" w:rsidTr="005C73AD">
        <w:tc>
          <w:tcPr>
            <w:tcW w:w="2114" w:type="dxa"/>
            <w:shd w:val="clear" w:color="auto" w:fill="BFBFBF" w:themeFill="background1" w:themeFillShade="BF"/>
          </w:tcPr>
          <w:p w14:paraId="4169735A" w14:textId="77777777" w:rsidR="00913A93" w:rsidRPr="00913A93" w:rsidRDefault="00913A93" w:rsidP="00913A93">
            <w:pPr>
              <w:spacing w:after="0" w:line="240" w:lineRule="auto"/>
              <w:rPr>
                <w:sz w:val="20"/>
                <w:szCs w:val="20"/>
              </w:rPr>
            </w:pPr>
            <w:r w:rsidRPr="00913A93">
              <w:rPr>
                <w:sz w:val="20"/>
                <w:szCs w:val="20"/>
              </w:rPr>
              <w:t>Multi-Race</w:t>
            </w:r>
          </w:p>
        </w:tc>
        <w:tc>
          <w:tcPr>
            <w:tcW w:w="975" w:type="dxa"/>
            <w:shd w:val="clear" w:color="auto" w:fill="BFBFBF" w:themeFill="background1" w:themeFillShade="BF"/>
          </w:tcPr>
          <w:p w14:paraId="057B2050" w14:textId="77777777" w:rsidR="00913A93" w:rsidRPr="00913A93" w:rsidRDefault="00913A93" w:rsidP="00913A93">
            <w:pPr>
              <w:spacing w:after="0" w:line="240" w:lineRule="auto"/>
              <w:jc w:val="center"/>
              <w:rPr>
                <w:sz w:val="20"/>
                <w:szCs w:val="20"/>
              </w:rPr>
            </w:pPr>
            <w:r w:rsidRPr="00913A93">
              <w:rPr>
                <w:sz w:val="20"/>
                <w:szCs w:val="20"/>
              </w:rPr>
              <w:t>6</w:t>
            </w:r>
          </w:p>
        </w:tc>
        <w:tc>
          <w:tcPr>
            <w:tcW w:w="968" w:type="dxa"/>
            <w:shd w:val="clear" w:color="auto" w:fill="BFBFBF" w:themeFill="background1" w:themeFillShade="BF"/>
          </w:tcPr>
          <w:p w14:paraId="5F933DA8" w14:textId="77777777" w:rsidR="00913A93" w:rsidRPr="00913A93" w:rsidRDefault="00913A93" w:rsidP="00913A93">
            <w:pPr>
              <w:spacing w:after="0" w:line="240" w:lineRule="auto"/>
              <w:jc w:val="center"/>
              <w:rPr>
                <w:sz w:val="20"/>
                <w:szCs w:val="20"/>
              </w:rPr>
            </w:pPr>
            <w:r w:rsidRPr="00913A93">
              <w:rPr>
                <w:sz w:val="20"/>
                <w:szCs w:val="20"/>
              </w:rPr>
              <w:t>--</w:t>
            </w:r>
          </w:p>
        </w:tc>
        <w:tc>
          <w:tcPr>
            <w:tcW w:w="968" w:type="dxa"/>
            <w:shd w:val="clear" w:color="auto" w:fill="BFBFBF" w:themeFill="background1" w:themeFillShade="BF"/>
          </w:tcPr>
          <w:p w14:paraId="2EB13065" w14:textId="77777777" w:rsidR="00913A93" w:rsidRPr="00913A93" w:rsidRDefault="00913A93" w:rsidP="00913A93">
            <w:pPr>
              <w:spacing w:after="0" w:line="240" w:lineRule="auto"/>
              <w:jc w:val="center"/>
              <w:rPr>
                <w:sz w:val="20"/>
                <w:szCs w:val="20"/>
              </w:rPr>
            </w:pPr>
            <w:r w:rsidRPr="00913A93">
              <w:rPr>
                <w:sz w:val="20"/>
                <w:szCs w:val="20"/>
              </w:rPr>
              <w:t>--</w:t>
            </w:r>
          </w:p>
        </w:tc>
        <w:tc>
          <w:tcPr>
            <w:tcW w:w="968" w:type="dxa"/>
            <w:shd w:val="clear" w:color="auto" w:fill="BFBFBF" w:themeFill="background1" w:themeFillShade="BF"/>
          </w:tcPr>
          <w:p w14:paraId="5E9A6EC7" w14:textId="77777777" w:rsidR="00913A93" w:rsidRPr="00913A93" w:rsidRDefault="00913A93" w:rsidP="00913A93">
            <w:pPr>
              <w:spacing w:after="0" w:line="240" w:lineRule="auto"/>
              <w:jc w:val="center"/>
              <w:rPr>
                <w:sz w:val="20"/>
                <w:szCs w:val="20"/>
              </w:rPr>
            </w:pPr>
            <w:r w:rsidRPr="00913A93">
              <w:rPr>
                <w:sz w:val="20"/>
                <w:szCs w:val="20"/>
              </w:rPr>
              <w:t>--</w:t>
            </w:r>
          </w:p>
        </w:tc>
        <w:tc>
          <w:tcPr>
            <w:tcW w:w="968" w:type="dxa"/>
            <w:shd w:val="clear" w:color="auto" w:fill="BFBFBF" w:themeFill="background1" w:themeFillShade="BF"/>
          </w:tcPr>
          <w:p w14:paraId="6598AB32" w14:textId="77777777" w:rsidR="00913A93" w:rsidRPr="00913A93" w:rsidRDefault="00913A93" w:rsidP="00913A93">
            <w:pPr>
              <w:spacing w:after="0" w:line="240" w:lineRule="auto"/>
              <w:jc w:val="center"/>
              <w:rPr>
                <w:sz w:val="20"/>
                <w:szCs w:val="20"/>
              </w:rPr>
            </w:pPr>
            <w:r w:rsidRPr="00913A93">
              <w:rPr>
                <w:sz w:val="20"/>
                <w:szCs w:val="20"/>
              </w:rPr>
              <w:t>--</w:t>
            </w:r>
          </w:p>
        </w:tc>
        <w:tc>
          <w:tcPr>
            <w:tcW w:w="1147" w:type="dxa"/>
            <w:shd w:val="clear" w:color="auto" w:fill="BFBFBF" w:themeFill="background1" w:themeFillShade="BF"/>
          </w:tcPr>
          <w:p w14:paraId="2CEC9460" w14:textId="77777777" w:rsidR="00913A93" w:rsidRPr="00913A93" w:rsidRDefault="00913A93" w:rsidP="00913A93">
            <w:pPr>
              <w:spacing w:after="0" w:line="240" w:lineRule="auto"/>
              <w:jc w:val="center"/>
              <w:rPr>
                <w:sz w:val="20"/>
                <w:szCs w:val="20"/>
              </w:rPr>
            </w:pPr>
            <w:r w:rsidRPr="00913A93">
              <w:rPr>
                <w:sz w:val="20"/>
                <w:szCs w:val="20"/>
              </w:rPr>
              <w:t>--</w:t>
            </w:r>
          </w:p>
        </w:tc>
        <w:tc>
          <w:tcPr>
            <w:tcW w:w="1072" w:type="dxa"/>
            <w:shd w:val="clear" w:color="auto" w:fill="BFBFBF" w:themeFill="background1" w:themeFillShade="BF"/>
          </w:tcPr>
          <w:p w14:paraId="0B050058" w14:textId="77777777" w:rsidR="00913A93" w:rsidRPr="00913A93" w:rsidRDefault="00913A93" w:rsidP="00913A93">
            <w:pPr>
              <w:spacing w:after="0" w:line="240" w:lineRule="auto"/>
              <w:jc w:val="center"/>
              <w:rPr>
                <w:sz w:val="20"/>
                <w:szCs w:val="20"/>
              </w:rPr>
            </w:pPr>
            <w:r w:rsidRPr="00913A93">
              <w:rPr>
                <w:sz w:val="20"/>
                <w:szCs w:val="20"/>
              </w:rPr>
              <w:t>54%</w:t>
            </w:r>
          </w:p>
        </w:tc>
      </w:tr>
      <w:tr w:rsidR="00913A93" w:rsidRPr="00913A93" w14:paraId="1B0B4D9C" w14:textId="77777777" w:rsidTr="005C73AD">
        <w:tc>
          <w:tcPr>
            <w:tcW w:w="2114" w:type="dxa"/>
          </w:tcPr>
          <w:p w14:paraId="2272261B" w14:textId="77777777" w:rsidR="00913A93" w:rsidRPr="00913A93" w:rsidRDefault="00913A93" w:rsidP="00913A93">
            <w:pPr>
              <w:spacing w:after="0" w:line="240" w:lineRule="auto"/>
              <w:rPr>
                <w:sz w:val="20"/>
                <w:szCs w:val="20"/>
              </w:rPr>
            </w:pPr>
            <w:r w:rsidRPr="00913A93">
              <w:rPr>
                <w:sz w:val="20"/>
                <w:szCs w:val="20"/>
              </w:rPr>
              <w:t>White</w:t>
            </w:r>
          </w:p>
        </w:tc>
        <w:tc>
          <w:tcPr>
            <w:tcW w:w="975" w:type="dxa"/>
          </w:tcPr>
          <w:p w14:paraId="102CA62A" w14:textId="77777777" w:rsidR="00913A93" w:rsidRPr="00913A93" w:rsidRDefault="00913A93" w:rsidP="00913A93">
            <w:pPr>
              <w:spacing w:after="0" w:line="240" w:lineRule="auto"/>
              <w:jc w:val="center"/>
              <w:rPr>
                <w:sz w:val="20"/>
                <w:szCs w:val="20"/>
              </w:rPr>
            </w:pPr>
            <w:r w:rsidRPr="00913A93">
              <w:rPr>
                <w:sz w:val="20"/>
                <w:szCs w:val="20"/>
              </w:rPr>
              <w:t>78</w:t>
            </w:r>
          </w:p>
        </w:tc>
        <w:tc>
          <w:tcPr>
            <w:tcW w:w="968" w:type="dxa"/>
          </w:tcPr>
          <w:p w14:paraId="1BEF5042" w14:textId="77777777" w:rsidR="00913A93" w:rsidRPr="00913A93" w:rsidRDefault="00913A93" w:rsidP="00913A93">
            <w:pPr>
              <w:spacing w:after="0" w:line="240" w:lineRule="auto"/>
              <w:jc w:val="center"/>
              <w:rPr>
                <w:sz w:val="20"/>
                <w:szCs w:val="20"/>
              </w:rPr>
            </w:pPr>
            <w:r w:rsidRPr="00913A93">
              <w:rPr>
                <w:sz w:val="20"/>
                <w:szCs w:val="20"/>
              </w:rPr>
              <w:t>64%</w:t>
            </w:r>
          </w:p>
        </w:tc>
        <w:tc>
          <w:tcPr>
            <w:tcW w:w="968" w:type="dxa"/>
          </w:tcPr>
          <w:p w14:paraId="46E6B3E4" w14:textId="77777777" w:rsidR="00913A93" w:rsidRPr="00913A93" w:rsidRDefault="00913A93" w:rsidP="00913A93">
            <w:pPr>
              <w:spacing w:after="0" w:line="240" w:lineRule="auto"/>
              <w:jc w:val="center"/>
              <w:rPr>
                <w:sz w:val="20"/>
                <w:szCs w:val="20"/>
              </w:rPr>
            </w:pPr>
            <w:r w:rsidRPr="00913A93">
              <w:rPr>
                <w:sz w:val="20"/>
                <w:szCs w:val="20"/>
              </w:rPr>
              <w:t>70%</w:t>
            </w:r>
          </w:p>
        </w:tc>
        <w:tc>
          <w:tcPr>
            <w:tcW w:w="968" w:type="dxa"/>
          </w:tcPr>
          <w:p w14:paraId="1B900959" w14:textId="77777777" w:rsidR="00913A93" w:rsidRPr="00913A93" w:rsidRDefault="00913A93" w:rsidP="00913A93">
            <w:pPr>
              <w:spacing w:after="0" w:line="240" w:lineRule="auto"/>
              <w:jc w:val="center"/>
              <w:rPr>
                <w:sz w:val="20"/>
                <w:szCs w:val="20"/>
              </w:rPr>
            </w:pPr>
            <w:r w:rsidRPr="00913A93">
              <w:rPr>
                <w:sz w:val="20"/>
                <w:szCs w:val="20"/>
              </w:rPr>
              <w:t>75%</w:t>
            </w:r>
          </w:p>
        </w:tc>
        <w:tc>
          <w:tcPr>
            <w:tcW w:w="968" w:type="dxa"/>
          </w:tcPr>
          <w:p w14:paraId="7FC354CC" w14:textId="77777777" w:rsidR="00913A93" w:rsidRPr="00913A93" w:rsidRDefault="00913A93" w:rsidP="00913A93">
            <w:pPr>
              <w:spacing w:after="0" w:line="240" w:lineRule="auto"/>
              <w:jc w:val="center"/>
              <w:rPr>
                <w:sz w:val="20"/>
                <w:szCs w:val="20"/>
              </w:rPr>
            </w:pPr>
            <w:r w:rsidRPr="00913A93">
              <w:rPr>
                <w:sz w:val="20"/>
                <w:szCs w:val="20"/>
              </w:rPr>
              <w:t>74%</w:t>
            </w:r>
          </w:p>
        </w:tc>
        <w:tc>
          <w:tcPr>
            <w:tcW w:w="1147" w:type="dxa"/>
          </w:tcPr>
          <w:p w14:paraId="03992287" w14:textId="77777777" w:rsidR="00913A93" w:rsidRPr="00913A93" w:rsidRDefault="00913A93" w:rsidP="00913A93">
            <w:pPr>
              <w:spacing w:after="0" w:line="240" w:lineRule="auto"/>
              <w:jc w:val="center"/>
              <w:rPr>
                <w:sz w:val="20"/>
                <w:szCs w:val="20"/>
              </w:rPr>
            </w:pPr>
            <w:r w:rsidRPr="00913A93">
              <w:rPr>
                <w:sz w:val="20"/>
                <w:szCs w:val="20"/>
              </w:rPr>
              <w:t>10</w:t>
            </w:r>
          </w:p>
        </w:tc>
        <w:tc>
          <w:tcPr>
            <w:tcW w:w="1072" w:type="dxa"/>
          </w:tcPr>
          <w:p w14:paraId="24CE57CE" w14:textId="77777777" w:rsidR="00913A93" w:rsidRPr="00913A93" w:rsidRDefault="00913A93" w:rsidP="00913A93">
            <w:pPr>
              <w:spacing w:after="0" w:line="240" w:lineRule="auto"/>
              <w:jc w:val="center"/>
              <w:rPr>
                <w:sz w:val="20"/>
                <w:szCs w:val="20"/>
              </w:rPr>
            </w:pPr>
            <w:r w:rsidRPr="00913A93">
              <w:rPr>
                <w:sz w:val="20"/>
                <w:szCs w:val="20"/>
              </w:rPr>
              <w:t>60%</w:t>
            </w:r>
          </w:p>
        </w:tc>
      </w:tr>
      <w:tr w:rsidR="00913A93" w:rsidRPr="00913A93" w14:paraId="22F835A4" w14:textId="77777777" w:rsidTr="005C73AD">
        <w:tc>
          <w:tcPr>
            <w:tcW w:w="2114" w:type="dxa"/>
            <w:shd w:val="clear" w:color="auto" w:fill="BFBFBF" w:themeFill="background1" w:themeFillShade="BF"/>
          </w:tcPr>
          <w:p w14:paraId="1BAD0FFF" w14:textId="77777777" w:rsidR="00913A93" w:rsidRPr="00913A93" w:rsidRDefault="00913A93" w:rsidP="00913A93">
            <w:pPr>
              <w:spacing w:after="0" w:line="240" w:lineRule="auto"/>
              <w:rPr>
                <w:rFonts w:cs="Times New Roman"/>
                <w:sz w:val="20"/>
                <w:szCs w:val="20"/>
              </w:rPr>
            </w:pPr>
            <w:r w:rsidRPr="00913A93">
              <w:rPr>
                <w:rFonts w:cs="Times New Roman"/>
                <w:sz w:val="20"/>
                <w:szCs w:val="20"/>
              </w:rPr>
              <w:t>High Needs</w:t>
            </w:r>
          </w:p>
        </w:tc>
        <w:tc>
          <w:tcPr>
            <w:tcW w:w="975" w:type="dxa"/>
            <w:shd w:val="clear" w:color="auto" w:fill="BFBFBF" w:themeFill="background1" w:themeFillShade="BF"/>
          </w:tcPr>
          <w:p w14:paraId="594B7790" w14:textId="77777777" w:rsidR="00913A93" w:rsidRPr="00913A93" w:rsidRDefault="00913A93" w:rsidP="00913A93">
            <w:pPr>
              <w:spacing w:after="0" w:line="240" w:lineRule="auto"/>
              <w:jc w:val="center"/>
              <w:rPr>
                <w:sz w:val="20"/>
                <w:szCs w:val="20"/>
              </w:rPr>
            </w:pPr>
            <w:r w:rsidRPr="00913A93">
              <w:rPr>
                <w:sz w:val="20"/>
                <w:szCs w:val="20"/>
              </w:rPr>
              <w:t>124</w:t>
            </w:r>
          </w:p>
        </w:tc>
        <w:tc>
          <w:tcPr>
            <w:tcW w:w="968" w:type="dxa"/>
            <w:shd w:val="clear" w:color="auto" w:fill="BFBFBF" w:themeFill="background1" w:themeFillShade="BF"/>
          </w:tcPr>
          <w:p w14:paraId="3F36A58E" w14:textId="77777777" w:rsidR="00913A93" w:rsidRPr="00913A93" w:rsidRDefault="00913A93" w:rsidP="00913A93">
            <w:pPr>
              <w:spacing w:after="0" w:line="240" w:lineRule="auto"/>
              <w:jc w:val="center"/>
              <w:rPr>
                <w:sz w:val="20"/>
                <w:szCs w:val="20"/>
              </w:rPr>
            </w:pPr>
            <w:r w:rsidRPr="00913A93">
              <w:rPr>
                <w:sz w:val="20"/>
                <w:szCs w:val="20"/>
              </w:rPr>
              <w:t>49%</w:t>
            </w:r>
          </w:p>
        </w:tc>
        <w:tc>
          <w:tcPr>
            <w:tcW w:w="968" w:type="dxa"/>
            <w:shd w:val="clear" w:color="auto" w:fill="BFBFBF" w:themeFill="background1" w:themeFillShade="BF"/>
          </w:tcPr>
          <w:p w14:paraId="2E7A150D" w14:textId="77777777" w:rsidR="00913A93" w:rsidRPr="00913A93" w:rsidRDefault="00913A93" w:rsidP="00913A93">
            <w:pPr>
              <w:spacing w:after="0" w:line="240" w:lineRule="auto"/>
              <w:jc w:val="center"/>
              <w:rPr>
                <w:sz w:val="20"/>
                <w:szCs w:val="20"/>
              </w:rPr>
            </w:pPr>
            <w:r w:rsidRPr="00913A93">
              <w:rPr>
                <w:sz w:val="20"/>
                <w:szCs w:val="20"/>
              </w:rPr>
              <w:t>51%</w:t>
            </w:r>
          </w:p>
        </w:tc>
        <w:tc>
          <w:tcPr>
            <w:tcW w:w="968" w:type="dxa"/>
            <w:shd w:val="clear" w:color="auto" w:fill="BFBFBF" w:themeFill="background1" w:themeFillShade="BF"/>
          </w:tcPr>
          <w:p w14:paraId="1C864CBF" w14:textId="77777777" w:rsidR="00913A93" w:rsidRPr="00913A93" w:rsidRDefault="00913A93" w:rsidP="00913A93">
            <w:pPr>
              <w:spacing w:after="0" w:line="240" w:lineRule="auto"/>
              <w:jc w:val="center"/>
              <w:rPr>
                <w:sz w:val="20"/>
                <w:szCs w:val="20"/>
              </w:rPr>
            </w:pPr>
            <w:r w:rsidRPr="00913A93">
              <w:rPr>
                <w:sz w:val="20"/>
                <w:szCs w:val="20"/>
              </w:rPr>
              <w:t>53%</w:t>
            </w:r>
          </w:p>
        </w:tc>
        <w:tc>
          <w:tcPr>
            <w:tcW w:w="968" w:type="dxa"/>
            <w:shd w:val="clear" w:color="auto" w:fill="BFBFBF" w:themeFill="background1" w:themeFillShade="BF"/>
          </w:tcPr>
          <w:p w14:paraId="673AF7A1" w14:textId="77777777" w:rsidR="00913A93" w:rsidRPr="00913A93" w:rsidRDefault="00913A93" w:rsidP="00913A93">
            <w:pPr>
              <w:spacing w:after="0" w:line="240" w:lineRule="auto"/>
              <w:jc w:val="center"/>
              <w:rPr>
                <w:sz w:val="20"/>
                <w:szCs w:val="20"/>
              </w:rPr>
            </w:pPr>
            <w:r w:rsidRPr="00913A93">
              <w:rPr>
                <w:sz w:val="20"/>
                <w:szCs w:val="20"/>
              </w:rPr>
              <w:t>58%</w:t>
            </w:r>
          </w:p>
        </w:tc>
        <w:tc>
          <w:tcPr>
            <w:tcW w:w="1147" w:type="dxa"/>
            <w:shd w:val="clear" w:color="auto" w:fill="BFBFBF" w:themeFill="background1" w:themeFillShade="BF"/>
          </w:tcPr>
          <w:p w14:paraId="5C3AB6D3" w14:textId="77777777" w:rsidR="00913A93" w:rsidRPr="00913A93" w:rsidRDefault="00913A93" w:rsidP="00913A93">
            <w:pPr>
              <w:spacing w:after="0" w:line="240" w:lineRule="auto"/>
              <w:jc w:val="center"/>
              <w:rPr>
                <w:sz w:val="20"/>
                <w:szCs w:val="20"/>
              </w:rPr>
            </w:pPr>
            <w:r w:rsidRPr="00913A93">
              <w:rPr>
                <w:sz w:val="20"/>
                <w:szCs w:val="20"/>
              </w:rPr>
              <w:t>9</w:t>
            </w:r>
          </w:p>
        </w:tc>
        <w:tc>
          <w:tcPr>
            <w:tcW w:w="1072" w:type="dxa"/>
            <w:shd w:val="clear" w:color="auto" w:fill="BFBFBF" w:themeFill="background1" w:themeFillShade="BF"/>
          </w:tcPr>
          <w:p w14:paraId="5384A69A" w14:textId="77777777" w:rsidR="00913A93" w:rsidRPr="00913A93" w:rsidRDefault="00913A93" w:rsidP="00913A93">
            <w:pPr>
              <w:spacing w:after="0" w:line="240" w:lineRule="auto"/>
              <w:jc w:val="center"/>
              <w:rPr>
                <w:sz w:val="20"/>
                <w:szCs w:val="20"/>
              </w:rPr>
            </w:pPr>
            <w:r w:rsidRPr="00913A93">
              <w:rPr>
                <w:sz w:val="20"/>
                <w:szCs w:val="20"/>
              </w:rPr>
              <w:t>31%</w:t>
            </w:r>
          </w:p>
        </w:tc>
      </w:tr>
      <w:tr w:rsidR="00913A93" w:rsidRPr="00913A93" w14:paraId="51CE5ED6" w14:textId="77777777" w:rsidTr="005C73AD">
        <w:tc>
          <w:tcPr>
            <w:tcW w:w="2114" w:type="dxa"/>
            <w:shd w:val="clear" w:color="auto" w:fill="auto"/>
          </w:tcPr>
          <w:p w14:paraId="272EAA4C" w14:textId="77777777" w:rsidR="00913A93" w:rsidRPr="00913A93" w:rsidRDefault="00913A93" w:rsidP="00913A93">
            <w:pPr>
              <w:spacing w:after="0" w:line="240" w:lineRule="auto"/>
              <w:rPr>
                <w:rFonts w:cs="Times New Roman"/>
                <w:sz w:val="20"/>
                <w:szCs w:val="20"/>
              </w:rPr>
            </w:pPr>
            <w:r w:rsidRPr="00913A93">
              <w:rPr>
                <w:rFonts w:cs="Times New Roman"/>
                <w:sz w:val="20"/>
                <w:szCs w:val="20"/>
              </w:rPr>
              <w:t>Econ. Dis.</w:t>
            </w:r>
          </w:p>
        </w:tc>
        <w:tc>
          <w:tcPr>
            <w:tcW w:w="975" w:type="dxa"/>
            <w:shd w:val="clear" w:color="auto" w:fill="auto"/>
          </w:tcPr>
          <w:p w14:paraId="4447F7A8" w14:textId="77777777" w:rsidR="00913A93" w:rsidRPr="00913A93" w:rsidRDefault="00913A93" w:rsidP="00913A93">
            <w:pPr>
              <w:spacing w:after="0" w:line="240" w:lineRule="auto"/>
              <w:jc w:val="center"/>
              <w:rPr>
                <w:sz w:val="20"/>
                <w:szCs w:val="20"/>
              </w:rPr>
            </w:pPr>
            <w:r w:rsidRPr="00913A93">
              <w:rPr>
                <w:sz w:val="20"/>
                <w:szCs w:val="20"/>
              </w:rPr>
              <w:t>73</w:t>
            </w:r>
          </w:p>
        </w:tc>
        <w:tc>
          <w:tcPr>
            <w:tcW w:w="968" w:type="dxa"/>
            <w:shd w:val="clear" w:color="auto" w:fill="auto"/>
          </w:tcPr>
          <w:p w14:paraId="17F4BDE7" w14:textId="77777777" w:rsidR="00913A93" w:rsidRPr="00913A93" w:rsidRDefault="00913A93" w:rsidP="00913A93">
            <w:pPr>
              <w:spacing w:after="0" w:line="240" w:lineRule="auto"/>
              <w:jc w:val="center"/>
              <w:rPr>
                <w:sz w:val="20"/>
                <w:szCs w:val="20"/>
              </w:rPr>
            </w:pPr>
            <w:r w:rsidRPr="00913A93">
              <w:rPr>
                <w:sz w:val="20"/>
                <w:szCs w:val="20"/>
              </w:rPr>
              <w:t>55%</w:t>
            </w:r>
          </w:p>
        </w:tc>
        <w:tc>
          <w:tcPr>
            <w:tcW w:w="968" w:type="dxa"/>
            <w:shd w:val="clear" w:color="auto" w:fill="auto"/>
          </w:tcPr>
          <w:p w14:paraId="2326008A" w14:textId="77777777" w:rsidR="00913A93" w:rsidRPr="00913A93" w:rsidRDefault="00913A93" w:rsidP="00913A93">
            <w:pPr>
              <w:spacing w:after="0" w:line="240" w:lineRule="auto"/>
              <w:jc w:val="center"/>
              <w:rPr>
                <w:sz w:val="20"/>
                <w:szCs w:val="20"/>
              </w:rPr>
            </w:pPr>
            <w:r w:rsidRPr="00913A93">
              <w:rPr>
                <w:sz w:val="20"/>
                <w:szCs w:val="20"/>
              </w:rPr>
              <w:t>58%</w:t>
            </w:r>
          </w:p>
        </w:tc>
        <w:tc>
          <w:tcPr>
            <w:tcW w:w="968" w:type="dxa"/>
            <w:shd w:val="clear" w:color="auto" w:fill="auto"/>
          </w:tcPr>
          <w:p w14:paraId="03EF7BC3" w14:textId="77777777" w:rsidR="00913A93" w:rsidRPr="00913A93" w:rsidRDefault="00913A93" w:rsidP="00913A93">
            <w:pPr>
              <w:spacing w:after="0" w:line="240" w:lineRule="auto"/>
              <w:jc w:val="center"/>
              <w:rPr>
                <w:sz w:val="20"/>
                <w:szCs w:val="20"/>
              </w:rPr>
            </w:pPr>
            <w:r w:rsidRPr="00913A93">
              <w:rPr>
                <w:sz w:val="20"/>
                <w:szCs w:val="20"/>
              </w:rPr>
              <w:t>52%</w:t>
            </w:r>
          </w:p>
        </w:tc>
        <w:tc>
          <w:tcPr>
            <w:tcW w:w="968" w:type="dxa"/>
            <w:shd w:val="clear" w:color="auto" w:fill="auto"/>
          </w:tcPr>
          <w:p w14:paraId="156BA236" w14:textId="77777777" w:rsidR="00913A93" w:rsidRPr="00913A93" w:rsidRDefault="00913A93" w:rsidP="00913A93">
            <w:pPr>
              <w:spacing w:after="0" w:line="240" w:lineRule="auto"/>
              <w:jc w:val="center"/>
              <w:rPr>
                <w:sz w:val="20"/>
                <w:szCs w:val="20"/>
              </w:rPr>
            </w:pPr>
            <w:r w:rsidRPr="00913A93">
              <w:rPr>
                <w:sz w:val="20"/>
                <w:szCs w:val="20"/>
              </w:rPr>
              <w:t>55%</w:t>
            </w:r>
          </w:p>
        </w:tc>
        <w:tc>
          <w:tcPr>
            <w:tcW w:w="1147" w:type="dxa"/>
            <w:shd w:val="clear" w:color="auto" w:fill="auto"/>
          </w:tcPr>
          <w:p w14:paraId="5D3AB833" w14:textId="77777777" w:rsidR="00913A93" w:rsidRPr="00913A93" w:rsidRDefault="00913A93" w:rsidP="00913A93">
            <w:pPr>
              <w:spacing w:after="0" w:line="240" w:lineRule="auto"/>
              <w:jc w:val="center"/>
              <w:rPr>
                <w:sz w:val="20"/>
                <w:szCs w:val="20"/>
              </w:rPr>
            </w:pPr>
            <w:r w:rsidRPr="00913A93">
              <w:rPr>
                <w:sz w:val="20"/>
                <w:szCs w:val="20"/>
              </w:rPr>
              <w:t>0</w:t>
            </w:r>
          </w:p>
        </w:tc>
        <w:tc>
          <w:tcPr>
            <w:tcW w:w="1072" w:type="dxa"/>
            <w:shd w:val="clear" w:color="auto" w:fill="auto"/>
          </w:tcPr>
          <w:p w14:paraId="30B95A6A" w14:textId="77777777" w:rsidR="00913A93" w:rsidRPr="00913A93" w:rsidRDefault="00913A93" w:rsidP="00913A93">
            <w:pPr>
              <w:spacing w:after="0" w:line="240" w:lineRule="auto"/>
              <w:jc w:val="center"/>
              <w:rPr>
                <w:sz w:val="20"/>
                <w:szCs w:val="20"/>
              </w:rPr>
            </w:pPr>
            <w:r w:rsidRPr="00913A93">
              <w:rPr>
                <w:sz w:val="20"/>
                <w:szCs w:val="20"/>
              </w:rPr>
              <w:t>32%</w:t>
            </w:r>
          </w:p>
        </w:tc>
      </w:tr>
      <w:tr w:rsidR="00913A93" w:rsidRPr="00913A93" w14:paraId="7DBD883B" w14:textId="77777777" w:rsidTr="005C73AD">
        <w:tc>
          <w:tcPr>
            <w:tcW w:w="2114" w:type="dxa"/>
            <w:shd w:val="clear" w:color="auto" w:fill="BFBFBF" w:themeFill="background1" w:themeFillShade="BF"/>
          </w:tcPr>
          <w:p w14:paraId="751918C5" w14:textId="77777777" w:rsidR="00913A93" w:rsidRPr="00913A93" w:rsidRDefault="00913A93" w:rsidP="00913A93">
            <w:pPr>
              <w:spacing w:after="0" w:line="240" w:lineRule="auto"/>
              <w:rPr>
                <w:rFonts w:cs="Times New Roman"/>
                <w:sz w:val="20"/>
                <w:szCs w:val="20"/>
              </w:rPr>
            </w:pPr>
            <w:r w:rsidRPr="00913A93">
              <w:rPr>
                <w:rFonts w:cs="Times New Roman"/>
                <w:sz w:val="20"/>
                <w:szCs w:val="20"/>
              </w:rPr>
              <w:t>SWD</w:t>
            </w:r>
          </w:p>
        </w:tc>
        <w:tc>
          <w:tcPr>
            <w:tcW w:w="975" w:type="dxa"/>
            <w:shd w:val="clear" w:color="auto" w:fill="BFBFBF" w:themeFill="background1" w:themeFillShade="BF"/>
          </w:tcPr>
          <w:p w14:paraId="5ED84662" w14:textId="77777777" w:rsidR="00913A93" w:rsidRPr="00913A93" w:rsidRDefault="00913A93" w:rsidP="00913A93">
            <w:pPr>
              <w:spacing w:after="0" w:line="240" w:lineRule="auto"/>
              <w:jc w:val="center"/>
              <w:rPr>
                <w:sz w:val="20"/>
                <w:szCs w:val="20"/>
              </w:rPr>
            </w:pPr>
            <w:r w:rsidRPr="00913A93">
              <w:rPr>
                <w:sz w:val="20"/>
                <w:szCs w:val="20"/>
              </w:rPr>
              <w:t>80</w:t>
            </w:r>
          </w:p>
        </w:tc>
        <w:tc>
          <w:tcPr>
            <w:tcW w:w="968" w:type="dxa"/>
            <w:shd w:val="clear" w:color="auto" w:fill="BFBFBF" w:themeFill="background1" w:themeFillShade="BF"/>
          </w:tcPr>
          <w:p w14:paraId="2A111184" w14:textId="77777777" w:rsidR="00913A93" w:rsidRPr="00913A93" w:rsidRDefault="00913A93" w:rsidP="00913A93">
            <w:pPr>
              <w:spacing w:after="0" w:line="240" w:lineRule="auto"/>
              <w:jc w:val="center"/>
              <w:rPr>
                <w:sz w:val="20"/>
                <w:szCs w:val="20"/>
              </w:rPr>
            </w:pPr>
            <w:r w:rsidRPr="00913A93">
              <w:rPr>
                <w:sz w:val="20"/>
                <w:szCs w:val="20"/>
              </w:rPr>
              <w:t>40%</w:t>
            </w:r>
          </w:p>
        </w:tc>
        <w:tc>
          <w:tcPr>
            <w:tcW w:w="968" w:type="dxa"/>
            <w:shd w:val="clear" w:color="auto" w:fill="BFBFBF" w:themeFill="background1" w:themeFillShade="BF"/>
          </w:tcPr>
          <w:p w14:paraId="6BD9CEB7" w14:textId="77777777" w:rsidR="00913A93" w:rsidRPr="00913A93" w:rsidRDefault="00913A93" w:rsidP="00913A93">
            <w:pPr>
              <w:spacing w:after="0" w:line="240" w:lineRule="auto"/>
              <w:jc w:val="center"/>
              <w:rPr>
                <w:sz w:val="20"/>
                <w:szCs w:val="20"/>
              </w:rPr>
            </w:pPr>
            <w:r w:rsidRPr="00913A93">
              <w:rPr>
                <w:sz w:val="20"/>
                <w:szCs w:val="20"/>
              </w:rPr>
              <w:t>37%</w:t>
            </w:r>
          </w:p>
        </w:tc>
        <w:tc>
          <w:tcPr>
            <w:tcW w:w="968" w:type="dxa"/>
            <w:shd w:val="clear" w:color="auto" w:fill="BFBFBF" w:themeFill="background1" w:themeFillShade="BF"/>
          </w:tcPr>
          <w:p w14:paraId="1DDC338D" w14:textId="77777777" w:rsidR="00913A93" w:rsidRPr="00913A93" w:rsidRDefault="00913A93" w:rsidP="00913A93">
            <w:pPr>
              <w:spacing w:after="0" w:line="240" w:lineRule="auto"/>
              <w:jc w:val="center"/>
              <w:rPr>
                <w:sz w:val="20"/>
                <w:szCs w:val="20"/>
              </w:rPr>
            </w:pPr>
            <w:r w:rsidRPr="00913A93">
              <w:rPr>
                <w:sz w:val="20"/>
                <w:szCs w:val="20"/>
              </w:rPr>
              <w:t>45%</w:t>
            </w:r>
          </w:p>
        </w:tc>
        <w:tc>
          <w:tcPr>
            <w:tcW w:w="968" w:type="dxa"/>
            <w:shd w:val="clear" w:color="auto" w:fill="BFBFBF" w:themeFill="background1" w:themeFillShade="BF"/>
          </w:tcPr>
          <w:p w14:paraId="23B25F72" w14:textId="77777777" w:rsidR="00913A93" w:rsidRPr="00913A93" w:rsidRDefault="00913A93" w:rsidP="00913A93">
            <w:pPr>
              <w:spacing w:after="0" w:line="240" w:lineRule="auto"/>
              <w:jc w:val="center"/>
              <w:rPr>
                <w:sz w:val="20"/>
                <w:szCs w:val="20"/>
              </w:rPr>
            </w:pPr>
            <w:r w:rsidRPr="00913A93">
              <w:rPr>
                <w:sz w:val="20"/>
                <w:szCs w:val="20"/>
              </w:rPr>
              <w:t>50%</w:t>
            </w:r>
          </w:p>
        </w:tc>
        <w:tc>
          <w:tcPr>
            <w:tcW w:w="1147" w:type="dxa"/>
            <w:shd w:val="clear" w:color="auto" w:fill="BFBFBF" w:themeFill="background1" w:themeFillShade="BF"/>
          </w:tcPr>
          <w:p w14:paraId="0D046D3C" w14:textId="77777777" w:rsidR="00913A93" w:rsidRPr="00913A93" w:rsidRDefault="00913A93" w:rsidP="00913A93">
            <w:pPr>
              <w:spacing w:after="0" w:line="240" w:lineRule="auto"/>
              <w:jc w:val="center"/>
              <w:rPr>
                <w:sz w:val="20"/>
                <w:szCs w:val="20"/>
              </w:rPr>
            </w:pPr>
            <w:r w:rsidRPr="00913A93">
              <w:rPr>
                <w:sz w:val="20"/>
                <w:szCs w:val="20"/>
              </w:rPr>
              <w:t>10</w:t>
            </w:r>
          </w:p>
        </w:tc>
        <w:tc>
          <w:tcPr>
            <w:tcW w:w="1072" w:type="dxa"/>
            <w:shd w:val="clear" w:color="auto" w:fill="BFBFBF" w:themeFill="background1" w:themeFillShade="BF"/>
          </w:tcPr>
          <w:p w14:paraId="7DDF61F2" w14:textId="77777777" w:rsidR="00913A93" w:rsidRPr="00913A93" w:rsidRDefault="00913A93" w:rsidP="00913A93">
            <w:pPr>
              <w:spacing w:after="0" w:line="240" w:lineRule="auto"/>
              <w:jc w:val="center"/>
              <w:rPr>
                <w:sz w:val="20"/>
                <w:szCs w:val="20"/>
              </w:rPr>
            </w:pPr>
            <w:r w:rsidRPr="00913A93">
              <w:rPr>
                <w:sz w:val="20"/>
                <w:szCs w:val="20"/>
              </w:rPr>
              <w:t>21%</w:t>
            </w:r>
          </w:p>
        </w:tc>
      </w:tr>
      <w:tr w:rsidR="00913A93" w:rsidRPr="00913A93" w14:paraId="71D59A5D" w14:textId="77777777" w:rsidTr="005C73AD">
        <w:tc>
          <w:tcPr>
            <w:tcW w:w="2114" w:type="dxa"/>
            <w:shd w:val="clear" w:color="auto" w:fill="auto"/>
          </w:tcPr>
          <w:p w14:paraId="6B20416F" w14:textId="25C44CCB" w:rsidR="00913A93" w:rsidRPr="00913A93" w:rsidRDefault="00913A93" w:rsidP="008E4129">
            <w:pPr>
              <w:spacing w:after="0" w:line="240" w:lineRule="auto"/>
              <w:rPr>
                <w:rFonts w:cs="Times New Roman"/>
                <w:sz w:val="20"/>
                <w:szCs w:val="20"/>
              </w:rPr>
            </w:pPr>
            <w:r w:rsidRPr="00913A93">
              <w:rPr>
                <w:rFonts w:cs="Times New Roman"/>
                <w:sz w:val="20"/>
                <w:szCs w:val="20"/>
              </w:rPr>
              <w:t>EL</w:t>
            </w:r>
          </w:p>
        </w:tc>
        <w:tc>
          <w:tcPr>
            <w:tcW w:w="975" w:type="dxa"/>
            <w:shd w:val="clear" w:color="auto" w:fill="auto"/>
          </w:tcPr>
          <w:p w14:paraId="4F7B1EDB" w14:textId="77777777" w:rsidR="00913A93" w:rsidRPr="00913A93" w:rsidRDefault="00913A93" w:rsidP="00913A93">
            <w:pPr>
              <w:spacing w:after="0" w:line="240" w:lineRule="auto"/>
              <w:jc w:val="center"/>
              <w:rPr>
                <w:sz w:val="20"/>
                <w:szCs w:val="20"/>
              </w:rPr>
            </w:pPr>
            <w:r w:rsidRPr="00913A93">
              <w:rPr>
                <w:sz w:val="20"/>
                <w:szCs w:val="20"/>
              </w:rPr>
              <w:t>20</w:t>
            </w:r>
          </w:p>
        </w:tc>
        <w:tc>
          <w:tcPr>
            <w:tcW w:w="968" w:type="dxa"/>
            <w:shd w:val="clear" w:color="auto" w:fill="auto"/>
          </w:tcPr>
          <w:p w14:paraId="415BA82D" w14:textId="77777777" w:rsidR="00913A93" w:rsidRPr="00913A93" w:rsidRDefault="00913A93" w:rsidP="00913A93">
            <w:pPr>
              <w:spacing w:after="0" w:line="240" w:lineRule="auto"/>
              <w:jc w:val="center"/>
              <w:rPr>
                <w:sz w:val="20"/>
                <w:szCs w:val="20"/>
              </w:rPr>
            </w:pPr>
            <w:r w:rsidRPr="00913A93">
              <w:rPr>
                <w:sz w:val="20"/>
                <w:szCs w:val="20"/>
              </w:rPr>
              <w:t>36%</w:t>
            </w:r>
          </w:p>
        </w:tc>
        <w:tc>
          <w:tcPr>
            <w:tcW w:w="968" w:type="dxa"/>
            <w:shd w:val="clear" w:color="auto" w:fill="auto"/>
          </w:tcPr>
          <w:p w14:paraId="744FA069" w14:textId="77777777" w:rsidR="00913A93" w:rsidRPr="00913A93" w:rsidRDefault="00913A93" w:rsidP="00913A93">
            <w:pPr>
              <w:spacing w:after="0" w:line="240" w:lineRule="auto"/>
              <w:jc w:val="center"/>
              <w:rPr>
                <w:sz w:val="20"/>
                <w:szCs w:val="20"/>
              </w:rPr>
            </w:pPr>
            <w:r w:rsidRPr="00913A93">
              <w:rPr>
                <w:sz w:val="20"/>
                <w:szCs w:val="20"/>
              </w:rPr>
              <w:t>42%</w:t>
            </w:r>
          </w:p>
        </w:tc>
        <w:tc>
          <w:tcPr>
            <w:tcW w:w="968" w:type="dxa"/>
            <w:shd w:val="clear" w:color="auto" w:fill="auto"/>
          </w:tcPr>
          <w:p w14:paraId="2DC9C2B9" w14:textId="77777777" w:rsidR="00913A93" w:rsidRPr="00913A93" w:rsidRDefault="00913A93" w:rsidP="00913A93">
            <w:pPr>
              <w:spacing w:after="0" w:line="240" w:lineRule="auto"/>
              <w:jc w:val="center"/>
              <w:rPr>
                <w:sz w:val="20"/>
                <w:szCs w:val="20"/>
              </w:rPr>
            </w:pPr>
            <w:r w:rsidRPr="00913A93">
              <w:rPr>
                <w:sz w:val="20"/>
                <w:szCs w:val="20"/>
              </w:rPr>
              <w:t>26%</w:t>
            </w:r>
          </w:p>
        </w:tc>
        <w:tc>
          <w:tcPr>
            <w:tcW w:w="968" w:type="dxa"/>
            <w:shd w:val="clear" w:color="auto" w:fill="auto"/>
          </w:tcPr>
          <w:p w14:paraId="3040004F" w14:textId="77777777" w:rsidR="00913A93" w:rsidRPr="00913A93" w:rsidRDefault="00913A93" w:rsidP="00913A93">
            <w:pPr>
              <w:spacing w:after="0" w:line="240" w:lineRule="auto"/>
              <w:jc w:val="center"/>
              <w:rPr>
                <w:sz w:val="20"/>
                <w:szCs w:val="20"/>
              </w:rPr>
            </w:pPr>
            <w:r w:rsidRPr="00913A93">
              <w:rPr>
                <w:sz w:val="20"/>
                <w:szCs w:val="20"/>
              </w:rPr>
              <w:t>45%</w:t>
            </w:r>
          </w:p>
        </w:tc>
        <w:tc>
          <w:tcPr>
            <w:tcW w:w="1147" w:type="dxa"/>
            <w:shd w:val="clear" w:color="auto" w:fill="auto"/>
          </w:tcPr>
          <w:p w14:paraId="2258AD05" w14:textId="77777777" w:rsidR="00913A93" w:rsidRPr="00913A93" w:rsidRDefault="00913A93" w:rsidP="00913A93">
            <w:pPr>
              <w:spacing w:after="0" w:line="240" w:lineRule="auto"/>
              <w:jc w:val="center"/>
              <w:rPr>
                <w:sz w:val="20"/>
                <w:szCs w:val="20"/>
              </w:rPr>
            </w:pPr>
            <w:r w:rsidRPr="00913A93">
              <w:rPr>
                <w:sz w:val="20"/>
                <w:szCs w:val="20"/>
              </w:rPr>
              <w:t>9</w:t>
            </w:r>
          </w:p>
        </w:tc>
        <w:tc>
          <w:tcPr>
            <w:tcW w:w="1072" w:type="dxa"/>
            <w:shd w:val="clear" w:color="auto" w:fill="auto"/>
          </w:tcPr>
          <w:p w14:paraId="3EF255E2" w14:textId="77777777" w:rsidR="00913A93" w:rsidRPr="00913A93" w:rsidRDefault="00913A93" w:rsidP="00913A93">
            <w:pPr>
              <w:spacing w:after="0" w:line="240" w:lineRule="auto"/>
              <w:jc w:val="center"/>
              <w:rPr>
                <w:sz w:val="20"/>
                <w:szCs w:val="20"/>
              </w:rPr>
            </w:pPr>
            <w:r w:rsidRPr="00913A93">
              <w:rPr>
                <w:sz w:val="20"/>
                <w:szCs w:val="20"/>
              </w:rPr>
              <w:t>20%</w:t>
            </w:r>
          </w:p>
        </w:tc>
      </w:tr>
      <w:tr w:rsidR="00913A93" w:rsidRPr="00913A93" w14:paraId="7AB402AE" w14:textId="77777777" w:rsidTr="005C73AD">
        <w:tc>
          <w:tcPr>
            <w:tcW w:w="2114" w:type="dxa"/>
            <w:shd w:val="clear" w:color="auto" w:fill="BFBFBF" w:themeFill="background1" w:themeFillShade="BF"/>
          </w:tcPr>
          <w:p w14:paraId="2A8FC4C4" w14:textId="77777777" w:rsidR="00913A93" w:rsidRPr="00913A93" w:rsidRDefault="00913A93" w:rsidP="00913A93">
            <w:pPr>
              <w:spacing w:after="0" w:line="240" w:lineRule="auto"/>
              <w:rPr>
                <w:rFonts w:cs="Times New Roman"/>
                <w:sz w:val="20"/>
                <w:szCs w:val="20"/>
              </w:rPr>
            </w:pPr>
            <w:r w:rsidRPr="00913A93">
              <w:rPr>
                <w:rFonts w:cs="Times New Roman"/>
                <w:sz w:val="20"/>
                <w:szCs w:val="20"/>
              </w:rPr>
              <w:t>All</w:t>
            </w:r>
          </w:p>
        </w:tc>
        <w:tc>
          <w:tcPr>
            <w:tcW w:w="975" w:type="dxa"/>
            <w:shd w:val="clear" w:color="auto" w:fill="BFBFBF" w:themeFill="background1" w:themeFillShade="BF"/>
          </w:tcPr>
          <w:p w14:paraId="687C6B18" w14:textId="77777777" w:rsidR="00913A93" w:rsidRPr="00913A93" w:rsidRDefault="00913A93" w:rsidP="00913A93">
            <w:pPr>
              <w:spacing w:after="0" w:line="240" w:lineRule="auto"/>
              <w:jc w:val="center"/>
              <w:rPr>
                <w:sz w:val="20"/>
                <w:szCs w:val="20"/>
              </w:rPr>
            </w:pPr>
            <w:r w:rsidRPr="00913A93">
              <w:rPr>
                <w:sz w:val="20"/>
                <w:szCs w:val="20"/>
              </w:rPr>
              <w:t>169</w:t>
            </w:r>
          </w:p>
        </w:tc>
        <w:tc>
          <w:tcPr>
            <w:tcW w:w="968" w:type="dxa"/>
            <w:shd w:val="clear" w:color="auto" w:fill="BFBFBF" w:themeFill="background1" w:themeFillShade="BF"/>
          </w:tcPr>
          <w:p w14:paraId="08255409" w14:textId="77777777" w:rsidR="00913A93" w:rsidRPr="00913A93" w:rsidRDefault="00913A93" w:rsidP="00913A93">
            <w:pPr>
              <w:spacing w:after="0" w:line="240" w:lineRule="auto"/>
              <w:jc w:val="center"/>
              <w:rPr>
                <w:sz w:val="20"/>
                <w:szCs w:val="20"/>
              </w:rPr>
            </w:pPr>
            <w:r w:rsidRPr="00913A93">
              <w:rPr>
                <w:sz w:val="20"/>
                <w:szCs w:val="20"/>
              </w:rPr>
              <w:t>56%</w:t>
            </w:r>
          </w:p>
        </w:tc>
        <w:tc>
          <w:tcPr>
            <w:tcW w:w="968" w:type="dxa"/>
            <w:shd w:val="clear" w:color="auto" w:fill="BFBFBF" w:themeFill="background1" w:themeFillShade="BF"/>
          </w:tcPr>
          <w:p w14:paraId="1B15885B" w14:textId="77777777" w:rsidR="00913A93" w:rsidRPr="00913A93" w:rsidRDefault="00913A93" w:rsidP="00913A93">
            <w:pPr>
              <w:spacing w:after="0" w:line="240" w:lineRule="auto"/>
              <w:jc w:val="center"/>
              <w:rPr>
                <w:sz w:val="20"/>
                <w:szCs w:val="20"/>
              </w:rPr>
            </w:pPr>
            <w:r w:rsidRPr="00913A93">
              <w:rPr>
                <w:sz w:val="20"/>
                <w:szCs w:val="20"/>
              </w:rPr>
              <w:t>60%</w:t>
            </w:r>
          </w:p>
        </w:tc>
        <w:tc>
          <w:tcPr>
            <w:tcW w:w="968" w:type="dxa"/>
            <w:shd w:val="clear" w:color="auto" w:fill="BFBFBF" w:themeFill="background1" w:themeFillShade="BF"/>
          </w:tcPr>
          <w:p w14:paraId="241CCF8C" w14:textId="77777777" w:rsidR="00913A93" w:rsidRPr="00913A93" w:rsidRDefault="00913A93" w:rsidP="00913A93">
            <w:pPr>
              <w:spacing w:after="0" w:line="240" w:lineRule="auto"/>
              <w:jc w:val="center"/>
              <w:rPr>
                <w:sz w:val="20"/>
                <w:szCs w:val="20"/>
              </w:rPr>
            </w:pPr>
            <w:r w:rsidRPr="00913A93">
              <w:rPr>
                <w:sz w:val="20"/>
                <w:szCs w:val="20"/>
              </w:rPr>
              <w:t>63%</w:t>
            </w:r>
          </w:p>
        </w:tc>
        <w:tc>
          <w:tcPr>
            <w:tcW w:w="968" w:type="dxa"/>
            <w:shd w:val="clear" w:color="auto" w:fill="BFBFBF" w:themeFill="background1" w:themeFillShade="BF"/>
          </w:tcPr>
          <w:p w14:paraId="0052E217" w14:textId="77777777" w:rsidR="00913A93" w:rsidRPr="00913A93" w:rsidRDefault="00913A93" w:rsidP="00913A93">
            <w:pPr>
              <w:spacing w:after="0" w:line="240" w:lineRule="auto"/>
              <w:jc w:val="center"/>
              <w:rPr>
                <w:sz w:val="20"/>
                <w:szCs w:val="20"/>
              </w:rPr>
            </w:pPr>
            <w:r w:rsidRPr="00913A93">
              <w:rPr>
                <w:sz w:val="20"/>
                <w:szCs w:val="20"/>
              </w:rPr>
              <w:t>67%</w:t>
            </w:r>
          </w:p>
        </w:tc>
        <w:tc>
          <w:tcPr>
            <w:tcW w:w="1147" w:type="dxa"/>
            <w:shd w:val="clear" w:color="auto" w:fill="BFBFBF" w:themeFill="background1" w:themeFillShade="BF"/>
          </w:tcPr>
          <w:p w14:paraId="06B830A0" w14:textId="77777777" w:rsidR="00913A93" w:rsidRPr="00913A93" w:rsidRDefault="00913A93" w:rsidP="00913A93">
            <w:pPr>
              <w:spacing w:after="0" w:line="240" w:lineRule="auto"/>
              <w:jc w:val="center"/>
              <w:rPr>
                <w:sz w:val="20"/>
                <w:szCs w:val="20"/>
              </w:rPr>
            </w:pPr>
            <w:r w:rsidRPr="00913A93">
              <w:rPr>
                <w:sz w:val="20"/>
                <w:szCs w:val="20"/>
              </w:rPr>
              <w:t>11</w:t>
            </w:r>
          </w:p>
        </w:tc>
        <w:tc>
          <w:tcPr>
            <w:tcW w:w="1072" w:type="dxa"/>
            <w:shd w:val="clear" w:color="auto" w:fill="BFBFBF" w:themeFill="background1" w:themeFillShade="BF"/>
          </w:tcPr>
          <w:p w14:paraId="632E1A4E" w14:textId="77777777" w:rsidR="00913A93" w:rsidRPr="00913A93" w:rsidRDefault="00913A93" w:rsidP="00913A93">
            <w:pPr>
              <w:spacing w:after="0" w:line="240" w:lineRule="auto"/>
              <w:jc w:val="center"/>
              <w:rPr>
                <w:sz w:val="20"/>
                <w:szCs w:val="20"/>
              </w:rPr>
            </w:pPr>
            <w:r w:rsidRPr="00913A93">
              <w:rPr>
                <w:sz w:val="20"/>
                <w:szCs w:val="20"/>
              </w:rPr>
              <w:t>53%</w:t>
            </w:r>
          </w:p>
        </w:tc>
      </w:tr>
    </w:tbl>
    <w:p w14:paraId="66D7D4C1" w14:textId="4B5A5F05" w:rsidR="00913A93" w:rsidRDefault="00913A93" w:rsidP="00913A93">
      <w:pPr>
        <w:spacing w:after="0"/>
        <w:rPr>
          <w:rFonts w:cs="Times New Roman"/>
        </w:rPr>
      </w:pPr>
    </w:p>
    <w:p w14:paraId="64FC2858" w14:textId="77777777" w:rsidR="00343F39" w:rsidRPr="00913A93" w:rsidRDefault="00343F39" w:rsidP="00913A93">
      <w:pPr>
        <w:spacing w:after="0"/>
        <w:rPr>
          <w:rFonts w:cs="Times New Roman"/>
        </w:rPr>
      </w:pPr>
    </w:p>
    <w:tbl>
      <w:tblPr>
        <w:tblStyle w:val="TableGrid5"/>
        <w:tblW w:w="0" w:type="auto"/>
        <w:tblLook w:val="04A0" w:firstRow="1" w:lastRow="0" w:firstColumn="1" w:lastColumn="0" w:noHBand="0" w:noVBand="1"/>
        <w:tblCaption w:val="Table 5: South Middlesex RVTSD"/>
        <w:tblDescription w:val="MCAS Science Percent Scoring Proficient or Advanced in Grades 5, 8, and 10, 2015–2018"/>
      </w:tblPr>
      <w:tblGrid>
        <w:gridCol w:w="1238"/>
        <w:gridCol w:w="1163"/>
        <w:gridCol w:w="1158"/>
        <w:gridCol w:w="1158"/>
        <w:gridCol w:w="1158"/>
        <w:gridCol w:w="1088"/>
        <w:gridCol w:w="1238"/>
        <w:gridCol w:w="1159"/>
      </w:tblGrid>
      <w:tr w:rsidR="00913A93" w:rsidRPr="00913A93" w14:paraId="68BA2C6E" w14:textId="77777777" w:rsidTr="009F5C91">
        <w:trPr>
          <w:tblHeader/>
        </w:trPr>
        <w:tc>
          <w:tcPr>
            <w:tcW w:w="9360" w:type="dxa"/>
            <w:gridSpan w:val="8"/>
            <w:tcBorders>
              <w:top w:val="nil"/>
              <w:left w:val="nil"/>
              <w:right w:val="nil"/>
            </w:tcBorders>
          </w:tcPr>
          <w:p w14:paraId="0109E096" w14:textId="76C2CE8D" w:rsidR="00913A93" w:rsidRPr="00913A93" w:rsidRDefault="00913A93" w:rsidP="00913A93">
            <w:pPr>
              <w:spacing w:after="0" w:line="240" w:lineRule="auto"/>
              <w:jc w:val="center"/>
              <w:rPr>
                <w:rFonts w:cs="Times New Roman"/>
                <w:b/>
                <w:sz w:val="20"/>
                <w:szCs w:val="20"/>
              </w:rPr>
            </w:pPr>
            <w:r w:rsidRPr="00913A93">
              <w:rPr>
                <w:rFonts w:cs="Times New Roman"/>
                <w:b/>
                <w:sz w:val="20"/>
                <w:szCs w:val="20"/>
              </w:rPr>
              <w:t xml:space="preserve">Table </w:t>
            </w:r>
            <w:r>
              <w:rPr>
                <w:rFonts w:cs="Times New Roman"/>
                <w:b/>
                <w:sz w:val="20"/>
                <w:szCs w:val="20"/>
              </w:rPr>
              <w:t>5</w:t>
            </w:r>
            <w:r w:rsidRPr="00913A93">
              <w:rPr>
                <w:rFonts w:cs="Times New Roman"/>
                <w:b/>
                <w:sz w:val="20"/>
                <w:szCs w:val="20"/>
              </w:rPr>
              <w:t>: South Middlesex RVTSD</w:t>
            </w:r>
          </w:p>
          <w:p w14:paraId="72F98041" w14:textId="2A7AEA04" w:rsidR="00913A93" w:rsidRPr="00913A93" w:rsidRDefault="00913A93" w:rsidP="00913A93">
            <w:pPr>
              <w:spacing w:after="0" w:line="240" w:lineRule="auto"/>
              <w:jc w:val="center"/>
              <w:rPr>
                <w:rFonts w:cs="Times New Roman"/>
                <w:sz w:val="20"/>
                <w:szCs w:val="20"/>
              </w:rPr>
            </w:pPr>
            <w:r w:rsidRPr="00913A93">
              <w:rPr>
                <w:rFonts w:cs="Times New Roman"/>
                <w:b/>
                <w:sz w:val="20"/>
                <w:szCs w:val="20"/>
              </w:rPr>
              <w:t>MCAS Science Percent Scoring Proficient or Advanced in Grades 5, 8, and 10, 2015</w:t>
            </w:r>
            <w:r>
              <w:rPr>
                <w:rFonts w:cs="Times New Roman"/>
                <w:b/>
                <w:sz w:val="20"/>
                <w:szCs w:val="20"/>
              </w:rPr>
              <w:t>–</w:t>
            </w:r>
            <w:r w:rsidRPr="00913A93">
              <w:rPr>
                <w:rFonts w:cs="Times New Roman"/>
                <w:b/>
                <w:sz w:val="20"/>
                <w:szCs w:val="20"/>
              </w:rPr>
              <w:t>2018</w:t>
            </w:r>
          </w:p>
        </w:tc>
      </w:tr>
      <w:tr w:rsidR="00913A93" w:rsidRPr="00913A93" w14:paraId="348B7019" w14:textId="77777777" w:rsidTr="005C73AD">
        <w:tc>
          <w:tcPr>
            <w:tcW w:w="1238" w:type="dxa"/>
            <w:shd w:val="clear" w:color="auto" w:fill="BFBFBF" w:themeFill="background1" w:themeFillShade="BF"/>
          </w:tcPr>
          <w:p w14:paraId="49477637" w14:textId="77777777" w:rsidR="00913A93" w:rsidRPr="00913A93" w:rsidRDefault="00913A93" w:rsidP="00913A93">
            <w:pPr>
              <w:spacing w:after="0" w:line="240" w:lineRule="auto"/>
              <w:jc w:val="center"/>
              <w:rPr>
                <w:rFonts w:cs="Times New Roman"/>
                <w:b/>
                <w:sz w:val="20"/>
                <w:szCs w:val="20"/>
              </w:rPr>
            </w:pPr>
            <w:r w:rsidRPr="00913A93">
              <w:rPr>
                <w:rFonts w:cs="Times New Roman"/>
                <w:b/>
                <w:sz w:val="20"/>
                <w:szCs w:val="20"/>
              </w:rPr>
              <w:t>Grade</w:t>
            </w:r>
          </w:p>
        </w:tc>
        <w:tc>
          <w:tcPr>
            <w:tcW w:w="1163" w:type="dxa"/>
            <w:shd w:val="clear" w:color="auto" w:fill="BFBFBF" w:themeFill="background1" w:themeFillShade="BF"/>
          </w:tcPr>
          <w:p w14:paraId="558EF84B" w14:textId="77777777" w:rsidR="00913A93" w:rsidRPr="00913A93" w:rsidRDefault="00913A93" w:rsidP="00913A93">
            <w:pPr>
              <w:spacing w:after="0" w:line="240" w:lineRule="auto"/>
              <w:jc w:val="center"/>
              <w:rPr>
                <w:rFonts w:cs="Times New Roman"/>
                <w:b/>
                <w:sz w:val="20"/>
                <w:szCs w:val="20"/>
              </w:rPr>
            </w:pPr>
            <w:r w:rsidRPr="00913A93">
              <w:rPr>
                <w:rFonts w:cs="Times New Roman"/>
                <w:b/>
                <w:sz w:val="20"/>
                <w:szCs w:val="20"/>
              </w:rPr>
              <w:t>N (2018)</w:t>
            </w:r>
          </w:p>
        </w:tc>
        <w:tc>
          <w:tcPr>
            <w:tcW w:w="1158" w:type="dxa"/>
            <w:shd w:val="clear" w:color="auto" w:fill="BFBFBF" w:themeFill="background1" w:themeFillShade="BF"/>
          </w:tcPr>
          <w:p w14:paraId="68D826B1" w14:textId="77777777" w:rsidR="00913A93" w:rsidRPr="00913A93" w:rsidRDefault="00913A93" w:rsidP="00913A93">
            <w:pPr>
              <w:spacing w:after="0" w:line="240" w:lineRule="auto"/>
              <w:jc w:val="center"/>
              <w:rPr>
                <w:rFonts w:cs="Times New Roman"/>
                <w:b/>
                <w:sz w:val="20"/>
                <w:szCs w:val="20"/>
              </w:rPr>
            </w:pPr>
            <w:r w:rsidRPr="00913A93">
              <w:rPr>
                <w:rFonts w:cs="Times New Roman"/>
                <w:b/>
                <w:sz w:val="20"/>
                <w:szCs w:val="20"/>
              </w:rPr>
              <w:t>2015</w:t>
            </w:r>
          </w:p>
        </w:tc>
        <w:tc>
          <w:tcPr>
            <w:tcW w:w="1158" w:type="dxa"/>
            <w:shd w:val="clear" w:color="auto" w:fill="BFBFBF" w:themeFill="background1" w:themeFillShade="BF"/>
          </w:tcPr>
          <w:p w14:paraId="47513F26" w14:textId="77777777" w:rsidR="00913A93" w:rsidRPr="00913A93" w:rsidRDefault="00913A93" w:rsidP="00913A93">
            <w:pPr>
              <w:spacing w:after="0" w:line="240" w:lineRule="auto"/>
              <w:jc w:val="center"/>
              <w:rPr>
                <w:rFonts w:cs="Times New Roman"/>
                <w:b/>
                <w:sz w:val="20"/>
                <w:szCs w:val="20"/>
              </w:rPr>
            </w:pPr>
            <w:r w:rsidRPr="00913A93">
              <w:rPr>
                <w:rFonts w:cs="Times New Roman"/>
                <w:b/>
                <w:sz w:val="20"/>
                <w:szCs w:val="20"/>
              </w:rPr>
              <w:t>2016</w:t>
            </w:r>
          </w:p>
        </w:tc>
        <w:tc>
          <w:tcPr>
            <w:tcW w:w="1158" w:type="dxa"/>
            <w:shd w:val="clear" w:color="auto" w:fill="BFBFBF" w:themeFill="background1" w:themeFillShade="BF"/>
          </w:tcPr>
          <w:p w14:paraId="12F06F65" w14:textId="77777777" w:rsidR="00913A93" w:rsidRPr="00913A93" w:rsidRDefault="00913A93" w:rsidP="00913A93">
            <w:pPr>
              <w:spacing w:after="0" w:line="240" w:lineRule="auto"/>
              <w:jc w:val="center"/>
              <w:rPr>
                <w:rFonts w:cs="Times New Roman"/>
                <w:b/>
                <w:sz w:val="20"/>
                <w:szCs w:val="20"/>
              </w:rPr>
            </w:pPr>
            <w:r w:rsidRPr="00913A93">
              <w:rPr>
                <w:rFonts w:cs="Times New Roman"/>
                <w:b/>
                <w:sz w:val="20"/>
                <w:szCs w:val="20"/>
              </w:rPr>
              <w:t>2017</w:t>
            </w:r>
          </w:p>
        </w:tc>
        <w:tc>
          <w:tcPr>
            <w:tcW w:w="1088" w:type="dxa"/>
            <w:shd w:val="clear" w:color="auto" w:fill="BFBFBF" w:themeFill="background1" w:themeFillShade="BF"/>
          </w:tcPr>
          <w:p w14:paraId="2CEE4052" w14:textId="77777777" w:rsidR="00913A93" w:rsidRPr="00913A93" w:rsidRDefault="00913A93" w:rsidP="00913A93">
            <w:pPr>
              <w:spacing w:after="0" w:line="240" w:lineRule="auto"/>
              <w:jc w:val="center"/>
              <w:rPr>
                <w:rFonts w:cs="Times New Roman"/>
                <w:b/>
                <w:sz w:val="20"/>
                <w:szCs w:val="20"/>
              </w:rPr>
            </w:pPr>
            <w:r w:rsidRPr="00913A93">
              <w:rPr>
                <w:rFonts w:cs="Times New Roman"/>
                <w:b/>
                <w:sz w:val="20"/>
                <w:szCs w:val="20"/>
              </w:rPr>
              <w:t>2018</w:t>
            </w:r>
          </w:p>
        </w:tc>
        <w:tc>
          <w:tcPr>
            <w:tcW w:w="1238" w:type="dxa"/>
            <w:shd w:val="clear" w:color="auto" w:fill="BFBFBF" w:themeFill="background1" w:themeFillShade="BF"/>
          </w:tcPr>
          <w:p w14:paraId="4B266055" w14:textId="62CB9644" w:rsidR="00913A93" w:rsidRPr="00913A93" w:rsidRDefault="00913A93" w:rsidP="00913A93">
            <w:pPr>
              <w:spacing w:after="0" w:line="240" w:lineRule="auto"/>
              <w:jc w:val="center"/>
              <w:rPr>
                <w:rFonts w:cs="Times New Roman"/>
                <w:b/>
                <w:sz w:val="20"/>
                <w:szCs w:val="20"/>
              </w:rPr>
            </w:pPr>
            <w:r w:rsidRPr="00913A93">
              <w:rPr>
                <w:rFonts w:cs="Times New Roman"/>
                <w:b/>
                <w:sz w:val="20"/>
                <w:szCs w:val="20"/>
              </w:rPr>
              <w:t>4</w:t>
            </w:r>
            <w:r>
              <w:rPr>
                <w:rFonts w:cs="Times New Roman"/>
                <w:b/>
                <w:sz w:val="20"/>
                <w:szCs w:val="20"/>
              </w:rPr>
              <w:t>-</w:t>
            </w:r>
            <w:r w:rsidRPr="00913A93">
              <w:rPr>
                <w:rFonts w:cs="Times New Roman"/>
                <w:b/>
                <w:sz w:val="20"/>
                <w:szCs w:val="20"/>
              </w:rPr>
              <w:t>yr change</w:t>
            </w:r>
          </w:p>
        </w:tc>
        <w:tc>
          <w:tcPr>
            <w:tcW w:w="1159" w:type="dxa"/>
            <w:shd w:val="clear" w:color="auto" w:fill="BFBFBF" w:themeFill="background1" w:themeFillShade="BF"/>
          </w:tcPr>
          <w:p w14:paraId="1A4A6EDA" w14:textId="0780699F" w:rsidR="00913A93" w:rsidRPr="00913A93" w:rsidRDefault="00913A93" w:rsidP="00913A93">
            <w:pPr>
              <w:spacing w:after="0" w:line="240" w:lineRule="auto"/>
              <w:jc w:val="center"/>
              <w:rPr>
                <w:rFonts w:cs="Times New Roman"/>
                <w:b/>
                <w:sz w:val="20"/>
                <w:szCs w:val="20"/>
              </w:rPr>
            </w:pPr>
            <w:r w:rsidRPr="00913A93">
              <w:rPr>
                <w:rFonts w:cs="Times New Roman"/>
                <w:b/>
                <w:sz w:val="20"/>
                <w:szCs w:val="20"/>
              </w:rPr>
              <w:t>State</w:t>
            </w:r>
            <w:r w:rsidR="00B209FE">
              <w:rPr>
                <w:rFonts w:cs="Times New Roman"/>
                <w:b/>
                <w:sz w:val="20"/>
                <w:szCs w:val="20"/>
              </w:rPr>
              <w:t xml:space="preserve"> (2018)</w:t>
            </w:r>
          </w:p>
        </w:tc>
      </w:tr>
      <w:tr w:rsidR="00913A93" w:rsidRPr="00913A93" w14:paraId="450F22A9" w14:textId="77777777" w:rsidTr="005C73AD">
        <w:tc>
          <w:tcPr>
            <w:tcW w:w="1238" w:type="dxa"/>
            <w:shd w:val="clear" w:color="auto" w:fill="auto"/>
          </w:tcPr>
          <w:p w14:paraId="64582CD2" w14:textId="77777777" w:rsidR="00913A93" w:rsidRPr="00913A93" w:rsidRDefault="00913A93" w:rsidP="00913A93">
            <w:pPr>
              <w:spacing w:after="0" w:line="240" w:lineRule="auto"/>
              <w:jc w:val="center"/>
              <w:rPr>
                <w:rFonts w:cs="Times New Roman"/>
                <w:sz w:val="20"/>
                <w:szCs w:val="20"/>
              </w:rPr>
            </w:pPr>
            <w:r w:rsidRPr="00913A93">
              <w:rPr>
                <w:rFonts w:cs="Times New Roman"/>
                <w:sz w:val="20"/>
                <w:szCs w:val="20"/>
              </w:rPr>
              <w:t>5</w:t>
            </w:r>
          </w:p>
        </w:tc>
        <w:tc>
          <w:tcPr>
            <w:tcW w:w="1163" w:type="dxa"/>
            <w:shd w:val="clear" w:color="auto" w:fill="auto"/>
          </w:tcPr>
          <w:p w14:paraId="25BC67E8" w14:textId="77777777" w:rsidR="00913A93" w:rsidRPr="00913A93" w:rsidRDefault="00913A93" w:rsidP="00913A93">
            <w:pPr>
              <w:spacing w:after="0" w:line="240" w:lineRule="auto"/>
              <w:jc w:val="center"/>
              <w:rPr>
                <w:sz w:val="20"/>
                <w:szCs w:val="20"/>
              </w:rPr>
            </w:pPr>
            <w:r w:rsidRPr="00913A93">
              <w:rPr>
                <w:sz w:val="20"/>
                <w:szCs w:val="20"/>
              </w:rPr>
              <w:t>--</w:t>
            </w:r>
          </w:p>
        </w:tc>
        <w:tc>
          <w:tcPr>
            <w:tcW w:w="1158" w:type="dxa"/>
            <w:shd w:val="clear" w:color="auto" w:fill="auto"/>
          </w:tcPr>
          <w:p w14:paraId="47EAED2C" w14:textId="77777777" w:rsidR="00913A93" w:rsidRPr="00913A93" w:rsidRDefault="00913A93" w:rsidP="00913A93">
            <w:pPr>
              <w:spacing w:after="0" w:line="240" w:lineRule="auto"/>
              <w:jc w:val="center"/>
              <w:rPr>
                <w:sz w:val="20"/>
                <w:szCs w:val="20"/>
              </w:rPr>
            </w:pPr>
            <w:r w:rsidRPr="00913A93">
              <w:rPr>
                <w:sz w:val="20"/>
                <w:szCs w:val="20"/>
              </w:rPr>
              <w:t>--</w:t>
            </w:r>
          </w:p>
        </w:tc>
        <w:tc>
          <w:tcPr>
            <w:tcW w:w="1158" w:type="dxa"/>
            <w:shd w:val="clear" w:color="auto" w:fill="auto"/>
          </w:tcPr>
          <w:p w14:paraId="1A998C2D" w14:textId="77777777" w:rsidR="00913A93" w:rsidRPr="00913A93" w:rsidRDefault="00913A93" w:rsidP="00913A93">
            <w:pPr>
              <w:spacing w:after="0" w:line="240" w:lineRule="auto"/>
              <w:jc w:val="center"/>
              <w:rPr>
                <w:sz w:val="20"/>
                <w:szCs w:val="20"/>
              </w:rPr>
            </w:pPr>
            <w:r w:rsidRPr="00913A93">
              <w:rPr>
                <w:sz w:val="20"/>
                <w:szCs w:val="20"/>
              </w:rPr>
              <w:t>--</w:t>
            </w:r>
          </w:p>
        </w:tc>
        <w:tc>
          <w:tcPr>
            <w:tcW w:w="1158" w:type="dxa"/>
            <w:shd w:val="clear" w:color="auto" w:fill="auto"/>
          </w:tcPr>
          <w:p w14:paraId="0FA35000" w14:textId="77777777" w:rsidR="00913A93" w:rsidRPr="00913A93" w:rsidRDefault="00913A93" w:rsidP="00913A93">
            <w:pPr>
              <w:spacing w:after="0" w:line="240" w:lineRule="auto"/>
              <w:jc w:val="center"/>
              <w:rPr>
                <w:sz w:val="20"/>
                <w:szCs w:val="20"/>
              </w:rPr>
            </w:pPr>
            <w:r w:rsidRPr="00913A93">
              <w:rPr>
                <w:sz w:val="20"/>
                <w:szCs w:val="20"/>
              </w:rPr>
              <w:t>--</w:t>
            </w:r>
          </w:p>
        </w:tc>
        <w:tc>
          <w:tcPr>
            <w:tcW w:w="1088" w:type="dxa"/>
            <w:shd w:val="clear" w:color="auto" w:fill="auto"/>
          </w:tcPr>
          <w:p w14:paraId="0740C594" w14:textId="77777777" w:rsidR="00913A93" w:rsidRPr="00913A93" w:rsidRDefault="00913A93" w:rsidP="00913A93">
            <w:pPr>
              <w:spacing w:after="0" w:line="240" w:lineRule="auto"/>
              <w:jc w:val="center"/>
              <w:rPr>
                <w:sz w:val="20"/>
                <w:szCs w:val="20"/>
              </w:rPr>
            </w:pPr>
            <w:r w:rsidRPr="00913A93">
              <w:rPr>
                <w:sz w:val="20"/>
                <w:szCs w:val="20"/>
              </w:rPr>
              <w:t>--</w:t>
            </w:r>
          </w:p>
        </w:tc>
        <w:tc>
          <w:tcPr>
            <w:tcW w:w="1238" w:type="dxa"/>
            <w:shd w:val="clear" w:color="auto" w:fill="auto"/>
          </w:tcPr>
          <w:p w14:paraId="5AE86D5F" w14:textId="77777777" w:rsidR="00913A93" w:rsidRPr="00913A93" w:rsidRDefault="00913A93" w:rsidP="00913A93">
            <w:pPr>
              <w:spacing w:after="0" w:line="240" w:lineRule="auto"/>
              <w:jc w:val="center"/>
              <w:rPr>
                <w:sz w:val="20"/>
                <w:szCs w:val="20"/>
              </w:rPr>
            </w:pPr>
            <w:r w:rsidRPr="00913A93">
              <w:rPr>
                <w:sz w:val="20"/>
                <w:szCs w:val="20"/>
              </w:rPr>
              <w:t>--</w:t>
            </w:r>
          </w:p>
        </w:tc>
        <w:tc>
          <w:tcPr>
            <w:tcW w:w="1159" w:type="dxa"/>
            <w:shd w:val="clear" w:color="auto" w:fill="auto"/>
          </w:tcPr>
          <w:p w14:paraId="21B8AE9B" w14:textId="77777777" w:rsidR="00913A93" w:rsidRPr="00913A93" w:rsidRDefault="00913A93" w:rsidP="00913A93">
            <w:pPr>
              <w:spacing w:after="0" w:line="240" w:lineRule="auto"/>
              <w:jc w:val="center"/>
              <w:rPr>
                <w:sz w:val="20"/>
                <w:szCs w:val="20"/>
              </w:rPr>
            </w:pPr>
            <w:r w:rsidRPr="00913A93">
              <w:rPr>
                <w:sz w:val="20"/>
                <w:szCs w:val="20"/>
              </w:rPr>
              <w:t>47%</w:t>
            </w:r>
          </w:p>
        </w:tc>
      </w:tr>
      <w:tr w:rsidR="00913A93" w:rsidRPr="00913A93" w14:paraId="64B9FB46" w14:textId="77777777" w:rsidTr="005C73AD">
        <w:tc>
          <w:tcPr>
            <w:tcW w:w="1238" w:type="dxa"/>
            <w:shd w:val="clear" w:color="auto" w:fill="BFBFBF" w:themeFill="background1" w:themeFillShade="BF"/>
          </w:tcPr>
          <w:p w14:paraId="70B189A1" w14:textId="77777777" w:rsidR="00913A93" w:rsidRPr="00913A93" w:rsidRDefault="00913A93" w:rsidP="00913A93">
            <w:pPr>
              <w:spacing w:after="0" w:line="240" w:lineRule="auto"/>
              <w:jc w:val="center"/>
              <w:rPr>
                <w:rFonts w:cs="Times New Roman"/>
                <w:sz w:val="20"/>
                <w:szCs w:val="20"/>
              </w:rPr>
            </w:pPr>
            <w:r w:rsidRPr="00913A93">
              <w:rPr>
                <w:rFonts w:cs="Times New Roman"/>
                <w:sz w:val="20"/>
                <w:szCs w:val="20"/>
              </w:rPr>
              <w:t>8</w:t>
            </w:r>
          </w:p>
        </w:tc>
        <w:tc>
          <w:tcPr>
            <w:tcW w:w="1163" w:type="dxa"/>
            <w:shd w:val="clear" w:color="auto" w:fill="BFBFBF" w:themeFill="background1" w:themeFillShade="BF"/>
          </w:tcPr>
          <w:p w14:paraId="65F9D654" w14:textId="77777777" w:rsidR="00913A93" w:rsidRPr="00913A93" w:rsidRDefault="00913A93" w:rsidP="00913A93">
            <w:pPr>
              <w:spacing w:after="0" w:line="240" w:lineRule="auto"/>
              <w:jc w:val="center"/>
              <w:rPr>
                <w:sz w:val="20"/>
                <w:szCs w:val="20"/>
              </w:rPr>
            </w:pPr>
            <w:r w:rsidRPr="00913A93">
              <w:rPr>
                <w:sz w:val="20"/>
                <w:szCs w:val="20"/>
              </w:rPr>
              <w:t>--</w:t>
            </w:r>
          </w:p>
        </w:tc>
        <w:tc>
          <w:tcPr>
            <w:tcW w:w="1158" w:type="dxa"/>
            <w:shd w:val="clear" w:color="auto" w:fill="BFBFBF" w:themeFill="background1" w:themeFillShade="BF"/>
          </w:tcPr>
          <w:p w14:paraId="3CA043A3" w14:textId="77777777" w:rsidR="00913A93" w:rsidRPr="00913A93" w:rsidRDefault="00913A93" w:rsidP="00913A93">
            <w:pPr>
              <w:spacing w:after="0" w:line="240" w:lineRule="auto"/>
              <w:jc w:val="center"/>
              <w:rPr>
                <w:sz w:val="20"/>
                <w:szCs w:val="20"/>
              </w:rPr>
            </w:pPr>
            <w:r w:rsidRPr="00913A93">
              <w:rPr>
                <w:sz w:val="20"/>
                <w:szCs w:val="20"/>
              </w:rPr>
              <w:t>--</w:t>
            </w:r>
          </w:p>
        </w:tc>
        <w:tc>
          <w:tcPr>
            <w:tcW w:w="1158" w:type="dxa"/>
            <w:shd w:val="clear" w:color="auto" w:fill="BFBFBF" w:themeFill="background1" w:themeFillShade="BF"/>
          </w:tcPr>
          <w:p w14:paraId="6B4F8600" w14:textId="77777777" w:rsidR="00913A93" w:rsidRPr="00913A93" w:rsidRDefault="00913A93" w:rsidP="00913A93">
            <w:pPr>
              <w:spacing w:after="0" w:line="240" w:lineRule="auto"/>
              <w:jc w:val="center"/>
              <w:rPr>
                <w:sz w:val="20"/>
                <w:szCs w:val="20"/>
              </w:rPr>
            </w:pPr>
            <w:r w:rsidRPr="00913A93">
              <w:rPr>
                <w:sz w:val="20"/>
                <w:szCs w:val="20"/>
              </w:rPr>
              <w:t>--</w:t>
            </w:r>
          </w:p>
        </w:tc>
        <w:tc>
          <w:tcPr>
            <w:tcW w:w="1158" w:type="dxa"/>
            <w:shd w:val="clear" w:color="auto" w:fill="BFBFBF" w:themeFill="background1" w:themeFillShade="BF"/>
          </w:tcPr>
          <w:p w14:paraId="64D49A45" w14:textId="77777777" w:rsidR="00913A93" w:rsidRPr="00913A93" w:rsidRDefault="00913A93" w:rsidP="00913A93">
            <w:pPr>
              <w:spacing w:after="0" w:line="240" w:lineRule="auto"/>
              <w:jc w:val="center"/>
              <w:rPr>
                <w:sz w:val="20"/>
                <w:szCs w:val="20"/>
              </w:rPr>
            </w:pPr>
            <w:r w:rsidRPr="00913A93">
              <w:rPr>
                <w:sz w:val="20"/>
                <w:szCs w:val="20"/>
              </w:rPr>
              <w:t>--</w:t>
            </w:r>
          </w:p>
        </w:tc>
        <w:tc>
          <w:tcPr>
            <w:tcW w:w="1088" w:type="dxa"/>
            <w:shd w:val="clear" w:color="auto" w:fill="BFBFBF" w:themeFill="background1" w:themeFillShade="BF"/>
          </w:tcPr>
          <w:p w14:paraId="4B2F350A" w14:textId="77777777" w:rsidR="00913A93" w:rsidRPr="00913A93" w:rsidRDefault="00913A93" w:rsidP="00913A93">
            <w:pPr>
              <w:spacing w:after="0" w:line="240" w:lineRule="auto"/>
              <w:jc w:val="center"/>
              <w:rPr>
                <w:sz w:val="20"/>
                <w:szCs w:val="20"/>
              </w:rPr>
            </w:pPr>
            <w:r w:rsidRPr="00913A93">
              <w:rPr>
                <w:sz w:val="20"/>
                <w:szCs w:val="20"/>
              </w:rPr>
              <w:t>--</w:t>
            </w:r>
          </w:p>
        </w:tc>
        <w:tc>
          <w:tcPr>
            <w:tcW w:w="1238" w:type="dxa"/>
            <w:shd w:val="clear" w:color="auto" w:fill="BFBFBF" w:themeFill="background1" w:themeFillShade="BF"/>
          </w:tcPr>
          <w:p w14:paraId="6D1290A7" w14:textId="77777777" w:rsidR="00913A93" w:rsidRPr="00913A93" w:rsidRDefault="00913A93" w:rsidP="00913A93">
            <w:pPr>
              <w:spacing w:after="0" w:line="240" w:lineRule="auto"/>
              <w:jc w:val="center"/>
              <w:rPr>
                <w:sz w:val="20"/>
                <w:szCs w:val="20"/>
              </w:rPr>
            </w:pPr>
            <w:r w:rsidRPr="00913A93">
              <w:rPr>
                <w:sz w:val="20"/>
                <w:szCs w:val="20"/>
              </w:rPr>
              <w:t>--</w:t>
            </w:r>
          </w:p>
        </w:tc>
        <w:tc>
          <w:tcPr>
            <w:tcW w:w="1159" w:type="dxa"/>
            <w:shd w:val="clear" w:color="auto" w:fill="BFBFBF" w:themeFill="background1" w:themeFillShade="BF"/>
          </w:tcPr>
          <w:p w14:paraId="7C445691" w14:textId="77777777" w:rsidR="00913A93" w:rsidRPr="00913A93" w:rsidRDefault="00913A93" w:rsidP="00913A93">
            <w:pPr>
              <w:spacing w:after="0" w:line="240" w:lineRule="auto"/>
              <w:jc w:val="center"/>
              <w:rPr>
                <w:sz w:val="20"/>
                <w:szCs w:val="20"/>
              </w:rPr>
            </w:pPr>
            <w:r w:rsidRPr="00913A93">
              <w:rPr>
                <w:sz w:val="20"/>
                <w:szCs w:val="20"/>
              </w:rPr>
              <w:t>35%</w:t>
            </w:r>
          </w:p>
        </w:tc>
      </w:tr>
      <w:tr w:rsidR="00913A93" w:rsidRPr="00913A93" w14:paraId="4FF3E78D" w14:textId="77777777" w:rsidTr="005C73AD">
        <w:tc>
          <w:tcPr>
            <w:tcW w:w="1238" w:type="dxa"/>
            <w:shd w:val="clear" w:color="auto" w:fill="auto"/>
          </w:tcPr>
          <w:p w14:paraId="4DE99D59" w14:textId="77777777" w:rsidR="00913A93" w:rsidRPr="00913A93" w:rsidRDefault="00913A93" w:rsidP="00913A93">
            <w:pPr>
              <w:spacing w:after="0" w:line="240" w:lineRule="auto"/>
              <w:jc w:val="center"/>
              <w:rPr>
                <w:rFonts w:cs="Times New Roman"/>
                <w:sz w:val="20"/>
                <w:szCs w:val="20"/>
              </w:rPr>
            </w:pPr>
            <w:r w:rsidRPr="00913A93">
              <w:rPr>
                <w:rFonts w:cs="Times New Roman"/>
                <w:sz w:val="20"/>
                <w:szCs w:val="20"/>
              </w:rPr>
              <w:t>10</w:t>
            </w:r>
          </w:p>
        </w:tc>
        <w:tc>
          <w:tcPr>
            <w:tcW w:w="1163" w:type="dxa"/>
            <w:shd w:val="clear" w:color="auto" w:fill="auto"/>
          </w:tcPr>
          <w:p w14:paraId="16462EE9" w14:textId="77777777" w:rsidR="00913A93" w:rsidRPr="00913A93" w:rsidRDefault="00913A93" w:rsidP="00913A93">
            <w:pPr>
              <w:spacing w:after="0" w:line="240" w:lineRule="auto"/>
              <w:jc w:val="center"/>
              <w:rPr>
                <w:sz w:val="20"/>
                <w:szCs w:val="20"/>
              </w:rPr>
            </w:pPr>
            <w:r w:rsidRPr="00913A93">
              <w:rPr>
                <w:sz w:val="20"/>
                <w:szCs w:val="20"/>
              </w:rPr>
              <w:t>169</w:t>
            </w:r>
          </w:p>
        </w:tc>
        <w:tc>
          <w:tcPr>
            <w:tcW w:w="1158" w:type="dxa"/>
            <w:shd w:val="clear" w:color="auto" w:fill="auto"/>
          </w:tcPr>
          <w:p w14:paraId="1D825060" w14:textId="77777777" w:rsidR="00913A93" w:rsidRPr="00913A93" w:rsidRDefault="00913A93" w:rsidP="00913A93">
            <w:pPr>
              <w:spacing w:after="0" w:line="240" w:lineRule="auto"/>
              <w:jc w:val="center"/>
              <w:rPr>
                <w:sz w:val="20"/>
                <w:szCs w:val="20"/>
              </w:rPr>
            </w:pPr>
            <w:r w:rsidRPr="00913A93">
              <w:rPr>
                <w:sz w:val="20"/>
                <w:szCs w:val="20"/>
              </w:rPr>
              <w:t>56%</w:t>
            </w:r>
          </w:p>
        </w:tc>
        <w:tc>
          <w:tcPr>
            <w:tcW w:w="1158" w:type="dxa"/>
            <w:shd w:val="clear" w:color="auto" w:fill="auto"/>
          </w:tcPr>
          <w:p w14:paraId="2B524167" w14:textId="77777777" w:rsidR="00913A93" w:rsidRPr="00913A93" w:rsidRDefault="00913A93" w:rsidP="00913A93">
            <w:pPr>
              <w:spacing w:after="0" w:line="240" w:lineRule="auto"/>
              <w:jc w:val="center"/>
              <w:rPr>
                <w:sz w:val="20"/>
                <w:szCs w:val="20"/>
              </w:rPr>
            </w:pPr>
            <w:r w:rsidRPr="00913A93">
              <w:rPr>
                <w:sz w:val="20"/>
                <w:szCs w:val="20"/>
              </w:rPr>
              <w:t>60%</w:t>
            </w:r>
          </w:p>
        </w:tc>
        <w:tc>
          <w:tcPr>
            <w:tcW w:w="1158" w:type="dxa"/>
            <w:shd w:val="clear" w:color="auto" w:fill="auto"/>
          </w:tcPr>
          <w:p w14:paraId="0DA3CDAF" w14:textId="77777777" w:rsidR="00913A93" w:rsidRPr="00913A93" w:rsidRDefault="00913A93" w:rsidP="00913A93">
            <w:pPr>
              <w:spacing w:after="0" w:line="240" w:lineRule="auto"/>
              <w:jc w:val="center"/>
              <w:rPr>
                <w:sz w:val="20"/>
                <w:szCs w:val="20"/>
              </w:rPr>
            </w:pPr>
            <w:r w:rsidRPr="00913A93">
              <w:rPr>
                <w:sz w:val="20"/>
                <w:szCs w:val="20"/>
              </w:rPr>
              <w:t>63%</w:t>
            </w:r>
          </w:p>
        </w:tc>
        <w:tc>
          <w:tcPr>
            <w:tcW w:w="1088" w:type="dxa"/>
            <w:shd w:val="clear" w:color="auto" w:fill="auto"/>
          </w:tcPr>
          <w:p w14:paraId="60166E11" w14:textId="77777777" w:rsidR="00913A93" w:rsidRPr="00913A93" w:rsidRDefault="00913A93" w:rsidP="00913A93">
            <w:pPr>
              <w:spacing w:after="0" w:line="240" w:lineRule="auto"/>
              <w:jc w:val="center"/>
              <w:rPr>
                <w:sz w:val="20"/>
                <w:szCs w:val="20"/>
              </w:rPr>
            </w:pPr>
            <w:r w:rsidRPr="00913A93">
              <w:rPr>
                <w:sz w:val="20"/>
                <w:szCs w:val="20"/>
              </w:rPr>
              <w:t>67%</w:t>
            </w:r>
          </w:p>
        </w:tc>
        <w:tc>
          <w:tcPr>
            <w:tcW w:w="1238" w:type="dxa"/>
            <w:shd w:val="clear" w:color="auto" w:fill="auto"/>
          </w:tcPr>
          <w:p w14:paraId="5789648E" w14:textId="77777777" w:rsidR="00913A93" w:rsidRPr="00913A93" w:rsidRDefault="00913A93" w:rsidP="00913A93">
            <w:pPr>
              <w:spacing w:after="0" w:line="240" w:lineRule="auto"/>
              <w:jc w:val="center"/>
              <w:rPr>
                <w:sz w:val="20"/>
                <w:szCs w:val="20"/>
              </w:rPr>
            </w:pPr>
            <w:r w:rsidRPr="00913A93">
              <w:rPr>
                <w:sz w:val="20"/>
                <w:szCs w:val="20"/>
              </w:rPr>
              <w:t>11</w:t>
            </w:r>
          </w:p>
        </w:tc>
        <w:tc>
          <w:tcPr>
            <w:tcW w:w="1159" w:type="dxa"/>
            <w:shd w:val="clear" w:color="auto" w:fill="auto"/>
          </w:tcPr>
          <w:p w14:paraId="4CE38862" w14:textId="77777777" w:rsidR="00913A93" w:rsidRPr="00913A93" w:rsidRDefault="00913A93" w:rsidP="00913A93">
            <w:pPr>
              <w:spacing w:after="0" w:line="240" w:lineRule="auto"/>
              <w:jc w:val="center"/>
              <w:rPr>
                <w:sz w:val="20"/>
                <w:szCs w:val="20"/>
              </w:rPr>
            </w:pPr>
            <w:r w:rsidRPr="00913A93">
              <w:rPr>
                <w:sz w:val="20"/>
                <w:szCs w:val="20"/>
              </w:rPr>
              <w:t>74%</w:t>
            </w:r>
          </w:p>
        </w:tc>
      </w:tr>
      <w:tr w:rsidR="00913A93" w:rsidRPr="00913A93" w14:paraId="1E224BFE" w14:textId="77777777" w:rsidTr="005C73AD">
        <w:tc>
          <w:tcPr>
            <w:tcW w:w="1238" w:type="dxa"/>
            <w:shd w:val="clear" w:color="auto" w:fill="BFBFBF" w:themeFill="background1" w:themeFillShade="BF"/>
          </w:tcPr>
          <w:p w14:paraId="5B06DECB" w14:textId="77777777" w:rsidR="00913A93" w:rsidRPr="00913A93" w:rsidRDefault="00913A93" w:rsidP="00913A93">
            <w:pPr>
              <w:spacing w:after="0" w:line="240" w:lineRule="auto"/>
              <w:jc w:val="center"/>
              <w:rPr>
                <w:rFonts w:cs="Times New Roman"/>
                <w:sz w:val="20"/>
                <w:szCs w:val="20"/>
              </w:rPr>
            </w:pPr>
            <w:r w:rsidRPr="00913A93">
              <w:rPr>
                <w:rFonts w:cs="Times New Roman"/>
                <w:sz w:val="20"/>
                <w:szCs w:val="20"/>
              </w:rPr>
              <w:t>All</w:t>
            </w:r>
          </w:p>
        </w:tc>
        <w:tc>
          <w:tcPr>
            <w:tcW w:w="1163" w:type="dxa"/>
            <w:shd w:val="clear" w:color="auto" w:fill="BFBFBF" w:themeFill="background1" w:themeFillShade="BF"/>
          </w:tcPr>
          <w:p w14:paraId="319DF208" w14:textId="77777777" w:rsidR="00913A93" w:rsidRPr="00913A93" w:rsidRDefault="00913A93" w:rsidP="00913A93">
            <w:pPr>
              <w:spacing w:after="0" w:line="240" w:lineRule="auto"/>
              <w:jc w:val="center"/>
              <w:rPr>
                <w:sz w:val="20"/>
                <w:szCs w:val="20"/>
              </w:rPr>
            </w:pPr>
            <w:r w:rsidRPr="00913A93">
              <w:rPr>
                <w:sz w:val="20"/>
                <w:szCs w:val="20"/>
              </w:rPr>
              <w:t>169</w:t>
            </w:r>
          </w:p>
        </w:tc>
        <w:tc>
          <w:tcPr>
            <w:tcW w:w="1158" w:type="dxa"/>
            <w:shd w:val="clear" w:color="auto" w:fill="BFBFBF" w:themeFill="background1" w:themeFillShade="BF"/>
          </w:tcPr>
          <w:p w14:paraId="135AE00C" w14:textId="77777777" w:rsidR="00913A93" w:rsidRPr="00913A93" w:rsidRDefault="00913A93" w:rsidP="00913A93">
            <w:pPr>
              <w:spacing w:after="0" w:line="240" w:lineRule="auto"/>
              <w:jc w:val="center"/>
              <w:rPr>
                <w:sz w:val="20"/>
                <w:szCs w:val="20"/>
              </w:rPr>
            </w:pPr>
            <w:r w:rsidRPr="00913A93">
              <w:rPr>
                <w:sz w:val="20"/>
                <w:szCs w:val="20"/>
              </w:rPr>
              <w:t>56%</w:t>
            </w:r>
          </w:p>
        </w:tc>
        <w:tc>
          <w:tcPr>
            <w:tcW w:w="1158" w:type="dxa"/>
            <w:shd w:val="clear" w:color="auto" w:fill="BFBFBF" w:themeFill="background1" w:themeFillShade="BF"/>
          </w:tcPr>
          <w:p w14:paraId="2051D63F" w14:textId="77777777" w:rsidR="00913A93" w:rsidRPr="00913A93" w:rsidRDefault="00913A93" w:rsidP="00913A93">
            <w:pPr>
              <w:spacing w:after="0" w:line="240" w:lineRule="auto"/>
              <w:jc w:val="center"/>
              <w:rPr>
                <w:sz w:val="20"/>
                <w:szCs w:val="20"/>
              </w:rPr>
            </w:pPr>
            <w:r w:rsidRPr="00913A93">
              <w:rPr>
                <w:sz w:val="20"/>
                <w:szCs w:val="20"/>
              </w:rPr>
              <w:t>60%</w:t>
            </w:r>
          </w:p>
        </w:tc>
        <w:tc>
          <w:tcPr>
            <w:tcW w:w="1158" w:type="dxa"/>
            <w:shd w:val="clear" w:color="auto" w:fill="BFBFBF" w:themeFill="background1" w:themeFillShade="BF"/>
          </w:tcPr>
          <w:p w14:paraId="7E94F6F7" w14:textId="77777777" w:rsidR="00913A93" w:rsidRPr="00913A93" w:rsidRDefault="00913A93" w:rsidP="00913A93">
            <w:pPr>
              <w:spacing w:after="0" w:line="240" w:lineRule="auto"/>
              <w:jc w:val="center"/>
              <w:rPr>
                <w:sz w:val="20"/>
                <w:szCs w:val="20"/>
              </w:rPr>
            </w:pPr>
            <w:r w:rsidRPr="00913A93">
              <w:rPr>
                <w:sz w:val="20"/>
                <w:szCs w:val="20"/>
              </w:rPr>
              <w:t>63%</w:t>
            </w:r>
          </w:p>
        </w:tc>
        <w:tc>
          <w:tcPr>
            <w:tcW w:w="1088" w:type="dxa"/>
            <w:shd w:val="clear" w:color="auto" w:fill="BFBFBF" w:themeFill="background1" w:themeFillShade="BF"/>
          </w:tcPr>
          <w:p w14:paraId="33D357E5" w14:textId="77777777" w:rsidR="00913A93" w:rsidRPr="00913A93" w:rsidRDefault="00913A93" w:rsidP="00913A93">
            <w:pPr>
              <w:spacing w:after="0" w:line="240" w:lineRule="auto"/>
              <w:jc w:val="center"/>
              <w:rPr>
                <w:sz w:val="20"/>
                <w:szCs w:val="20"/>
              </w:rPr>
            </w:pPr>
            <w:r w:rsidRPr="00913A93">
              <w:rPr>
                <w:sz w:val="20"/>
                <w:szCs w:val="20"/>
              </w:rPr>
              <w:t>67%</w:t>
            </w:r>
          </w:p>
        </w:tc>
        <w:tc>
          <w:tcPr>
            <w:tcW w:w="1238" w:type="dxa"/>
            <w:shd w:val="clear" w:color="auto" w:fill="BFBFBF" w:themeFill="background1" w:themeFillShade="BF"/>
          </w:tcPr>
          <w:p w14:paraId="4DDFB0E6" w14:textId="77777777" w:rsidR="00913A93" w:rsidRPr="00913A93" w:rsidRDefault="00913A93" w:rsidP="00913A93">
            <w:pPr>
              <w:spacing w:after="0" w:line="240" w:lineRule="auto"/>
              <w:jc w:val="center"/>
              <w:rPr>
                <w:sz w:val="20"/>
                <w:szCs w:val="20"/>
              </w:rPr>
            </w:pPr>
            <w:r w:rsidRPr="00913A93">
              <w:rPr>
                <w:sz w:val="20"/>
                <w:szCs w:val="20"/>
              </w:rPr>
              <w:t>11</w:t>
            </w:r>
          </w:p>
        </w:tc>
        <w:tc>
          <w:tcPr>
            <w:tcW w:w="1159" w:type="dxa"/>
            <w:shd w:val="clear" w:color="auto" w:fill="BFBFBF" w:themeFill="background1" w:themeFillShade="BF"/>
          </w:tcPr>
          <w:p w14:paraId="1992570D" w14:textId="77777777" w:rsidR="00913A93" w:rsidRPr="00913A93" w:rsidRDefault="00913A93" w:rsidP="00913A93">
            <w:pPr>
              <w:spacing w:after="0" w:line="240" w:lineRule="auto"/>
              <w:jc w:val="center"/>
              <w:rPr>
                <w:sz w:val="20"/>
                <w:szCs w:val="20"/>
              </w:rPr>
            </w:pPr>
            <w:r w:rsidRPr="00913A93">
              <w:rPr>
                <w:sz w:val="20"/>
                <w:szCs w:val="20"/>
              </w:rPr>
              <w:t>52%</w:t>
            </w:r>
          </w:p>
        </w:tc>
      </w:tr>
    </w:tbl>
    <w:p w14:paraId="24CA0094" w14:textId="0D14406C" w:rsidR="00913A93" w:rsidRDefault="00913A93" w:rsidP="00913A93">
      <w:pPr>
        <w:spacing w:after="0"/>
        <w:rPr>
          <w:rFonts w:cs="Times New Roman"/>
        </w:rPr>
      </w:pPr>
    </w:p>
    <w:p w14:paraId="5CF827F4" w14:textId="77777777" w:rsidR="00913A93" w:rsidRPr="00913A93" w:rsidRDefault="00913A93" w:rsidP="00913A93">
      <w:pPr>
        <w:spacing w:after="0"/>
        <w:rPr>
          <w:rFonts w:cs="Times New Roman"/>
        </w:rPr>
      </w:pPr>
    </w:p>
    <w:tbl>
      <w:tblPr>
        <w:tblStyle w:val="TableGrid5"/>
        <w:tblW w:w="0" w:type="auto"/>
        <w:tblLook w:val="04A0" w:firstRow="1" w:lastRow="0" w:firstColumn="1" w:lastColumn="0" w:noHBand="0" w:noVBand="1"/>
        <w:tblCaption w:val="Table 6: South Middlesex RVTSD"/>
        <w:tblDescription w:val="English Language Arts and Math Mean Student Growth Percentile, 2018"/>
      </w:tblPr>
      <w:tblGrid>
        <w:gridCol w:w="1255"/>
        <w:gridCol w:w="1415"/>
        <w:gridCol w:w="1336"/>
        <w:gridCol w:w="1336"/>
        <w:gridCol w:w="1336"/>
        <w:gridCol w:w="1336"/>
        <w:gridCol w:w="1336"/>
      </w:tblGrid>
      <w:tr w:rsidR="00913A93" w:rsidRPr="00913A93" w14:paraId="44E03378" w14:textId="77777777" w:rsidTr="009F5C91">
        <w:trPr>
          <w:tblHeader/>
        </w:trPr>
        <w:tc>
          <w:tcPr>
            <w:tcW w:w="9350" w:type="dxa"/>
            <w:gridSpan w:val="7"/>
            <w:tcBorders>
              <w:top w:val="nil"/>
              <w:left w:val="nil"/>
              <w:right w:val="nil"/>
            </w:tcBorders>
          </w:tcPr>
          <w:p w14:paraId="7484F52B" w14:textId="4870596B" w:rsidR="00913A93" w:rsidRPr="00913A93" w:rsidRDefault="00913A93" w:rsidP="00913A93">
            <w:pPr>
              <w:spacing w:after="0" w:line="240" w:lineRule="auto"/>
              <w:jc w:val="center"/>
              <w:rPr>
                <w:rFonts w:cs="Times New Roman"/>
                <w:b/>
                <w:sz w:val="20"/>
                <w:szCs w:val="20"/>
              </w:rPr>
            </w:pPr>
            <w:r w:rsidRPr="00913A93">
              <w:rPr>
                <w:rFonts w:cs="Times New Roman"/>
                <w:b/>
                <w:sz w:val="20"/>
                <w:szCs w:val="20"/>
              </w:rPr>
              <w:t xml:space="preserve">Table </w:t>
            </w:r>
            <w:r>
              <w:rPr>
                <w:rFonts w:cs="Times New Roman"/>
                <w:b/>
                <w:sz w:val="20"/>
                <w:szCs w:val="20"/>
              </w:rPr>
              <w:t>6</w:t>
            </w:r>
            <w:r w:rsidRPr="00913A93">
              <w:rPr>
                <w:rFonts w:cs="Times New Roman"/>
                <w:b/>
                <w:sz w:val="20"/>
                <w:szCs w:val="20"/>
              </w:rPr>
              <w:t>: South Middlesex RVTSD</w:t>
            </w:r>
          </w:p>
          <w:p w14:paraId="2BBE76CC" w14:textId="77777777" w:rsidR="00913A93" w:rsidRPr="00913A93" w:rsidRDefault="00913A93" w:rsidP="00913A93">
            <w:pPr>
              <w:spacing w:after="0" w:line="240" w:lineRule="auto"/>
              <w:jc w:val="center"/>
              <w:rPr>
                <w:rFonts w:cs="Times New Roman"/>
                <w:b/>
              </w:rPr>
            </w:pPr>
            <w:r w:rsidRPr="00913A93">
              <w:rPr>
                <w:rFonts w:cs="Times New Roman"/>
                <w:b/>
                <w:sz w:val="20"/>
                <w:szCs w:val="20"/>
              </w:rPr>
              <w:t>English Language Arts and Math Mean Student Growth Percentile, 2018</w:t>
            </w:r>
          </w:p>
        </w:tc>
      </w:tr>
      <w:tr w:rsidR="00913A93" w:rsidRPr="00913A93" w14:paraId="54951063" w14:textId="77777777" w:rsidTr="00A519A1">
        <w:tc>
          <w:tcPr>
            <w:tcW w:w="1255" w:type="dxa"/>
            <w:shd w:val="clear" w:color="auto" w:fill="BFBFBF" w:themeFill="background1" w:themeFillShade="BF"/>
          </w:tcPr>
          <w:p w14:paraId="682367BF" w14:textId="77777777" w:rsidR="00913A93" w:rsidRPr="00913A93" w:rsidRDefault="00913A93" w:rsidP="00913A93">
            <w:pPr>
              <w:spacing w:after="0" w:line="240" w:lineRule="auto"/>
              <w:rPr>
                <w:rFonts w:cs="Times New Roman"/>
                <w:sz w:val="20"/>
                <w:szCs w:val="20"/>
              </w:rPr>
            </w:pPr>
          </w:p>
        </w:tc>
        <w:tc>
          <w:tcPr>
            <w:tcW w:w="4087" w:type="dxa"/>
            <w:gridSpan w:val="3"/>
            <w:shd w:val="clear" w:color="auto" w:fill="BFBFBF" w:themeFill="background1" w:themeFillShade="BF"/>
          </w:tcPr>
          <w:p w14:paraId="314FEC78" w14:textId="77777777" w:rsidR="00913A93" w:rsidRPr="00913A93" w:rsidRDefault="00913A93" w:rsidP="00913A93">
            <w:pPr>
              <w:spacing w:after="0" w:line="240" w:lineRule="auto"/>
              <w:jc w:val="center"/>
              <w:rPr>
                <w:rFonts w:cs="Times New Roman"/>
                <w:b/>
                <w:sz w:val="20"/>
                <w:szCs w:val="20"/>
              </w:rPr>
            </w:pPr>
            <w:r w:rsidRPr="00913A93">
              <w:rPr>
                <w:rFonts w:cs="Times New Roman"/>
                <w:b/>
                <w:sz w:val="20"/>
                <w:szCs w:val="20"/>
              </w:rPr>
              <w:t>ELA</w:t>
            </w:r>
          </w:p>
        </w:tc>
        <w:tc>
          <w:tcPr>
            <w:tcW w:w="4008" w:type="dxa"/>
            <w:gridSpan w:val="3"/>
            <w:shd w:val="clear" w:color="auto" w:fill="BFBFBF" w:themeFill="background1" w:themeFillShade="BF"/>
          </w:tcPr>
          <w:p w14:paraId="622F8884" w14:textId="77777777" w:rsidR="00913A93" w:rsidRPr="00913A93" w:rsidRDefault="00913A93" w:rsidP="00913A93">
            <w:pPr>
              <w:spacing w:after="0" w:line="240" w:lineRule="auto"/>
              <w:jc w:val="center"/>
              <w:rPr>
                <w:rFonts w:cs="Times New Roman"/>
                <w:b/>
                <w:sz w:val="20"/>
                <w:szCs w:val="20"/>
              </w:rPr>
            </w:pPr>
            <w:r w:rsidRPr="00913A93">
              <w:rPr>
                <w:rFonts w:cs="Times New Roman"/>
                <w:b/>
                <w:sz w:val="20"/>
                <w:szCs w:val="20"/>
              </w:rPr>
              <w:t>Math</w:t>
            </w:r>
          </w:p>
        </w:tc>
      </w:tr>
      <w:tr w:rsidR="00913A93" w:rsidRPr="00913A93" w14:paraId="0B924D95" w14:textId="77777777" w:rsidTr="00A519A1">
        <w:tc>
          <w:tcPr>
            <w:tcW w:w="1255" w:type="dxa"/>
            <w:shd w:val="clear" w:color="auto" w:fill="BFBFBF" w:themeFill="background1" w:themeFillShade="BF"/>
          </w:tcPr>
          <w:p w14:paraId="75A27709" w14:textId="77777777" w:rsidR="00913A93" w:rsidRPr="00913A93" w:rsidRDefault="00913A93" w:rsidP="00913A93">
            <w:pPr>
              <w:spacing w:after="0" w:line="240" w:lineRule="auto"/>
              <w:jc w:val="center"/>
              <w:rPr>
                <w:rFonts w:cs="Times New Roman"/>
                <w:b/>
                <w:sz w:val="20"/>
                <w:szCs w:val="20"/>
              </w:rPr>
            </w:pPr>
            <w:r w:rsidRPr="00913A93">
              <w:rPr>
                <w:rFonts w:cs="Times New Roman"/>
                <w:b/>
                <w:sz w:val="20"/>
                <w:szCs w:val="20"/>
              </w:rPr>
              <w:t>Grade</w:t>
            </w:r>
          </w:p>
        </w:tc>
        <w:tc>
          <w:tcPr>
            <w:tcW w:w="1415" w:type="dxa"/>
            <w:shd w:val="clear" w:color="auto" w:fill="BFBFBF" w:themeFill="background1" w:themeFillShade="BF"/>
          </w:tcPr>
          <w:p w14:paraId="74BD82A3" w14:textId="77777777" w:rsidR="00913A93" w:rsidRPr="00913A93" w:rsidRDefault="00913A93" w:rsidP="00913A93">
            <w:pPr>
              <w:spacing w:after="0" w:line="240" w:lineRule="auto"/>
              <w:jc w:val="center"/>
              <w:rPr>
                <w:rFonts w:cs="Times New Roman"/>
                <w:b/>
                <w:sz w:val="20"/>
                <w:szCs w:val="20"/>
              </w:rPr>
            </w:pPr>
            <w:r w:rsidRPr="00913A93">
              <w:rPr>
                <w:rFonts w:cs="Times New Roman"/>
                <w:b/>
                <w:sz w:val="20"/>
                <w:szCs w:val="20"/>
              </w:rPr>
              <w:t>N (2018)</w:t>
            </w:r>
          </w:p>
        </w:tc>
        <w:tc>
          <w:tcPr>
            <w:tcW w:w="1336" w:type="dxa"/>
            <w:shd w:val="clear" w:color="auto" w:fill="BFBFBF" w:themeFill="background1" w:themeFillShade="BF"/>
          </w:tcPr>
          <w:p w14:paraId="2549967C" w14:textId="77777777" w:rsidR="00913A93" w:rsidRPr="00913A93" w:rsidRDefault="00913A93" w:rsidP="00913A93">
            <w:pPr>
              <w:spacing w:after="0" w:line="240" w:lineRule="auto"/>
              <w:jc w:val="center"/>
              <w:rPr>
                <w:rFonts w:cs="Times New Roman"/>
                <w:b/>
                <w:sz w:val="20"/>
                <w:szCs w:val="20"/>
              </w:rPr>
            </w:pPr>
            <w:r w:rsidRPr="00913A93">
              <w:rPr>
                <w:rFonts w:cs="Times New Roman"/>
                <w:b/>
                <w:sz w:val="20"/>
                <w:szCs w:val="20"/>
              </w:rPr>
              <w:t>2018</w:t>
            </w:r>
          </w:p>
        </w:tc>
        <w:tc>
          <w:tcPr>
            <w:tcW w:w="1336" w:type="dxa"/>
            <w:shd w:val="clear" w:color="auto" w:fill="BFBFBF" w:themeFill="background1" w:themeFillShade="BF"/>
          </w:tcPr>
          <w:p w14:paraId="131EE2D9" w14:textId="6D9FCFC2" w:rsidR="00913A93" w:rsidRPr="00913A93" w:rsidRDefault="00913A93" w:rsidP="00913A93">
            <w:pPr>
              <w:spacing w:after="0" w:line="240" w:lineRule="auto"/>
              <w:jc w:val="center"/>
              <w:rPr>
                <w:rFonts w:cs="Times New Roman"/>
                <w:b/>
                <w:sz w:val="20"/>
                <w:szCs w:val="20"/>
              </w:rPr>
            </w:pPr>
            <w:r w:rsidRPr="00913A93">
              <w:rPr>
                <w:rFonts w:cs="Times New Roman"/>
                <w:b/>
                <w:sz w:val="20"/>
                <w:szCs w:val="20"/>
              </w:rPr>
              <w:t xml:space="preserve">State </w:t>
            </w:r>
            <w:r w:rsidR="00181E28">
              <w:rPr>
                <w:rFonts w:cs="Times New Roman"/>
                <w:b/>
                <w:sz w:val="20"/>
                <w:szCs w:val="20"/>
              </w:rPr>
              <w:t>(</w:t>
            </w:r>
            <w:r w:rsidRPr="00913A93">
              <w:rPr>
                <w:rFonts w:cs="Times New Roman"/>
                <w:b/>
                <w:sz w:val="20"/>
                <w:szCs w:val="20"/>
              </w:rPr>
              <w:t>2018</w:t>
            </w:r>
            <w:r w:rsidR="00181E28">
              <w:rPr>
                <w:rFonts w:cs="Times New Roman"/>
                <w:b/>
                <w:sz w:val="20"/>
                <w:szCs w:val="20"/>
              </w:rPr>
              <w:t>)</w:t>
            </w:r>
          </w:p>
        </w:tc>
        <w:tc>
          <w:tcPr>
            <w:tcW w:w="1336" w:type="dxa"/>
            <w:shd w:val="clear" w:color="auto" w:fill="BFBFBF" w:themeFill="background1" w:themeFillShade="BF"/>
          </w:tcPr>
          <w:p w14:paraId="22F16378" w14:textId="77777777" w:rsidR="00913A93" w:rsidRPr="00913A93" w:rsidRDefault="00913A93" w:rsidP="00913A93">
            <w:pPr>
              <w:spacing w:after="0" w:line="240" w:lineRule="auto"/>
              <w:jc w:val="center"/>
              <w:rPr>
                <w:b/>
                <w:sz w:val="20"/>
                <w:szCs w:val="20"/>
              </w:rPr>
            </w:pPr>
            <w:r w:rsidRPr="00913A93">
              <w:rPr>
                <w:b/>
                <w:sz w:val="20"/>
                <w:szCs w:val="20"/>
              </w:rPr>
              <w:t>N (2018)</w:t>
            </w:r>
          </w:p>
        </w:tc>
        <w:tc>
          <w:tcPr>
            <w:tcW w:w="1336" w:type="dxa"/>
            <w:shd w:val="clear" w:color="auto" w:fill="BFBFBF" w:themeFill="background1" w:themeFillShade="BF"/>
          </w:tcPr>
          <w:p w14:paraId="2181B4C2" w14:textId="77777777" w:rsidR="00913A93" w:rsidRPr="00913A93" w:rsidRDefault="00913A93" w:rsidP="00913A93">
            <w:pPr>
              <w:spacing w:after="0" w:line="240" w:lineRule="auto"/>
              <w:jc w:val="center"/>
              <w:rPr>
                <w:b/>
                <w:sz w:val="20"/>
                <w:szCs w:val="20"/>
              </w:rPr>
            </w:pPr>
            <w:r w:rsidRPr="00913A93">
              <w:rPr>
                <w:b/>
                <w:sz w:val="20"/>
                <w:szCs w:val="20"/>
              </w:rPr>
              <w:t>2018</w:t>
            </w:r>
          </w:p>
        </w:tc>
        <w:tc>
          <w:tcPr>
            <w:tcW w:w="1336" w:type="dxa"/>
            <w:shd w:val="clear" w:color="auto" w:fill="BFBFBF" w:themeFill="background1" w:themeFillShade="BF"/>
          </w:tcPr>
          <w:p w14:paraId="080038DE" w14:textId="12A7E98E" w:rsidR="00913A93" w:rsidRPr="00913A93" w:rsidRDefault="00913A93" w:rsidP="00913A93">
            <w:pPr>
              <w:spacing w:after="0" w:line="240" w:lineRule="auto"/>
              <w:jc w:val="center"/>
              <w:rPr>
                <w:b/>
                <w:sz w:val="20"/>
                <w:szCs w:val="20"/>
              </w:rPr>
            </w:pPr>
            <w:r w:rsidRPr="00913A93">
              <w:rPr>
                <w:b/>
                <w:sz w:val="20"/>
                <w:szCs w:val="20"/>
              </w:rPr>
              <w:t xml:space="preserve">State </w:t>
            </w:r>
            <w:r w:rsidR="00343F39">
              <w:rPr>
                <w:b/>
                <w:sz w:val="20"/>
                <w:szCs w:val="20"/>
              </w:rPr>
              <w:t>(</w:t>
            </w:r>
            <w:r w:rsidRPr="00913A93">
              <w:rPr>
                <w:b/>
                <w:sz w:val="20"/>
                <w:szCs w:val="20"/>
              </w:rPr>
              <w:t>2018</w:t>
            </w:r>
            <w:r w:rsidR="00343F39">
              <w:rPr>
                <w:b/>
                <w:sz w:val="20"/>
                <w:szCs w:val="20"/>
              </w:rPr>
              <w:t>)</w:t>
            </w:r>
          </w:p>
        </w:tc>
      </w:tr>
      <w:tr w:rsidR="00913A93" w:rsidRPr="00913A93" w14:paraId="2ABFF3B4" w14:textId="77777777" w:rsidTr="00A519A1">
        <w:tc>
          <w:tcPr>
            <w:tcW w:w="1255" w:type="dxa"/>
          </w:tcPr>
          <w:p w14:paraId="06B6F1B3" w14:textId="77777777" w:rsidR="00913A93" w:rsidRPr="00913A93" w:rsidRDefault="00913A93" w:rsidP="00913A93">
            <w:pPr>
              <w:spacing w:after="0" w:line="240" w:lineRule="auto"/>
              <w:jc w:val="center"/>
              <w:rPr>
                <w:rFonts w:cs="Times New Roman"/>
                <w:sz w:val="20"/>
                <w:szCs w:val="20"/>
              </w:rPr>
            </w:pPr>
            <w:r w:rsidRPr="00913A93">
              <w:rPr>
                <w:rFonts w:cs="Times New Roman"/>
                <w:sz w:val="20"/>
                <w:szCs w:val="20"/>
              </w:rPr>
              <w:t>10</w:t>
            </w:r>
          </w:p>
        </w:tc>
        <w:tc>
          <w:tcPr>
            <w:tcW w:w="1415" w:type="dxa"/>
          </w:tcPr>
          <w:p w14:paraId="336305B8" w14:textId="77777777" w:rsidR="00913A93" w:rsidRPr="00913A93" w:rsidRDefault="00913A93" w:rsidP="00913A93">
            <w:pPr>
              <w:spacing w:after="0" w:line="240" w:lineRule="auto"/>
              <w:jc w:val="center"/>
              <w:rPr>
                <w:sz w:val="20"/>
                <w:szCs w:val="20"/>
              </w:rPr>
            </w:pPr>
            <w:r w:rsidRPr="00913A93">
              <w:rPr>
                <w:sz w:val="20"/>
                <w:szCs w:val="20"/>
              </w:rPr>
              <w:t>161</w:t>
            </w:r>
          </w:p>
        </w:tc>
        <w:tc>
          <w:tcPr>
            <w:tcW w:w="1336" w:type="dxa"/>
          </w:tcPr>
          <w:p w14:paraId="78DF2554" w14:textId="77777777" w:rsidR="00913A93" w:rsidRPr="00913A93" w:rsidRDefault="00913A93" w:rsidP="00913A93">
            <w:pPr>
              <w:spacing w:after="0" w:line="240" w:lineRule="auto"/>
              <w:jc w:val="center"/>
              <w:rPr>
                <w:sz w:val="20"/>
                <w:szCs w:val="20"/>
              </w:rPr>
            </w:pPr>
            <w:r w:rsidRPr="00913A93">
              <w:rPr>
                <w:sz w:val="20"/>
                <w:szCs w:val="20"/>
              </w:rPr>
              <w:t>56.5</w:t>
            </w:r>
          </w:p>
        </w:tc>
        <w:tc>
          <w:tcPr>
            <w:tcW w:w="1336" w:type="dxa"/>
          </w:tcPr>
          <w:p w14:paraId="23A7FE47" w14:textId="77777777" w:rsidR="00913A93" w:rsidRPr="00913A93" w:rsidRDefault="00913A93" w:rsidP="00913A93">
            <w:pPr>
              <w:spacing w:after="0" w:line="240" w:lineRule="auto"/>
              <w:jc w:val="center"/>
              <w:rPr>
                <w:sz w:val="20"/>
                <w:szCs w:val="20"/>
              </w:rPr>
            </w:pPr>
            <w:r w:rsidRPr="00913A93">
              <w:rPr>
                <w:sz w:val="20"/>
                <w:szCs w:val="20"/>
              </w:rPr>
              <w:t>49.9</w:t>
            </w:r>
          </w:p>
        </w:tc>
        <w:tc>
          <w:tcPr>
            <w:tcW w:w="1336" w:type="dxa"/>
          </w:tcPr>
          <w:p w14:paraId="7ED2BFE2" w14:textId="77777777" w:rsidR="00913A93" w:rsidRPr="00913A93" w:rsidRDefault="00913A93" w:rsidP="00913A93">
            <w:pPr>
              <w:spacing w:after="0" w:line="240" w:lineRule="auto"/>
              <w:jc w:val="center"/>
              <w:rPr>
                <w:sz w:val="20"/>
                <w:szCs w:val="20"/>
              </w:rPr>
            </w:pPr>
            <w:r w:rsidRPr="00913A93">
              <w:rPr>
                <w:sz w:val="20"/>
                <w:szCs w:val="20"/>
              </w:rPr>
              <w:t>162</w:t>
            </w:r>
          </w:p>
        </w:tc>
        <w:tc>
          <w:tcPr>
            <w:tcW w:w="1336" w:type="dxa"/>
          </w:tcPr>
          <w:p w14:paraId="761835FD" w14:textId="77777777" w:rsidR="00913A93" w:rsidRPr="00913A93" w:rsidRDefault="00913A93" w:rsidP="00913A93">
            <w:pPr>
              <w:spacing w:after="0" w:line="240" w:lineRule="auto"/>
              <w:jc w:val="center"/>
              <w:rPr>
                <w:sz w:val="20"/>
                <w:szCs w:val="20"/>
              </w:rPr>
            </w:pPr>
            <w:r w:rsidRPr="00913A93">
              <w:rPr>
                <w:sz w:val="20"/>
                <w:szCs w:val="20"/>
              </w:rPr>
              <w:t>50.1</w:t>
            </w:r>
          </w:p>
        </w:tc>
        <w:tc>
          <w:tcPr>
            <w:tcW w:w="1336" w:type="dxa"/>
          </w:tcPr>
          <w:p w14:paraId="19DC128A" w14:textId="77777777" w:rsidR="00913A93" w:rsidRPr="00913A93" w:rsidRDefault="00913A93" w:rsidP="00913A93">
            <w:pPr>
              <w:spacing w:after="0" w:line="240" w:lineRule="auto"/>
              <w:jc w:val="center"/>
              <w:rPr>
                <w:sz w:val="20"/>
                <w:szCs w:val="20"/>
              </w:rPr>
            </w:pPr>
            <w:r w:rsidRPr="00913A93">
              <w:rPr>
                <w:sz w:val="20"/>
                <w:szCs w:val="20"/>
              </w:rPr>
              <w:t>49.9</w:t>
            </w:r>
          </w:p>
        </w:tc>
      </w:tr>
    </w:tbl>
    <w:p w14:paraId="20F50361" w14:textId="77777777" w:rsidR="00913A93" w:rsidRPr="00913A93" w:rsidRDefault="00913A93" w:rsidP="00913A93">
      <w:pPr>
        <w:spacing w:after="0"/>
        <w:rPr>
          <w:rFonts w:cs="Times New Roman"/>
        </w:rPr>
      </w:pPr>
    </w:p>
    <w:p w14:paraId="728F628C" w14:textId="77777777" w:rsidR="00913A93" w:rsidRPr="00913A93" w:rsidRDefault="00913A93" w:rsidP="00913A93">
      <w:pPr>
        <w:spacing w:after="0" w:line="240" w:lineRule="auto"/>
      </w:pPr>
    </w:p>
    <w:tbl>
      <w:tblPr>
        <w:tblStyle w:val="TableGrid5"/>
        <w:tblW w:w="0" w:type="auto"/>
        <w:tblLook w:val="04A0" w:firstRow="1" w:lastRow="0" w:firstColumn="1" w:lastColumn="0" w:noHBand="0" w:noVBand="1"/>
        <w:tblCaption w:val="Table 7: South Middlesex RVTSD"/>
        <w:tblDescription w:val="MCAS ELA and Math Percent Scoring Proficient or Advanced in Grade 10, 2018"/>
      </w:tblPr>
      <w:tblGrid>
        <w:gridCol w:w="3123"/>
        <w:gridCol w:w="3117"/>
        <w:gridCol w:w="3120"/>
      </w:tblGrid>
      <w:tr w:rsidR="00913A93" w:rsidRPr="00913A93" w14:paraId="2D3BDE53" w14:textId="77777777" w:rsidTr="009F5C91">
        <w:trPr>
          <w:tblHeader/>
        </w:trPr>
        <w:tc>
          <w:tcPr>
            <w:tcW w:w="9360" w:type="dxa"/>
            <w:gridSpan w:val="3"/>
            <w:tcBorders>
              <w:top w:val="nil"/>
              <w:left w:val="nil"/>
              <w:right w:val="nil"/>
            </w:tcBorders>
          </w:tcPr>
          <w:p w14:paraId="01C48B8D" w14:textId="19234008" w:rsidR="00913A93" w:rsidRPr="00913A93" w:rsidRDefault="00913A93" w:rsidP="00913A93">
            <w:pPr>
              <w:spacing w:after="0" w:line="240" w:lineRule="auto"/>
              <w:jc w:val="center"/>
              <w:rPr>
                <w:b/>
                <w:sz w:val="20"/>
                <w:szCs w:val="20"/>
              </w:rPr>
            </w:pPr>
            <w:r w:rsidRPr="00913A93">
              <w:rPr>
                <w:b/>
                <w:sz w:val="20"/>
                <w:szCs w:val="20"/>
              </w:rPr>
              <w:t xml:space="preserve">Table </w:t>
            </w:r>
            <w:r>
              <w:rPr>
                <w:b/>
                <w:sz w:val="20"/>
                <w:szCs w:val="20"/>
              </w:rPr>
              <w:t>7</w:t>
            </w:r>
            <w:r w:rsidRPr="00913A93">
              <w:rPr>
                <w:b/>
                <w:sz w:val="20"/>
                <w:szCs w:val="20"/>
              </w:rPr>
              <w:t xml:space="preserve">: </w:t>
            </w:r>
            <w:r w:rsidRPr="00913A93">
              <w:rPr>
                <w:rFonts w:cs="Times New Roman"/>
                <w:b/>
                <w:sz w:val="20"/>
                <w:szCs w:val="20"/>
              </w:rPr>
              <w:t>South Middlesex RVTSD</w:t>
            </w:r>
          </w:p>
          <w:p w14:paraId="6C2A48E8" w14:textId="77777777" w:rsidR="00913A93" w:rsidRPr="00913A93" w:rsidRDefault="00913A93" w:rsidP="00913A93">
            <w:pPr>
              <w:spacing w:after="0" w:line="240" w:lineRule="auto"/>
              <w:jc w:val="center"/>
            </w:pPr>
            <w:r w:rsidRPr="00913A93">
              <w:rPr>
                <w:b/>
                <w:sz w:val="20"/>
                <w:szCs w:val="20"/>
              </w:rPr>
              <w:t>MCAS ELA and Math Percent Scoring Proficient or Advanced in Grade 10, 2018</w:t>
            </w:r>
          </w:p>
        </w:tc>
      </w:tr>
      <w:tr w:rsidR="00913A93" w:rsidRPr="00913A93" w14:paraId="2AF7C1A5" w14:textId="77777777" w:rsidTr="009F5C91">
        <w:trPr>
          <w:tblHeader/>
        </w:trPr>
        <w:tc>
          <w:tcPr>
            <w:tcW w:w="3123" w:type="dxa"/>
            <w:shd w:val="clear" w:color="auto" w:fill="BFBFBF" w:themeFill="background1" w:themeFillShade="BF"/>
          </w:tcPr>
          <w:p w14:paraId="6CCCF23D" w14:textId="77777777" w:rsidR="00913A93" w:rsidRPr="00913A93" w:rsidRDefault="00913A93" w:rsidP="001C333E">
            <w:pPr>
              <w:spacing w:after="0" w:line="240" w:lineRule="auto"/>
              <w:rPr>
                <w:rFonts w:ascii="Calibri" w:hAnsi="Calibri"/>
                <w:b/>
                <w:sz w:val="20"/>
                <w:szCs w:val="20"/>
              </w:rPr>
            </w:pPr>
            <w:r w:rsidRPr="00913A93">
              <w:rPr>
                <w:rFonts w:ascii="Calibri" w:hAnsi="Calibri"/>
                <w:b/>
                <w:sz w:val="20"/>
                <w:szCs w:val="20"/>
              </w:rPr>
              <w:t>School</w:t>
            </w:r>
          </w:p>
        </w:tc>
        <w:tc>
          <w:tcPr>
            <w:tcW w:w="3117" w:type="dxa"/>
            <w:shd w:val="clear" w:color="auto" w:fill="BFBFBF" w:themeFill="background1" w:themeFillShade="BF"/>
          </w:tcPr>
          <w:p w14:paraId="0D75F112" w14:textId="77777777" w:rsidR="00913A93" w:rsidRPr="00913A93" w:rsidRDefault="00913A93" w:rsidP="00913A93">
            <w:pPr>
              <w:spacing w:after="0" w:line="240" w:lineRule="auto"/>
              <w:jc w:val="center"/>
              <w:rPr>
                <w:b/>
                <w:sz w:val="20"/>
                <w:szCs w:val="20"/>
              </w:rPr>
            </w:pPr>
            <w:r w:rsidRPr="00913A93">
              <w:rPr>
                <w:b/>
                <w:sz w:val="20"/>
                <w:szCs w:val="20"/>
              </w:rPr>
              <w:t>ELA</w:t>
            </w:r>
          </w:p>
        </w:tc>
        <w:tc>
          <w:tcPr>
            <w:tcW w:w="3120" w:type="dxa"/>
            <w:shd w:val="clear" w:color="auto" w:fill="BFBFBF" w:themeFill="background1" w:themeFillShade="BF"/>
          </w:tcPr>
          <w:p w14:paraId="00ADEA07" w14:textId="77777777" w:rsidR="00913A93" w:rsidRPr="00913A93" w:rsidRDefault="00913A93" w:rsidP="00913A93">
            <w:pPr>
              <w:spacing w:after="0" w:line="240" w:lineRule="auto"/>
              <w:jc w:val="center"/>
              <w:rPr>
                <w:b/>
                <w:sz w:val="20"/>
                <w:szCs w:val="20"/>
              </w:rPr>
            </w:pPr>
            <w:r w:rsidRPr="00913A93">
              <w:rPr>
                <w:b/>
                <w:sz w:val="20"/>
                <w:szCs w:val="20"/>
              </w:rPr>
              <w:t>Math</w:t>
            </w:r>
          </w:p>
        </w:tc>
      </w:tr>
      <w:tr w:rsidR="00913A93" w:rsidRPr="00913A93" w14:paraId="1CDF7117" w14:textId="77777777" w:rsidTr="009F5C91">
        <w:trPr>
          <w:tblHeader/>
        </w:trPr>
        <w:tc>
          <w:tcPr>
            <w:tcW w:w="3123" w:type="dxa"/>
          </w:tcPr>
          <w:p w14:paraId="7DCCAC22" w14:textId="77777777" w:rsidR="00913A93" w:rsidRPr="00913A93" w:rsidRDefault="00913A93" w:rsidP="00913A93">
            <w:pPr>
              <w:spacing w:after="0" w:line="240" w:lineRule="auto"/>
              <w:rPr>
                <w:rFonts w:ascii="Calibri" w:hAnsi="Calibri"/>
                <w:sz w:val="20"/>
                <w:szCs w:val="20"/>
              </w:rPr>
            </w:pPr>
            <w:r w:rsidRPr="00913A93">
              <w:rPr>
                <w:rFonts w:ascii="Calibri" w:hAnsi="Calibri"/>
                <w:sz w:val="20"/>
                <w:szCs w:val="20"/>
              </w:rPr>
              <w:t>Keefe Technical High School</w:t>
            </w:r>
          </w:p>
        </w:tc>
        <w:tc>
          <w:tcPr>
            <w:tcW w:w="3117" w:type="dxa"/>
          </w:tcPr>
          <w:p w14:paraId="2FF48DD9" w14:textId="77777777" w:rsidR="00913A93" w:rsidRPr="00913A93" w:rsidRDefault="00913A93" w:rsidP="00913A93">
            <w:pPr>
              <w:spacing w:after="0" w:line="240" w:lineRule="auto"/>
              <w:jc w:val="center"/>
              <w:rPr>
                <w:rFonts w:ascii="Calibri" w:hAnsi="Calibri"/>
                <w:sz w:val="20"/>
                <w:szCs w:val="20"/>
              </w:rPr>
            </w:pPr>
            <w:r w:rsidRPr="00913A93">
              <w:rPr>
                <w:rFonts w:ascii="Calibri" w:hAnsi="Calibri"/>
                <w:sz w:val="20"/>
                <w:szCs w:val="20"/>
              </w:rPr>
              <w:t>86%</w:t>
            </w:r>
          </w:p>
        </w:tc>
        <w:tc>
          <w:tcPr>
            <w:tcW w:w="3120" w:type="dxa"/>
          </w:tcPr>
          <w:p w14:paraId="53F298DE" w14:textId="77777777" w:rsidR="00913A93" w:rsidRPr="00913A93" w:rsidRDefault="00913A93" w:rsidP="00913A93">
            <w:pPr>
              <w:spacing w:after="0" w:line="240" w:lineRule="auto"/>
              <w:jc w:val="center"/>
              <w:rPr>
                <w:rFonts w:ascii="Calibri" w:hAnsi="Calibri"/>
                <w:sz w:val="20"/>
                <w:szCs w:val="20"/>
              </w:rPr>
            </w:pPr>
            <w:r w:rsidRPr="00913A93">
              <w:rPr>
                <w:rFonts w:ascii="Calibri" w:hAnsi="Calibri"/>
                <w:sz w:val="20"/>
                <w:szCs w:val="20"/>
              </w:rPr>
              <w:t>60%</w:t>
            </w:r>
          </w:p>
        </w:tc>
      </w:tr>
      <w:tr w:rsidR="00913A93" w:rsidRPr="00913A93" w14:paraId="05A0DDBF" w14:textId="77777777" w:rsidTr="009F5C91">
        <w:trPr>
          <w:tblHeader/>
        </w:trPr>
        <w:tc>
          <w:tcPr>
            <w:tcW w:w="3123" w:type="dxa"/>
            <w:shd w:val="clear" w:color="auto" w:fill="BFBFBF" w:themeFill="background1" w:themeFillShade="BF"/>
          </w:tcPr>
          <w:p w14:paraId="43023D2C" w14:textId="77777777" w:rsidR="00913A93" w:rsidRPr="00913A93" w:rsidRDefault="00913A93" w:rsidP="00913A93">
            <w:pPr>
              <w:spacing w:after="0" w:line="240" w:lineRule="auto"/>
              <w:rPr>
                <w:rFonts w:ascii="Calibri" w:hAnsi="Calibri"/>
                <w:sz w:val="20"/>
                <w:szCs w:val="20"/>
              </w:rPr>
            </w:pPr>
            <w:r w:rsidRPr="00913A93">
              <w:rPr>
                <w:rFonts w:ascii="Calibri" w:hAnsi="Calibri"/>
                <w:sz w:val="20"/>
                <w:szCs w:val="20"/>
              </w:rPr>
              <w:t>State</w:t>
            </w:r>
          </w:p>
        </w:tc>
        <w:tc>
          <w:tcPr>
            <w:tcW w:w="3117" w:type="dxa"/>
            <w:shd w:val="clear" w:color="auto" w:fill="BFBFBF" w:themeFill="background1" w:themeFillShade="BF"/>
          </w:tcPr>
          <w:p w14:paraId="47F19534" w14:textId="77777777" w:rsidR="00913A93" w:rsidRPr="00913A93" w:rsidRDefault="00913A93" w:rsidP="00913A93">
            <w:pPr>
              <w:spacing w:after="0" w:line="240" w:lineRule="auto"/>
              <w:jc w:val="center"/>
              <w:rPr>
                <w:rFonts w:ascii="Calibri" w:hAnsi="Calibri"/>
                <w:sz w:val="20"/>
                <w:szCs w:val="20"/>
              </w:rPr>
            </w:pPr>
            <w:r w:rsidRPr="00913A93">
              <w:rPr>
                <w:rFonts w:ascii="Calibri" w:hAnsi="Calibri"/>
                <w:sz w:val="20"/>
                <w:szCs w:val="20"/>
              </w:rPr>
              <w:t>91%</w:t>
            </w:r>
          </w:p>
        </w:tc>
        <w:tc>
          <w:tcPr>
            <w:tcW w:w="3120" w:type="dxa"/>
            <w:shd w:val="clear" w:color="auto" w:fill="BFBFBF" w:themeFill="background1" w:themeFillShade="BF"/>
          </w:tcPr>
          <w:p w14:paraId="19F5CC07" w14:textId="77777777" w:rsidR="00913A93" w:rsidRPr="00913A93" w:rsidRDefault="00913A93" w:rsidP="00913A93">
            <w:pPr>
              <w:spacing w:after="0" w:line="240" w:lineRule="auto"/>
              <w:jc w:val="center"/>
              <w:rPr>
                <w:rFonts w:ascii="Calibri" w:hAnsi="Calibri"/>
                <w:sz w:val="20"/>
                <w:szCs w:val="20"/>
              </w:rPr>
            </w:pPr>
            <w:r w:rsidRPr="00913A93">
              <w:rPr>
                <w:rFonts w:ascii="Calibri" w:hAnsi="Calibri"/>
                <w:sz w:val="20"/>
                <w:szCs w:val="20"/>
              </w:rPr>
              <w:t>78%</w:t>
            </w:r>
          </w:p>
        </w:tc>
      </w:tr>
    </w:tbl>
    <w:p w14:paraId="07679A84" w14:textId="40E25F99" w:rsidR="00913A93" w:rsidRDefault="00913A93" w:rsidP="00913A93">
      <w:pPr>
        <w:spacing w:after="0" w:line="240" w:lineRule="auto"/>
      </w:pPr>
    </w:p>
    <w:p w14:paraId="477A4EEB" w14:textId="77777777" w:rsidR="00343F39" w:rsidRPr="00913A93" w:rsidRDefault="00343F39" w:rsidP="00913A93">
      <w:pPr>
        <w:spacing w:after="0" w:line="240" w:lineRule="auto"/>
      </w:pPr>
    </w:p>
    <w:tbl>
      <w:tblPr>
        <w:tblStyle w:val="TableGrid16"/>
        <w:tblW w:w="9558" w:type="dxa"/>
        <w:tblInd w:w="18" w:type="dxa"/>
        <w:tblLayout w:type="fixed"/>
        <w:tblLook w:val="04A0" w:firstRow="1" w:lastRow="0" w:firstColumn="1" w:lastColumn="0" w:noHBand="0" w:noVBand="1"/>
        <w:tblCaption w:val="Table 8: South Middlesex RVTSD"/>
        <w:tblDescription w:val="MCAS Science Percent Scoring Proficient or Advanced by School and Grade, 2018"/>
      </w:tblPr>
      <w:tblGrid>
        <w:gridCol w:w="3330"/>
        <w:gridCol w:w="778"/>
        <w:gridCol w:w="779"/>
        <w:gridCol w:w="778"/>
        <w:gridCol w:w="779"/>
        <w:gridCol w:w="778"/>
        <w:gridCol w:w="779"/>
        <w:gridCol w:w="778"/>
        <w:gridCol w:w="779"/>
      </w:tblGrid>
      <w:tr w:rsidR="00913A93" w:rsidRPr="00913A93" w14:paraId="04C14B45" w14:textId="77777777" w:rsidTr="009F5C91">
        <w:trPr>
          <w:tblHeader/>
        </w:trPr>
        <w:tc>
          <w:tcPr>
            <w:tcW w:w="9558" w:type="dxa"/>
            <w:gridSpan w:val="9"/>
            <w:tcBorders>
              <w:top w:val="nil"/>
              <w:left w:val="nil"/>
              <w:right w:val="nil"/>
            </w:tcBorders>
          </w:tcPr>
          <w:p w14:paraId="2C9F8149" w14:textId="785C246E" w:rsidR="00913A93" w:rsidRPr="00913A93" w:rsidRDefault="00913A93" w:rsidP="00913A93">
            <w:pPr>
              <w:spacing w:after="0" w:line="240" w:lineRule="auto"/>
              <w:jc w:val="center"/>
              <w:rPr>
                <w:rFonts w:eastAsia="Times New Roman" w:cs="Times New Roman"/>
                <w:b/>
                <w:sz w:val="20"/>
                <w:szCs w:val="20"/>
              </w:rPr>
            </w:pPr>
            <w:r w:rsidRPr="00913A93">
              <w:rPr>
                <w:rFonts w:eastAsia="Times New Roman" w:cs="Times New Roman"/>
                <w:b/>
                <w:sz w:val="20"/>
                <w:szCs w:val="20"/>
              </w:rPr>
              <w:t xml:space="preserve">Table </w:t>
            </w:r>
            <w:r>
              <w:rPr>
                <w:rFonts w:eastAsia="Times New Roman" w:cs="Times New Roman"/>
                <w:b/>
                <w:sz w:val="20"/>
                <w:szCs w:val="20"/>
              </w:rPr>
              <w:t>8</w:t>
            </w:r>
            <w:r w:rsidRPr="00913A93">
              <w:rPr>
                <w:rFonts w:eastAsia="Times New Roman" w:cs="Times New Roman"/>
                <w:b/>
                <w:sz w:val="20"/>
                <w:szCs w:val="20"/>
              </w:rPr>
              <w:t xml:space="preserve">: </w:t>
            </w:r>
            <w:r w:rsidRPr="00913A93">
              <w:rPr>
                <w:rFonts w:cs="Times New Roman"/>
                <w:b/>
                <w:sz w:val="20"/>
                <w:szCs w:val="20"/>
              </w:rPr>
              <w:t>South Middlesex RVTSD</w:t>
            </w:r>
          </w:p>
          <w:p w14:paraId="7E2FA45C" w14:textId="77777777" w:rsidR="00913A93" w:rsidRPr="00913A93" w:rsidRDefault="00913A93" w:rsidP="00913A93">
            <w:pPr>
              <w:spacing w:after="0" w:line="240" w:lineRule="auto"/>
              <w:jc w:val="center"/>
              <w:rPr>
                <w:rFonts w:eastAsia="Times New Roman" w:cs="Times New Roman"/>
                <w:b/>
                <w:sz w:val="20"/>
                <w:szCs w:val="20"/>
              </w:rPr>
            </w:pPr>
            <w:r w:rsidRPr="00913A93">
              <w:rPr>
                <w:rFonts w:eastAsia="Times New Roman" w:cs="Times New Roman"/>
                <w:b/>
                <w:sz w:val="20"/>
                <w:szCs w:val="20"/>
              </w:rPr>
              <w:t>MCAS Science Percent Scoring Proficient or Advanced by School and Grade, 2018</w:t>
            </w:r>
          </w:p>
        </w:tc>
      </w:tr>
      <w:tr w:rsidR="00913A93" w:rsidRPr="00913A93" w14:paraId="0F03CACE" w14:textId="77777777" w:rsidTr="009F5C91">
        <w:trPr>
          <w:tblHeader/>
        </w:trPr>
        <w:tc>
          <w:tcPr>
            <w:tcW w:w="3330" w:type="dxa"/>
            <w:shd w:val="clear" w:color="auto" w:fill="BFBFBF" w:themeFill="background1" w:themeFillShade="BF"/>
          </w:tcPr>
          <w:p w14:paraId="067154A3" w14:textId="77777777" w:rsidR="00913A93" w:rsidRPr="00913A93" w:rsidRDefault="00913A93" w:rsidP="001C333E">
            <w:pPr>
              <w:spacing w:after="0" w:line="240" w:lineRule="auto"/>
              <w:rPr>
                <w:rFonts w:eastAsia="Times New Roman" w:cs="Times New Roman"/>
                <w:b/>
                <w:sz w:val="20"/>
                <w:szCs w:val="20"/>
              </w:rPr>
            </w:pPr>
            <w:r w:rsidRPr="00913A93">
              <w:rPr>
                <w:rFonts w:eastAsia="Times New Roman" w:cs="Times New Roman"/>
                <w:b/>
                <w:sz w:val="20"/>
                <w:szCs w:val="20"/>
              </w:rPr>
              <w:t>School</w:t>
            </w:r>
          </w:p>
        </w:tc>
        <w:tc>
          <w:tcPr>
            <w:tcW w:w="778" w:type="dxa"/>
            <w:shd w:val="clear" w:color="auto" w:fill="BFBFBF" w:themeFill="background1" w:themeFillShade="BF"/>
          </w:tcPr>
          <w:p w14:paraId="44C89807" w14:textId="77777777" w:rsidR="00913A93" w:rsidRPr="00913A93" w:rsidRDefault="00913A93" w:rsidP="00913A93">
            <w:pPr>
              <w:spacing w:after="0" w:line="240" w:lineRule="auto"/>
              <w:jc w:val="center"/>
              <w:rPr>
                <w:rFonts w:eastAsia="Times New Roman" w:cs="Times New Roman"/>
                <w:b/>
                <w:sz w:val="20"/>
                <w:szCs w:val="20"/>
              </w:rPr>
            </w:pPr>
            <w:r w:rsidRPr="00913A93">
              <w:rPr>
                <w:rFonts w:eastAsia="Times New Roman" w:cs="Times New Roman"/>
                <w:b/>
                <w:sz w:val="20"/>
                <w:szCs w:val="20"/>
              </w:rPr>
              <w:t>3</w:t>
            </w:r>
          </w:p>
        </w:tc>
        <w:tc>
          <w:tcPr>
            <w:tcW w:w="779" w:type="dxa"/>
            <w:shd w:val="clear" w:color="auto" w:fill="BFBFBF" w:themeFill="background1" w:themeFillShade="BF"/>
          </w:tcPr>
          <w:p w14:paraId="5E7D21D4" w14:textId="77777777" w:rsidR="00913A93" w:rsidRPr="00913A93" w:rsidRDefault="00913A93" w:rsidP="00913A93">
            <w:pPr>
              <w:spacing w:after="0" w:line="240" w:lineRule="auto"/>
              <w:jc w:val="center"/>
              <w:rPr>
                <w:rFonts w:eastAsia="Times New Roman" w:cs="Times New Roman"/>
                <w:b/>
                <w:sz w:val="20"/>
                <w:szCs w:val="20"/>
              </w:rPr>
            </w:pPr>
            <w:r w:rsidRPr="00913A93">
              <w:rPr>
                <w:rFonts w:eastAsia="Times New Roman" w:cs="Times New Roman"/>
                <w:b/>
                <w:sz w:val="20"/>
                <w:szCs w:val="20"/>
              </w:rPr>
              <w:t>4</w:t>
            </w:r>
          </w:p>
        </w:tc>
        <w:tc>
          <w:tcPr>
            <w:tcW w:w="778" w:type="dxa"/>
            <w:shd w:val="clear" w:color="auto" w:fill="BFBFBF" w:themeFill="background1" w:themeFillShade="BF"/>
          </w:tcPr>
          <w:p w14:paraId="0187A154" w14:textId="77777777" w:rsidR="00913A93" w:rsidRPr="00913A93" w:rsidRDefault="00913A93" w:rsidP="00913A93">
            <w:pPr>
              <w:spacing w:after="0" w:line="240" w:lineRule="auto"/>
              <w:jc w:val="center"/>
              <w:rPr>
                <w:rFonts w:eastAsia="Times New Roman" w:cs="Times New Roman"/>
                <w:b/>
                <w:sz w:val="20"/>
                <w:szCs w:val="20"/>
              </w:rPr>
            </w:pPr>
            <w:r w:rsidRPr="00913A93">
              <w:rPr>
                <w:rFonts w:eastAsia="Times New Roman" w:cs="Times New Roman"/>
                <w:b/>
                <w:sz w:val="20"/>
                <w:szCs w:val="20"/>
              </w:rPr>
              <w:t>5</w:t>
            </w:r>
          </w:p>
        </w:tc>
        <w:tc>
          <w:tcPr>
            <w:tcW w:w="779" w:type="dxa"/>
            <w:shd w:val="clear" w:color="auto" w:fill="BFBFBF" w:themeFill="background1" w:themeFillShade="BF"/>
          </w:tcPr>
          <w:p w14:paraId="4B44C8CA" w14:textId="77777777" w:rsidR="00913A93" w:rsidRPr="00913A93" w:rsidRDefault="00913A93" w:rsidP="00913A93">
            <w:pPr>
              <w:spacing w:after="0" w:line="240" w:lineRule="auto"/>
              <w:jc w:val="center"/>
              <w:rPr>
                <w:rFonts w:eastAsia="Times New Roman" w:cs="Times New Roman"/>
                <w:b/>
                <w:sz w:val="20"/>
                <w:szCs w:val="20"/>
              </w:rPr>
            </w:pPr>
            <w:r w:rsidRPr="00913A93">
              <w:rPr>
                <w:rFonts w:eastAsia="Times New Roman" w:cs="Times New Roman"/>
                <w:b/>
                <w:sz w:val="20"/>
                <w:szCs w:val="20"/>
              </w:rPr>
              <w:t>6</w:t>
            </w:r>
          </w:p>
        </w:tc>
        <w:tc>
          <w:tcPr>
            <w:tcW w:w="778" w:type="dxa"/>
            <w:shd w:val="clear" w:color="auto" w:fill="BFBFBF" w:themeFill="background1" w:themeFillShade="BF"/>
          </w:tcPr>
          <w:p w14:paraId="28D7CCD8" w14:textId="77777777" w:rsidR="00913A93" w:rsidRPr="00913A93" w:rsidRDefault="00913A93" w:rsidP="00913A93">
            <w:pPr>
              <w:spacing w:after="0" w:line="240" w:lineRule="auto"/>
              <w:jc w:val="center"/>
              <w:rPr>
                <w:rFonts w:eastAsia="Times New Roman" w:cs="Times New Roman"/>
                <w:b/>
                <w:sz w:val="20"/>
                <w:szCs w:val="20"/>
              </w:rPr>
            </w:pPr>
            <w:r w:rsidRPr="00913A93">
              <w:rPr>
                <w:rFonts w:eastAsia="Times New Roman" w:cs="Times New Roman"/>
                <w:b/>
                <w:sz w:val="20"/>
                <w:szCs w:val="20"/>
              </w:rPr>
              <w:t>7</w:t>
            </w:r>
          </w:p>
        </w:tc>
        <w:tc>
          <w:tcPr>
            <w:tcW w:w="779" w:type="dxa"/>
            <w:shd w:val="clear" w:color="auto" w:fill="BFBFBF" w:themeFill="background1" w:themeFillShade="BF"/>
          </w:tcPr>
          <w:p w14:paraId="79DA4924" w14:textId="77777777" w:rsidR="00913A93" w:rsidRPr="00913A93" w:rsidRDefault="00913A93" w:rsidP="00913A93">
            <w:pPr>
              <w:spacing w:after="0" w:line="240" w:lineRule="auto"/>
              <w:jc w:val="center"/>
              <w:rPr>
                <w:rFonts w:eastAsia="Times New Roman" w:cs="Times New Roman"/>
                <w:b/>
                <w:sz w:val="20"/>
                <w:szCs w:val="20"/>
              </w:rPr>
            </w:pPr>
            <w:r w:rsidRPr="00913A93">
              <w:rPr>
                <w:rFonts w:eastAsia="Times New Roman" w:cs="Times New Roman"/>
                <w:b/>
                <w:sz w:val="20"/>
                <w:szCs w:val="20"/>
              </w:rPr>
              <w:t>8</w:t>
            </w:r>
          </w:p>
        </w:tc>
        <w:tc>
          <w:tcPr>
            <w:tcW w:w="778" w:type="dxa"/>
            <w:shd w:val="clear" w:color="auto" w:fill="BFBFBF" w:themeFill="background1" w:themeFillShade="BF"/>
          </w:tcPr>
          <w:p w14:paraId="4634DFA4" w14:textId="77777777" w:rsidR="00913A93" w:rsidRPr="00913A93" w:rsidRDefault="00913A93" w:rsidP="00913A93">
            <w:pPr>
              <w:spacing w:after="0" w:line="240" w:lineRule="auto"/>
              <w:jc w:val="center"/>
              <w:rPr>
                <w:rFonts w:eastAsia="Times New Roman" w:cs="Times New Roman"/>
                <w:b/>
                <w:sz w:val="20"/>
                <w:szCs w:val="20"/>
              </w:rPr>
            </w:pPr>
            <w:r w:rsidRPr="00913A93">
              <w:rPr>
                <w:rFonts w:eastAsia="Times New Roman" w:cs="Times New Roman"/>
                <w:b/>
                <w:sz w:val="20"/>
                <w:szCs w:val="20"/>
              </w:rPr>
              <w:t>10</w:t>
            </w:r>
          </w:p>
        </w:tc>
        <w:tc>
          <w:tcPr>
            <w:tcW w:w="779" w:type="dxa"/>
            <w:shd w:val="clear" w:color="auto" w:fill="BFBFBF" w:themeFill="background1" w:themeFillShade="BF"/>
          </w:tcPr>
          <w:p w14:paraId="75747044" w14:textId="77777777" w:rsidR="00913A93" w:rsidRPr="00913A93" w:rsidRDefault="00913A93" w:rsidP="00913A93">
            <w:pPr>
              <w:spacing w:after="0" w:line="240" w:lineRule="auto"/>
              <w:jc w:val="center"/>
              <w:rPr>
                <w:rFonts w:eastAsia="Times New Roman" w:cs="Times New Roman"/>
                <w:b/>
                <w:sz w:val="20"/>
                <w:szCs w:val="20"/>
              </w:rPr>
            </w:pPr>
            <w:r w:rsidRPr="00913A93">
              <w:rPr>
                <w:rFonts w:eastAsia="Times New Roman" w:cs="Times New Roman"/>
                <w:b/>
                <w:sz w:val="20"/>
                <w:szCs w:val="20"/>
              </w:rPr>
              <w:t>Total</w:t>
            </w:r>
          </w:p>
        </w:tc>
      </w:tr>
      <w:tr w:rsidR="00913A93" w:rsidRPr="00913A93" w14:paraId="6FE3D195" w14:textId="77777777" w:rsidTr="009F5C91">
        <w:trPr>
          <w:tblHeader/>
        </w:trPr>
        <w:tc>
          <w:tcPr>
            <w:tcW w:w="3330" w:type="dxa"/>
            <w:shd w:val="clear" w:color="auto" w:fill="auto"/>
          </w:tcPr>
          <w:p w14:paraId="1F87FC1B" w14:textId="77777777" w:rsidR="00913A93" w:rsidRPr="00913A93" w:rsidRDefault="00913A93" w:rsidP="00913A93">
            <w:pPr>
              <w:spacing w:after="0" w:line="240" w:lineRule="auto"/>
              <w:rPr>
                <w:sz w:val="20"/>
                <w:szCs w:val="20"/>
              </w:rPr>
            </w:pPr>
            <w:r w:rsidRPr="00913A93">
              <w:rPr>
                <w:sz w:val="20"/>
                <w:szCs w:val="20"/>
              </w:rPr>
              <w:t>Keefe Technical High School</w:t>
            </w:r>
          </w:p>
        </w:tc>
        <w:tc>
          <w:tcPr>
            <w:tcW w:w="778" w:type="dxa"/>
            <w:shd w:val="clear" w:color="auto" w:fill="auto"/>
          </w:tcPr>
          <w:p w14:paraId="3EDF6549" w14:textId="77777777" w:rsidR="00913A93" w:rsidRPr="00913A93" w:rsidRDefault="00913A93" w:rsidP="00913A93">
            <w:pPr>
              <w:spacing w:after="0" w:line="240" w:lineRule="auto"/>
              <w:jc w:val="center"/>
              <w:rPr>
                <w:sz w:val="20"/>
                <w:szCs w:val="20"/>
              </w:rPr>
            </w:pPr>
            <w:r w:rsidRPr="00913A93">
              <w:rPr>
                <w:sz w:val="20"/>
                <w:szCs w:val="20"/>
              </w:rPr>
              <w:t>--</w:t>
            </w:r>
          </w:p>
        </w:tc>
        <w:tc>
          <w:tcPr>
            <w:tcW w:w="779" w:type="dxa"/>
            <w:shd w:val="clear" w:color="auto" w:fill="auto"/>
          </w:tcPr>
          <w:p w14:paraId="1B3D7451" w14:textId="77777777" w:rsidR="00913A93" w:rsidRPr="00913A93" w:rsidRDefault="00913A93" w:rsidP="00913A93">
            <w:pPr>
              <w:spacing w:after="0" w:line="240" w:lineRule="auto"/>
              <w:jc w:val="center"/>
              <w:rPr>
                <w:sz w:val="20"/>
                <w:szCs w:val="20"/>
              </w:rPr>
            </w:pPr>
            <w:r w:rsidRPr="00913A93">
              <w:rPr>
                <w:sz w:val="20"/>
                <w:szCs w:val="20"/>
              </w:rPr>
              <w:t>--</w:t>
            </w:r>
          </w:p>
        </w:tc>
        <w:tc>
          <w:tcPr>
            <w:tcW w:w="778" w:type="dxa"/>
            <w:shd w:val="clear" w:color="auto" w:fill="auto"/>
          </w:tcPr>
          <w:p w14:paraId="1FA41641" w14:textId="77777777" w:rsidR="00913A93" w:rsidRPr="00913A93" w:rsidRDefault="00913A93" w:rsidP="00913A93">
            <w:pPr>
              <w:spacing w:after="0" w:line="240" w:lineRule="auto"/>
              <w:jc w:val="center"/>
              <w:rPr>
                <w:sz w:val="20"/>
                <w:szCs w:val="20"/>
              </w:rPr>
            </w:pPr>
            <w:r w:rsidRPr="00913A93">
              <w:rPr>
                <w:sz w:val="20"/>
                <w:szCs w:val="20"/>
              </w:rPr>
              <w:t>--</w:t>
            </w:r>
          </w:p>
        </w:tc>
        <w:tc>
          <w:tcPr>
            <w:tcW w:w="779" w:type="dxa"/>
            <w:shd w:val="clear" w:color="auto" w:fill="auto"/>
          </w:tcPr>
          <w:p w14:paraId="74F67262" w14:textId="77777777" w:rsidR="00913A93" w:rsidRPr="00913A93" w:rsidRDefault="00913A93" w:rsidP="00913A93">
            <w:pPr>
              <w:spacing w:after="0" w:line="240" w:lineRule="auto"/>
              <w:jc w:val="center"/>
              <w:rPr>
                <w:sz w:val="20"/>
                <w:szCs w:val="20"/>
              </w:rPr>
            </w:pPr>
            <w:r w:rsidRPr="00913A93">
              <w:rPr>
                <w:sz w:val="20"/>
                <w:szCs w:val="20"/>
              </w:rPr>
              <w:t>--</w:t>
            </w:r>
          </w:p>
        </w:tc>
        <w:tc>
          <w:tcPr>
            <w:tcW w:w="778" w:type="dxa"/>
            <w:shd w:val="clear" w:color="auto" w:fill="auto"/>
          </w:tcPr>
          <w:p w14:paraId="2D8F1157" w14:textId="77777777" w:rsidR="00913A93" w:rsidRPr="00913A93" w:rsidRDefault="00913A93" w:rsidP="00913A93">
            <w:pPr>
              <w:spacing w:after="0" w:line="240" w:lineRule="auto"/>
              <w:jc w:val="center"/>
              <w:rPr>
                <w:sz w:val="20"/>
                <w:szCs w:val="20"/>
              </w:rPr>
            </w:pPr>
            <w:r w:rsidRPr="00913A93">
              <w:rPr>
                <w:sz w:val="20"/>
                <w:szCs w:val="20"/>
              </w:rPr>
              <w:t>--</w:t>
            </w:r>
          </w:p>
        </w:tc>
        <w:tc>
          <w:tcPr>
            <w:tcW w:w="779" w:type="dxa"/>
            <w:shd w:val="clear" w:color="auto" w:fill="auto"/>
          </w:tcPr>
          <w:p w14:paraId="6498F445" w14:textId="77777777" w:rsidR="00913A93" w:rsidRPr="00913A93" w:rsidRDefault="00913A93" w:rsidP="00913A93">
            <w:pPr>
              <w:spacing w:after="0" w:line="240" w:lineRule="auto"/>
              <w:jc w:val="center"/>
              <w:rPr>
                <w:sz w:val="20"/>
                <w:szCs w:val="20"/>
              </w:rPr>
            </w:pPr>
            <w:r w:rsidRPr="00913A93">
              <w:rPr>
                <w:sz w:val="20"/>
                <w:szCs w:val="20"/>
              </w:rPr>
              <w:t>--</w:t>
            </w:r>
          </w:p>
        </w:tc>
        <w:tc>
          <w:tcPr>
            <w:tcW w:w="778" w:type="dxa"/>
            <w:shd w:val="clear" w:color="auto" w:fill="auto"/>
          </w:tcPr>
          <w:p w14:paraId="5ADFE7B6" w14:textId="77777777" w:rsidR="00913A93" w:rsidRPr="00913A93" w:rsidRDefault="00913A93" w:rsidP="00913A93">
            <w:pPr>
              <w:spacing w:after="0" w:line="240" w:lineRule="auto"/>
              <w:jc w:val="center"/>
              <w:rPr>
                <w:sz w:val="20"/>
                <w:szCs w:val="20"/>
              </w:rPr>
            </w:pPr>
            <w:r w:rsidRPr="00913A93">
              <w:rPr>
                <w:sz w:val="20"/>
                <w:szCs w:val="20"/>
              </w:rPr>
              <w:t>67%</w:t>
            </w:r>
          </w:p>
        </w:tc>
        <w:tc>
          <w:tcPr>
            <w:tcW w:w="779" w:type="dxa"/>
            <w:shd w:val="clear" w:color="auto" w:fill="auto"/>
          </w:tcPr>
          <w:p w14:paraId="5AC9197E" w14:textId="77777777" w:rsidR="00913A93" w:rsidRPr="00913A93" w:rsidRDefault="00913A93" w:rsidP="00913A93">
            <w:pPr>
              <w:spacing w:after="0" w:line="240" w:lineRule="auto"/>
              <w:jc w:val="center"/>
              <w:rPr>
                <w:sz w:val="20"/>
                <w:szCs w:val="20"/>
              </w:rPr>
            </w:pPr>
            <w:r w:rsidRPr="00913A93">
              <w:rPr>
                <w:sz w:val="20"/>
                <w:szCs w:val="20"/>
              </w:rPr>
              <w:t>67%</w:t>
            </w:r>
          </w:p>
        </w:tc>
      </w:tr>
      <w:tr w:rsidR="00913A93" w:rsidRPr="00913A93" w14:paraId="565B45FA" w14:textId="77777777" w:rsidTr="009F5C91">
        <w:trPr>
          <w:tblHeader/>
        </w:trPr>
        <w:tc>
          <w:tcPr>
            <w:tcW w:w="3330" w:type="dxa"/>
            <w:shd w:val="clear" w:color="auto" w:fill="BFBFBF" w:themeFill="background1" w:themeFillShade="BF"/>
          </w:tcPr>
          <w:p w14:paraId="11EC4707" w14:textId="77777777" w:rsidR="00913A93" w:rsidRPr="00913A93" w:rsidRDefault="00913A93" w:rsidP="00913A93">
            <w:pPr>
              <w:spacing w:after="0" w:line="240" w:lineRule="auto"/>
              <w:rPr>
                <w:sz w:val="20"/>
                <w:szCs w:val="20"/>
              </w:rPr>
            </w:pPr>
            <w:r w:rsidRPr="00913A93">
              <w:rPr>
                <w:sz w:val="20"/>
                <w:szCs w:val="20"/>
              </w:rPr>
              <w:t>State</w:t>
            </w:r>
          </w:p>
        </w:tc>
        <w:tc>
          <w:tcPr>
            <w:tcW w:w="778" w:type="dxa"/>
            <w:shd w:val="clear" w:color="auto" w:fill="BFBFBF" w:themeFill="background1" w:themeFillShade="BF"/>
          </w:tcPr>
          <w:p w14:paraId="306DA1CC" w14:textId="77777777" w:rsidR="00913A93" w:rsidRPr="00913A93" w:rsidRDefault="00913A93" w:rsidP="00913A93">
            <w:pPr>
              <w:spacing w:after="0" w:line="240" w:lineRule="auto"/>
              <w:jc w:val="center"/>
              <w:rPr>
                <w:sz w:val="20"/>
                <w:szCs w:val="20"/>
              </w:rPr>
            </w:pPr>
            <w:r w:rsidRPr="00913A93">
              <w:rPr>
                <w:sz w:val="20"/>
                <w:szCs w:val="20"/>
              </w:rPr>
              <w:t>--</w:t>
            </w:r>
          </w:p>
        </w:tc>
        <w:tc>
          <w:tcPr>
            <w:tcW w:w="779" w:type="dxa"/>
            <w:shd w:val="clear" w:color="auto" w:fill="BFBFBF" w:themeFill="background1" w:themeFillShade="BF"/>
          </w:tcPr>
          <w:p w14:paraId="78E4E92C" w14:textId="77777777" w:rsidR="00913A93" w:rsidRPr="00913A93" w:rsidRDefault="00913A93" w:rsidP="00913A93">
            <w:pPr>
              <w:spacing w:after="0" w:line="240" w:lineRule="auto"/>
              <w:jc w:val="center"/>
              <w:rPr>
                <w:sz w:val="20"/>
                <w:szCs w:val="20"/>
              </w:rPr>
            </w:pPr>
            <w:r w:rsidRPr="00913A93">
              <w:rPr>
                <w:sz w:val="20"/>
                <w:szCs w:val="20"/>
              </w:rPr>
              <w:t>--</w:t>
            </w:r>
          </w:p>
        </w:tc>
        <w:tc>
          <w:tcPr>
            <w:tcW w:w="778" w:type="dxa"/>
            <w:shd w:val="clear" w:color="auto" w:fill="BFBFBF" w:themeFill="background1" w:themeFillShade="BF"/>
          </w:tcPr>
          <w:p w14:paraId="00D22391" w14:textId="77777777" w:rsidR="00913A93" w:rsidRPr="00913A93" w:rsidRDefault="00913A93" w:rsidP="00913A93">
            <w:pPr>
              <w:spacing w:after="0" w:line="240" w:lineRule="auto"/>
              <w:jc w:val="center"/>
              <w:rPr>
                <w:sz w:val="20"/>
                <w:szCs w:val="20"/>
              </w:rPr>
            </w:pPr>
            <w:r w:rsidRPr="00913A93">
              <w:rPr>
                <w:sz w:val="20"/>
                <w:szCs w:val="20"/>
              </w:rPr>
              <w:t>47%</w:t>
            </w:r>
          </w:p>
        </w:tc>
        <w:tc>
          <w:tcPr>
            <w:tcW w:w="779" w:type="dxa"/>
            <w:shd w:val="clear" w:color="auto" w:fill="BFBFBF" w:themeFill="background1" w:themeFillShade="BF"/>
          </w:tcPr>
          <w:p w14:paraId="18AB186B" w14:textId="77777777" w:rsidR="00913A93" w:rsidRPr="00913A93" w:rsidRDefault="00913A93" w:rsidP="00913A93">
            <w:pPr>
              <w:spacing w:after="0" w:line="240" w:lineRule="auto"/>
              <w:jc w:val="center"/>
              <w:rPr>
                <w:sz w:val="20"/>
                <w:szCs w:val="20"/>
              </w:rPr>
            </w:pPr>
            <w:r w:rsidRPr="00913A93">
              <w:rPr>
                <w:sz w:val="20"/>
                <w:szCs w:val="20"/>
              </w:rPr>
              <w:t>--</w:t>
            </w:r>
          </w:p>
        </w:tc>
        <w:tc>
          <w:tcPr>
            <w:tcW w:w="778" w:type="dxa"/>
            <w:shd w:val="clear" w:color="auto" w:fill="BFBFBF" w:themeFill="background1" w:themeFillShade="BF"/>
          </w:tcPr>
          <w:p w14:paraId="76D470D3" w14:textId="77777777" w:rsidR="00913A93" w:rsidRPr="00913A93" w:rsidRDefault="00913A93" w:rsidP="00913A93">
            <w:pPr>
              <w:spacing w:after="0" w:line="240" w:lineRule="auto"/>
              <w:jc w:val="center"/>
              <w:rPr>
                <w:sz w:val="20"/>
                <w:szCs w:val="20"/>
              </w:rPr>
            </w:pPr>
            <w:r w:rsidRPr="00913A93">
              <w:rPr>
                <w:sz w:val="20"/>
                <w:szCs w:val="20"/>
              </w:rPr>
              <w:t>--</w:t>
            </w:r>
          </w:p>
        </w:tc>
        <w:tc>
          <w:tcPr>
            <w:tcW w:w="779" w:type="dxa"/>
            <w:shd w:val="clear" w:color="auto" w:fill="BFBFBF" w:themeFill="background1" w:themeFillShade="BF"/>
          </w:tcPr>
          <w:p w14:paraId="4EF93D95" w14:textId="77777777" w:rsidR="00913A93" w:rsidRPr="00913A93" w:rsidRDefault="00913A93" w:rsidP="00913A93">
            <w:pPr>
              <w:spacing w:after="0" w:line="240" w:lineRule="auto"/>
              <w:jc w:val="center"/>
              <w:rPr>
                <w:sz w:val="20"/>
                <w:szCs w:val="20"/>
              </w:rPr>
            </w:pPr>
            <w:r w:rsidRPr="00913A93">
              <w:rPr>
                <w:sz w:val="20"/>
                <w:szCs w:val="20"/>
              </w:rPr>
              <w:t>35%</w:t>
            </w:r>
          </w:p>
        </w:tc>
        <w:tc>
          <w:tcPr>
            <w:tcW w:w="778" w:type="dxa"/>
            <w:shd w:val="clear" w:color="auto" w:fill="BFBFBF" w:themeFill="background1" w:themeFillShade="BF"/>
          </w:tcPr>
          <w:p w14:paraId="4ABC6727" w14:textId="77777777" w:rsidR="00913A93" w:rsidRPr="00913A93" w:rsidRDefault="00913A93" w:rsidP="00913A93">
            <w:pPr>
              <w:spacing w:after="0" w:line="240" w:lineRule="auto"/>
              <w:jc w:val="center"/>
              <w:rPr>
                <w:sz w:val="20"/>
                <w:szCs w:val="20"/>
              </w:rPr>
            </w:pPr>
            <w:r w:rsidRPr="00913A93">
              <w:rPr>
                <w:sz w:val="20"/>
                <w:szCs w:val="20"/>
              </w:rPr>
              <w:t>74%</w:t>
            </w:r>
          </w:p>
        </w:tc>
        <w:tc>
          <w:tcPr>
            <w:tcW w:w="779" w:type="dxa"/>
            <w:shd w:val="clear" w:color="auto" w:fill="BFBFBF" w:themeFill="background1" w:themeFillShade="BF"/>
          </w:tcPr>
          <w:p w14:paraId="38CE1DD5" w14:textId="77777777" w:rsidR="00913A93" w:rsidRPr="00913A93" w:rsidRDefault="00913A93" w:rsidP="00913A93">
            <w:pPr>
              <w:spacing w:after="0" w:line="240" w:lineRule="auto"/>
              <w:jc w:val="center"/>
              <w:rPr>
                <w:sz w:val="20"/>
                <w:szCs w:val="20"/>
              </w:rPr>
            </w:pPr>
            <w:r w:rsidRPr="00913A93">
              <w:rPr>
                <w:sz w:val="20"/>
                <w:szCs w:val="20"/>
              </w:rPr>
              <w:t>52%</w:t>
            </w:r>
          </w:p>
        </w:tc>
      </w:tr>
    </w:tbl>
    <w:p w14:paraId="4D17E732" w14:textId="77777777" w:rsidR="00580FFA" w:rsidRDefault="00580FFA"/>
    <w:tbl>
      <w:tblPr>
        <w:tblStyle w:val="TableGrid5"/>
        <w:tblW w:w="9558" w:type="dxa"/>
        <w:tblBorders>
          <w:top w:val="none" w:sz="0" w:space="0" w:color="auto"/>
          <w:left w:val="none" w:sz="0" w:space="0" w:color="auto"/>
          <w:right w:val="none" w:sz="0" w:space="0" w:color="auto"/>
        </w:tblBorders>
        <w:tblLayout w:type="fixed"/>
        <w:tblLook w:val="04A0" w:firstRow="1" w:lastRow="0" w:firstColumn="1" w:lastColumn="0" w:noHBand="0" w:noVBand="1"/>
        <w:tblCaption w:val="Table 9: South Middlesex RVTSD"/>
        <w:tblDescription w:val="MCAS ELA and Math Percent Scoring Proficient or Advanced in Grade 10, 2015–2018"/>
      </w:tblPr>
      <w:tblGrid>
        <w:gridCol w:w="2322"/>
        <w:gridCol w:w="661"/>
        <w:gridCol w:w="662"/>
        <w:gridCol w:w="661"/>
        <w:gridCol w:w="662"/>
        <w:gridCol w:w="900"/>
        <w:gridCol w:w="697"/>
        <w:gridCol w:w="698"/>
        <w:gridCol w:w="697"/>
        <w:gridCol w:w="698"/>
        <w:gridCol w:w="900"/>
      </w:tblGrid>
      <w:tr w:rsidR="00913A93" w:rsidRPr="00913A93" w14:paraId="13C50993" w14:textId="77777777" w:rsidTr="009F5C91">
        <w:trPr>
          <w:tblHeader/>
        </w:trPr>
        <w:tc>
          <w:tcPr>
            <w:tcW w:w="9558" w:type="dxa"/>
            <w:gridSpan w:val="11"/>
            <w:shd w:val="clear" w:color="auto" w:fill="auto"/>
          </w:tcPr>
          <w:p w14:paraId="60256223" w14:textId="77777777" w:rsidR="00FB6D59" w:rsidRDefault="00FB6D59" w:rsidP="00580FFA">
            <w:pPr>
              <w:spacing w:after="0" w:line="240" w:lineRule="auto"/>
              <w:rPr>
                <w:b/>
                <w:sz w:val="20"/>
                <w:szCs w:val="20"/>
              </w:rPr>
            </w:pPr>
          </w:p>
          <w:p w14:paraId="6AC12C08" w14:textId="77777777" w:rsidR="00FB6D59" w:rsidRDefault="00FB6D59" w:rsidP="00913A93">
            <w:pPr>
              <w:spacing w:after="0" w:line="240" w:lineRule="auto"/>
              <w:jc w:val="center"/>
              <w:rPr>
                <w:b/>
                <w:sz w:val="20"/>
                <w:szCs w:val="20"/>
              </w:rPr>
            </w:pPr>
          </w:p>
          <w:p w14:paraId="14882901" w14:textId="7BB85C7D" w:rsidR="00913A93" w:rsidRPr="00913A93" w:rsidRDefault="00913A93" w:rsidP="00913A93">
            <w:pPr>
              <w:spacing w:after="0" w:line="240" w:lineRule="auto"/>
              <w:jc w:val="center"/>
              <w:rPr>
                <w:b/>
                <w:sz w:val="20"/>
                <w:szCs w:val="20"/>
              </w:rPr>
            </w:pPr>
            <w:r w:rsidRPr="00913A93">
              <w:rPr>
                <w:b/>
                <w:sz w:val="20"/>
                <w:szCs w:val="20"/>
              </w:rPr>
              <w:t xml:space="preserve">Table </w:t>
            </w:r>
            <w:r>
              <w:rPr>
                <w:b/>
                <w:sz w:val="20"/>
                <w:szCs w:val="20"/>
              </w:rPr>
              <w:t>9</w:t>
            </w:r>
            <w:r w:rsidRPr="00913A93">
              <w:rPr>
                <w:b/>
                <w:sz w:val="20"/>
                <w:szCs w:val="20"/>
              </w:rPr>
              <w:t xml:space="preserve">: </w:t>
            </w:r>
            <w:r w:rsidRPr="00913A93">
              <w:rPr>
                <w:rFonts w:cs="Times New Roman"/>
                <w:b/>
                <w:sz w:val="20"/>
                <w:szCs w:val="20"/>
              </w:rPr>
              <w:t>South Middlesex RVTSD</w:t>
            </w:r>
          </w:p>
          <w:p w14:paraId="4699C26F" w14:textId="387C48AA" w:rsidR="00913A93" w:rsidRPr="00913A93" w:rsidRDefault="00913A93" w:rsidP="00F058FF">
            <w:pPr>
              <w:spacing w:after="0" w:line="240" w:lineRule="auto"/>
              <w:jc w:val="center"/>
              <w:rPr>
                <w:b/>
                <w:sz w:val="20"/>
                <w:szCs w:val="20"/>
              </w:rPr>
            </w:pPr>
            <w:r w:rsidRPr="00913A93">
              <w:rPr>
                <w:b/>
                <w:sz w:val="20"/>
                <w:szCs w:val="20"/>
              </w:rPr>
              <w:t>MCAS ELA and Math Percent Scoring Proficient or Advanced in Grade 10, 2015</w:t>
            </w:r>
            <w:r w:rsidR="00F058FF">
              <w:rPr>
                <w:b/>
                <w:sz w:val="20"/>
                <w:szCs w:val="20"/>
              </w:rPr>
              <w:t>–</w:t>
            </w:r>
            <w:r w:rsidRPr="00913A93">
              <w:rPr>
                <w:b/>
                <w:sz w:val="20"/>
                <w:szCs w:val="20"/>
              </w:rPr>
              <w:t>2018</w:t>
            </w:r>
          </w:p>
        </w:tc>
      </w:tr>
      <w:tr w:rsidR="00913A93" w:rsidRPr="00913A93" w14:paraId="02261190" w14:textId="77777777" w:rsidTr="00580FFA">
        <w:trPr>
          <w:trHeight w:val="233"/>
        </w:trPr>
        <w:tc>
          <w:tcPr>
            <w:tcW w:w="2322" w:type="dxa"/>
            <w:tcBorders>
              <w:top w:val="single" w:sz="4" w:space="0" w:color="auto"/>
              <w:left w:val="single" w:sz="4" w:space="0" w:color="auto"/>
            </w:tcBorders>
            <w:shd w:val="clear" w:color="auto" w:fill="BFBFBF" w:themeFill="background1" w:themeFillShade="BF"/>
          </w:tcPr>
          <w:p w14:paraId="090CF970" w14:textId="77777777" w:rsidR="00913A93" w:rsidRPr="00913A93" w:rsidRDefault="00913A93" w:rsidP="00913A93">
            <w:pPr>
              <w:spacing w:after="0" w:line="240" w:lineRule="auto"/>
              <w:rPr>
                <w:rFonts w:ascii="Calibri" w:hAnsi="Calibri"/>
                <w:b/>
                <w:sz w:val="20"/>
                <w:szCs w:val="20"/>
              </w:rPr>
            </w:pPr>
          </w:p>
        </w:tc>
        <w:tc>
          <w:tcPr>
            <w:tcW w:w="3546" w:type="dxa"/>
            <w:gridSpan w:val="5"/>
            <w:tcBorders>
              <w:right w:val="single" w:sz="18" w:space="0" w:color="auto"/>
            </w:tcBorders>
            <w:shd w:val="clear" w:color="auto" w:fill="BFBFBF" w:themeFill="background1" w:themeFillShade="BF"/>
          </w:tcPr>
          <w:p w14:paraId="51C9F788" w14:textId="77777777" w:rsidR="00913A93" w:rsidRPr="00913A93" w:rsidRDefault="00913A93" w:rsidP="00913A93">
            <w:pPr>
              <w:spacing w:after="0" w:line="240" w:lineRule="auto"/>
              <w:jc w:val="center"/>
              <w:rPr>
                <w:b/>
                <w:sz w:val="20"/>
                <w:szCs w:val="20"/>
              </w:rPr>
            </w:pPr>
            <w:r w:rsidRPr="00913A93">
              <w:rPr>
                <w:b/>
                <w:sz w:val="20"/>
                <w:szCs w:val="20"/>
              </w:rPr>
              <w:t>ELA</w:t>
            </w:r>
          </w:p>
        </w:tc>
        <w:tc>
          <w:tcPr>
            <w:tcW w:w="3690" w:type="dxa"/>
            <w:gridSpan w:val="5"/>
            <w:tcBorders>
              <w:top w:val="single" w:sz="4" w:space="0" w:color="auto"/>
              <w:left w:val="single" w:sz="18" w:space="0" w:color="auto"/>
              <w:right w:val="single" w:sz="4" w:space="0" w:color="auto"/>
            </w:tcBorders>
            <w:shd w:val="clear" w:color="auto" w:fill="BFBFBF" w:themeFill="background1" w:themeFillShade="BF"/>
          </w:tcPr>
          <w:p w14:paraId="4C29FEF0" w14:textId="77777777" w:rsidR="00913A93" w:rsidRPr="00913A93" w:rsidRDefault="00913A93" w:rsidP="00913A93">
            <w:pPr>
              <w:spacing w:after="0" w:line="240" w:lineRule="auto"/>
              <w:jc w:val="center"/>
              <w:rPr>
                <w:b/>
                <w:sz w:val="20"/>
                <w:szCs w:val="20"/>
              </w:rPr>
            </w:pPr>
            <w:r w:rsidRPr="00913A93">
              <w:rPr>
                <w:b/>
                <w:sz w:val="20"/>
                <w:szCs w:val="20"/>
              </w:rPr>
              <w:t>Math</w:t>
            </w:r>
          </w:p>
        </w:tc>
      </w:tr>
      <w:tr w:rsidR="00913A93" w:rsidRPr="00913A93" w14:paraId="63453FE3" w14:textId="77777777" w:rsidTr="00580FFA">
        <w:trPr>
          <w:trHeight w:val="233"/>
        </w:trPr>
        <w:tc>
          <w:tcPr>
            <w:tcW w:w="2322" w:type="dxa"/>
            <w:tcBorders>
              <w:top w:val="single" w:sz="4" w:space="0" w:color="auto"/>
              <w:left w:val="single" w:sz="4" w:space="0" w:color="auto"/>
            </w:tcBorders>
            <w:shd w:val="clear" w:color="auto" w:fill="BFBFBF" w:themeFill="background1" w:themeFillShade="BF"/>
          </w:tcPr>
          <w:p w14:paraId="097C62A9" w14:textId="77777777" w:rsidR="00913A93" w:rsidRPr="00913A93" w:rsidRDefault="00913A93" w:rsidP="00913A93">
            <w:pPr>
              <w:spacing w:after="0" w:line="240" w:lineRule="auto"/>
              <w:jc w:val="center"/>
              <w:rPr>
                <w:rFonts w:ascii="Calibri" w:hAnsi="Calibri"/>
                <w:b/>
                <w:sz w:val="20"/>
                <w:szCs w:val="20"/>
              </w:rPr>
            </w:pPr>
            <w:r w:rsidRPr="00913A93">
              <w:rPr>
                <w:rFonts w:ascii="Calibri" w:hAnsi="Calibri"/>
                <w:b/>
                <w:sz w:val="20"/>
                <w:szCs w:val="20"/>
              </w:rPr>
              <w:t>School/Group</w:t>
            </w:r>
          </w:p>
        </w:tc>
        <w:tc>
          <w:tcPr>
            <w:tcW w:w="661" w:type="dxa"/>
            <w:shd w:val="clear" w:color="auto" w:fill="BFBFBF" w:themeFill="background1" w:themeFillShade="BF"/>
          </w:tcPr>
          <w:p w14:paraId="03E19A5C" w14:textId="77777777" w:rsidR="00913A93" w:rsidRPr="00913A93" w:rsidRDefault="00913A93" w:rsidP="00913A93">
            <w:pPr>
              <w:spacing w:after="0" w:line="240" w:lineRule="auto"/>
              <w:jc w:val="center"/>
              <w:rPr>
                <w:b/>
                <w:sz w:val="20"/>
                <w:szCs w:val="20"/>
              </w:rPr>
            </w:pPr>
            <w:r w:rsidRPr="00913A93">
              <w:rPr>
                <w:b/>
                <w:sz w:val="20"/>
                <w:szCs w:val="20"/>
              </w:rPr>
              <w:t>2015</w:t>
            </w:r>
          </w:p>
        </w:tc>
        <w:tc>
          <w:tcPr>
            <w:tcW w:w="662" w:type="dxa"/>
            <w:shd w:val="clear" w:color="auto" w:fill="BFBFBF" w:themeFill="background1" w:themeFillShade="BF"/>
          </w:tcPr>
          <w:p w14:paraId="00EB5EEF" w14:textId="77777777" w:rsidR="00913A93" w:rsidRPr="00913A93" w:rsidRDefault="00913A93" w:rsidP="00913A93">
            <w:pPr>
              <w:spacing w:after="0" w:line="240" w:lineRule="auto"/>
              <w:jc w:val="center"/>
              <w:rPr>
                <w:b/>
                <w:sz w:val="20"/>
                <w:szCs w:val="20"/>
              </w:rPr>
            </w:pPr>
            <w:r w:rsidRPr="00913A93">
              <w:rPr>
                <w:b/>
                <w:sz w:val="20"/>
                <w:szCs w:val="20"/>
              </w:rPr>
              <w:t>2016</w:t>
            </w:r>
          </w:p>
        </w:tc>
        <w:tc>
          <w:tcPr>
            <w:tcW w:w="661" w:type="dxa"/>
            <w:shd w:val="clear" w:color="auto" w:fill="BFBFBF" w:themeFill="background1" w:themeFillShade="BF"/>
          </w:tcPr>
          <w:p w14:paraId="60A59ECA" w14:textId="77777777" w:rsidR="00913A93" w:rsidRPr="00913A93" w:rsidRDefault="00913A93" w:rsidP="00913A93">
            <w:pPr>
              <w:spacing w:after="0" w:line="240" w:lineRule="auto"/>
              <w:jc w:val="center"/>
              <w:rPr>
                <w:b/>
                <w:sz w:val="20"/>
                <w:szCs w:val="20"/>
              </w:rPr>
            </w:pPr>
            <w:r w:rsidRPr="00913A93">
              <w:rPr>
                <w:b/>
                <w:sz w:val="20"/>
                <w:szCs w:val="20"/>
              </w:rPr>
              <w:t>2017</w:t>
            </w:r>
          </w:p>
        </w:tc>
        <w:tc>
          <w:tcPr>
            <w:tcW w:w="662" w:type="dxa"/>
            <w:shd w:val="clear" w:color="auto" w:fill="BFBFBF" w:themeFill="background1" w:themeFillShade="BF"/>
          </w:tcPr>
          <w:p w14:paraId="4CC98583" w14:textId="77777777" w:rsidR="00913A93" w:rsidRPr="00913A93" w:rsidRDefault="00913A93" w:rsidP="00913A93">
            <w:pPr>
              <w:spacing w:after="0" w:line="240" w:lineRule="auto"/>
              <w:jc w:val="center"/>
              <w:rPr>
                <w:b/>
                <w:sz w:val="20"/>
                <w:szCs w:val="20"/>
              </w:rPr>
            </w:pPr>
            <w:r w:rsidRPr="00913A93">
              <w:rPr>
                <w:b/>
                <w:sz w:val="20"/>
                <w:szCs w:val="20"/>
              </w:rPr>
              <w:t>2018</w:t>
            </w:r>
          </w:p>
        </w:tc>
        <w:tc>
          <w:tcPr>
            <w:tcW w:w="900" w:type="dxa"/>
            <w:tcBorders>
              <w:right w:val="single" w:sz="18" w:space="0" w:color="auto"/>
            </w:tcBorders>
            <w:shd w:val="clear" w:color="auto" w:fill="BFBFBF" w:themeFill="background1" w:themeFillShade="BF"/>
          </w:tcPr>
          <w:p w14:paraId="6A13DC63" w14:textId="12FC663F" w:rsidR="00913A93" w:rsidRPr="00913A93" w:rsidRDefault="00913A93" w:rsidP="00F058FF">
            <w:pPr>
              <w:spacing w:after="0" w:line="240" w:lineRule="auto"/>
              <w:jc w:val="center"/>
              <w:rPr>
                <w:b/>
                <w:sz w:val="20"/>
                <w:szCs w:val="20"/>
              </w:rPr>
            </w:pPr>
            <w:r w:rsidRPr="00913A93">
              <w:rPr>
                <w:b/>
                <w:sz w:val="20"/>
                <w:szCs w:val="20"/>
              </w:rPr>
              <w:t>4-yr</w:t>
            </w:r>
            <w:r w:rsidR="00706D00">
              <w:rPr>
                <w:b/>
                <w:sz w:val="20"/>
                <w:szCs w:val="20"/>
              </w:rPr>
              <w:t xml:space="preserve"> </w:t>
            </w:r>
            <w:r w:rsidRPr="00913A93">
              <w:rPr>
                <w:b/>
                <w:sz w:val="20"/>
                <w:szCs w:val="20"/>
              </w:rPr>
              <w:t>Change</w:t>
            </w:r>
          </w:p>
        </w:tc>
        <w:tc>
          <w:tcPr>
            <w:tcW w:w="697" w:type="dxa"/>
            <w:shd w:val="clear" w:color="auto" w:fill="BFBFBF" w:themeFill="background1" w:themeFillShade="BF"/>
          </w:tcPr>
          <w:p w14:paraId="16FAAE17" w14:textId="77777777" w:rsidR="00913A93" w:rsidRPr="00913A93" w:rsidRDefault="00913A93" w:rsidP="00913A93">
            <w:pPr>
              <w:spacing w:after="0" w:line="240" w:lineRule="auto"/>
              <w:jc w:val="center"/>
              <w:rPr>
                <w:b/>
                <w:sz w:val="20"/>
                <w:szCs w:val="20"/>
              </w:rPr>
            </w:pPr>
            <w:r w:rsidRPr="00913A93">
              <w:rPr>
                <w:b/>
                <w:sz w:val="20"/>
                <w:szCs w:val="20"/>
              </w:rPr>
              <w:t>2015</w:t>
            </w:r>
          </w:p>
        </w:tc>
        <w:tc>
          <w:tcPr>
            <w:tcW w:w="698" w:type="dxa"/>
            <w:shd w:val="clear" w:color="auto" w:fill="BFBFBF" w:themeFill="background1" w:themeFillShade="BF"/>
          </w:tcPr>
          <w:p w14:paraId="29F55FF4" w14:textId="77777777" w:rsidR="00913A93" w:rsidRPr="00913A93" w:rsidRDefault="00913A93" w:rsidP="00913A93">
            <w:pPr>
              <w:spacing w:after="0" w:line="240" w:lineRule="auto"/>
              <w:jc w:val="center"/>
              <w:rPr>
                <w:b/>
                <w:sz w:val="20"/>
                <w:szCs w:val="20"/>
              </w:rPr>
            </w:pPr>
            <w:r w:rsidRPr="00913A93">
              <w:rPr>
                <w:b/>
                <w:sz w:val="20"/>
                <w:szCs w:val="20"/>
              </w:rPr>
              <w:t>2016</w:t>
            </w:r>
          </w:p>
        </w:tc>
        <w:tc>
          <w:tcPr>
            <w:tcW w:w="697" w:type="dxa"/>
            <w:shd w:val="clear" w:color="auto" w:fill="BFBFBF" w:themeFill="background1" w:themeFillShade="BF"/>
          </w:tcPr>
          <w:p w14:paraId="456EE4F0" w14:textId="77777777" w:rsidR="00913A93" w:rsidRPr="00913A93" w:rsidRDefault="00913A93" w:rsidP="00913A93">
            <w:pPr>
              <w:spacing w:after="0" w:line="240" w:lineRule="auto"/>
              <w:jc w:val="center"/>
              <w:rPr>
                <w:b/>
                <w:sz w:val="20"/>
                <w:szCs w:val="20"/>
              </w:rPr>
            </w:pPr>
            <w:r w:rsidRPr="00913A93">
              <w:rPr>
                <w:b/>
                <w:sz w:val="20"/>
                <w:szCs w:val="20"/>
              </w:rPr>
              <w:t>2017</w:t>
            </w:r>
          </w:p>
        </w:tc>
        <w:tc>
          <w:tcPr>
            <w:tcW w:w="698" w:type="dxa"/>
            <w:shd w:val="clear" w:color="auto" w:fill="BFBFBF" w:themeFill="background1" w:themeFillShade="BF"/>
          </w:tcPr>
          <w:p w14:paraId="4A51A819" w14:textId="77777777" w:rsidR="00913A93" w:rsidRPr="00913A93" w:rsidRDefault="00913A93" w:rsidP="00913A93">
            <w:pPr>
              <w:spacing w:after="0" w:line="240" w:lineRule="auto"/>
              <w:jc w:val="center"/>
              <w:rPr>
                <w:b/>
                <w:sz w:val="20"/>
                <w:szCs w:val="20"/>
              </w:rPr>
            </w:pPr>
            <w:r w:rsidRPr="00913A93">
              <w:rPr>
                <w:b/>
                <w:sz w:val="20"/>
                <w:szCs w:val="20"/>
              </w:rPr>
              <w:t>2018</w:t>
            </w:r>
          </w:p>
        </w:tc>
        <w:tc>
          <w:tcPr>
            <w:tcW w:w="900" w:type="dxa"/>
            <w:tcBorders>
              <w:top w:val="single" w:sz="4" w:space="0" w:color="auto"/>
              <w:right w:val="single" w:sz="4" w:space="0" w:color="auto"/>
            </w:tcBorders>
            <w:shd w:val="clear" w:color="auto" w:fill="BFBFBF" w:themeFill="background1" w:themeFillShade="BF"/>
          </w:tcPr>
          <w:p w14:paraId="39AAA9EA" w14:textId="77777777" w:rsidR="00913A93" w:rsidRPr="00913A93" w:rsidRDefault="00913A93" w:rsidP="00913A93">
            <w:pPr>
              <w:spacing w:after="0" w:line="240" w:lineRule="auto"/>
              <w:jc w:val="center"/>
              <w:rPr>
                <w:b/>
                <w:sz w:val="20"/>
                <w:szCs w:val="20"/>
              </w:rPr>
            </w:pPr>
            <w:r w:rsidRPr="00913A93">
              <w:rPr>
                <w:b/>
                <w:sz w:val="20"/>
                <w:szCs w:val="20"/>
              </w:rPr>
              <w:t>4-yr Change</w:t>
            </w:r>
          </w:p>
        </w:tc>
      </w:tr>
      <w:tr w:rsidR="00913A93" w:rsidRPr="00913A93" w14:paraId="48996EE1" w14:textId="77777777" w:rsidTr="00580FFA">
        <w:tc>
          <w:tcPr>
            <w:tcW w:w="2322" w:type="dxa"/>
            <w:tcBorders>
              <w:top w:val="single" w:sz="4" w:space="0" w:color="auto"/>
              <w:left w:val="single" w:sz="4" w:space="0" w:color="auto"/>
            </w:tcBorders>
            <w:shd w:val="clear" w:color="auto" w:fill="BFBFBF" w:themeFill="background1" w:themeFillShade="BF"/>
          </w:tcPr>
          <w:p w14:paraId="72B0C50C" w14:textId="77777777" w:rsidR="00913A93" w:rsidRPr="00913A93" w:rsidRDefault="00913A93" w:rsidP="00913A93">
            <w:pPr>
              <w:spacing w:after="0" w:line="240" w:lineRule="auto"/>
              <w:jc w:val="center"/>
              <w:rPr>
                <w:sz w:val="20"/>
                <w:szCs w:val="20"/>
              </w:rPr>
            </w:pPr>
            <w:r w:rsidRPr="00913A93">
              <w:rPr>
                <w:sz w:val="20"/>
                <w:szCs w:val="20"/>
              </w:rPr>
              <w:t>Keefe Technical High School</w:t>
            </w:r>
          </w:p>
        </w:tc>
        <w:tc>
          <w:tcPr>
            <w:tcW w:w="661" w:type="dxa"/>
            <w:shd w:val="clear" w:color="auto" w:fill="BFBFBF" w:themeFill="background1" w:themeFillShade="BF"/>
          </w:tcPr>
          <w:p w14:paraId="0284588C" w14:textId="77777777" w:rsidR="00913A93" w:rsidRPr="00913A93" w:rsidRDefault="00913A93" w:rsidP="00913A93">
            <w:pPr>
              <w:spacing w:after="0" w:line="240" w:lineRule="auto"/>
              <w:jc w:val="center"/>
              <w:rPr>
                <w:sz w:val="20"/>
                <w:szCs w:val="20"/>
              </w:rPr>
            </w:pPr>
            <w:r w:rsidRPr="00913A93">
              <w:rPr>
                <w:sz w:val="20"/>
                <w:szCs w:val="20"/>
              </w:rPr>
              <w:t>84%</w:t>
            </w:r>
          </w:p>
        </w:tc>
        <w:tc>
          <w:tcPr>
            <w:tcW w:w="662" w:type="dxa"/>
            <w:shd w:val="clear" w:color="auto" w:fill="BFBFBF" w:themeFill="background1" w:themeFillShade="BF"/>
          </w:tcPr>
          <w:p w14:paraId="2A4597A7" w14:textId="77777777" w:rsidR="00913A93" w:rsidRPr="00913A93" w:rsidRDefault="00913A93" w:rsidP="00913A93">
            <w:pPr>
              <w:spacing w:after="0" w:line="240" w:lineRule="auto"/>
              <w:jc w:val="center"/>
              <w:rPr>
                <w:sz w:val="20"/>
                <w:szCs w:val="20"/>
              </w:rPr>
            </w:pPr>
            <w:r w:rsidRPr="00913A93">
              <w:rPr>
                <w:sz w:val="20"/>
                <w:szCs w:val="20"/>
              </w:rPr>
              <w:t>83%</w:t>
            </w:r>
          </w:p>
        </w:tc>
        <w:tc>
          <w:tcPr>
            <w:tcW w:w="661" w:type="dxa"/>
            <w:shd w:val="clear" w:color="auto" w:fill="BFBFBF" w:themeFill="background1" w:themeFillShade="BF"/>
          </w:tcPr>
          <w:p w14:paraId="4AD79C44" w14:textId="77777777" w:rsidR="00913A93" w:rsidRPr="00913A93" w:rsidRDefault="00913A93" w:rsidP="00913A93">
            <w:pPr>
              <w:spacing w:after="0" w:line="240" w:lineRule="auto"/>
              <w:jc w:val="center"/>
              <w:rPr>
                <w:sz w:val="20"/>
                <w:szCs w:val="20"/>
              </w:rPr>
            </w:pPr>
            <w:r w:rsidRPr="00913A93">
              <w:rPr>
                <w:sz w:val="20"/>
                <w:szCs w:val="20"/>
              </w:rPr>
              <w:t>80%</w:t>
            </w:r>
          </w:p>
        </w:tc>
        <w:tc>
          <w:tcPr>
            <w:tcW w:w="662" w:type="dxa"/>
            <w:shd w:val="clear" w:color="auto" w:fill="BFBFBF" w:themeFill="background1" w:themeFillShade="BF"/>
          </w:tcPr>
          <w:p w14:paraId="4C92A8D4" w14:textId="77777777" w:rsidR="00913A93" w:rsidRPr="00913A93" w:rsidRDefault="00913A93" w:rsidP="00913A93">
            <w:pPr>
              <w:spacing w:after="0" w:line="240" w:lineRule="auto"/>
              <w:jc w:val="center"/>
              <w:rPr>
                <w:sz w:val="20"/>
                <w:szCs w:val="20"/>
              </w:rPr>
            </w:pPr>
            <w:r w:rsidRPr="00913A93">
              <w:rPr>
                <w:sz w:val="20"/>
                <w:szCs w:val="20"/>
              </w:rPr>
              <w:t>86%</w:t>
            </w:r>
          </w:p>
        </w:tc>
        <w:tc>
          <w:tcPr>
            <w:tcW w:w="900" w:type="dxa"/>
            <w:tcBorders>
              <w:right w:val="single" w:sz="18" w:space="0" w:color="auto"/>
            </w:tcBorders>
            <w:shd w:val="clear" w:color="auto" w:fill="BFBFBF" w:themeFill="background1" w:themeFillShade="BF"/>
          </w:tcPr>
          <w:p w14:paraId="3163BBD6" w14:textId="77777777" w:rsidR="00913A93" w:rsidRPr="00913A93" w:rsidRDefault="00913A93" w:rsidP="00913A93">
            <w:pPr>
              <w:spacing w:after="0" w:line="240" w:lineRule="auto"/>
              <w:jc w:val="center"/>
              <w:rPr>
                <w:sz w:val="20"/>
                <w:szCs w:val="20"/>
              </w:rPr>
            </w:pPr>
            <w:r w:rsidRPr="00913A93">
              <w:rPr>
                <w:sz w:val="20"/>
                <w:szCs w:val="20"/>
              </w:rPr>
              <w:t>2%</w:t>
            </w:r>
          </w:p>
        </w:tc>
        <w:tc>
          <w:tcPr>
            <w:tcW w:w="697" w:type="dxa"/>
            <w:tcBorders>
              <w:top w:val="single" w:sz="4" w:space="0" w:color="auto"/>
              <w:left w:val="single" w:sz="18" w:space="0" w:color="auto"/>
            </w:tcBorders>
            <w:shd w:val="clear" w:color="auto" w:fill="BFBFBF" w:themeFill="background1" w:themeFillShade="BF"/>
          </w:tcPr>
          <w:p w14:paraId="5A29CD05" w14:textId="77777777" w:rsidR="00913A93" w:rsidRPr="00913A93" w:rsidRDefault="00913A93" w:rsidP="00913A93">
            <w:pPr>
              <w:spacing w:after="0" w:line="240" w:lineRule="auto"/>
              <w:jc w:val="center"/>
              <w:rPr>
                <w:sz w:val="20"/>
                <w:szCs w:val="20"/>
              </w:rPr>
            </w:pPr>
            <w:r w:rsidRPr="00913A93">
              <w:rPr>
                <w:sz w:val="20"/>
                <w:szCs w:val="20"/>
              </w:rPr>
              <w:t>57%</w:t>
            </w:r>
          </w:p>
        </w:tc>
        <w:tc>
          <w:tcPr>
            <w:tcW w:w="698" w:type="dxa"/>
            <w:shd w:val="clear" w:color="auto" w:fill="BFBFBF" w:themeFill="background1" w:themeFillShade="BF"/>
          </w:tcPr>
          <w:p w14:paraId="10AB0F36" w14:textId="77777777" w:rsidR="00913A93" w:rsidRPr="00913A93" w:rsidRDefault="00913A93" w:rsidP="00913A93">
            <w:pPr>
              <w:spacing w:after="0" w:line="240" w:lineRule="auto"/>
              <w:jc w:val="center"/>
              <w:rPr>
                <w:sz w:val="20"/>
                <w:szCs w:val="20"/>
              </w:rPr>
            </w:pPr>
            <w:r w:rsidRPr="00913A93">
              <w:rPr>
                <w:sz w:val="20"/>
                <w:szCs w:val="20"/>
              </w:rPr>
              <w:t>58%</w:t>
            </w:r>
          </w:p>
        </w:tc>
        <w:tc>
          <w:tcPr>
            <w:tcW w:w="697" w:type="dxa"/>
            <w:shd w:val="clear" w:color="auto" w:fill="BFBFBF" w:themeFill="background1" w:themeFillShade="BF"/>
          </w:tcPr>
          <w:p w14:paraId="0D734EA8" w14:textId="77777777" w:rsidR="00913A93" w:rsidRPr="00913A93" w:rsidRDefault="00913A93" w:rsidP="00913A93">
            <w:pPr>
              <w:spacing w:after="0" w:line="240" w:lineRule="auto"/>
              <w:jc w:val="center"/>
              <w:rPr>
                <w:sz w:val="20"/>
                <w:szCs w:val="20"/>
              </w:rPr>
            </w:pPr>
            <w:r w:rsidRPr="00913A93">
              <w:rPr>
                <w:sz w:val="20"/>
                <w:szCs w:val="20"/>
              </w:rPr>
              <w:t>53%</w:t>
            </w:r>
          </w:p>
        </w:tc>
        <w:tc>
          <w:tcPr>
            <w:tcW w:w="698" w:type="dxa"/>
            <w:shd w:val="clear" w:color="auto" w:fill="BFBFBF" w:themeFill="background1" w:themeFillShade="BF"/>
          </w:tcPr>
          <w:p w14:paraId="1B9D33D0" w14:textId="77777777" w:rsidR="00913A93" w:rsidRPr="00913A93" w:rsidRDefault="00913A93" w:rsidP="00913A93">
            <w:pPr>
              <w:spacing w:after="0" w:line="240" w:lineRule="auto"/>
              <w:jc w:val="center"/>
              <w:rPr>
                <w:sz w:val="20"/>
                <w:szCs w:val="20"/>
              </w:rPr>
            </w:pPr>
            <w:r w:rsidRPr="00913A93">
              <w:rPr>
                <w:sz w:val="20"/>
                <w:szCs w:val="20"/>
              </w:rPr>
              <w:t>60%</w:t>
            </w:r>
          </w:p>
        </w:tc>
        <w:tc>
          <w:tcPr>
            <w:tcW w:w="900" w:type="dxa"/>
            <w:tcBorders>
              <w:top w:val="single" w:sz="4" w:space="0" w:color="auto"/>
              <w:right w:val="single" w:sz="4" w:space="0" w:color="auto"/>
            </w:tcBorders>
            <w:shd w:val="clear" w:color="auto" w:fill="BFBFBF" w:themeFill="background1" w:themeFillShade="BF"/>
          </w:tcPr>
          <w:p w14:paraId="78D96F8D" w14:textId="77777777" w:rsidR="00913A93" w:rsidRPr="00913A93" w:rsidRDefault="00913A93" w:rsidP="00913A93">
            <w:pPr>
              <w:spacing w:after="0" w:line="240" w:lineRule="auto"/>
              <w:jc w:val="center"/>
              <w:rPr>
                <w:sz w:val="20"/>
                <w:szCs w:val="20"/>
              </w:rPr>
            </w:pPr>
            <w:r w:rsidRPr="00913A93">
              <w:rPr>
                <w:sz w:val="20"/>
                <w:szCs w:val="20"/>
              </w:rPr>
              <w:t>3%</w:t>
            </w:r>
          </w:p>
        </w:tc>
      </w:tr>
      <w:tr w:rsidR="00913A93" w:rsidRPr="00913A93" w14:paraId="5A5412FB" w14:textId="77777777" w:rsidTr="00580FFA">
        <w:tc>
          <w:tcPr>
            <w:tcW w:w="2322" w:type="dxa"/>
            <w:tcBorders>
              <w:top w:val="single" w:sz="4" w:space="0" w:color="auto"/>
              <w:left w:val="single" w:sz="4" w:space="0" w:color="auto"/>
              <w:bottom w:val="single" w:sz="4" w:space="0" w:color="auto"/>
            </w:tcBorders>
          </w:tcPr>
          <w:p w14:paraId="02E88B10" w14:textId="77777777" w:rsidR="00913A93" w:rsidRPr="00913A93" w:rsidRDefault="00913A93" w:rsidP="00913A93">
            <w:pPr>
              <w:spacing w:after="0" w:line="240" w:lineRule="auto"/>
              <w:rPr>
                <w:sz w:val="20"/>
                <w:szCs w:val="20"/>
              </w:rPr>
            </w:pPr>
            <w:r w:rsidRPr="00913A93">
              <w:rPr>
                <w:sz w:val="20"/>
                <w:szCs w:val="20"/>
              </w:rPr>
              <w:t>African American/Black</w:t>
            </w:r>
          </w:p>
        </w:tc>
        <w:tc>
          <w:tcPr>
            <w:tcW w:w="661" w:type="dxa"/>
            <w:tcBorders>
              <w:top w:val="single" w:sz="4" w:space="0" w:color="auto"/>
            </w:tcBorders>
          </w:tcPr>
          <w:p w14:paraId="2E2B92F8" w14:textId="77777777" w:rsidR="00913A93" w:rsidRPr="00913A93" w:rsidRDefault="00913A93" w:rsidP="00913A93">
            <w:pPr>
              <w:spacing w:after="0" w:line="240" w:lineRule="auto"/>
              <w:jc w:val="center"/>
              <w:rPr>
                <w:sz w:val="20"/>
                <w:szCs w:val="20"/>
              </w:rPr>
            </w:pPr>
            <w:r w:rsidRPr="00913A93">
              <w:rPr>
                <w:sz w:val="20"/>
                <w:szCs w:val="20"/>
              </w:rPr>
              <w:t>--</w:t>
            </w:r>
          </w:p>
        </w:tc>
        <w:tc>
          <w:tcPr>
            <w:tcW w:w="662" w:type="dxa"/>
            <w:tcBorders>
              <w:top w:val="single" w:sz="4" w:space="0" w:color="auto"/>
            </w:tcBorders>
          </w:tcPr>
          <w:p w14:paraId="58B209BD" w14:textId="77777777" w:rsidR="00913A93" w:rsidRPr="00913A93" w:rsidRDefault="00913A93" w:rsidP="00913A93">
            <w:pPr>
              <w:spacing w:after="0" w:line="240" w:lineRule="auto"/>
              <w:jc w:val="center"/>
              <w:rPr>
                <w:sz w:val="20"/>
                <w:szCs w:val="20"/>
              </w:rPr>
            </w:pPr>
            <w:r w:rsidRPr="00913A93">
              <w:rPr>
                <w:sz w:val="20"/>
                <w:szCs w:val="20"/>
              </w:rPr>
              <w:t>75%</w:t>
            </w:r>
          </w:p>
        </w:tc>
        <w:tc>
          <w:tcPr>
            <w:tcW w:w="661" w:type="dxa"/>
            <w:tcBorders>
              <w:top w:val="single" w:sz="4" w:space="0" w:color="auto"/>
            </w:tcBorders>
          </w:tcPr>
          <w:p w14:paraId="412C79BE" w14:textId="77777777" w:rsidR="00913A93" w:rsidRPr="00913A93" w:rsidRDefault="00913A93" w:rsidP="00913A93">
            <w:pPr>
              <w:spacing w:after="0" w:line="240" w:lineRule="auto"/>
              <w:jc w:val="center"/>
              <w:rPr>
                <w:sz w:val="20"/>
                <w:szCs w:val="20"/>
              </w:rPr>
            </w:pPr>
            <w:r w:rsidRPr="00913A93">
              <w:rPr>
                <w:sz w:val="20"/>
                <w:szCs w:val="20"/>
              </w:rPr>
              <w:t>--</w:t>
            </w:r>
          </w:p>
        </w:tc>
        <w:tc>
          <w:tcPr>
            <w:tcW w:w="662" w:type="dxa"/>
            <w:tcBorders>
              <w:top w:val="single" w:sz="4" w:space="0" w:color="auto"/>
            </w:tcBorders>
          </w:tcPr>
          <w:p w14:paraId="62473EF2" w14:textId="77777777" w:rsidR="00913A93" w:rsidRPr="00913A93" w:rsidRDefault="00913A93" w:rsidP="00913A93">
            <w:pPr>
              <w:spacing w:after="0" w:line="240" w:lineRule="auto"/>
              <w:jc w:val="center"/>
              <w:rPr>
                <w:sz w:val="18"/>
                <w:szCs w:val="18"/>
              </w:rPr>
            </w:pPr>
            <w:r w:rsidRPr="00913A93">
              <w:rPr>
                <w:sz w:val="18"/>
                <w:szCs w:val="18"/>
              </w:rPr>
              <w:t>100%</w:t>
            </w:r>
          </w:p>
        </w:tc>
        <w:tc>
          <w:tcPr>
            <w:tcW w:w="900" w:type="dxa"/>
            <w:tcBorders>
              <w:top w:val="single" w:sz="4" w:space="0" w:color="auto"/>
              <w:right w:val="single" w:sz="18" w:space="0" w:color="auto"/>
            </w:tcBorders>
          </w:tcPr>
          <w:p w14:paraId="6246AA58" w14:textId="77777777" w:rsidR="00913A93" w:rsidRPr="00913A93" w:rsidRDefault="00913A93" w:rsidP="00913A93">
            <w:pPr>
              <w:spacing w:after="0" w:line="240" w:lineRule="auto"/>
              <w:jc w:val="center"/>
              <w:rPr>
                <w:sz w:val="20"/>
                <w:szCs w:val="20"/>
              </w:rPr>
            </w:pPr>
            <w:r w:rsidRPr="00913A93">
              <w:rPr>
                <w:sz w:val="20"/>
                <w:szCs w:val="20"/>
              </w:rPr>
              <w:t>--</w:t>
            </w:r>
          </w:p>
        </w:tc>
        <w:tc>
          <w:tcPr>
            <w:tcW w:w="697" w:type="dxa"/>
            <w:tcBorders>
              <w:top w:val="single" w:sz="4" w:space="0" w:color="auto"/>
              <w:left w:val="single" w:sz="18" w:space="0" w:color="auto"/>
              <w:bottom w:val="single" w:sz="4" w:space="0" w:color="auto"/>
            </w:tcBorders>
          </w:tcPr>
          <w:p w14:paraId="4C01E967" w14:textId="77777777" w:rsidR="00913A93" w:rsidRPr="00913A93" w:rsidRDefault="00913A93" w:rsidP="00913A93">
            <w:pPr>
              <w:spacing w:after="0" w:line="240" w:lineRule="auto"/>
              <w:jc w:val="center"/>
              <w:rPr>
                <w:sz w:val="20"/>
                <w:szCs w:val="20"/>
              </w:rPr>
            </w:pPr>
            <w:r w:rsidRPr="00913A93">
              <w:rPr>
                <w:sz w:val="20"/>
                <w:szCs w:val="20"/>
              </w:rPr>
              <w:t>--</w:t>
            </w:r>
          </w:p>
        </w:tc>
        <w:tc>
          <w:tcPr>
            <w:tcW w:w="698" w:type="dxa"/>
            <w:tcBorders>
              <w:top w:val="single" w:sz="4" w:space="0" w:color="auto"/>
            </w:tcBorders>
          </w:tcPr>
          <w:p w14:paraId="006402CB" w14:textId="77777777" w:rsidR="00913A93" w:rsidRPr="00913A93" w:rsidRDefault="00913A93" w:rsidP="00913A93">
            <w:pPr>
              <w:spacing w:after="0" w:line="240" w:lineRule="auto"/>
              <w:jc w:val="center"/>
              <w:rPr>
                <w:sz w:val="20"/>
                <w:szCs w:val="20"/>
              </w:rPr>
            </w:pPr>
            <w:r w:rsidRPr="00913A93">
              <w:rPr>
                <w:sz w:val="20"/>
                <w:szCs w:val="20"/>
              </w:rPr>
              <w:t>25%</w:t>
            </w:r>
          </w:p>
        </w:tc>
        <w:tc>
          <w:tcPr>
            <w:tcW w:w="697" w:type="dxa"/>
            <w:tcBorders>
              <w:top w:val="single" w:sz="4" w:space="0" w:color="auto"/>
            </w:tcBorders>
          </w:tcPr>
          <w:p w14:paraId="17CBC837" w14:textId="77777777" w:rsidR="00913A93" w:rsidRPr="00913A93" w:rsidRDefault="00913A93" w:rsidP="00913A93">
            <w:pPr>
              <w:spacing w:after="0" w:line="240" w:lineRule="auto"/>
              <w:jc w:val="center"/>
              <w:rPr>
                <w:sz w:val="20"/>
                <w:szCs w:val="20"/>
              </w:rPr>
            </w:pPr>
            <w:r w:rsidRPr="00913A93">
              <w:rPr>
                <w:sz w:val="20"/>
                <w:szCs w:val="20"/>
              </w:rPr>
              <w:t>--</w:t>
            </w:r>
          </w:p>
        </w:tc>
        <w:tc>
          <w:tcPr>
            <w:tcW w:w="698" w:type="dxa"/>
            <w:tcBorders>
              <w:top w:val="single" w:sz="4" w:space="0" w:color="auto"/>
            </w:tcBorders>
          </w:tcPr>
          <w:p w14:paraId="7FCCAEBC" w14:textId="77777777" w:rsidR="00913A93" w:rsidRPr="00913A93" w:rsidRDefault="00913A93" w:rsidP="00913A93">
            <w:pPr>
              <w:spacing w:after="0" w:line="240" w:lineRule="auto"/>
              <w:jc w:val="center"/>
              <w:rPr>
                <w:sz w:val="20"/>
                <w:szCs w:val="20"/>
              </w:rPr>
            </w:pPr>
            <w:r w:rsidRPr="00913A93">
              <w:rPr>
                <w:sz w:val="20"/>
                <w:szCs w:val="20"/>
              </w:rPr>
              <w:t>33%</w:t>
            </w:r>
          </w:p>
        </w:tc>
        <w:tc>
          <w:tcPr>
            <w:tcW w:w="900" w:type="dxa"/>
            <w:tcBorders>
              <w:top w:val="single" w:sz="4" w:space="0" w:color="auto"/>
              <w:bottom w:val="single" w:sz="4" w:space="0" w:color="auto"/>
              <w:right w:val="single" w:sz="4" w:space="0" w:color="auto"/>
            </w:tcBorders>
          </w:tcPr>
          <w:p w14:paraId="6A5858D0" w14:textId="77777777" w:rsidR="00913A93" w:rsidRPr="00913A93" w:rsidRDefault="00913A93" w:rsidP="00913A93">
            <w:pPr>
              <w:spacing w:after="0" w:line="240" w:lineRule="auto"/>
              <w:jc w:val="center"/>
              <w:rPr>
                <w:sz w:val="20"/>
                <w:szCs w:val="20"/>
              </w:rPr>
            </w:pPr>
            <w:r w:rsidRPr="00913A93">
              <w:rPr>
                <w:sz w:val="20"/>
                <w:szCs w:val="20"/>
              </w:rPr>
              <w:t>--</w:t>
            </w:r>
          </w:p>
        </w:tc>
      </w:tr>
      <w:tr w:rsidR="00913A93" w:rsidRPr="00913A93" w14:paraId="1EBC8D3A" w14:textId="77777777" w:rsidTr="00580FFA">
        <w:tc>
          <w:tcPr>
            <w:tcW w:w="2322" w:type="dxa"/>
            <w:tcBorders>
              <w:top w:val="single" w:sz="4" w:space="0" w:color="auto"/>
              <w:left w:val="single" w:sz="4" w:space="0" w:color="auto"/>
              <w:bottom w:val="single" w:sz="4" w:space="0" w:color="auto"/>
            </w:tcBorders>
          </w:tcPr>
          <w:p w14:paraId="666904D8" w14:textId="77777777" w:rsidR="00913A93" w:rsidRPr="00913A93" w:rsidRDefault="00913A93" w:rsidP="00913A93">
            <w:pPr>
              <w:spacing w:after="0" w:line="240" w:lineRule="auto"/>
              <w:rPr>
                <w:sz w:val="20"/>
                <w:szCs w:val="20"/>
              </w:rPr>
            </w:pPr>
            <w:r w:rsidRPr="00913A93">
              <w:rPr>
                <w:sz w:val="20"/>
                <w:szCs w:val="20"/>
              </w:rPr>
              <w:t>Asian</w:t>
            </w:r>
          </w:p>
        </w:tc>
        <w:tc>
          <w:tcPr>
            <w:tcW w:w="661" w:type="dxa"/>
          </w:tcPr>
          <w:p w14:paraId="65EBAE41" w14:textId="77777777" w:rsidR="00913A93" w:rsidRPr="00913A93" w:rsidRDefault="00913A93" w:rsidP="00913A93">
            <w:pPr>
              <w:spacing w:after="0" w:line="240" w:lineRule="auto"/>
              <w:jc w:val="center"/>
              <w:rPr>
                <w:sz w:val="20"/>
                <w:szCs w:val="20"/>
              </w:rPr>
            </w:pPr>
            <w:r w:rsidRPr="00913A93">
              <w:rPr>
                <w:sz w:val="20"/>
                <w:szCs w:val="20"/>
              </w:rPr>
              <w:t>--</w:t>
            </w:r>
          </w:p>
        </w:tc>
        <w:tc>
          <w:tcPr>
            <w:tcW w:w="662" w:type="dxa"/>
          </w:tcPr>
          <w:p w14:paraId="1D88E103" w14:textId="77777777" w:rsidR="00913A93" w:rsidRPr="00913A93" w:rsidRDefault="00913A93" w:rsidP="00913A93">
            <w:pPr>
              <w:spacing w:after="0" w:line="240" w:lineRule="auto"/>
              <w:jc w:val="center"/>
              <w:rPr>
                <w:sz w:val="20"/>
                <w:szCs w:val="20"/>
              </w:rPr>
            </w:pPr>
            <w:r w:rsidRPr="00913A93">
              <w:rPr>
                <w:sz w:val="20"/>
                <w:szCs w:val="20"/>
              </w:rPr>
              <w:t>--</w:t>
            </w:r>
          </w:p>
        </w:tc>
        <w:tc>
          <w:tcPr>
            <w:tcW w:w="661" w:type="dxa"/>
          </w:tcPr>
          <w:p w14:paraId="272CEB0F" w14:textId="77777777" w:rsidR="00913A93" w:rsidRPr="00913A93" w:rsidRDefault="00913A93" w:rsidP="00913A93">
            <w:pPr>
              <w:spacing w:after="0" w:line="240" w:lineRule="auto"/>
              <w:jc w:val="center"/>
              <w:rPr>
                <w:sz w:val="20"/>
                <w:szCs w:val="20"/>
              </w:rPr>
            </w:pPr>
            <w:r w:rsidRPr="00913A93">
              <w:rPr>
                <w:sz w:val="20"/>
                <w:szCs w:val="20"/>
              </w:rPr>
              <w:t>--</w:t>
            </w:r>
          </w:p>
        </w:tc>
        <w:tc>
          <w:tcPr>
            <w:tcW w:w="662" w:type="dxa"/>
          </w:tcPr>
          <w:p w14:paraId="0142766B" w14:textId="77777777" w:rsidR="00913A93" w:rsidRPr="00913A93" w:rsidRDefault="00913A93" w:rsidP="00913A93">
            <w:pPr>
              <w:spacing w:after="0" w:line="240" w:lineRule="auto"/>
              <w:jc w:val="center"/>
              <w:rPr>
                <w:sz w:val="20"/>
                <w:szCs w:val="20"/>
              </w:rPr>
            </w:pPr>
            <w:r w:rsidRPr="00913A93">
              <w:rPr>
                <w:sz w:val="20"/>
                <w:szCs w:val="20"/>
              </w:rPr>
              <w:t>--</w:t>
            </w:r>
          </w:p>
        </w:tc>
        <w:tc>
          <w:tcPr>
            <w:tcW w:w="900" w:type="dxa"/>
            <w:tcBorders>
              <w:right w:val="single" w:sz="18" w:space="0" w:color="auto"/>
            </w:tcBorders>
          </w:tcPr>
          <w:p w14:paraId="6DC5A3C9" w14:textId="77777777" w:rsidR="00913A93" w:rsidRPr="00913A93" w:rsidRDefault="00913A93" w:rsidP="00913A93">
            <w:pPr>
              <w:spacing w:after="0" w:line="240" w:lineRule="auto"/>
              <w:jc w:val="center"/>
              <w:rPr>
                <w:sz w:val="20"/>
                <w:szCs w:val="20"/>
              </w:rPr>
            </w:pPr>
            <w:r w:rsidRPr="00913A93">
              <w:rPr>
                <w:sz w:val="20"/>
                <w:szCs w:val="20"/>
              </w:rPr>
              <w:t>--</w:t>
            </w:r>
          </w:p>
        </w:tc>
        <w:tc>
          <w:tcPr>
            <w:tcW w:w="697" w:type="dxa"/>
            <w:tcBorders>
              <w:top w:val="single" w:sz="4" w:space="0" w:color="auto"/>
              <w:left w:val="single" w:sz="18" w:space="0" w:color="auto"/>
              <w:bottom w:val="single" w:sz="4" w:space="0" w:color="auto"/>
            </w:tcBorders>
          </w:tcPr>
          <w:p w14:paraId="522949B6" w14:textId="77777777" w:rsidR="00913A93" w:rsidRPr="00913A93" w:rsidRDefault="00913A93" w:rsidP="00913A93">
            <w:pPr>
              <w:spacing w:after="0" w:line="240" w:lineRule="auto"/>
              <w:jc w:val="center"/>
              <w:rPr>
                <w:sz w:val="20"/>
                <w:szCs w:val="20"/>
              </w:rPr>
            </w:pPr>
            <w:r w:rsidRPr="00913A93">
              <w:rPr>
                <w:sz w:val="20"/>
                <w:szCs w:val="20"/>
              </w:rPr>
              <w:t>--</w:t>
            </w:r>
          </w:p>
        </w:tc>
        <w:tc>
          <w:tcPr>
            <w:tcW w:w="698" w:type="dxa"/>
          </w:tcPr>
          <w:p w14:paraId="14FD9B85" w14:textId="77777777" w:rsidR="00913A93" w:rsidRPr="00913A93" w:rsidRDefault="00913A93" w:rsidP="00913A93">
            <w:pPr>
              <w:spacing w:after="0" w:line="240" w:lineRule="auto"/>
              <w:jc w:val="center"/>
              <w:rPr>
                <w:sz w:val="20"/>
                <w:szCs w:val="20"/>
              </w:rPr>
            </w:pPr>
            <w:r w:rsidRPr="00913A93">
              <w:rPr>
                <w:sz w:val="20"/>
                <w:szCs w:val="20"/>
              </w:rPr>
              <w:t>--</w:t>
            </w:r>
          </w:p>
        </w:tc>
        <w:tc>
          <w:tcPr>
            <w:tcW w:w="697" w:type="dxa"/>
          </w:tcPr>
          <w:p w14:paraId="6043ECF8" w14:textId="77777777" w:rsidR="00913A93" w:rsidRPr="00913A93" w:rsidRDefault="00913A93" w:rsidP="00913A93">
            <w:pPr>
              <w:spacing w:after="0" w:line="240" w:lineRule="auto"/>
              <w:jc w:val="center"/>
              <w:rPr>
                <w:sz w:val="20"/>
                <w:szCs w:val="20"/>
              </w:rPr>
            </w:pPr>
            <w:r w:rsidRPr="00913A93">
              <w:rPr>
                <w:sz w:val="20"/>
                <w:szCs w:val="20"/>
              </w:rPr>
              <w:t>--</w:t>
            </w:r>
          </w:p>
        </w:tc>
        <w:tc>
          <w:tcPr>
            <w:tcW w:w="698" w:type="dxa"/>
          </w:tcPr>
          <w:p w14:paraId="28E6D404" w14:textId="77777777" w:rsidR="00913A93" w:rsidRPr="00913A93" w:rsidRDefault="00913A93" w:rsidP="00913A93">
            <w:pPr>
              <w:spacing w:after="0" w:line="240" w:lineRule="auto"/>
              <w:jc w:val="center"/>
              <w:rPr>
                <w:sz w:val="20"/>
                <w:szCs w:val="20"/>
              </w:rPr>
            </w:pPr>
            <w:r w:rsidRPr="00913A93">
              <w:rPr>
                <w:sz w:val="20"/>
                <w:szCs w:val="20"/>
              </w:rPr>
              <w:t>--</w:t>
            </w:r>
          </w:p>
        </w:tc>
        <w:tc>
          <w:tcPr>
            <w:tcW w:w="900" w:type="dxa"/>
            <w:tcBorders>
              <w:top w:val="single" w:sz="4" w:space="0" w:color="auto"/>
              <w:bottom w:val="single" w:sz="4" w:space="0" w:color="auto"/>
              <w:right w:val="single" w:sz="4" w:space="0" w:color="auto"/>
            </w:tcBorders>
          </w:tcPr>
          <w:p w14:paraId="3A6062D6" w14:textId="77777777" w:rsidR="00913A93" w:rsidRPr="00913A93" w:rsidRDefault="00913A93" w:rsidP="00913A93">
            <w:pPr>
              <w:spacing w:after="0" w:line="240" w:lineRule="auto"/>
              <w:jc w:val="center"/>
              <w:rPr>
                <w:sz w:val="20"/>
                <w:szCs w:val="20"/>
              </w:rPr>
            </w:pPr>
            <w:r w:rsidRPr="00913A93">
              <w:rPr>
                <w:sz w:val="20"/>
                <w:szCs w:val="20"/>
              </w:rPr>
              <w:t>--</w:t>
            </w:r>
          </w:p>
        </w:tc>
      </w:tr>
      <w:tr w:rsidR="00913A93" w:rsidRPr="00913A93" w14:paraId="5EE4B7AB" w14:textId="77777777" w:rsidTr="00580FFA">
        <w:tc>
          <w:tcPr>
            <w:tcW w:w="2322" w:type="dxa"/>
            <w:tcBorders>
              <w:top w:val="single" w:sz="4" w:space="0" w:color="auto"/>
              <w:left w:val="single" w:sz="4" w:space="0" w:color="auto"/>
              <w:bottom w:val="single" w:sz="4" w:space="0" w:color="auto"/>
            </w:tcBorders>
          </w:tcPr>
          <w:p w14:paraId="4282A99C" w14:textId="77777777" w:rsidR="00913A93" w:rsidRPr="00913A93" w:rsidRDefault="00913A93" w:rsidP="00913A93">
            <w:pPr>
              <w:spacing w:after="0" w:line="240" w:lineRule="auto"/>
              <w:rPr>
                <w:sz w:val="20"/>
                <w:szCs w:val="20"/>
              </w:rPr>
            </w:pPr>
            <w:r w:rsidRPr="00913A93">
              <w:rPr>
                <w:sz w:val="20"/>
                <w:szCs w:val="20"/>
              </w:rPr>
              <w:t>Hispanic</w:t>
            </w:r>
          </w:p>
        </w:tc>
        <w:tc>
          <w:tcPr>
            <w:tcW w:w="661" w:type="dxa"/>
          </w:tcPr>
          <w:p w14:paraId="29B1A0B6" w14:textId="77777777" w:rsidR="00913A93" w:rsidRPr="00913A93" w:rsidRDefault="00913A93" w:rsidP="00913A93">
            <w:pPr>
              <w:spacing w:after="0" w:line="240" w:lineRule="auto"/>
              <w:jc w:val="center"/>
              <w:rPr>
                <w:sz w:val="20"/>
                <w:szCs w:val="20"/>
              </w:rPr>
            </w:pPr>
            <w:r w:rsidRPr="00913A93">
              <w:rPr>
                <w:sz w:val="20"/>
                <w:szCs w:val="20"/>
              </w:rPr>
              <w:t>77%</w:t>
            </w:r>
          </w:p>
        </w:tc>
        <w:tc>
          <w:tcPr>
            <w:tcW w:w="662" w:type="dxa"/>
          </w:tcPr>
          <w:p w14:paraId="1E6F3432" w14:textId="77777777" w:rsidR="00913A93" w:rsidRPr="00913A93" w:rsidRDefault="00913A93" w:rsidP="00913A93">
            <w:pPr>
              <w:spacing w:after="0" w:line="240" w:lineRule="auto"/>
              <w:jc w:val="center"/>
              <w:rPr>
                <w:sz w:val="20"/>
                <w:szCs w:val="20"/>
              </w:rPr>
            </w:pPr>
            <w:r w:rsidRPr="00913A93">
              <w:rPr>
                <w:sz w:val="20"/>
                <w:szCs w:val="20"/>
              </w:rPr>
              <w:t>81%</w:t>
            </w:r>
          </w:p>
        </w:tc>
        <w:tc>
          <w:tcPr>
            <w:tcW w:w="661" w:type="dxa"/>
          </w:tcPr>
          <w:p w14:paraId="2B321FFB" w14:textId="77777777" w:rsidR="00913A93" w:rsidRPr="00913A93" w:rsidRDefault="00913A93" w:rsidP="00913A93">
            <w:pPr>
              <w:spacing w:after="0" w:line="240" w:lineRule="auto"/>
              <w:jc w:val="center"/>
              <w:rPr>
                <w:sz w:val="20"/>
                <w:szCs w:val="20"/>
              </w:rPr>
            </w:pPr>
            <w:r w:rsidRPr="00913A93">
              <w:rPr>
                <w:sz w:val="20"/>
                <w:szCs w:val="20"/>
              </w:rPr>
              <w:t>76%</w:t>
            </w:r>
          </w:p>
        </w:tc>
        <w:tc>
          <w:tcPr>
            <w:tcW w:w="662" w:type="dxa"/>
          </w:tcPr>
          <w:p w14:paraId="3D01B467" w14:textId="77777777" w:rsidR="00913A93" w:rsidRPr="00913A93" w:rsidRDefault="00913A93" w:rsidP="00913A93">
            <w:pPr>
              <w:spacing w:after="0" w:line="240" w:lineRule="auto"/>
              <w:jc w:val="center"/>
              <w:rPr>
                <w:sz w:val="20"/>
                <w:szCs w:val="20"/>
              </w:rPr>
            </w:pPr>
            <w:r w:rsidRPr="00913A93">
              <w:rPr>
                <w:sz w:val="20"/>
                <w:szCs w:val="20"/>
              </w:rPr>
              <w:t>82%</w:t>
            </w:r>
          </w:p>
        </w:tc>
        <w:tc>
          <w:tcPr>
            <w:tcW w:w="900" w:type="dxa"/>
            <w:tcBorders>
              <w:right w:val="single" w:sz="18" w:space="0" w:color="auto"/>
            </w:tcBorders>
          </w:tcPr>
          <w:p w14:paraId="0572B38E" w14:textId="77777777" w:rsidR="00913A93" w:rsidRPr="00913A93" w:rsidRDefault="00913A93" w:rsidP="00913A93">
            <w:pPr>
              <w:spacing w:after="0" w:line="240" w:lineRule="auto"/>
              <w:jc w:val="center"/>
              <w:rPr>
                <w:sz w:val="20"/>
                <w:szCs w:val="20"/>
              </w:rPr>
            </w:pPr>
            <w:r w:rsidRPr="00913A93">
              <w:rPr>
                <w:sz w:val="20"/>
                <w:szCs w:val="20"/>
              </w:rPr>
              <w:t>5</w:t>
            </w:r>
          </w:p>
        </w:tc>
        <w:tc>
          <w:tcPr>
            <w:tcW w:w="697" w:type="dxa"/>
            <w:tcBorders>
              <w:top w:val="single" w:sz="4" w:space="0" w:color="auto"/>
              <w:left w:val="single" w:sz="18" w:space="0" w:color="auto"/>
              <w:bottom w:val="single" w:sz="4" w:space="0" w:color="auto"/>
            </w:tcBorders>
          </w:tcPr>
          <w:p w14:paraId="1C5F03CA" w14:textId="77777777" w:rsidR="00913A93" w:rsidRPr="00913A93" w:rsidRDefault="00913A93" w:rsidP="00913A93">
            <w:pPr>
              <w:spacing w:after="0" w:line="240" w:lineRule="auto"/>
              <w:jc w:val="center"/>
              <w:rPr>
                <w:sz w:val="20"/>
                <w:szCs w:val="20"/>
              </w:rPr>
            </w:pPr>
            <w:r w:rsidRPr="00913A93">
              <w:rPr>
                <w:sz w:val="20"/>
                <w:szCs w:val="20"/>
              </w:rPr>
              <w:t>48%</w:t>
            </w:r>
          </w:p>
        </w:tc>
        <w:tc>
          <w:tcPr>
            <w:tcW w:w="698" w:type="dxa"/>
          </w:tcPr>
          <w:p w14:paraId="04210E84" w14:textId="77777777" w:rsidR="00913A93" w:rsidRPr="00913A93" w:rsidRDefault="00913A93" w:rsidP="00913A93">
            <w:pPr>
              <w:spacing w:after="0" w:line="240" w:lineRule="auto"/>
              <w:jc w:val="center"/>
              <w:rPr>
                <w:sz w:val="20"/>
                <w:szCs w:val="20"/>
              </w:rPr>
            </w:pPr>
            <w:r w:rsidRPr="00913A93">
              <w:rPr>
                <w:sz w:val="20"/>
                <w:szCs w:val="20"/>
              </w:rPr>
              <w:t>60%</w:t>
            </w:r>
          </w:p>
        </w:tc>
        <w:tc>
          <w:tcPr>
            <w:tcW w:w="697" w:type="dxa"/>
          </w:tcPr>
          <w:p w14:paraId="03367EED" w14:textId="77777777" w:rsidR="00913A93" w:rsidRPr="00913A93" w:rsidRDefault="00913A93" w:rsidP="00913A93">
            <w:pPr>
              <w:spacing w:after="0" w:line="240" w:lineRule="auto"/>
              <w:jc w:val="center"/>
              <w:rPr>
                <w:sz w:val="20"/>
                <w:szCs w:val="20"/>
              </w:rPr>
            </w:pPr>
            <w:r w:rsidRPr="00913A93">
              <w:rPr>
                <w:sz w:val="20"/>
                <w:szCs w:val="20"/>
              </w:rPr>
              <w:t>44%</w:t>
            </w:r>
          </w:p>
        </w:tc>
        <w:tc>
          <w:tcPr>
            <w:tcW w:w="698" w:type="dxa"/>
          </w:tcPr>
          <w:p w14:paraId="5CAFFA93" w14:textId="77777777" w:rsidR="00913A93" w:rsidRPr="00913A93" w:rsidRDefault="00913A93" w:rsidP="00913A93">
            <w:pPr>
              <w:spacing w:after="0" w:line="240" w:lineRule="auto"/>
              <w:jc w:val="center"/>
              <w:rPr>
                <w:sz w:val="20"/>
                <w:szCs w:val="20"/>
              </w:rPr>
            </w:pPr>
            <w:r w:rsidRPr="00913A93">
              <w:rPr>
                <w:sz w:val="20"/>
                <w:szCs w:val="20"/>
              </w:rPr>
              <w:t>58%</w:t>
            </w:r>
          </w:p>
        </w:tc>
        <w:tc>
          <w:tcPr>
            <w:tcW w:w="900" w:type="dxa"/>
            <w:tcBorders>
              <w:top w:val="single" w:sz="4" w:space="0" w:color="auto"/>
              <w:bottom w:val="single" w:sz="4" w:space="0" w:color="auto"/>
              <w:right w:val="single" w:sz="4" w:space="0" w:color="auto"/>
            </w:tcBorders>
          </w:tcPr>
          <w:p w14:paraId="662CC73F" w14:textId="77777777" w:rsidR="00913A93" w:rsidRPr="00913A93" w:rsidRDefault="00913A93" w:rsidP="00913A93">
            <w:pPr>
              <w:spacing w:after="0" w:line="240" w:lineRule="auto"/>
              <w:jc w:val="center"/>
              <w:rPr>
                <w:sz w:val="20"/>
                <w:szCs w:val="20"/>
              </w:rPr>
            </w:pPr>
            <w:r w:rsidRPr="00913A93">
              <w:rPr>
                <w:sz w:val="20"/>
                <w:szCs w:val="20"/>
              </w:rPr>
              <w:t>10</w:t>
            </w:r>
          </w:p>
        </w:tc>
      </w:tr>
      <w:tr w:rsidR="00913A93" w:rsidRPr="00913A93" w14:paraId="331063D9" w14:textId="77777777" w:rsidTr="00580FFA">
        <w:tc>
          <w:tcPr>
            <w:tcW w:w="2322" w:type="dxa"/>
            <w:tcBorders>
              <w:top w:val="single" w:sz="4" w:space="0" w:color="auto"/>
              <w:left w:val="single" w:sz="4" w:space="0" w:color="auto"/>
              <w:bottom w:val="single" w:sz="4" w:space="0" w:color="auto"/>
            </w:tcBorders>
          </w:tcPr>
          <w:p w14:paraId="0766F7A9" w14:textId="77777777" w:rsidR="00913A93" w:rsidRPr="00913A93" w:rsidRDefault="00913A93" w:rsidP="00913A93">
            <w:pPr>
              <w:spacing w:after="0" w:line="240" w:lineRule="auto"/>
              <w:rPr>
                <w:sz w:val="20"/>
                <w:szCs w:val="20"/>
              </w:rPr>
            </w:pPr>
            <w:r w:rsidRPr="00913A93">
              <w:rPr>
                <w:sz w:val="20"/>
                <w:szCs w:val="20"/>
              </w:rPr>
              <w:t>Multi-race</w:t>
            </w:r>
          </w:p>
        </w:tc>
        <w:tc>
          <w:tcPr>
            <w:tcW w:w="661" w:type="dxa"/>
          </w:tcPr>
          <w:p w14:paraId="1437CE63" w14:textId="77777777" w:rsidR="00913A93" w:rsidRPr="00913A93" w:rsidRDefault="00913A93" w:rsidP="00913A93">
            <w:pPr>
              <w:spacing w:after="0" w:line="240" w:lineRule="auto"/>
              <w:jc w:val="center"/>
              <w:rPr>
                <w:sz w:val="20"/>
                <w:szCs w:val="20"/>
              </w:rPr>
            </w:pPr>
            <w:r w:rsidRPr="00913A93">
              <w:rPr>
                <w:sz w:val="20"/>
                <w:szCs w:val="20"/>
              </w:rPr>
              <w:t>--</w:t>
            </w:r>
          </w:p>
        </w:tc>
        <w:tc>
          <w:tcPr>
            <w:tcW w:w="662" w:type="dxa"/>
          </w:tcPr>
          <w:p w14:paraId="3BF56416" w14:textId="77777777" w:rsidR="00913A93" w:rsidRPr="00913A93" w:rsidRDefault="00913A93" w:rsidP="00913A93">
            <w:pPr>
              <w:spacing w:after="0" w:line="240" w:lineRule="auto"/>
              <w:jc w:val="center"/>
              <w:rPr>
                <w:sz w:val="20"/>
                <w:szCs w:val="20"/>
              </w:rPr>
            </w:pPr>
            <w:r w:rsidRPr="00913A93">
              <w:rPr>
                <w:sz w:val="20"/>
                <w:szCs w:val="20"/>
              </w:rPr>
              <w:t>--</w:t>
            </w:r>
          </w:p>
        </w:tc>
        <w:tc>
          <w:tcPr>
            <w:tcW w:w="661" w:type="dxa"/>
          </w:tcPr>
          <w:p w14:paraId="500D7BB4" w14:textId="77777777" w:rsidR="00913A93" w:rsidRPr="00913A93" w:rsidRDefault="00913A93" w:rsidP="00913A93">
            <w:pPr>
              <w:spacing w:after="0" w:line="240" w:lineRule="auto"/>
              <w:jc w:val="center"/>
              <w:rPr>
                <w:sz w:val="20"/>
                <w:szCs w:val="20"/>
              </w:rPr>
            </w:pPr>
            <w:r w:rsidRPr="00913A93">
              <w:rPr>
                <w:sz w:val="20"/>
                <w:szCs w:val="20"/>
              </w:rPr>
              <w:t>--</w:t>
            </w:r>
          </w:p>
        </w:tc>
        <w:tc>
          <w:tcPr>
            <w:tcW w:w="662" w:type="dxa"/>
          </w:tcPr>
          <w:p w14:paraId="304F8ED2" w14:textId="77777777" w:rsidR="00913A93" w:rsidRPr="00913A93" w:rsidRDefault="00913A93" w:rsidP="00913A93">
            <w:pPr>
              <w:spacing w:after="0" w:line="240" w:lineRule="auto"/>
              <w:jc w:val="center"/>
              <w:rPr>
                <w:sz w:val="20"/>
                <w:szCs w:val="20"/>
              </w:rPr>
            </w:pPr>
            <w:r w:rsidRPr="00913A93">
              <w:rPr>
                <w:sz w:val="20"/>
                <w:szCs w:val="20"/>
              </w:rPr>
              <w:t>--</w:t>
            </w:r>
          </w:p>
        </w:tc>
        <w:tc>
          <w:tcPr>
            <w:tcW w:w="900" w:type="dxa"/>
            <w:tcBorders>
              <w:right w:val="single" w:sz="18" w:space="0" w:color="auto"/>
            </w:tcBorders>
          </w:tcPr>
          <w:p w14:paraId="7726CD60" w14:textId="77777777" w:rsidR="00913A93" w:rsidRPr="00913A93" w:rsidRDefault="00913A93" w:rsidP="00913A93">
            <w:pPr>
              <w:spacing w:after="0" w:line="240" w:lineRule="auto"/>
              <w:jc w:val="center"/>
              <w:rPr>
                <w:sz w:val="20"/>
                <w:szCs w:val="20"/>
              </w:rPr>
            </w:pPr>
            <w:r w:rsidRPr="00913A93">
              <w:rPr>
                <w:sz w:val="20"/>
                <w:szCs w:val="20"/>
              </w:rPr>
              <w:t>--</w:t>
            </w:r>
          </w:p>
        </w:tc>
        <w:tc>
          <w:tcPr>
            <w:tcW w:w="697" w:type="dxa"/>
            <w:tcBorders>
              <w:top w:val="single" w:sz="4" w:space="0" w:color="auto"/>
              <w:left w:val="single" w:sz="18" w:space="0" w:color="auto"/>
              <w:bottom w:val="single" w:sz="4" w:space="0" w:color="auto"/>
            </w:tcBorders>
          </w:tcPr>
          <w:p w14:paraId="26A1D9D5" w14:textId="77777777" w:rsidR="00913A93" w:rsidRPr="00913A93" w:rsidRDefault="00913A93" w:rsidP="00913A93">
            <w:pPr>
              <w:spacing w:after="0" w:line="240" w:lineRule="auto"/>
              <w:jc w:val="center"/>
              <w:rPr>
                <w:sz w:val="20"/>
                <w:szCs w:val="20"/>
              </w:rPr>
            </w:pPr>
            <w:r w:rsidRPr="00913A93">
              <w:rPr>
                <w:sz w:val="20"/>
                <w:szCs w:val="20"/>
              </w:rPr>
              <w:t>--</w:t>
            </w:r>
          </w:p>
        </w:tc>
        <w:tc>
          <w:tcPr>
            <w:tcW w:w="698" w:type="dxa"/>
          </w:tcPr>
          <w:p w14:paraId="2A2E80E5" w14:textId="77777777" w:rsidR="00913A93" w:rsidRPr="00913A93" w:rsidRDefault="00913A93" w:rsidP="00913A93">
            <w:pPr>
              <w:spacing w:after="0" w:line="240" w:lineRule="auto"/>
              <w:jc w:val="center"/>
              <w:rPr>
                <w:sz w:val="20"/>
                <w:szCs w:val="20"/>
              </w:rPr>
            </w:pPr>
            <w:r w:rsidRPr="00913A93">
              <w:rPr>
                <w:sz w:val="20"/>
                <w:szCs w:val="20"/>
              </w:rPr>
              <w:t>--</w:t>
            </w:r>
          </w:p>
        </w:tc>
        <w:tc>
          <w:tcPr>
            <w:tcW w:w="697" w:type="dxa"/>
          </w:tcPr>
          <w:p w14:paraId="551393BA" w14:textId="77777777" w:rsidR="00913A93" w:rsidRPr="00913A93" w:rsidRDefault="00913A93" w:rsidP="00913A93">
            <w:pPr>
              <w:spacing w:after="0" w:line="240" w:lineRule="auto"/>
              <w:jc w:val="center"/>
              <w:rPr>
                <w:sz w:val="20"/>
                <w:szCs w:val="20"/>
              </w:rPr>
            </w:pPr>
            <w:r w:rsidRPr="00913A93">
              <w:rPr>
                <w:sz w:val="20"/>
                <w:szCs w:val="20"/>
              </w:rPr>
              <w:t>--</w:t>
            </w:r>
          </w:p>
        </w:tc>
        <w:tc>
          <w:tcPr>
            <w:tcW w:w="698" w:type="dxa"/>
          </w:tcPr>
          <w:p w14:paraId="6B172BCC" w14:textId="77777777" w:rsidR="00913A93" w:rsidRPr="00913A93" w:rsidRDefault="00913A93" w:rsidP="00913A93">
            <w:pPr>
              <w:spacing w:after="0" w:line="240" w:lineRule="auto"/>
              <w:jc w:val="center"/>
              <w:rPr>
                <w:sz w:val="20"/>
                <w:szCs w:val="20"/>
              </w:rPr>
            </w:pPr>
            <w:r w:rsidRPr="00913A93">
              <w:rPr>
                <w:sz w:val="20"/>
                <w:szCs w:val="20"/>
              </w:rPr>
              <w:t>--</w:t>
            </w:r>
          </w:p>
        </w:tc>
        <w:tc>
          <w:tcPr>
            <w:tcW w:w="900" w:type="dxa"/>
            <w:tcBorders>
              <w:top w:val="single" w:sz="4" w:space="0" w:color="auto"/>
              <w:bottom w:val="single" w:sz="4" w:space="0" w:color="auto"/>
              <w:right w:val="single" w:sz="4" w:space="0" w:color="auto"/>
            </w:tcBorders>
          </w:tcPr>
          <w:p w14:paraId="72F81A28" w14:textId="77777777" w:rsidR="00913A93" w:rsidRPr="00913A93" w:rsidRDefault="00913A93" w:rsidP="00913A93">
            <w:pPr>
              <w:spacing w:after="0" w:line="240" w:lineRule="auto"/>
              <w:jc w:val="center"/>
              <w:rPr>
                <w:sz w:val="20"/>
                <w:szCs w:val="20"/>
              </w:rPr>
            </w:pPr>
            <w:r w:rsidRPr="00913A93">
              <w:rPr>
                <w:sz w:val="20"/>
                <w:szCs w:val="20"/>
              </w:rPr>
              <w:t>--</w:t>
            </w:r>
          </w:p>
        </w:tc>
      </w:tr>
      <w:tr w:rsidR="00913A93" w:rsidRPr="00913A93" w14:paraId="4E43C4BB" w14:textId="77777777" w:rsidTr="00580FFA">
        <w:tc>
          <w:tcPr>
            <w:tcW w:w="2322" w:type="dxa"/>
            <w:tcBorders>
              <w:top w:val="single" w:sz="4" w:space="0" w:color="auto"/>
              <w:left w:val="single" w:sz="4" w:space="0" w:color="auto"/>
              <w:bottom w:val="single" w:sz="4" w:space="0" w:color="auto"/>
            </w:tcBorders>
          </w:tcPr>
          <w:p w14:paraId="16D3444A" w14:textId="77777777" w:rsidR="00913A93" w:rsidRPr="00913A93" w:rsidRDefault="00913A93" w:rsidP="00913A93">
            <w:pPr>
              <w:spacing w:after="0" w:line="240" w:lineRule="auto"/>
              <w:rPr>
                <w:sz w:val="20"/>
                <w:szCs w:val="20"/>
              </w:rPr>
            </w:pPr>
            <w:r w:rsidRPr="00913A93">
              <w:rPr>
                <w:sz w:val="20"/>
                <w:szCs w:val="20"/>
              </w:rPr>
              <w:t>White</w:t>
            </w:r>
          </w:p>
        </w:tc>
        <w:tc>
          <w:tcPr>
            <w:tcW w:w="661" w:type="dxa"/>
          </w:tcPr>
          <w:p w14:paraId="41EF9729" w14:textId="77777777" w:rsidR="00913A93" w:rsidRPr="00913A93" w:rsidRDefault="00913A93" w:rsidP="00913A93">
            <w:pPr>
              <w:spacing w:after="0" w:line="240" w:lineRule="auto"/>
              <w:jc w:val="center"/>
              <w:rPr>
                <w:sz w:val="20"/>
                <w:szCs w:val="20"/>
              </w:rPr>
            </w:pPr>
            <w:r w:rsidRPr="00913A93">
              <w:rPr>
                <w:sz w:val="20"/>
                <w:szCs w:val="20"/>
              </w:rPr>
              <w:t>92%</w:t>
            </w:r>
          </w:p>
        </w:tc>
        <w:tc>
          <w:tcPr>
            <w:tcW w:w="662" w:type="dxa"/>
          </w:tcPr>
          <w:p w14:paraId="1F86D64A" w14:textId="77777777" w:rsidR="00913A93" w:rsidRPr="00913A93" w:rsidRDefault="00913A93" w:rsidP="00913A93">
            <w:pPr>
              <w:spacing w:after="0" w:line="240" w:lineRule="auto"/>
              <w:jc w:val="center"/>
              <w:rPr>
                <w:sz w:val="20"/>
                <w:szCs w:val="20"/>
              </w:rPr>
            </w:pPr>
            <w:r w:rsidRPr="00913A93">
              <w:rPr>
                <w:sz w:val="20"/>
                <w:szCs w:val="20"/>
              </w:rPr>
              <w:t>87%</w:t>
            </w:r>
          </w:p>
        </w:tc>
        <w:tc>
          <w:tcPr>
            <w:tcW w:w="661" w:type="dxa"/>
          </w:tcPr>
          <w:p w14:paraId="12D798EC" w14:textId="77777777" w:rsidR="00913A93" w:rsidRPr="00913A93" w:rsidRDefault="00913A93" w:rsidP="00913A93">
            <w:pPr>
              <w:spacing w:after="0" w:line="240" w:lineRule="auto"/>
              <w:jc w:val="center"/>
              <w:rPr>
                <w:sz w:val="20"/>
                <w:szCs w:val="20"/>
              </w:rPr>
            </w:pPr>
            <w:r w:rsidRPr="00913A93">
              <w:rPr>
                <w:sz w:val="20"/>
                <w:szCs w:val="20"/>
              </w:rPr>
              <w:t>86%</w:t>
            </w:r>
          </w:p>
        </w:tc>
        <w:tc>
          <w:tcPr>
            <w:tcW w:w="662" w:type="dxa"/>
          </w:tcPr>
          <w:p w14:paraId="74124683" w14:textId="77777777" w:rsidR="00913A93" w:rsidRPr="00913A93" w:rsidRDefault="00913A93" w:rsidP="00913A93">
            <w:pPr>
              <w:spacing w:after="0" w:line="240" w:lineRule="auto"/>
              <w:jc w:val="center"/>
              <w:rPr>
                <w:sz w:val="20"/>
                <w:szCs w:val="20"/>
              </w:rPr>
            </w:pPr>
            <w:r w:rsidRPr="00913A93">
              <w:rPr>
                <w:sz w:val="20"/>
                <w:szCs w:val="20"/>
              </w:rPr>
              <w:t>86%</w:t>
            </w:r>
          </w:p>
        </w:tc>
        <w:tc>
          <w:tcPr>
            <w:tcW w:w="900" w:type="dxa"/>
            <w:tcBorders>
              <w:right w:val="single" w:sz="18" w:space="0" w:color="auto"/>
            </w:tcBorders>
          </w:tcPr>
          <w:p w14:paraId="7C27F2F1" w14:textId="77777777" w:rsidR="00913A93" w:rsidRPr="00913A93" w:rsidRDefault="00913A93" w:rsidP="00913A93">
            <w:pPr>
              <w:spacing w:after="0" w:line="240" w:lineRule="auto"/>
              <w:jc w:val="center"/>
              <w:rPr>
                <w:sz w:val="20"/>
                <w:szCs w:val="20"/>
              </w:rPr>
            </w:pPr>
            <w:r w:rsidRPr="00913A93">
              <w:rPr>
                <w:sz w:val="20"/>
                <w:szCs w:val="20"/>
              </w:rPr>
              <w:t>-6</w:t>
            </w:r>
          </w:p>
        </w:tc>
        <w:tc>
          <w:tcPr>
            <w:tcW w:w="697" w:type="dxa"/>
            <w:tcBorders>
              <w:top w:val="single" w:sz="4" w:space="0" w:color="auto"/>
              <w:left w:val="single" w:sz="18" w:space="0" w:color="auto"/>
              <w:bottom w:val="single" w:sz="4" w:space="0" w:color="auto"/>
            </w:tcBorders>
          </w:tcPr>
          <w:p w14:paraId="23A0025C" w14:textId="77777777" w:rsidR="00913A93" w:rsidRPr="00913A93" w:rsidRDefault="00913A93" w:rsidP="00913A93">
            <w:pPr>
              <w:spacing w:after="0" w:line="240" w:lineRule="auto"/>
              <w:jc w:val="center"/>
              <w:rPr>
                <w:sz w:val="20"/>
                <w:szCs w:val="20"/>
              </w:rPr>
            </w:pPr>
            <w:r w:rsidRPr="00913A93">
              <w:rPr>
                <w:sz w:val="20"/>
                <w:szCs w:val="20"/>
              </w:rPr>
              <w:t>69%</w:t>
            </w:r>
          </w:p>
        </w:tc>
        <w:tc>
          <w:tcPr>
            <w:tcW w:w="698" w:type="dxa"/>
          </w:tcPr>
          <w:p w14:paraId="4C87522C" w14:textId="77777777" w:rsidR="00913A93" w:rsidRPr="00913A93" w:rsidRDefault="00913A93" w:rsidP="00913A93">
            <w:pPr>
              <w:spacing w:after="0" w:line="240" w:lineRule="auto"/>
              <w:jc w:val="center"/>
              <w:rPr>
                <w:sz w:val="20"/>
                <w:szCs w:val="20"/>
              </w:rPr>
            </w:pPr>
            <w:r w:rsidRPr="00913A93">
              <w:rPr>
                <w:sz w:val="20"/>
                <w:szCs w:val="20"/>
              </w:rPr>
              <w:t>59%</w:t>
            </w:r>
          </w:p>
        </w:tc>
        <w:tc>
          <w:tcPr>
            <w:tcW w:w="697" w:type="dxa"/>
          </w:tcPr>
          <w:p w14:paraId="7E683826" w14:textId="77777777" w:rsidR="00913A93" w:rsidRPr="00913A93" w:rsidRDefault="00913A93" w:rsidP="00913A93">
            <w:pPr>
              <w:spacing w:after="0" w:line="240" w:lineRule="auto"/>
              <w:jc w:val="center"/>
              <w:rPr>
                <w:sz w:val="20"/>
                <w:szCs w:val="20"/>
              </w:rPr>
            </w:pPr>
            <w:r w:rsidRPr="00913A93">
              <w:rPr>
                <w:sz w:val="20"/>
                <w:szCs w:val="20"/>
              </w:rPr>
              <w:t>64%</w:t>
            </w:r>
          </w:p>
        </w:tc>
        <w:tc>
          <w:tcPr>
            <w:tcW w:w="698" w:type="dxa"/>
          </w:tcPr>
          <w:p w14:paraId="7F3F05A8" w14:textId="77777777" w:rsidR="00913A93" w:rsidRPr="00913A93" w:rsidRDefault="00913A93" w:rsidP="00913A93">
            <w:pPr>
              <w:spacing w:after="0" w:line="240" w:lineRule="auto"/>
              <w:jc w:val="center"/>
              <w:rPr>
                <w:sz w:val="20"/>
                <w:szCs w:val="20"/>
              </w:rPr>
            </w:pPr>
            <w:r w:rsidRPr="00913A93">
              <w:rPr>
                <w:sz w:val="20"/>
                <w:szCs w:val="20"/>
              </w:rPr>
              <w:t>67%</w:t>
            </w:r>
          </w:p>
        </w:tc>
        <w:tc>
          <w:tcPr>
            <w:tcW w:w="900" w:type="dxa"/>
            <w:tcBorders>
              <w:top w:val="single" w:sz="4" w:space="0" w:color="auto"/>
              <w:bottom w:val="single" w:sz="4" w:space="0" w:color="auto"/>
              <w:right w:val="single" w:sz="4" w:space="0" w:color="auto"/>
            </w:tcBorders>
          </w:tcPr>
          <w:p w14:paraId="2FC907FA" w14:textId="77777777" w:rsidR="00913A93" w:rsidRPr="00913A93" w:rsidRDefault="00913A93" w:rsidP="00913A93">
            <w:pPr>
              <w:spacing w:after="0" w:line="240" w:lineRule="auto"/>
              <w:jc w:val="center"/>
              <w:rPr>
                <w:sz w:val="20"/>
                <w:szCs w:val="20"/>
              </w:rPr>
            </w:pPr>
            <w:r w:rsidRPr="00913A93">
              <w:rPr>
                <w:sz w:val="20"/>
                <w:szCs w:val="20"/>
              </w:rPr>
              <w:t>-2</w:t>
            </w:r>
          </w:p>
        </w:tc>
      </w:tr>
      <w:tr w:rsidR="00051E63" w:rsidRPr="00913A93" w14:paraId="0A027A86" w14:textId="77777777" w:rsidTr="00580FFA">
        <w:tc>
          <w:tcPr>
            <w:tcW w:w="2322" w:type="dxa"/>
            <w:tcBorders>
              <w:top w:val="single" w:sz="4" w:space="0" w:color="auto"/>
              <w:left w:val="single" w:sz="4" w:space="0" w:color="auto"/>
              <w:bottom w:val="single" w:sz="4" w:space="0" w:color="auto"/>
            </w:tcBorders>
          </w:tcPr>
          <w:p w14:paraId="06835E4C" w14:textId="00CD567C" w:rsidR="00051E63" w:rsidRPr="00913A93" w:rsidRDefault="00051E63" w:rsidP="00051E63">
            <w:pPr>
              <w:spacing w:after="0" w:line="240" w:lineRule="auto"/>
              <w:rPr>
                <w:sz w:val="20"/>
                <w:szCs w:val="20"/>
              </w:rPr>
            </w:pPr>
            <w:r w:rsidRPr="00913A93">
              <w:rPr>
                <w:sz w:val="20"/>
                <w:szCs w:val="20"/>
              </w:rPr>
              <w:t>High Needs</w:t>
            </w:r>
          </w:p>
        </w:tc>
        <w:tc>
          <w:tcPr>
            <w:tcW w:w="661" w:type="dxa"/>
          </w:tcPr>
          <w:p w14:paraId="78C54A45" w14:textId="607B8B64" w:rsidR="00051E63" w:rsidRPr="00913A93" w:rsidRDefault="00051E63" w:rsidP="00051E63">
            <w:pPr>
              <w:spacing w:after="0" w:line="240" w:lineRule="auto"/>
              <w:jc w:val="center"/>
              <w:rPr>
                <w:sz w:val="20"/>
                <w:szCs w:val="20"/>
              </w:rPr>
            </w:pPr>
            <w:r w:rsidRPr="00913A93">
              <w:rPr>
                <w:sz w:val="20"/>
                <w:szCs w:val="20"/>
              </w:rPr>
              <w:t>80%</w:t>
            </w:r>
          </w:p>
        </w:tc>
        <w:tc>
          <w:tcPr>
            <w:tcW w:w="662" w:type="dxa"/>
          </w:tcPr>
          <w:p w14:paraId="43BF2FE7" w14:textId="7E9F6BF1" w:rsidR="00051E63" w:rsidRPr="00913A93" w:rsidRDefault="00051E63" w:rsidP="00051E63">
            <w:pPr>
              <w:spacing w:after="0" w:line="240" w:lineRule="auto"/>
              <w:jc w:val="center"/>
              <w:rPr>
                <w:sz w:val="20"/>
                <w:szCs w:val="20"/>
              </w:rPr>
            </w:pPr>
            <w:r w:rsidRPr="00913A93">
              <w:rPr>
                <w:sz w:val="20"/>
                <w:szCs w:val="20"/>
              </w:rPr>
              <w:t>79%</w:t>
            </w:r>
          </w:p>
        </w:tc>
        <w:tc>
          <w:tcPr>
            <w:tcW w:w="661" w:type="dxa"/>
          </w:tcPr>
          <w:p w14:paraId="189D8E0E" w14:textId="44FD0871" w:rsidR="00051E63" w:rsidRPr="00913A93" w:rsidRDefault="00051E63" w:rsidP="00051E63">
            <w:pPr>
              <w:spacing w:after="0" w:line="240" w:lineRule="auto"/>
              <w:jc w:val="center"/>
              <w:rPr>
                <w:sz w:val="20"/>
                <w:szCs w:val="20"/>
              </w:rPr>
            </w:pPr>
            <w:r w:rsidRPr="00913A93">
              <w:rPr>
                <w:sz w:val="20"/>
                <w:szCs w:val="20"/>
              </w:rPr>
              <w:t>73%</w:t>
            </w:r>
          </w:p>
        </w:tc>
        <w:tc>
          <w:tcPr>
            <w:tcW w:w="662" w:type="dxa"/>
          </w:tcPr>
          <w:p w14:paraId="6F5F8075" w14:textId="3A39B5B0" w:rsidR="00051E63" w:rsidRPr="00913A93" w:rsidRDefault="00051E63" w:rsidP="00051E63">
            <w:pPr>
              <w:spacing w:after="0" w:line="240" w:lineRule="auto"/>
              <w:jc w:val="center"/>
              <w:rPr>
                <w:sz w:val="20"/>
                <w:szCs w:val="20"/>
              </w:rPr>
            </w:pPr>
            <w:r w:rsidRPr="00913A93">
              <w:rPr>
                <w:sz w:val="20"/>
                <w:szCs w:val="20"/>
              </w:rPr>
              <w:t>81%</w:t>
            </w:r>
          </w:p>
        </w:tc>
        <w:tc>
          <w:tcPr>
            <w:tcW w:w="900" w:type="dxa"/>
            <w:tcBorders>
              <w:right w:val="single" w:sz="18" w:space="0" w:color="auto"/>
            </w:tcBorders>
          </w:tcPr>
          <w:p w14:paraId="3DCFEC62" w14:textId="52FBE439" w:rsidR="00051E63" w:rsidRPr="00913A93" w:rsidRDefault="00051E63" w:rsidP="00051E63">
            <w:pPr>
              <w:spacing w:after="0" w:line="240" w:lineRule="auto"/>
              <w:jc w:val="center"/>
              <w:rPr>
                <w:sz w:val="20"/>
                <w:szCs w:val="20"/>
              </w:rPr>
            </w:pPr>
            <w:r w:rsidRPr="00913A93">
              <w:rPr>
                <w:sz w:val="20"/>
                <w:szCs w:val="20"/>
              </w:rPr>
              <w:t>1</w:t>
            </w:r>
          </w:p>
        </w:tc>
        <w:tc>
          <w:tcPr>
            <w:tcW w:w="697" w:type="dxa"/>
            <w:tcBorders>
              <w:top w:val="single" w:sz="4" w:space="0" w:color="auto"/>
              <w:left w:val="single" w:sz="18" w:space="0" w:color="auto"/>
              <w:bottom w:val="single" w:sz="4" w:space="0" w:color="auto"/>
            </w:tcBorders>
          </w:tcPr>
          <w:p w14:paraId="6CAC4A62" w14:textId="246F3CE5" w:rsidR="00051E63" w:rsidRPr="00913A93" w:rsidRDefault="00051E63" w:rsidP="00051E63">
            <w:pPr>
              <w:spacing w:after="0" w:line="240" w:lineRule="auto"/>
              <w:jc w:val="center"/>
              <w:rPr>
                <w:sz w:val="20"/>
                <w:szCs w:val="20"/>
              </w:rPr>
            </w:pPr>
            <w:r w:rsidRPr="00913A93">
              <w:rPr>
                <w:sz w:val="20"/>
                <w:szCs w:val="20"/>
              </w:rPr>
              <w:t>50%</w:t>
            </w:r>
          </w:p>
        </w:tc>
        <w:tc>
          <w:tcPr>
            <w:tcW w:w="698" w:type="dxa"/>
          </w:tcPr>
          <w:p w14:paraId="28AE8930" w14:textId="5A7FDD07" w:rsidR="00051E63" w:rsidRPr="00913A93" w:rsidRDefault="00051E63" w:rsidP="00051E63">
            <w:pPr>
              <w:spacing w:after="0" w:line="240" w:lineRule="auto"/>
              <w:jc w:val="center"/>
              <w:rPr>
                <w:sz w:val="20"/>
                <w:szCs w:val="20"/>
              </w:rPr>
            </w:pPr>
            <w:r w:rsidRPr="00913A93">
              <w:rPr>
                <w:sz w:val="20"/>
                <w:szCs w:val="20"/>
              </w:rPr>
              <w:t>48%</w:t>
            </w:r>
          </w:p>
        </w:tc>
        <w:tc>
          <w:tcPr>
            <w:tcW w:w="697" w:type="dxa"/>
          </w:tcPr>
          <w:p w14:paraId="4AD1CC61" w14:textId="764F4C74" w:rsidR="00051E63" w:rsidRPr="00913A93" w:rsidRDefault="00051E63" w:rsidP="00051E63">
            <w:pPr>
              <w:spacing w:after="0" w:line="240" w:lineRule="auto"/>
              <w:jc w:val="center"/>
              <w:rPr>
                <w:sz w:val="20"/>
                <w:szCs w:val="20"/>
              </w:rPr>
            </w:pPr>
            <w:r w:rsidRPr="00913A93">
              <w:rPr>
                <w:sz w:val="20"/>
                <w:szCs w:val="20"/>
              </w:rPr>
              <w:t>41%</w:t>
            </w:r>
          </w:p>
        </w:tc>
        <w:tc>
          <w:tcPr>
            <w:tcW w:w="698" w:type="dxa"/>
          </w:tcPr>
          <w:p w14:paraId="6D9A8C30" w14:textId="5B34E218" w:rsidR="00051E63" w:rsidRPr="00913A93" w:rsidRDefault="00051E63" w:rsidP="00051E63">
            <w:pPr>
              <w:spacing w:after="0" w:line="240" w:lineRule="auto"/>
              <w:jc w:val="center"/>
              <w:rPr>
                <w:sz w:val="20"/>
                <w:szCs w:val="20"/>
              </w:rPr>
            </w:pPr>
            <w:r w:rsidRPr="00913A93">
              <w:rPr>
                <w:sz w:val="20"/>
                <w:szCs w:val="20"/>
              </w:rPr>
              <w:t>50%</w:t>
            </w:r>
          </w:p>
        </w:tc>
        <w:tc>
          <w:tcPr>
            <w:tcW w:w="900" w:type="dxa"/>
            <w:tcBorders>
              <w:top w:val="single" w:sz="4" w:space="0" w:color="auto"/>
              <w:bottom w:val="single" w:sz="4" w:space="0" w:color="auto"/>
              <w:right w:val="single" w:sz="4" w:space="0" w:color="auto"/>
            </w:tcBorders>
          </w:tcPr>
          <w:p w14:paraId="5D00FD4E" w14:textId="16D2988D" w:rsidR="00051E63" w:rsidRPr="00913A93" w:rsidRDefault="00051E63" w:rsidP="00051E63">
            <w:pPr>
              <w:spacing w:after="0" w:line="240" w:lineRule="auto"/>
              <w:jc w:val="center"/>
              <w:rPr>
                <w:sz w:val="20"/>
                <w:szCs w:val="20"/>
              </w:rPr>
            </w:pPr>
            <w:r w:rsidRPr="00913A93">
              <w:rPr>
                <w:sz w:val="20"/>
                <w:szCs w:val="20"/>
              </w:rPr>
              <w:t>0</w:t>
            </w:r>
          </w:p>
        </w:tc>
      </w:tr>
      <w:tr w:rsidR="00051E63" w:rsidRPr="00913A93" w14:paraId="4BFB4815" w14:textId="77777777" w:rsidTr="00580FFA">
        <w:tc>
          <w:tcPr>
            <w:tcW w:w="2322" w:type="dxa"/>
            <w:tcBorders>
              <w:top w:val="single" w:sz="4" w:space="0" w:color="auto"/>
              <w:left w:val="single" w:sz="4" w:space="0" w:color="auto"/>
              <w:bottom w:val="single" w:sz="4" w:space="0" w:color="auto"/>
            </w:tcBorders>
          </w:tcPr>
          <w:p w14:paraId="4E58EA40" w14:textId="283306EE" w:rsidR="00051E63" w:rsidRPr="00913A93" w:rsidRDefault="00051E63" w:rsidP="00051E63">
            <w:pPr>
              <w:spacing w:after="0" w:line="240" w:lineRule="auto"/>
              <w:rPr>
                <w:sz w:val="20"/>
                <w:szCs w:val="20"/>
              </w:rPr>
            </w:pPr>
            <w:r w:rsidRPr="00913A93">
              <w:rPr>
                <w:sz w:val="20"/>
                <w:szCs w:val="20"/>
              </w:rPr>
              <w:t>Econ. Dis.</w:t>
            </w:r>
          </w:p>
        </w:tc>
        <w:tc>
          <w:tcPr>
            <w:tcW w:w="661" w:type="dxa"/>
          </w:tcPr>
          <w:p w14:paraId="441F7B1B" w14:textId="489DAAA8" w:rsidR="00051E63" w:rsidRPr="00913A93" w:rsidRDefault="00051E63" w:rsidP="00051E63">
            <w:pPr>
              <w:spacing w:after="0" w:line="240" w:lineRule="auto"/>
              <w:jc w:val="center"/>
              <w:rPr>
                <w:sz w:val="20"/>
                <w:szCs w:val="20"/>
              </w:rPr>
            </w:pPr>
            <w:r w:rsidRPr="00913A93">
              <w:rPr>
                <w:sz w:val="20"/>
                <w:szCs w:val="20"/>
              </w:rPr>
              <w:t>82%</w:t>
            </w:r>
          </w:p>
        </w:tc>
        <w:tc>
          <w:tcPr>
            <w:tcW w:w="662" w:type="dxa"/>
          </w:tcPr>
          <w:p w14:paraId="06C29D31" w14:textId="63A8D2D5" w:rsidR="00051E63" w:rsidRPr="00913A93" w:rsidRDefault="00051E63" w:rsidP="00051E63">
            <w:pPr>
              <w:spacing w:after="0" w:line="240" w:lineRule="auto"/>
              <w:jc w:val="center"/>
              <w:rPr>
                <w:sz w:val="20"/>
                <w:szCs w:val="20"/>
              </w:rPr>
            </w:pPr>
            <w:r w:rsidRPr="00913A93">
              <w:rPr>
                <w:sz w:val="20"/>
                <w:szCs w:val="20"/>
              </w:rPr>
              <w:t>85%</w:t>
            </w:r>
          </w:p>
        </w:tc>
        <w:tc>
          <w:tcPr>
            <w:tcW w:w="661" w:type="dxa"/>
          </w:tcPr>
          <w:p w14:paraId="7315273B" w14:textId="5EAD337B" w:rsidR="00051E63" w:rsidRPr="00913A93" w:rsidRDefault="00051E63" w:rsidP="00051E63">
            <w:pPr>
              <w:spacing w:after="0" w:line="240" w:lineRule="auto"/>
              <w:jc w:val="center"/>
              <w:rPr>
                <w:sz w:val="20"/>
                <w:szCs w:val="20"/>
              </w:rPr>
            </w:pPr>
            <w:r w:rsidRPr="00913A93">
              <w:rPr>
                <w:sz w:val="20"/>
                <w:szCs w:val="20"/>
              </w:rPr>
              <w:t>72%</w:t>
            </w:r>
          </w:p>
        </w:tc>
        <w:tc>
          <w:tcPr>
            <w:tcW w:w="662" w:type="dxa"/>
          </w:tcPr>
          <w:p w14:paraId="0D8EF8C0" w14:textId="359CEA6C" w:rsidR="00051E63" w:rsidRPr="00913A93" w:rsidRDefault="00051E63" w:rsidP="00051E63">
            <w:pPr>
              <w:spacing w:after="0" w:line="240" w:lineRule="auto"/>
              <w:jc w:val="center"/>
              <w:rPr>
                <w:sz w:val="20"/>
                <w:szCs w:val="20"/>
              </w:rPr>
            </w:pPr>
            <w:r w:rsidRPr="00913A93">
              <w:rPr>
                <w:sz w:val="20"/>
                <w:szCs w:val="20"/>
              </w:rPr>
              <w:t>82%</w:t>
            </w:r>
          </w:p>
        </w:tc>
        <w:tc>
          <w:tcPr>
            <w:tcW w:w="900" w:type="dxa"/>
            <w:tcBorders>
              <w:right w:val="single" w:sz="18" w:space="0" w:color="auto"/>
            </w:tcBorders>
          </w:tcPr>
          <w:p w14:paraId="40E98A08" w14:textId="5FDA0AEC" w:rsidR="00051E63" w:rsidRPr="00913A93" w:rsidRDefault="00051E63" w:rsidP="00051E63">
            <w:pPr>
              <w:spacing w:after="0" w:line="240" w:lineRule="auto"/>
              <w:jc w:val="center"/>
              <w:rPr>
                <w:sz w:val="20"/>
                <w:szCs w:val="20"/>
              </w:rPr>
            </w:pPr>
            <w:r w:rsidRPr="00913A93">
              <w:rPr>
                <w:sz w:val="20"/>
                <w:szCs w:val="20"/>
              </w:rPr>
              <w:t>0</w:t>
            </w:r>
          </w:p>
        </w:tc>
        <w:tc>
          <w:tcPr>
            <w:tcW w:w="697" w:type="dxa"/>
            <w:tcBorders>
              <w:top w:val="single" w:sz="4" w:space="0" w:color="auto"/>
              <w:left w:val="single" w:sz="18" w:space="0" w:color="auto"/>
              <w:bottom w:val="single" w:sz="4" w:space="0" w:color="auto"/>
            </w:tcBorders>
          </w:tcPr>
          <w:p w14:paraId="5A613C28" w14:textId="4AE1E9D5" w:rsidR="00051E63" w:rsidRPr="00913A93" w:rsidRDefault="00051E63" w:rsidP="00051E63">
            <w:pPr>
              <w:spacing w:after="0" w:line="240" w:lineRule="auto"/>
              <w:jc w:val="center"/>
              <w:rPr>
                <w:sz w:val="20"/>
                <w:szCs w:val="20"/>
              </w:rPr>
            </w:pPr>
            <w:r w:rsidRPr="00913A93">
              <w:rPr>
                <w:sz w:val="20"/>
                <w:szCs w:val="20"/>
              </w:rPr>
              <w:t>56%</w:t>
            </w:r>
          </w:p>
        </w:tc>
        <w:tc>
          <w:tcPr>
            <w:tcW w:w="698" w:type="dxa"/>
          </w:tcPr>
          <w:p w14:paraId="5F4DAFE8" w14:textId="57D47202" w:rsidR="00051E63" w:rsidRPr="00913A93" w:rsidRDefault="00051E63" w:rsidP="00051E63">
            <w:pPr>
              <w:spacing w:after="0" w:line="240" w:lineRule="auto"/>
              <w:jc w:val="center"/>
              <w:rPr>
                <w:sz w:val="20"/>
                <w:szCs w:val="20"/>
              </w:rPr>
            </w:pPr>
            <w:r w:rsidRPr="00913A93">
              <w:rPr>
                <w:sz w:val="20"/>
                <w:szCs w:val="20"/>
              </w:rPr>
              <w:t>53%</w:t>
            </w:r>
          </w:p>
        </w:tc>
        <w:tc>
          <w:tcPr>
            <w:tcW w:w="697" w:type="dxa"/>
          </w:tcPr>
          <w:p w14:paraId="42624E44" w14:textId="0C26AA92" w:rsidR="00051E63" w:rsidRPr="00913A93" w:rsidRDefault="00051E63" w:rsidP="00051E63">
            <w:pPr>
              <w:spacing w:after="0" w:line="240" w:lineRule="auto"/>
              <w:jc w:val="center"/>
              <w:rPr>
                <w:sz w:val="20"/>
                <w:szCs w:val="20"/>
              </w:rPr>
            </w:pPr>
            <w:r w:rsidRPr="00913A93">
              <w:rPr>
                <w:sz w:val="20"/>
                <w:szCs w:val="20"/>
              </w:rPr>
              <w:t>42%</w:t>
            </w:r>
          </w:p>
        </w:tc>
        <w:tc>
          <w:tcPr>
            <w:tcW w:w="698" w:type="dxa"/>
          </w:tcPr>
          <w:p w14:paraId="506171A0" w14:textId="426A4F79" w:rsidR="00051E63" w:rsidRPr="00913A93" w:rsidRDefault="00051E63" w:rsidP="00051E63">
            <w:pPr>
              <w:spacing w:after="0" w:line="240" w:lineRule="auto"/>
              <w:jc w:val="center"/>
              <w:rPr>
                <w:sz w:val="20"/>
                <w:szCs w:val="20"/>
              </w:rPr>
            </w:pPr>
            <w:r w:rsidRPr="00913A93">
              <w:rPr>
                <w:sz w:val="20"/>
                <w:szCs w:val="20"/>
              </w:rPr>
              <w:t>50%</w:t>
            </w:r>
          </w:p>
        </w:tc>
        <w:tc>
          <w:tcPr>
            <w:tcW w:w="900" w:type="dxa"/>
            <w:tcBorders>
              <w:top w:val="single" w:sz="4" w:space="0" w:color="auto"/>
              <w:bottom w:val="single" w:sz="4" w:space="0" w:color="auto"/>
              <w:right w:val="single" w:sz="4" w:space="0" w:color="auto"/>
            </w:tcBorders>
          </w:tcPr>
          <w:p w14:paraId="4550E8AE" w14:textId="0377A3C9" w:rsidR="00051E63" w:rsidRPr="00913A93" w:rsidRDefault="00051E63" w:rsidP="00051E63">
            <w:pPr>
              <w:spacing w:after="0" w:line="240" w:lineRule="auto"/>
              <w:jc w:val="center"/>
              <w:rPr>
                <w:sz w:val="20"/>
                <w:szCs w:val="20"/>
              </w:rPr>
            </w:pPr>
            <w:r w:rsidRPr="00913A93">
              <w:rPr>
                <w:sz w:val="20"/>
                <w:szCs w:val="20"/>
              </w:rPr>
              <w:t>-6</w:t>
            </w:r>
          </w:p>
        </w:tc>
      </w:tr>
      <w:tr w:rsidR="00051E63" w:rsidRPr="00913A93" w14:paraId="0C5E304F" w14:textId="77777777" w:rsidTr="00580FFA">
        <w:tc>
          <w:tcPr>
            <w:tcW w:w="2322" w:type="dxa"/>
            <w:tcBorders>
              <w:top w:val="single" w:sz="4" w:space="0" w:color="auto"/>
              <w:left w:val="single" w:sz="4" w:space="0" w:color="auto"/>
              <w:bottom w:val="single" w:sz="4" w:space="0" w:color="auto"/>
            </w:tcBorders>
          </w:tcPr>
          <w:p w14:paraId="4CB100A2" w14:textId="1D3DD273" w:rsidR="00051E63" w:rsidRPr="00913A93" w:rsidRDefault="00051E63" w:rsidP="00051E63">
            <w:pPr>
              <w:spacing w:after="0" w:line="240" w:lineRule="auto"/>
              <w:rPr>
                <w:sz w:val="20"/>
                <w:szCs w:val="20"/>
              </w:rPr>
            </w:pPr>
            <w:r w:rsidRPr="00913A93">
              <w:rPr>
                <w:sz w:val="20"/>
                <w:szCs w:val="20"/>
              </w:rPr>
              <w:t>SWD</w:t>
            </w:r>
          </w:p>
        </w:tc>
        <w:tc>
          <w:tcPr>
            <w:tcW w:w="661" w:type="dxa"/>
          </w:tcPr>
          <w:p w14:paraId="3D7233DF" w14:textId="67BF37AD" w:rsidR="00051E63" w:rsidRPr="00913A93" w:rsidRDefault="00051E63" w:rsidP="00051E63">
            <w:pPr>
              <w:spacing w:after="0" w:line="240" w:lineRule="auto"/>
              <w:jc w:val="center"/>
              <w:rPr>
                <w:sz w:val="20"/>
                <w:szCs w:val="20"/>
              </w:rPr>
            </w:pPr>
            <w:r w:rsidRPr="00913A93">
              <w:rPr>
                <w:sz w:val="20"/>
                <w:szCs w:val="20"/>
              </w:rPr>
              <w:t>73%</w:t>
            </w:r>
          </w:p>
        </w:tc>
        <w:tc>
          <w:tcPr>
            <w:tcW w:w="662" w:type="dxa"/>
          </w:tcPr>
          <w:p w14:paraId="613CD6DD" w14:textId="2DC7E701" w:rsidR="00051E63" w:rsidRPr="00913A93" w:rsidRDefault="00051E63" w:rsidP="00051E63">
            <w:pPr>
              <w:spacing w:after="0" w:line="240" w:lineRule="auto"/>
              <w:jc w:val="center"/>
              <w:rPr>
                <w:sz w:val="20"/>
                <w:szCs w:val="20"/>
              </w:rPr>
            </w:pPr>
            <w:r w:rsidRPr="00913A93">
              <w:rPr>
                <w:sz w:val="20"/>
                <w:szCs w:val="20"/>
              </w:rPr>
              <w:t>73%</w:t>
            </w:r>
          </w:p>
        </w:tc>
        <w:tc>
          <w:tcPr>
            <w:tcW w:w="661" w:type="dxa"/>
          </w:tcPr>
          <w:p w14:paraId="760BC8DA" w14:textId="68F5CE34" w:rsidR="00051E63" w:rsidRPr="00913A93" w:rsidRDefault="00051E63" w:rsidP="00051E63">
            <w:pPr>
              <w:spacing w:after="0" w:line="240" w:lineRule="auto"/>
              <w:jc w:val="center"/>
              <w:rPr>
                <w:sz w:val="20"/>
                <w:szCs w:val="20"/>
              </w:rPr>
            </w:pPr>
            <w:r w:rsidRPr="00913A93">
              <w:rPr>
                <w:sz w:val="20"/>
                <w:szCs w:val="20"/>
              </w:rPr>
              <w:t>66%</w:t>
            </w:r>
          </w:p>
        </w:tc>
        <w:tc>
          <w:tcPr>
            <w:tcW w:w="662" w:type="dxa"/>
          </w:tcPr>
          <w:p w14:paraId="3D255AF7" w14:textId="38F48D9D" w:rsidR="00051E63" w:rsidRPr="00913A93" w:rsidRDefault="00051E63" w:rsidP="00051E63">
            <w:pPr>
              <w:spacing w:after="0" w:line="240" w:lineRule="auto"/>
              <w:jc w:val="center"/>
              <w:rPr>
                <w:sz w:val="20"/>
                <w:szCs w:val="20"/>
              </w:rPr>
            </w:pPr>
            <w:r w:rsidRPr="00913A93">
              <w:rPr>
                <w:sz w:val="20"/>
                <w:szCs w:val="20"/>
              </w:rPr>
              <w:t>77%</w:t>
            </w:r>
          </w:p>
        </w:tc>
        <w:tc>
          <w:tcPr>
            <w:tcW w:w="900" w:type="dxa"/>
            <w:tcBorders>
              <w:right w:val="single" w:sz="18" w:space="0" w:color="auto"/>
            </w:tcBorders>
          </w:tcPr>
          <w:p w14:paraId="5D1F94AA" w14:textId="18E98905" w:rsidR="00051E63" w:rsidRPr="00913A93" w:rsidRDefault="00051E63" w:rsidP="00051E63">
            <w:pPr>
              <w:spacing w:after="0" w:line="240" w:lineRule="auto"/>
              <w:jc w:val="center"/>
              <w:rPr>
                <w:sz w:val="20"/>
                <w:szCs w:val="20"/>
              </w:rPr>
            </w:pPr>
            <w:r w:rsidRPr="00913A93">
              <w:rPr>
                <w:sz w:val="20"/>
                <w:szCs w:val="20"/>
              </w:rPr>
              <w:t>4</w:t>
            </w:r>
          </w:p>
        </w:tc>
        <w:tc>
          <w:tcPr>
            <w:tcW w:w="697" w:type="dxa"/>
            <w:tcBorders>
              <w:top w:val="single" w:sz="4" w:space="0" w:color="auto"/>
              <w:left w:val="single" w:sz="18" w:space="0" w:color="auto"/>
              <w:bottom w:val="single" w:sz="4" w:space="0" w:color="auto"/>
            </w:tcBorders>
          </w:tcPr>
          <w:p w14:paraId="1F971CEB" w14:textId="523A3525" w:rsidR="00051E63" w:rsidRPr="00913A93" w:rsidRDefault="00051E63" w:rsidP="00051E63">
            <w:pPr>
              <w:spacing w:after="0" w:line="240" w:lineRule="auto"/>
              <w:jc w:val="center"/>
              <w:rPr>
                <w:sz w:val="20"/>
                <w:szCs w:val="20"/>
              </w:rPr>
            </w:pPr>
            <w:r w:rsidRPr="00913A93">
              <w:rPr>
                <w:sz w:val="20"/>
                <w:szCs w:val="20"/>
              </w:rPr>
              <w:t>41%</w:t>
            </w:r>
          </w:p>
        </w:tc>
        <w:tc>
          <w:tcPr>
            <w:tcW w:w="698" w:type="dxa"/>
          </w:tcPr>
          <w:p w14:paraId="033D3113" w14:textId="1E15AC5A" w:rsidR="00051E63" w:rsidRPr="00913A93" w:rsidRDefault="00051E63" w:rsidP="00051E63">
            <w:pPr>
              <w:spacing w:after="0" w:line="240" w:lineRule="auto"/>
              <w:jc w:val="center"/>
              <w:rPr>
                <w:sz w:val="20"/>
                <w:szCs w:val="20"/>
              </w:rPr>
            </w:pPr>
            <w:r w:rsidRPr="00913A93">
              <w:rPr>
                <w:sz w:val="20"/>
                <w:szCs w:val="20"/>
              </w:rPr>
              <w:t>34%</w:t>
            </w:r>
          </w:p>
        </w:tc>
        <w:tc>
          <w:tcPr>
            <w:tcW w:w="697" w:type="dxa"/>
          </w:tcPr>
          <w:p w14:paraId="5D90673D" w14:textId="4081BF5A" w:rsidR="00051E63" w:rsidRPr="00913A93" w:rsidRDefault="00051E63" w:rsidP="00051E63">
            <w:pPr>
              <w:spacing w:after="0" w:line="240" w:lineRule="auto"/>
              <w:jc w:val="center"/>
              <w:rPr>
                <w:sz w:val="20"/>
                <w:szCs w:val="20"/>
              </w:rPr>
            </w:pPr>
            <w:r w:rsidRPr="00913A93">
              <w:rPr>
                <w:sz w:val="20"/>
                <w:szCs w:val="20"/>
              </w:rPr>
              <w:t>32%</w:t>
            </w:r>
          </w:p>
        </w:tc>
        <w:tc>
          <w:tcPr>
            <w:tcW w:w="698" w:type="dxa"/>
          </w:tcPr>
          <w:p w14:paraId="07D577FE" w14:textId="4C96C48C" w:rsidR="00051E63" w:rsidRPr="00913A93" w:rsidRDefault="00051E63" w:rsidP="00051E63">
            <w:pPr>
              <w:spacing w:after="0" w:line="240" w:lineRule="auto"/>
              <w:jc w:val="center"/>
              <w:rPr>
                <w:sz w:val="20"/>
                <w:szCs w:val="20"/>
              </w:rPr>
            </w:pPr>
            <w:r w:rsidRPr="00913A93">
              <w:rPr>
                <w:sz w:val="20"/>
                <w:szCs w:val="20"/>
              </w:rPr>
              <w:t>41%</w:t>
            </w:r>
          </w:p>
        </w:tc>
        <w:tc>
          <w:tcPr>
            <w:tcW w:w="900" w:type="dxa"/>
            <w:tcBorders>
              <w:top w:val="single" w:sz="4" w:space="0" w:color="auto"/>
              <w:bottom w:val="single" w:sz="4" w:space="0" w:color="auto"/>
              <w:right w:val="single" w:sz="4" w:space="0" w:color="auto"/>
            </w:tcBorders>
          </w:tcPr>
          <w:p w14:paraId="2368F3D0" w14:textId="4EFF1B6E" w:rsidR="00051E63" w:rsidRPr="00913A93" w:rsidRDefault="00051E63" w:rsidP="00051E63">
            <w:pPr>
              <w:spacing w:after="0" w:line="240" w:lineRule="auto"/>
              <w:jc w:val="center"/>
              <w:rPr>
                <w:sz w:val="20"/>
                <w:szCs w:val="20"/>
              </w:rPr>
            </w:pPr>
            <w:r w:rsidRPr="00913A93">
              <w:rPr>
                <w:sz w:val="20"/>
                <w:szCs w:val="20"/>
              </w:rPr>
              <w:t>0</w:t>
            </w:r>
          </w:p>
        </w:tc>
      </w:tr>
      <w:tr w:rsidR="00051E63" w:rsidRPr="00913A93" w14:paraId="321F7410" w14:textId="77777777" w:rsidTr="00580FFA">
        <w:tblPrEx>
          <w:tblBorders>
            <w:top w:val="single" w:sz="4" w:space="0" w:color="auto"/>
            <w:left w:val="single" w:sz="4" w:space="0" w:color="auto"/>
            <w:right w:val="single" w:sz="4" w:space="0" w:color="auto"/>
          </w:tblBorders>
        </w:tblPrEx>
        <w:tc>
          <w:tcPr>
            <w:tcW w:w="2322" w:type="dxa"/>
          </w:tcPr>
          <w:p w14:paraId="0384C91F" w14:textId="77777777" w:rsidR="00051E63" w:rsidRPr="00913A93" w:rsidRDefault="00051E63" w:rsidP="00290AF7">
            <w:pPr>
              <w:spacing w:after="0" w:line="240" w:lineRule="auto"/>
              <w:rPr>
                <w:sz w:val="20"/>
                <w:szCs w:val="20"/>
              </w:rPr>
            </w:pPr>
            <w:r w:rsidRPr="00913A93">
              <w:rPr>
                <w:sz w:val="20"/>
                <w:szCs w:val="20"/>
              </w:rPr>
              <w:t>EL</w:t>
            </w:r>
          </w:p>
        </w:tc>
        <w:tc>
          <w:tcPr>
            <w:tcW w:w="661" w:type="dxa"/>
          </w:tcPr>
          <w:p w14:paraId="18245A25" w14:textId="77777777" w:rsidR="00051E63" w:rsidRPr="00913A93" w:rsidRDefault="00051E63" w:rsidP="00290AF7">
            <w:pPr>
              <w:spacing w:after="0" w:line="240" w:lineRule="auto"/>
              <w:jc w:val="center"/>
              <w:rPr>
                <w:sz w:val="20"/>
                <w:szCs w:val="20"/>
              </w:rPr>
            </w:pPr>
            <w:r w:rsidRPr="00913A93">
              <w:rPr>
                <w:sz w:val="20"/>
                <w:szCs w:val="20"/>
              </w:rPr>
              <w:t>71%</w:t>
            </w:r>
          </w:p>
        </w:tc>
        <w:tc>
          <w:tcPr>
            <w:tcW w:w="662" w:type="dxa"/>
          </w:tcPr>
          <w:p w14:paraId="45A2F38A" w14:textId="77777777" w:rsidR="00051E63" w:rsidRPr="00913A93" w:rsidRDefault="00051E63" w:rsidP="00290AF7">
            <w:pPr>
              <w:spacing w:after="0" w:line="240" w:lineRule="auto"/>
              <w:jc w:val="center"/>
              <w:rPr>
                <w:sz w:val="20"/>
                <w:szCs w:val="20"/>
              </w:rPr>
            </w:pPr>
            <w:r w:rsidRPr="00913A93">
              <w:rPr>
                <w:sz w:val="20"/>
                <w:szCs w:val="20"/>
              </w:rPr>
              <w:t>63%</w:t>
            </w:r>
          </w:p>
        </w:tc>
        <w:tc>
          <w:tcPr>
            <w:tcW w:w="661" w:type="dxa"/>
          </w:tcPr>
          <w:p w14:paraId="1765D485" w14:textId="77777777" w:rsidR="00051E63" w:rsidRPr="00913A93" w:rsidRDefault="00051E63" w:rsidP="00290AF7">
            <w:pPr>
              <w:spacing w:after="0" w:line="240" w:lineRule="auto"/>
              <w:jc w:val="center"/>
              <w:rPr>
                <w:sz w:val="20"/>
                <w:szCs w:val="20"/>
              </w:rPr>
            </w:pPr>
            <w:r w:rsidRPr="00913A93">
              <w:rPr>
                <w:sz w:val="20"/>
                <w:szCs w:val="20"/>
              </w:rPr>
              <w:t>48%</w:t>
            </w:r>
          </w:p>
        </w:tc>
        <w:tc>
          <w:tcPr>
            <w:tcW w:w="662" w:type="dxa"/>
          </w:tcPr>
          <w:p w14:paraId="3896AE8F" w14:textId="77777777" w:rsidR="00051E63" w:rsidRPr="00913A93" w:rsidRDefault="00051E63" w:rsidP="00290AF7">
            <w:pPr>
              <w:spacing w:after="0" w:line="240" w:lineRule="auto"/>
              <w:jc w:val="center"/>
              <w:rPr>
                <w:sz w:val="20"/>
                <w:szCs w:val="20"/>
              </w:rPr>
            </w:pPr>
            <w:r w:rsidRPr="00913A93">
              <w:rPr>
                <w:sz w:val="20"/>
                <w:szCs w:val="20"/>
              </w:rPr>
              <w:t>68%</w:t>
            </w:r>
          </w:p>
        </w:tc>
        <w:tc>
          <w:tcPr>
            <w:tcW w:w="900" w:type="dxa"/>
          </w:tcPr>
          <w:p w14:paraId="07B37F4A" w14:textId="77777777" w:rsidR="00051E63" w:rsidRPr="00913A93" w:rsidRDefault="00051E63" w:rsidP="00290AF7">
            <w:pPr>
              <w:spacing w:after="0" w:line="240" w:lineRule="auto"/>
              <w:jc w:val="center"/>
              <w:rPr>
                <w:sz w:val="20"/>
                <w:szCs w:val="20"/>
              </w:rPr>
            </w:pPr>
            <w:r w:rsidRPr="00913A93">
              <w:rPr>
                <w:sz w:val="20"/>
                <w:szCs w:val="20"/>
              </w:rPr>
              <w:t>-3</w:t>
            </w:r>
          </w:p>
        </w:tc>
        <w:tc>
          <w:tcPr>
            <w:tcW w:w="697" w:type="dxa"/>
          </w:tcPr>
          <w:p w14:paraId="0C26FD79" w14:textId="77777777" w:rsidR="00051E63" w:rsidRPr="00913A93" w:rsidRDefault="00051E63" w:rsidP="00290AF7">
            <w:pPr>
              <w:spacing w:after="0" w:line="240" w:lineRule="auto"/>
              <w:jc w:val="center"/>
              <w:rPr>
                <w:sz w:val="20"/>
                <w:szCs w:val="20"/>
              </w:rPr>
            </w:pPr>
            <w:r w:rsidRPr="00913A93">
              <w:rPr>
                <w:sz w:val="20"/>
                <w:szCs w:val="20"/>
              </w:rPr>
              <w:t>39%</w:t>
            </w:r>
          </w:p>
        </w:tc>
        <w:tc>
          <w:tcPr>
            <w:tcW w:w="698" w:type="dxa"/>
          </w:tcPr>
          <w:p w14:paraId="4ED6B84A" w14:textId="77777777" w:rsidR="00051E63" w:rsidRPr="00913A93" w:rsidRDefault="00051E63" w:rsidP="00290AF7">
            <w:pPr>
              <w:spacing w:after="0" w:line="240" w:lineRule="auto"/>
              <w:jc w:val="center"/>
              <w:rPr>
                <w:sz w:val="20"/>
                <w:szCs w:val="20"/>
              </w:rPr>
            </w:pPr>
            <w:r w:rsidRPr="00913A93">
              <w:rPr>
                <w:sz w:val="20"/>
                <w:szCs w:val="20"/>
              </w:rPr>
              <w:t>41%</w:t>
            </w:r>
          </w:p>
        </w:tc>
        <w:tc>
          <w:tcPr>
            <w:tcW w:w="697" w:type="dxa"/>
          </w:tcPr>
          <w:p w14:paraId="1E68C49A" w14:textId="77777777" w:rsidR="00051E63" w:rsidRPr="00913A93" w:rsidRDefault="00051E63" w:rsidP="00290AF7">
            <w:pPr>
              <w:spacing w:after="0" w:line="240" w:lineRule="auto"/>
              <w:jc w:val="center"/>
              <w:rPr>
                <w:sz w:val="20"/>
                <w:szCs w:val="20"/>
              </w:rPr>
            </w:pPr>
            <w:r w:rsidRPr="00913A93">
              <w:rPr>
                <w:sz w:val="20"/>
                <w:szCs w:val="20"/>
              </w:rPr>
              <w:t>20%</w:t>
            </w:r>
          </w:p>
        </w:tc>
        <w:tc>
          <w:tcPr>
            <w:tcW w:w="698" w:type="dxa"/>
          </w:tcPr>
          <w:p w14:paraId="344B19FE" w14:textId="77777777" w:rsidR="00051E63" w:rsidRPr="00913A93" w:rsidRDefault="00051E63" w:rsidP="00290AF7">
            <w:pPr>
              <w:spacing w:after="0" w:line="240" w:lineRule="auto"/>
              <w:jc w:val="center"/>
              <w:rPr>
                <w:sz w:val="20"/>
                <w:szCs w:val="20"/>
              </w:rPr>
            </w:pPr>
            <w:r w:rsidRPr="00913A93">
              <w:rPr>
                <w:sz w:val="20"/>
                <w:szCs w:val="20"/>
              </w:rPr>
              <w:t>36%</w:t>
            </w:r>
          </w:p>
        </w:tc>
        <w:tc>
          <w:tcPr>
            <w:tcW w:w="900" w:type="dxa"/>
          </w:tcPr>
          <w:p w14:paraId="4030FB24" w14:textId="77777777" w:rsidR="00051E63" w:rsidRPr="00913A93" w:rsidRDefault="00051E63" w:rsidP="00290AF7">
            <w:pPr>
              <w:spacing w:after="0" w:line="240" w:lineRule="auto"/>
              <w:jc w:val="center"/>
              <w:rPr>
                <w:sz w:val="20"/>
                <w:szCs w:val="20"/>
              </w:rPr>
            </w:pPr>
            <w:r w:rsidRPr="00913A93">
              <w:rPr>
                <w:sz w:val="20"/>
                <w:szCs w:val="20"/>
              </w:rPr>
              <w:t>-3</w:t>
            </w:r>
          </w:p>
        </w:tc>
      </w:tr>
    </w:tbl>
    <w:p w14:paraId="7DD5F212" w14:textId="68076640" w:rsidR="00343F39" w:rsidRDefault="00343F39" w:rsidP="00913A93">
      <w:pPr>
        <w:spacing w:after="0" w:line="240" w:lineRule="auto"/>
      </w:pPr>
    </w:p>
    <w:tbl>
      <w:tblPr>
        <w:tblStyle w:val="TableGrid5"/>
        <w:tblW w:w="9576" w:type="dxa"/>
        <w:jc w:val="center"/>
        <w:tblLayout w:type="fixed"/>
        <w:tblLook w:val="00A0" w:firstRow="1" w:lastRow="0" w:firstColumn="1" w:lastColumn="0" w:noHBand="0" w:noVBand="0"/>
        <w:tblCaption w:val="Table 10: South Middlesex RVTSD"/>
        <w:tblDescription w:val="MCAS Science Percent Scoring Proficient or Advanced in Science by School and Student Group, 2015–2018"/>
      </w:tblPr>
      <w:tblGrid>
        <w:gridCol w:w="4248"/>
        <w:gridCol w:w="900"/>
        <w:gridCol w:w="885"/>
        <w:gridCol w:w="1005"/>
        <w:gridCol w:w="810"/>
        <w:gridCol w:w="810"/>
        <w:gridCol w:w="918"/>
      </w:tblGrid>
      <w:tr w:rsidR="00913A93" w:rsidRPr="00913A93" w14:paraId="087A33C3" w14:textId="77777777" w:rsidTr="009F5C91">
        <w:trPr>
          <w:trHeight w:val="288"/>
          <w:tblHeader/>
          <w:jc w:val="center"/>
        </w:trPr>
        <w:tc>
          <w:tcPr>
            <w:tcW w:w="9576" w:type="dxa"/>
            <w:gridSpan w:val="7"/>
            <w:tcBorders>
              <w:top w:val="nil"/>
              <w:left w:val="nil"/>
              <w:right w:val="nil"/>
            </w:tcBorders>
            <w:shd w:val="clear" w:color="auto" w:fill="auto"/>
          </w:tcPr>
          <w:p w14:paraId="42343706" w14:textId="18872277" w:rsidR="00913A93" w:rsidRPr="00913A93" w:rsidRDefault="00913A93" w:rsidP="00913A93">
            <w:pPr>
              <w:spacing w:after="0" w:line="240" w:lineRule="auto"/>
              <w:jc w:val="center"/>
              <w:rPr>
                <w:b/>
                <w:sz w:val="20"/>
                <w:szCs w:val="20"/>
              </w:rPr>
            </w:pPr>
            <w:r w:rsidRPr="00913A93">
              <w:rPr>
                <w:b/>
                <w:sz w:val="20"/>
                <w:szCs w:val="20"/>
              </w:rPr>
              <w:t>Table 1</w:t>
            </w:r>
            <w:r>
              <w:rPr>
                <w:b/>
                <w:sz w:val="20"/>
                <w:szCs w:val="20"/>
              </w:rPr>
              <w:t>0</w:t>
            </w:r>
            <w:r w:rsidRPr="00913A93">
              <w:rPr>
                <w:b/>
                <w:sz w:val="20"/>
                <w:szCs w:val="20"/>
              </w:rPr>
              <w:t xml:space="preserve">: </w:t>
            </w:r>
            <w:r w:rsidRPr="00913A93">
              <w:rPr>
                <w:rFonts w:cs="Times New Roman"/>
                <w:b/>
                <w:sz w:val="20"/>
                <w:szCs w:val="20"/>
              </w:rPr>
              <w:t>South Middlesex RVTSD</w:t>
            </w:r>
          </w:p>
          <w:p w14:paraId="682FAFDA" w14:textId="61470F90" w:rsidR="00913A93" w:rsidRPr="00913A93" w:rsidRDefault="00913A93" w:rsidP="00CA4ED9">
            <w:pPr>
              <w:spacing w:after="0" w:line="240" w:lineRule="auto"/>
              <w:jc w:val="center"/>
              <w:rPr>
                <w:sz w:val="20"/>
                <w:szCs w:val="20"/>
              </w:rPr>
            </w:pPr>
            <w:r w:rsidRPr="00913A93">
              <w:rPr>
                <w:b/>
                <w:sz w:val="20"/>
                <w:szCs w:val="20"/>
              </w:rPr>
              <w:t xml:space="preserve">MCAS Science Percent Scoring Proficient or Advanced in Science by School and </w:t>
            </w:r>
            <w:r w:rsidR="00CA4ED9">
              <w:rPr>
                <w:b/>
                <w:sz w:val="20"/>
                <w:szCs w:val="20"/>
              </w:rPr>
              <w:t>Student Group</w:t>
            </w:r>
            <w:r w:rsidRPr="00913A93">
              <w:rPr>
                <w:b/>
                <w:sz w:val="20"/>
                <w:szCs w:val="20"/>
              </w:rPr>
              <w:t>, 2015</w:t>
            </w:r>
            <w:r w:rsidR="000A347B">
              <w:rPr>
                <w:b/>
                <w:sz w:val="20"/>
                <w:szCs w:val="20"/>
              </w:rPr>
              <w:t>–</w:t>
            </w:r>
            <w:r w:rsidRPr="00913A93">
              <w:rPr>
                <w:b/>
                <w:sz w:val="20"/>
                <w:szCs w:val="20"/>
              </w:rPr>
              <w:t>2018</w:t>
            </w:r>
          </w:p>
        </w:tc>
      </w:tr>
      <w:tr w:rsidR="00913A93" w:rsidRPr="00913A93" w14:paraId="6F809B47" w14:textId="77777777" w:rsidTr="005C73AD">
        <w:trPr>
          <w:trHeight w:val="288"/>
          <w:jc w:val="center"/>
        </w:trPr>
        <w:tc>
          <w:tcPr>
            <w:tcW w:w="4248" w:type="dxa"/>
            <w:shd w:val="clear" w:color="auto" w:fill="BFBFBF" w:themeFill="background1" w:themeFillShade="BF"/>
          </w:tcPr>
          <w:p w14:paraId="53207317" w14:textId="2F56D6DA" w:rsidR="00913A93" w:rsidRPr="00913A93" w:rsidRDefault="00913A93" w:rsidP="000A347B">
            <w:pPr>
              <w:spacing w:after="0" w:line="240" w:lineRule="auto"/>
              <w:jc w:val="center"/>
              <w:rPr>
                <w:b/>
                <w:sz w:val="20"/>
                <w:szCs w:val="20"/>
              </w:rPr>
            </w:pPr>
            <w:r w:rsidRPr="00913A93">
              <w:rPr>
                <w:b/>
                <w:sz w:val="20"/>
                <w:szCs w:val="20"/>
              </w:rPr>
              <w:t>School</w:t>
            </w:r>
            <w:r w:rsidR="006B6FCE">
              <w:rPr>
                <w:b/>
                <w:sz w:val="20"/>
                <w:szCs w:val="20"/>
              </w:rPr>
              <w:t>/Group</w:t>
            </w:r>
          </w:p>
        </w:tc>
        <w:tc>
          <w:tcPr>
            <w:tcW w:w="900" w:type="dxa"/>
            <w:shd w:val="clear" w:color="auto" w:fill="BFBFBF" w:themeFill="background1" w:themeFillShade="BF"/>
          </w:tcPr>
          <w:p w14:paraId="1EEC1C7D" w14:textId="77777777" w:rsidR="00913A93" w:rsidRPr="00913A93" w:rsidRDefault="00913A93" w:rsidP="00913A93">
            <w:pPr>
              <w:spacing w:after="0" w:line="240" w:lineRule="auto"/>
              <w:jc w:val="center"/>
              <w:rPr>
                <w:b/>
                <w:sz w:val="20"/>
                <w:szCs w:val="20"/>
              </w:rPr>
            </w:pPr>
            <w:r w:rsidRPr="00913A93">
              <w:rPr>
                <w:b/>
                <w:sz w:val="20"/>
                <w:szCs w:val="20"/>
              </w:rPr>
              <w:t>N (2018)</w:t>
            </w:r>
          </w:p>
        </w:tc>
        <w:tc>
          <w:tcPr>
            <w:tcW w:w="885" w:type="dxa"/>
            <w:shd w:val="clear" w:color="auto" w:fill="BFBFBF" w:themeFill="background1" w:themeFillShade="BF"/>
          </w:tcPr>
          <w:p w14:paraId="630DA6CC" w14:textId="77777777" w:rsidR="00913A93" w:rsidRPr="00913A93" w:rsidRDefault="00913A93" w:rsidP="00913A93">
            <w:pPr>
              <w:spacing w:after="0" w:line="240" w:lineRule="auto"/>
              <w:jc w:val="center"/>
              <w:rPr>
                <w:b/>
                <w:sz w:val="20"/>
                <w:szCs w:val="20"/>
              </w:rPr>
            </w:pPr>
            <w:r w:rsidRPr="00913A93">
              <w:rPr>
                <w:b/>
                <w:sz w:val="20"/>
                <w:szCs w:val="20"/>
              </w:rPr>
              <w:t>2015</w:t>
            </w:r>
          </w:p>
        </w:tc>
        <w:tc>
          <w:tcPr>
            <w:tcW w:w="1005" w:type="dxa"/>
            <w:shd w:val="clear" w:color="auto" w:fill="BFBFBF" w:themeFill="background1" w:themeFillShade="BF"/>
          </w:tcPr>
          <w:p w14:paraId="1DC4D394" w14:textId="77777777" w:rsidR="00913A93" w:rsidRPr="00913A93" w:rsidRDefault="00913A93" w:rsidP="00913A93">
            <w:pPr>
              <w:spacing w:after="0" w:line="240" w:lineRule="auto"/>
              <w:jc w:val="center"/>
              <w:rPr>
                <w:b/>
                <w:sz w:val="20"/>
                <w:szCs w:val="20"/>
              </w:rPr>
            </w:pPr>
            <w:r w:rsidRPr="00913A93">
              <w:rPr>
                <w:b/>
                <w:sz w:val="20"/>
                <w:szCs w:val="20"/>
              </w:rPr>
              <w:t>2016</w:t>
            </w:r>
          </w:p>
        </w:tc>
        <w:tc>
          <w:tcPr>
            <w:tcW w:w="810" w:type="dxa"/>
            <w:shd w:val="clear" w:color="auto" w:fill="BFBFBF" w:themeFill="background1" w:themeFillShade="BF"/>
          </w:tcPr>
          <w:p w14:paraId="22F584B9" w14:textId="77777777" w:rsidR="00913A93" w:rsidRPr="00913A93" w:rsidRDefault="00913A93" w:rsidP="00913A93">
            <w:pPr>
              <w:spacing w:after="0" w:line="240" w:lineRule="auto"/>
              <w:jc w:val="center"/>
              <w:rPr>
                <w:b/>
                <w:sz w:val="20"/>
                <w:szCs w:val="20"/>
              </w:rPr>
            </w:pPr>
            <w:r w:rsidRPr="00913A93">
              <w:rPr>
                <w:b/>
                <w:sz w:val="20"/>
                <w:szCs w:val="20"/>
              </w:rPr>
              <w:t>2017</w:t>
            </w:r>
          </w:p>
        </w:tc>
        <w:tc>
          <w:tcPr>
            <w:tcW w:w="810" w:type="dxa"/>
            <w:shd w:val="clear" w:color="auto" w:fill="BFBFBF" w:themeFill="background1" w:themeFillShade="BF"/>
          </w:tcPr>
          <w:p w14:paraId="3FF16A46" w14:textId="77777777" w:rsidR="00913A93" w:rsidRPr="00913A93" w:rsidRDefault="00913A93" w:rsidP="00913A93">
            <w:pPr>
              <w:spacing w:after="0" w:line="240" w:lineRule="auto"/>
              <w:jc w:val="center"/>
              <w:rPr>
                <w:b/>
                <w:sz w:val="20"/>
                <w:szCs w:val="20"/>
              </w:rPr>
            </w:pPr>
            <w:r w:rsidRPr="00913A93">
              <w:rPr>
                <w:b/>
                <w:sz w:val="20"/>
                <w:szCs w:val="20"/>
              </w:rPr>
              <w:t>2018</w:t>
            </w:r>
          </w:p>
        </w:tc>
        <w:tc>
          <w:tcPr>
            <w:tcW w:w="918" w:type="dxa"/>
            <w:shd w:val="clear" w:color="auto" w:fill="BFBFBF" w:themeFill="background1" w:themeFillShade="BF"/>
          </w:tcPr>
          <w:p w14:paraId="2B86DAB2" w14:textId="77777777" w:rsidR="00913A93" w:rsidRPr="00913A93" w:rsidRDefault="00913A93" w:rsidP="00913A93">
            <w:pPr>
              <w:spacing w:after="0" w:line="240" w:lineRule="auto"/>
              <w:jc w:val="center"/>
              <w:rPr>
                <w:b/>
                <w:sz w:val="20"/>
                <w:szCs w:val="20"/>
              </w:rPr>
            </w:pPr>
            <w:r w:rsidRPr="00913A93">
              <w:rPr>
                <w:b/>
                <w:sz w:val="20"/>
                <w:szCs w:val="20"/>
              </w:rPr>
              <w:t>4-yr Change</w:t>
            </w:r>
          </w:p>
        </w:tc>
      </w:tr>
      <w:tr w:rsidR="00913A93" w:rsidRPr="00913A93" w14:paraId="50017045" w14:textId="77777777" w:rsidTr="005C73AD">
        <w:trPr>
          <w:trHeight w:val="288"/>
          <w:jc w:val="center"/>
        </w:trPr>
        <w:tc>
          <w:tcPr>
            <w:tcW w:w="4248" w:type="dxa"/>
            <w:shd w:val="clear" w:color="auto" w:fill="BFBFBF" w:themeFill="background1" w:themeFillShade="BF"/>
          </w:tcPr>
          <w:p w14:paraId="33D1F0F9" w14:textId="77777777" w:rsidR="00913A93" w:rsidRPr="00913A93" w:rsidRDefault="00913A93" w:rsidP="00913A93">
            <w:pPr>
              <w:spacing w:after="0" w:line="240" w:lineRule="auto"/>
              <w:jc w:val="center"/>
              <w:rPr>
                <w:sz w:val="20"/>
                <w:szCs w:val="20"/>
              </w:rPr>
            </w:pPr>
            <w:r w:rsidRPr="00913A93">
              <w:rPr>
                <w:sz w:val="20"/>
                <w:szCs w:val="20"/>
              </w:rPr>
              <w:t>Keefe Technical High School</w:t>
            </w:r>
          </w:p>
        </w:tc>
        <w:tc>
          <w:tcPr>
            <w:tcW w:w="900" w:type="dxa"/>
            <w:shd w:val="clear" w:color="auto" w:fill="BFBFBF" w:themeFill="background1" w:themeFillShade="BF"/>
          </w:tcPr>
          <w:p w14:paraId="181655CE" w14:textId="77777777" w:rsidR="00913A93" w:rsidRPr="00913A93" w:rsidRDefault="00913A93" w:rsidP="00913A93">
            <w:pPr>
              <w:spacing w:after="0" w:line="240" w:lineRule="auto"/>
              <w:jc w:val="center"/>
              <w:rPr>
                <w:sz w:val="20"/>
                <w:szCs w:val="20"/>
              </w:rPr>
            </w:pPr>
            <w:r w:rsidRPr="00913A93">
              <w:rPr>
                <w:sz w:val="20"/>
                <w:szCs w:val="20"/>
              </w:rPr>
              <w:t>169</w:t>
            </w:r>
          </w:p>
        </w:tc>
        <w:tc>
          <w:tcPr>
            <w:tcW w:w="885" w:type="dxa"/>
            <w:shd w:val="clear" w:color="auto" w:fill="BFBFBF" w:themeFill="background1" w:themeFillShade="BF"/>
          </w:tcPr>
          <w:p w14:paraId="2BE66F0B" w14:textId="77777777" w:rsidR="00913A93" w:rsidRPr="00913A93" w:rsidRDefault="00913A93" w:rsidP="00913A93">
            <w:pPr>
              <w:spacing w:after="0" w:line="240" w:lineRule="auto"/>
              <w:jc w:val="center"/>
              <w:rPr>
                <w:sz w:val="20"/>
                <w:szCs w:val="20"/>
              </w:rPr>
            </w:pPr>
            <w:r w:rsidRPr="00913A93">
              <w:rPr>
                <w:sz w:val="20"/>
                <w:szCs w:val="20"/>
              </w:rPr>
              <w:t>56%</w:t>
            </w:r>
          </w:p>
        </w:tc>
        <w:tc>
          <w:tcPr>
            <w:tcW w:w="1005" w:type="dxa"/>
            <w:shd w:val="clear" w:color="auto" w:fill="BFBFBF" w:themeFill="background1" w:themeFillShade="BF"/>
          </w:tcPr>
          <w:p w14:paraId="423EBD1B" w14:textId="77777777" w:rsidR="00913A93" w:rsidRPr="00913A93" w:rsidRDefault="00913A93" w:rsidP="00913A93">
            <w:pPr>
              <w:spacing w:after="0" w:line="240" w:lineRule="auto"/>
              <w:jc w:val="center"/>
              <w:rPr>
                <w:sz w:val="20"/>
                <w:szCs w:val="20"/>
              </w:rPr>
            </w:pPr>
            <w:r w:rsidRPr="00913A93">
              <w:rPr>
                <w:sz w:val="20"/>
                <w:szCs w:val="20"/>
              </w:rPr>
              <w:t>60%</w:t>
            </w:r>
          </w:p>
        </w:tc>
        <w:tc>
          <w:tcPr>
            <w:tcW w:w="810" w:type="dxa"/>
            <w:shd w:val="clear" w:color="auto" w:fill="BFBFBF" w:themeFill="background1" w:themeFillShade="BF"/>
          </w:tcPr>
          <w:p w14:paraId="7BE992EA" w14:textId="77777777" w:rsidR="00913A93" w:rsidRPr="00913A93" w:rsidRDefault="00913A93" w:rsidP="00913A93">
            <w:pPr>
              <w:spacing w:after="0" w:line="240" w:lineRule="auto"/>
              <w:jc w:val="center"/>
              <w:rPr>
                <w:sz w:val="20"/>
                <w:szCs w:val="20"/>
              </w:rPr>
            </w:pPr>
            <w:r w:rsidRPr="00913A93">
              <w:rPr>
                <w:sz w:val="20"/>
                <w:szCs w:val="20"/>
              </w:rPr>
              <w:t>63%</w:t>
            </w:r>
          </w:p>
        </w:tc>
        <w:tc>
          <w:tcPr>
            <w:tcW w:w="810" w:type="dxa"/>
            <w:shd w:val="clear" w:color="auto" w:fill="BFBFBF" w:themeFill="background1" w:themeFillShade="BF"/>
          </w:tcPr>
          <w:p w14:paraId="4AB6209B" w14:textId="77777777" w:rsidR="00913A93" w:rsidRPr="00913A93" w:rsidRDefault="00913A93" w:rsidP="00913A93">
            <w:pPr>
              <w:spacing w:after="0" w:line="240" w:lineRule="auto"/>
              <w:jc w:val="center"/>
              <w:rPr>
                <w:sz w:val="20"/>
                <w:szCs w:val="20"/>
              </w:rPr>
            </w:pPr>
            <w:r w:rsidRPr="00913A93">
              <w:rPr>
                <w:sz w:val="20"/>
                <w:szCs w:val="20"/>
              </w:rPr>
              <w:t>67%</w:t>
            </w:r>
          </w:p>
        </w:tc>
        <w:tc>
          <w:tcPr>
            <w:tcW w:w="918" w:type="dxa"/>
            <w:shd w:val="clear" w:color="auto" w:fill="BFBFBF" w:themeFill="background1" w:themeFillShade="BF"/>
          </w:tcPr>
          <w:p w14:paraId="480DAF0D" w14:textId="77777777" w:rsidR="00913A93" w:rsidRPr="00913A93" w:rsidRDefault="00913A93" w:rsidP="00913A93">
            <w:pPr>
              <w:spacing w:after="0" w:line="240" w:lineRule="auto"/>
              <w:jc w:val="center"/>
              <w:rPr>
                <w:sz w:val="20"/>
                <w:szCs w:val="20"/>
              </w:rPr>
            </w:pPr>
            <w:r w:rsidRPr="00913A93">
              <w:rPr>
                <w:sz w:val="20"/>
                <w:szCs w:val="20"/>
              </w:rPr>
              <w:t>11</w:t>
            </w:r>
          </w:p>
        </w:tc>
      </w:tr>
      <w:tr w:rsidR="00913A93" w:rsidRPr="00913A93" w14:paraId="4226E7BD" w14:textId="77777777" w:rsidTr="005C73AD">
        <w:trPr>
          <w:trHeight w:val="288"/>
          <w:jc w:val="center"/>
        </w:trPr>
        <w:tc>
          <w:tcPr>
            <w:tcW w:w="4248" w:type="dxa"/>
          </w:tcPr>
          <w:p w14:paraId="3DD8ACA4" w14:textId="77777777" w:rsidR="00913A93" w:rsidRPr="00913A93" w:rsidRDefault="00913A93" w:rsidP="00913A93">
            <w:pPr>
              <w:spacing w:after="0" w:line="240" w:lineRule="auto"/>
              <w:rPr>
                <w:sz w:val="20"/>
                <w:szCs w:val="20"/>
              </w:rPr>
            </w:pPr>
            <w:r w:rsidRPr="00913A93">
              <w:rPr>
                <w:sz w:val="20"/>
                <w:szCs w:val="20"/>
              </w:rPr>
              <w:t>African American/Black</w:t>
            </w:r>
          </w:p>
        </w:tc>
        <w:tc>
          <w:tcPr>
            <w:tcW w:w="900" w:type="dxa"/>
          </w:tcPr>
          <w:p w14:paraId="3C63DBDB" w14:textId="77777777" w:rsidR="00913A93" w:rsidRPr="00913A93" w:rsidRDefault="00913A93" w:rsidP="00913A93">
            <w:pPr>
              <w:spacing w:after="0" w:line="240" w:lineRule="auto"/>
              <w:jc w:val="center"/>
              <w:rPr>
                <w:sz w:val="20"/>
                <w:szCs w:val="20"/>
              </w:rPr>
            </w:pPr>
            <w:r w:rsidRPr="00913A93">
              <w:rPr>
                <w:sz w:val="20"/>
                <w:szCs w:val="20"/>
              </w:rPr>
              <w:t>14</w:t>
            </w:r>
          </w:p>
        </w:tc>
        <w:tc>
          <w:tcPr>
            <w:tcW w:w="885" w:type="dxa"/>
          </w:tcPr>
          <w:p w14:paraId="5DF636F3" w14:textId="77777777" w:rsidR="00913A93" w:rsidRPr="00913A93" w:rsidRDefault="00913A93" w:rsidP="00913A93">
            <w:pPr>
              <w:spacing w:after="0" w:line="240" w:lineRule="auto"/>
              <w:jc w:val="center"/>
              <w:rPr>
                <w:sz w:val="20"/>
                <w:szCs w:val="20"/>
              </w:rPr>
            </w:pPr>
            <w:r w:rsidRPr="00913A93">
              <w:rPr>
                <w:sz w:val="20"/>
                <w:szCs w:val="20"/>
              </w:rPr>
              <w:t>--</w:t>
            </w:r>
          </w:p>
        </w:tc>
        <w:tc>
          <w:tcPr>
            <w:tcW w:w="1005" w:type="dxa"/>
          </w:tcPr>
          <w:p w14:paraId="49A6F2AD" w14:textId="77777777" w:rsidR="00913A93" w:rsidRPr="00913A93" w:rsidRDefault="00913A93" w:rsidP="00913A93">
            <w:pPr>
              <w:spacing w:after="0" w:line="240" w:lineRule="auto"/>
              <w:jc w:val="center"/>
              <w:rPr>
                <w:sz w:val="20"/>
                <w:szCs w:val="20"/>
              </w:rPr>
            </w:pPr>
            <w:r w:rsidRPr="00913A93">
              <w:rPr>
                <w:sz w:val="20"/>
                <w:szCs w:val="20"/>
              </w:rPr>
              <w:t>27%</w:t>
            </w:r>
          </w:p>
        </w:tc>
        <w:tc>
          <w:tcPr>
            <w:tcW w:w="810" w:type="dxa"/>
          </w:tcPr>
          <w:p w14:paraId="24B8ADFE" w14:textId="77777777" w:rsidR="00913A93" w:rsidRPr="00913A93" w:rsidRDefault="00913A93" w:rsidP="00913A93">
            <w:pPr>
              <w:spacing w:after="0" w:line="240" w:lineRule="auto"/>
              <w:jc w:val="center"/>
              <w:rPr>
                <w:sz w:val="20"/>
                <w:szCs w:val="20"/>
              </w:rPr>
            </w:pPr>
            <w:r w:rsidRPr="00913A93">
              <w:rPr>
                <w:sz w:val="20"/>
                <w:szCs w:val="20"/>
              </w:rPr>
              <w:t>--</w:t>
            </w:r>
          </w:p>
        </w:tc>
        <w:tc>
          <w:tcPr>
            <w:tcW w:w="810" w:type="dxa"/>
          </w:tcPr>
          <w:p w14:paraId="5BF7A644" w14:textId="77777777" w:rsidR="00913A93" w:rsidRPr="00913A93" w:rsidRDefault="00913A93" w:rsidP="00913A93">
            <w:pPr>
              <w:spacing w:after="0" w:line="240" w:lineRule="auto"/>
              <w:jc w:val="center"/>
              <w:rPr>
                <w:sz w:val="20"/>
                <w:szCs w:val="20"/>
              </w:rPr>
            </w:pPr>
            <w:r w:rsidRPr="00913A93">
              <w:rPr>
                <w:sz w:val="20"/>
                <w:szCs w:val="20"/>
              </w:rPr>
              <w:t>50%</w:t>
            </w:r>
          </w:p>
        </w:tc>
        <w:tc>
          <w:tcPr>
            <w:tcW w:w="918" w:type="dxa"/>
          </w:tcPr>
          <w:p w14:paraId="46B252FF" w14:textId="77777777" w:rsidR="00913A93" w:rsidRPr="00913A93" w:rsidRDefault="00913A93" w:rsidP="00913A93">
            <w:pPr>
              <w:spacing w:after="0" w:line="240" w:lineRule="auto"/>
              <w:jc w:val="center"/>
              <w:rPr>
                <w:sz w:val="20"/>
                <w:szCs w:val="20"/>
              </w:rPr>
            </w:pPr>
            <w:r w:rsidRPr="00913A93">
              <w:rPr>
                <w:sz w:val="20"/>
                <w:szCs w:val="20"/>
              </w:rPr>
              <w:t>--</w:t>
            </w:r>
          </w:p>
        </w:tc>
      </w:tr>
      <w:tr w:rsidR="00913A93" w:rsidRPr="00913A93" w14:paraId="6375FD5D" w14:textId="77777777" w:rsidTr="005C73AD">
        <w:trPr>
          <w:trHeight w:val="288"/>
          <w:jc w:val="center"/>
        </w:trPr>
        <w:tc>
          <w:tcPr>
            <w:tcW w:w="4248" w:type="dxa"/>
          </w:tcPr>
          <w:p w14:paraId="69951519" w14:textId="77777777" w:rsidR="00913A93" w:rsidRPr="00913A93" w:rsidRDefault="00913A93" w:rsidP="00913A93">
            <w:pPr>
              <w:spacing w:after="0" w:line="240" w:lineRule="auto"/>
              <w:rPr>
                <w:sz w:val="20"/>
                <w:szCs w:val="20"/>
              </w:rPr>
            </w:pPr>
            <w:r w:rsidRPr="00913A93">
              <w:rPr>
                <w:sz w:val="20"/>
                <w:szCs w:val="20"/>
              </w:rPr>
              <w:t>Asian</w:t>
            </w:r>
          </w:p>
        </w:tc>
        <w:tc>
          <w:tcPr>
            <w:tcW w:w="900" w:type="dxa"/>
          </w:tcPr>
          <w:p w14:paraId="17575F50" w14:textId="77777777" w:rsidR="00913A93" w:rsidRPr="00913A93" w:rsidRDefault="00913A93" w:rsidP="00913A93">
            <w:pPr>
              <w:spacing w:after="0" w:line="240" w:lineRule="auto"/>
              <w:jc w:val="center"/>
              <w:rPr>
                <w:sz w:val="20"/>
                <w:szCs w:val="20"/>
              </w:rPr>
            </w:pPr>
            <w:r w:rsidRPr="00913A93">
              <w:rPr>
                <w:sz w:val="20"/>
                <w:szCs w:val="20"/>
              </w:rPr>
              <w:t>1</w:t>
            </w:r>
          </w:p>
        </w:tc>
        <w:tc>
          <w:tcPr>
            <w:tcW w:w="885" w:type="dxa"/>
          </w:tcPr>
          <w:p w14:paraId="0DF043E0" w14:textId="77777777" w:rsidR="00913A93" w:rsidRPr="00913A93" w:rsidRDefault="00913A93" w:rsidP="00913A93">
            <w:pPr>
              <w:spacing w:after="0" w:line="240" w:lineRule="auto"/>
              <w:jc w:val="center"/>
              <w:rPr>
                <w:sz w:val="20"/>
                <w:szCs w:val="20"/>
              </w:rPr>
            </w:pPr>
            <w:r w:rsidRPr="00913A93">
              <w:rPr>
                <w:sz w:val="20"/>
                <w:szCs w:val="20"/>
              </w:rPr>
              <w:t>--</w:t>
            </w:r>
          </w:p>
        </w:tc>
        <w:tc>
          <w:tcPr>
            <w:tcW w:w="1005" w:type="dxa"/>
          </w:tcPr>
          <w:p w14:paraId="5568AA9C" w14:textId="77777777" w:rsidR="00913A93" w:rsidRPr="00913A93" w:rsidRDefault="00913A93" w:rsidP="00913A93">
            <w:pPr>
              <w:spacing w:after="0" w:line="240" w:lineRule="auto"/>
              <w:jc w:val="center"/>
              <w:rPr>
                <w:sz w:val="20"/>
                <w:szCs w:val="20"/>
              </w:rPr>
            </w:pPr>
            <w:r w:rsidRPr="00913A93">
              <w:rPr>
                <w:sz w:val="20"/>
                <w:szCs w:val="20"/>
              </w:rPr>
              <w:t>--</w:t>
            </w:r>
          </w:p>
        </w:tc>
        <w:tc>
          <w:tcPr>
            <w:tcW w:w="810" w:type="dxa"/>
          </w:tcPr>
          <w:p w14:paraId="2B661264" w14:textId="77777777" w:rsidR="00913A93" w:rsidRPr="00913A93" w:rsidRDefault="00913A93" w:rsidP="00913A93">
            <w:pPr>
              <w:spacing w:after="0" w:line="240" w:lineRule="auto"/>
              <w:jc w:val="center"/>
              <w:rPr>
                <w:sz w:val="20"/>
                <w:szCs w:val="20"/>
              </w:rPr>
            </w:pPr>
            <w:r w:rsidRPr="00913A93">
              <w:rPr>
                <w:sz w:val="20"/>
                <w:szCs w:val="20"/>
              </w:rPr>
              <w:t>--</w:t>
            </w:r>
          </w:p>
        </w:tc>
        <w:tc>
          <w:tcPr>
            <w:tcW w:w="810" w:type="dxa"/>
          </w:tcPr>
          <w:p w14:paraId="05DC5981" w14:textId="77777777" w:rsidR="00913A93" w:rsidRPr="00913A93" w:rsidRDefault="00913A93" w:rsidP="00913A93">
            <w:pPr>
              <w:spacing w:after="0" w:line="240" w:lineRule="auto"/>
              <w:jc w:val="center"/>
              <w:rPr>
                <w:sz w:val="20"/>
                <w:szCs w:val="20"/>
              </w:rPr>
            </w:pPr>
            <w:r w:rsidRPr="00913A93">
              <w:rPr>
                <w:sz w:val="20"/>
                <w:szCs w:val="20"/>
              </w:rPr>
              <w:t>--</w:t>
            </w:r>
          </w:p>
        </w:tc>
        <w:tc>
          <w:tcPr>
            <w:tcW w:w="918" w:type="dxa"/>
          </w:tcPr>
          <w:p w14:paraId="71624ECD" w14:textId="77777777" w:rsidR="00913A93" w:rsidRPr="00913A93" w:rsidRDefault="00913A93" w:rsidP="00913A93">
            <w:pPr>
              <w:spacing w:after="0" w:line="240" w:lineRule="auto"/>
              <w:jc w:val="center"/>
              <w:rPr>
                <w:sz w:val="20"/>
                <w:szCs w:val="20"/>
              </w:rPr>
            </w:pPr>
            <w:r w:rsidRPr="00913A93">
              <w:rPr>
                <w:sz w:val="20"/>
                <w:szCs w:val="20"/>
              </w:rPr>
              <w:t>--</w:t>
            </w:r>
          </w:p>
        </w:tc>
      </w:tr>
      <w:tr w:rsidR="00913A93" w:rsidRPr="00913A93" w14:paraId="28FD9BEE" w14:textId="77777777" w:rsidTr="005C73AD">
        <w:trPr>
          <w:trHeight w:val="288"/>
          <w:jc w:val="center"/>
        </w:trPr>
        <w:tc>
          <w:tcPr>
            <w:tcW w:w="4248" w:type="dxa"/>
          </w:tcPr>
          <w:p w14:paraId="4085D265" w14:textId="77777777" w:rsidR="00913A93" w:rsidRPr="00913A93" w:rsidRDefault="00913A93" w:rsidP="00913A93">
            <w:pPr>
              <w:spacing w:after="0" w:line="240" w:lineRule="auto"/>
              <w:rPr>
                <w:sz w:val="20"/>
                <w:szCs w:val="20"/>
              </w:rPr>
            </w:pPr>
            <w:r w:rsidRPr="00913A93">
              <w:rPr>
                <w:sz w:val="20"/>
                <w:szCs w:val="20"/>
              </w:rPr>
              <w:t>Hispanic</w:t>
            </w:r>
          </w:p>
        </w:tc>
        <w:tc>
          <w:tcPr>
            <w:tcW w:w="900" w:type="dxa"/>
          </w:tcPr>
          <w:p w14:paraId="68E53EF6" w14:textId="77777777" w:rsidR="00913A93" w:rsidRPr="00913A93" w:rsidRDefault="00913A93" w:rsidP="00913A93">
            <w:pPr>
              <w:spacing w:after="0" w:line="240" w:lineRule="auto"/>
              <w:jc w:val="center"/>
              <w:rPr>
                <w:sz w:val="20"/>
                <w:szCs w:val="20"/>
              </w:rPr>
            </w:pPr>
            <w:r w:rsidRPr="00913A93">
              <w:rPr>
                <w:sz w:val="20"/>
                <w:szCs w:val="20"/>
              </w:rPr>
              <w:t>68</w:t>
            </w:r>
          </w:p>
        </w:tc>
        <w:tc>
          <w:tcPr>
            <w:tcW w:w="885" w:type="dxa"/>
          </w:tcPr>
          <w:p w14:paraId="3DAD4E24" w14:textId="77777777" w:rsidR="00913A93" w:rsidRPr="00913A93" w:rsidRDefault="00913A93" w:rsidP="00913A93">
            <w:pPr>
              <w:spacing w:after="0" w:line="240" w:lineRule="auto"/>
              <w:jc w:val="center"/>
              <w:rPr>
                <w:sz w:val="20"/>
                <w:szCs w:val="20"/>
              </w:rPr>
            </w:pPr>
            <w:r w:rsidRPr="00913A93">
              <w:rPr>
                <w:sz w:val="20"/>
                <w:szCs w:val="20"/>
              </w:rPr>
              <w:t>48%</w:t>
            </w:r>
          </w:p>
        </w:tc>
        <w:tc>
          <w:tcPr>
            <w:tcW w:w="1005" w:type="dxa"/>
          </w:tcPr>
          <w:p w14:paraId="3C9B8EB3" w14:textId="77777777" w:rsidR="00913A93" w:rsidRPr="00913A93" w:rsidRDefault="00913A93" w:rsidP="00913A93">
            <w:pPr>
              <w:spacing w:after="0" w:line="240" w:lineRule="auto"/>
              <w:jc w:val="center"/>
              <w:rPr>
                <w:sz w:val="20"/>
                <w:szCs w:val="20"/>
              </w:rPr>
            </w:pPr>
            <w:r w:rsidRPr="00913A93">
              <w:rPr>
                <w:sz w:val="20"/>
                <w:szCs w:val="20"/>
              </w:rPr>
              <w:t>54%</w:t>
            </w:r>
          </w:p>
        </w:tc>
        <w:tc>
          <w:tcPr>
            <w:tcW w:w="810" w:type="dxa"/>
          </w:tcPr>
          <w:p w14:paraId="36BE37C7" w14:textId="77777777" w:rsidR="00913A93" w:rsidRPr="00913A93" w:rsidRDefault="00913A93" w:rsidP="00913A93">
            <w:pPr>
              <w:spacing w:after="0" w:line="240" w:lineRule="auto"/>
              <w:jc w:val="center"/>
              <w:rPr>
                <w:sz w:val="20"/>
                <w:szCs w:val="20"/>
              </w:rPr>
            </w:pPr>
            <w:r w:rsidRPr="00913A93">
              <w:rPr>
                <w:sz w:val="20"/>
                <w:szCs w:val="20"/>
              </w:rPr>
              <w:t>48%</w:t>
            </w:r>
          </w:p>
        </w:tc>
        <w:tc>
          <w:tcPr>
            <w:tcW w:w="810" w:type="dxa"/>
          </w:tcPr>
          <w:p w14:paraId="3A6EA376" w14:textId="77777777" w:rsidR="00913A93" w:rsidRPr="00913A93" w:rsidRDefault="00913A93" w:rsidP="00913A93">
            <w:pPr>
              <w:spacing w:after="0" w:line="240" w:lineRule="auto"/>
              <w:jc w:val="center"/>
              <w:rPr>
                <w:sz w:val="20"/>
                <w:szCs w:val="20"/>
              </w:rPr>
            </w:pPr>
            <w:r w:rsidRPr="00913A93">
              <w:rPr>
                <w:sz w:val="20"/>
                <w:szCs w:val="20"/>
              </w:rPr>
              <w:t>62%</w:t>
            </w:r>
          </w:p>
        </w:tc>
        <w:tc>
          <w:tcPr>
            <w:tcW w:w="918" w:type="dxa"/>
          </w:tcPr>
          <w:p w14:paraId="4181BB5C" w14:textId="77777777" w:rsidR="00913A93" w:rsidRPr="00913A93" w:rsidRDefault="00913A93" w:rsidP="00913A93">
            <w:pPr>
              <w:spacing w:after="0" w:line="240" w:lineRule="auto"/>
              <w:jc w:val="center"/>
              <w:rPr>
                <w:sz w:val="20"/>
                <w:szCs w:val="20"/>
              </w:rPr>
            </w:pPr>
            <w:r w:rsidRPr="00913A93">
              <w:rPr>
                <w:sz w:val="20"/>
                <w:szCs w:val="20"/>
              </w:rPr>
              <w:t>14</w:t>
            </w:r>
          </w:p>
        </w:tc>
      </w:tr>
      <w:tr w:rsidR="00913A93" w:rsidRPr="00913A93" w14:paraId="660CD438" w14:textId="77777777" w:rsidTr="005C73AD">
        <w:trPr>
          <w:trHeight w:val="288"/>
          <w:jc w:val="center"/>
        </w:trPr>
        <w:tc>
          <w:tcPr>
            <w:tcW w:w="4248" w:type="dxa"/>
          </w:tcPr>
          <w:p w14:paraId="2453B555" w14:textId="77777777" w:rsidR="00913A93" w:rsidRPr="00913A93" w:rsidRDefault="00913A93" w:rsidP="00913A93">
            <w:pPr>
              <w:spacing w:after="0" w:line="240" w:lineRule="auto"/>
              <w:rPr>
                <w:sz w:val="20"/>
                <w:szCs w:val="20"/>
              </w:rPr>
            </w:pPr>
            <w:r w:rsidRPr="00913A93">
              <w:rPr>
                <w:sz w:val="20"/>
                <w:szCs w:val="20"/>
              </w:rPr>
              <w:t>Multi-race</w:t>
            </w:r>
          </w:p>
        </w:tc>
        <w:tc>
          <w:tcPr>
            <w:tcW w:w="900" w:type="dxa"/>
          </w:tcPr>
          <w:p w14:paraId="3A603660" w14:textId="77777777" w:rsidR="00913A93" w:rsidRPr="00913A93" w:rsidRDefault="00913A93" w:rsidP="00913A93">
            <w:pPr>
              <w:spacing w:after="0" w:line="240" w:lineRule="auto"/>
              <w:jc w:val="center"/>
              <w:rPr>
                <w:sz w:val="20"/>
                <w:szCs w:val="20"/>
              </w:rPr>
            </w:pPr>
            <w:r w:rsidRPr="00913A93">
              <w:rPr>
                <w:sz w:val="20"/>
                <w:szCs w:val="20"/>
              </w:rPr>
              <w:t>6</w:t>
            </w:r>
          </w:p>
        </w:tc>
        <w:tc>
          <w:tcPr>
            <w:tcW w:w="885" w:type="dxa"/>
          </w:tcPr>
          <w:p w14:paraId="1812D912" w14:textId="77777777" w:rsidR="00913A93" w:rsidRPr="00913A93" w:rsidRDefault="00913A93" w:rsidP="00913A93">
            <w:pPr>
              <w:spacing w:after="0" w:line="240" w:lineRule="auto"/>
              <w:jc w:val="center"/>
              <w:rPr>
                <w:sz w:val="20"/>
                <w:szCs w:val="20"/>
              </w:rPr>
            </w:pPr>
            <w:r w:rsidRPr="00913A93">
              <w:rPr>
                <w:sz w:val="20"/>
                <w:szCs w:val="20"/>
              </w:rPr>
              <w:t>--</w:t>
            </w:r>
          </w:p>
        </w:tc>
        <w:tc>
          <w:tcPr>
            <w:tcW w:w="1005" w:type="dxa"/>
          </w:tcPr>
          <w:p w14:paraId="261E3300" w14:textId="77777777" w:rsidR="00913A93" w:rsidRPr="00913A93" w:rsidRDefault="00913A93" w:rsidP="00913A93">
            <w:pPr>
              <w:spacing w:after="0" w:line="240" w:lineRule="auto"/>
              <w:jc w:val="center"/>
              <w:rPr>
                <w:sz w:val="20"/>
                <w:szCs w:val="20"/>
              </w:rPr>
            </w:pPr>
            <w:r w:rsidRPr="00913A93">
              <w:rPr>
                <w:sz w:val="20"/>
                <w:szCs w:val="20"/>
              </w:rPr>
              <w:t>--</w:t>
            </w:r>
          </w:p>
        </w:tc>
        <w:tc>
          <w:tcPr>
            <w:tcW w:w="810" w:type="dxa"/>
          </w:tcPr>
          <w:p w14:paraId="6F9747F6" w14:textId="77777777" w:rsidR="00913A93" w:rsidRPr="00913A93" w:rsidRDefault="00913A93" w:rsidP="00913A93">
            <w:pPr>
              <w:spacing w:after="0" w:line="240" w:lineRule="auto"/>
              <w:jc w:val="center"/>
              <w:rPr>
                <w:sz w:val="20"/>
                <w:szCs w:val="20"/>
              </w:rPr>
            </w:pPr>
            <w:r w:rsidRPr="00913A93">
              <w:rPr>
                <w:sz w:val="20"/>
                <w:szCs w:val="20"/>
              </w:rPr>
              <w:t>--</w:t>
            </w:r>
          </w:p>
        </w:tc>
        <w:tc>
          <w:tcPr>
            <w:tcW w:w="810" w:type="dxa"/>
          </w:tcPr>
          <w:p w14:paraId="19B094B7" w14:textId="77777777" w:rsidR="00913A93" w:rsidRPr="00913A93" w:rsidRDefault="00913A93" w:rsidP="00913A93">
            <w:pPr>
              <w:spacing w:after="0" w:line="240" w:lineRule="auto"/>
              <w:jc w:val="center"/>
              <w:rPr>
                <w:sz w:val="20"/>
                <w:szCs w:val="20"/>
              </w:rPr>
            </w:pPr>
            <w:r w:rsidRPr="00913A93">
              <w:rPr>
                <w:sz w:val="20"/>
                <w:szCs w:val="20"/>
              </w:rPr>
              <w:t>--</w:t>
            </w:r>
          </w:p>
        </w:tc>
        <w:tc>
          <w:tcPr>
            <w:tcW w:w="918" w:type="dxa"/>
          </w:tcPr>
          <w:p w14:paraId="2645FD22" w14:textId="77777777" w:rsidR="00913A93" w:rsidRPr="00913A93" w:rsidRDefault="00913A93" w:rsidP="00913A93">
            <w:pPr>
              <w:spacing w:after="0" w:line="240" w:lineRule="auto"/>
              <w:jc w:val="center"/>
              <w:rPr>
                <w:sz w:val="20"/>
                <w:szCs w:val="20"/>
              </w:rPr>
            </w:pPr>
            <w:r w:rsidRPr="00913A93">
              <w:rPr>
                <w:sz w:val="20"/>
                <w:szCs w:val="20"/>
              </w:rPr>
              <w:t>--</w:t>
            </w:r>
          </w:p>
        </w:tc>
      </w:tr>
      <w:tr w:rsidR="00913A93" w:rsidRPr="00913A93" w14:paraId="3E5B7B0B" w14:textId="77777777" w:rsidTr="005C73AD">
        <w:trPr>
          <w:trHeight w:val="288"/>
          <w:jc w:val="center"/>
        </w:trPr>
        <w:tc>
          <w:tcPr>
            <w:tcW w:w="4248" w:type="dxa"/>
          </w:tcPr>
          <w:p w14:paraId="15366481" w14:textId="77777777" w:rsidR="00913A93" w:rsidRPr="00913A93" w:rsidRDefault="00913A93" w:rsidP="00913A93">
            <w:pPr>
              <w:spacing w:after="0" w:line="240" w:lineRule="auto"/>
              <w:rPr>
                <w:sz w:val="20"/>
                <w:szCs w:val="20"/>
              </w:rPr>
            </w:pPr>
            <w:r w:rsidRPr="00913A93">
              <w:rPr>
                <w:sz w:val="20"/>
                <w:szCs w:val="20"/>
              </w:rPr>
              <w:t>White</w:t>
            </w:r>
          </w:p>
        </w:tc>
        <w:tc>
          <w:tcPr>
            <w:tcW w:w="900" w:type="dxa"/>
          </w:tcPr>
          <w:p w14:paraId="62BA5B83" w14:textId="77777777" w:rsidR="00913A93" w:rsidRPr="00913A93" w:rsidRDefault="00913A93" w:rsidP="00913A93">
            <w:pPr>
              <w:spacing w:after="0" w:line="240" w:lineRule="auto"/>
              <w:jc w:val="center"/>
              <w:rPr>
                <w:sz w:val="20"/>
                <w:szCs w:val="20"/>
              </w:rPr>
            </w:pPr>
            <w:r w:rsidRPr="00913A93">
              <w:rPr>
                <w:sz w:val="20"/>
                <w:szCs w:val="20"/>
              </w:rPr>
              <w:t>78</w:t>
            </w:r>
          </w:p>
        </w:tc>
        <w:tc>
          <w:tcPr>
            <w:tcW w:w="885" w:type="dxa"/>
          </w:tcPr>
          <w:p w14:paraId="2255A8B4" w14:textId="77777777" w:rsidR="00913A93" w:rsidRPr="00913A93" w:rsidRDefault="00913A93" w:rsidP="00913A93">
            <w:pPr>
              <w:spacing w:after="0" w:line="240" w:lineRule="auto"/>
              <w:jc w:val="center"/>
              <w:rPr>
                <w:sz w:val="20"/>
                <w:szCs w:val="20"/>
              </w:rPr>
            </w:pPr>
            <w:r w:rsidRPr="00913A93">
              <w:rPr>
                <w:sz w:val="20"/>
                <w:szCs w:val="20"/>
              </w:rPr>
              <w:t>64%</w:t>
            </w:r>
          </w:p>
        </w:tc>
        <w:tc>
          <w:tcPr>
            <w:tcW w:w="1005" w:type="dxa"/>
          </w:tcPr>
          <w:p w14:paraId="4B35BB63" w14:textId="77777777" w:rsidR="00913A93" w:rsidRPr="00913A93" w:rsidRDefault="00913A93" w:rsidP="00913A93">
            <w:pPr>
              <w:spacing w:after="0" w:line="240" w:lineRule="auto"/>
              <w:jc w:val="center"/>
              <w:rPr>
                <w:sz w:val="20"/>
                <w:szCs w:val="20"/>
              </w:rPr>
            </w:pPr>
            <w:r w:rsidRPr="00913A93">
              <w:rPr>
                <w:sz w:val="20"/>
                <w:szCs w:val="20"/>
              </w:rPr>
              <w:t>70%</w:t>
            </w:r>
          </w:p>
        </w:tc>
        <w:tc>
          <w:tcPr>
            <w:tcW w:w="810" w:type="dxa"/>
          </w:tcPr>
          <w:p w14:paraId="67628F11" w14:textId="77777777" w:rsidR="00913A93" w:rsidRPr="00913A93" w:rsidRDefault="00913A93" w:rsidP="00913A93">
            <w:pPr>
              <w:spacing w:after="0" w:line="240" w:lineRule="auto"/>
              <w:jc w:val="center"/>
              <w:rPr>
                <w:sz w:val="20"/>
                <w:szCs w:val="20"/>
              </w:rPr>
            </w:pPr>
            <w:r w:rsidRPr="00913A93">
              <w:rPr>
                <w:sz w:val="20"/>
                <w:szCs w:val="20"/>
              </w:rPr>
              <w:t>75%</w:t>
            </w:r>
          </w:p>
        </w:tc>
        <w:tc>
          <w:tcPr>
            <w:tcW w:w="810" w:type="dxa"/>
          </w:tcPr>
          <w:p w14:paraId="4B1771AA" w14:textId="77777777" w:rsidR="00913A93" w:rsidRPr="00913A93" w:rsidRDefault="00913A93" w:rsidP="00913A93">
            <w:pPr>
              <w:spacing w:after="0" w:line="240" w:lineRule="auto"/>
              <w:jc w:val="center"/>
              <w:rPr>
                <w:sz w:val="20"/>
                <w:szCs w:val="20"/>
              </w:rPr>
            </w:pPr>
            <w:r w:rsidRPr="00913A93">
              <w:rPr>
                <w:sz w:val="20"/>
                <w:szCs w:val="20"/>
              </w:rPr>
              <w:t>74%</w:t>
            </w:r>
          </w:p>
        </w:tc>
        <w:tc>
          <w:tcPr>
            <w:tcW w:w="918" w:type="dxa"/>
          </w:tcPr>
          <w:p w14:paraId="5D707593" w14:textId="77777777" w:rsidR="00913A93" w:rsidRPr="00913A93" w:rsidRDefault="00913A93" w:rsidP="00913A93">
            <w:pPr>
              <w:spacing w:after="0" w:line="240" w:lineRule="auto"/>
              <w:jc w:val="center"/>
              <w:rPr>
                <w:sz w:val="20"/>
                <w:szCs w:val="20"/>
              </w:rPr>
            </w:pPr>
            <w:r w:rsidRPr="00913A93">
              <w:rPr>
                <w:sz w:val="20"/>
                <w:szCs w:val="20"/>
              </w:rPr>
              <w:t>10</w:t>
            </w:r>
          </w:p>
        </w:tc>
      </w:tr>
      <w:tr w:rsidR="00051E63" w:rsidRPr="00913A93" w14:paraId="7703673F" w14:textId="77777777" w:rsidTr="005C73AD">
        <w:trPr>
          <w:trHeight w:val="288"/>
          <w:jc w:val="center"/>
        </w:trPr>
        <w:tc>
          <w:tcPr>
            <w:tcW w:w="4248" w:type="dxa"/>
          </w:tcPr>
          <w:p w14:paraId="14529BEF" w14:textId="2DBF23F5" w:rsidR="00051E63" w:rsidRPr="00913A93" w:rsidRDefault="00051E63" w:rsidP="00051E63">
            <w:pPr>
              <w:spacing w:after="0" w:line="240" w:lineRule="auto"/>
              <w:rPr>
                <w:sz w:val="20"/>
                <w:szCs w:val="20"/>
              </w:rPr>
            </w:pPr>
            <w:r w:rsidRPr="00913A93">
              <w:rPr>
                <w:sz w:val="20"/>
                <w:szCs w:val="20"/>
              </w:rPr>
              <w:t>High Needs</w:t>
            </w:r>
          </w:p>
        </w:tc>
        <w:tc>
          <w:tcPr>
            <w:tcW w:w="900" w:type="dxa"/>
          </w:tcPr>
          <w:p w14:paraId="4034E8E1" w14:textId="18D34AFE" w:rsidR="00051E63" w:rsidRPr="00913A93" w:rsidRDefault="00051E63" w:rsidP="00051E63">
            <w:pPr>
              <w:spacing w:after="0" w:line="240" w:lineRule="auto"/>
              <w:jc w:val="center"/>
              <w:rPr>
                <w:sz w:val="20"/>
                <w:szCs w:val="20"/>
              </w:rPr>
            </w:pPr>
            <w:r w:rsidRPr="00913A93">
              <w:rPr>
                <w:sz w:val="20"/>
                <w:szCs w:val="20"/>
              </w:rPr>
              <w:t>124</w:t>
            </w:r>
          </w:p>
        </w:tc>
        <w:tc>
          <w:tcPr>
            <w:tcW w:w="885" w:type="dxa"/>
          </w:tcPr>
          <w:p w14:paraId="48D6DD66" w14:textId="7CF0B5B5" w:rsidR="00051E63" w:rsidRPr="00913A93" w:rsidRDefault="00051E63" w:rsidP="00051E63">
            <w:pPr>
              <w:spacing w:after="0" w:line="240" w:lineRule="auto"/>
              <w:jc w:val="center"/>
              <w:rPr>
                <w:sz w:val="20"/>
                <w:szCs w:val="20"/>
              </w:rPr>
            </w:pPr>
            <w:r w:rsidRPr="00913A93">
              <w:rPr>
                <w:sz w:val="20"/>
                <w:szCs w:val="20"/>
              </w:rPr>
              <w:t>49%</w:t>
            </w:r>
          </w:p>
        </w:tc>
        <w:tc>
          <w:tcPr>
            <w:tcW w:w="1005" w:type="dxa"/>
          </w:tcPr>
          <w:p w14:paraId="75F86DD7" w14:textId="3977CCE0" w:rsidR="00051E63" w:rsidRPr="00913A93" w:rsidRDefault="00051E63" w:rsidP="00051E63">
            <w:pPr>
              <w:spacing w:after="0" w:line="240" w:lineRule="auto"/>
              <w:jc w:val="center"/>
              <w:rPr>
                <w:sz w:val="20"/>
                <w:szCs w:val="20"/>
              </w:rPr>
            </w:pPr>
            <w:r w:rsidRPr="00913A93">
              <w:rPr>
                <w:sz w:val="20"/>
                <w:szCs w:val="20"/>
              </w:rPr>
              <w:t>51%</w:t>
            </w:r>
          </w:p>
        </w:tc>
        <w:tc>
          <w:tcPr>
            <w:tcW w:w="810" w:type="dxa"/>
          </w:tcPr>
          <w:p w14:paraId="569ABE80" w14:textId="43FB8B69" w:rsidR="00051E63" w:rsidRPr="00913A93" w:rsidRDefault="00051E63" w:rsidP="00051E63">
            <w:pPr>
              <w:spacing w:after="0" w:line="240" w:lineRule="auto"/>
              <w:jc w:val="center"/>
              <w:rPr>
                <w:sz w:val="20"/>
                <w:szCs w:val="20"/>
              </w:rPr>
            </w:pPr>
            <w:r w:rsidRPr="00913A93">
              <w:rPr>
                <w:sz w:val="20"/>
                <w:szCs w:val="20"/>
              </w:rPr>
              <w:t>53%</w:t>
            </w:r>
          </w:p>
        </w:tc>
        <w:tc>
          <w:tcPr>
            <w:tcW w:w="810" w:type="dxa"/>
          </w:tcPr>
          <w:p w14:paraId="098B15D6" w14:textId="24201369" w:rsidR="00051E63" w:rsidRPr="00913A93" w:rsidRDefault="00051E63" w:rsidP="00051E63">
            <w:pPr>
              <w:spacing w:after="0" w:line="240" w:lineRule="auto"/>
              <w:jc w:val="center"/>
              <w:rPr>
                <w:sz w:val="20"/>
                <w:szCs w:val="20"/>
              </w:rPr>
            </w:pPr>
            <w:r w:rsidRPr="00913A93">
              <w:rPr>
                <w:sz w:val="20"/>
                <w:szCs w:val="20"/>
              </w:rPr>
              <w:t>58%</w:t>
            </w:r>
          </w:p>
        </w:tc>
        <w:tc>
          <w:tcPr>
            <w:tcW w:w="918" w:type="dxa"/>
          </w:tcPr>
          <w:p w14:paraId="37D16458" w14:textId="7D957BEE" w:rsidR="00051E63" w:rsidRPr="00913A93" w:rsidRDefault="00051E63" w:rsidP="00051E63">
            <w:pPr>
              <w:spacing w:after="0" w:line="240" w:lineRule="auto"/>
              <w:jc w:val="center"/>
              <w:rPr>
                <w:sz w:val="20"/>
                <w:szCs w:val="20"/>
              </w:rPr>
            </w:pPr>
            <w:r w:rsidRPr="00913A93">
              <w:rPr>
                <w:sz w:val="20"/>
                <w:szCs w:val="20"/>
              </w:rPr>
              <w:t>9</w:t>
            </w:r>
          </w:p>
        </w:tc>
      </w:tr>
      <w:tr w:rsidR="00051E63" w:rsidRPr="00913A93" w14:paraId="6404887A" w14:textId="77777777" w:rsidTr="005C73AD">
        <w:trPr>
          <w:trHeight w:val="288"/>
          <w:jc w:val="center"/>
        </w:trPr>
        <w:tc>
          <w:tcPr>
            <w:tcW w:w="4248" w:type="dxa"/>
          </w:tcPr>
          <w:p w14:paraId="35B9C018" w14:textId="6AC06307" w:rsidR="00051E63" w:rsidRPr="00913A93" w:rsidRDefault="00051E63" w:rsidP="00051E63">
            <w:pPr>
              <w:spacing w:after="0" w:line="240" w:lineRule="auto"/>
              <w:rPr>
                <w:sz w:val="20"/>
                <w:szCs w:val="20"/>
              </w:rPr>
            </w:pPr>
            <w:r w:rsidRPr="00913A93">
              <w:rPr>
                <w:sz w:val="20"/>
                <w:szCs w:val="20"/>
              </w:rPr>
              <w:t>Econ. Dis.</w:t>
            </w:r>
          </w:p>
        </w:tc>
        <w:tc>
          <w:tcPr>
            <w:tcW w:w="900" w:type="dxa"/>
          </w:tcPr>
          <w:p w14:paraId="320B3A5A" w14:textId="71A3F043" w:rsidR="00051E63" w:rsidRPr="00913A93" w:rsidRDefault="00051E63" w:rsidP="00051E63">
            <w:pPr>
              <w:spacing w:after="0" w:line="240" w:lineRule="auto"/>
              <w:jc w:val="center"/>
              <w:rPr>
                <w:sz w:val="20"/>
                <w:szCs w:val="20"/>
              </w:rPr>
            </w:pPr>
            <w:r w:rsidRPr="00913A93">
              <w:rPr>
                <w:sz w:val="20"/>
                <w:szCs w:val="20"/>
              </w:rPr>
              <w:t>73</w:t>
            </w:r>
          </w:p>
        </w:tc>
        <w:tc>
          <w:tcPr>
            <w:tcW w:w="885" w:type="dxa"/>
          </w:tcPr>
          <w:p w14:paraId="73CA5C2B" w14:textId="394529AF" w:rsidR="00051E63" w:rsidRPr="00913A93" w:rsidRDefault="00051E63" w:rsidP="00051E63">
            <w:pPr>
              <w:spacing w:after="0" w:line="240" w:lineRule="auto"/>
              <w:jc w:val="center"/>
              <w:rPr>
                <w:sz w:val="20"/>
                <w:szCs w:val="20"/>
              </w:rPr>
            </w:pPr>
            <w:r w:rsidRPr="00913A93">
              <w:rPr>
                <w:sz w:val="20"/>
                <w:szCs w:val="20"/>
              </w:rPr>
              <w:t>55%</w:t>
            </w:r>
          </w:p>
        </w:tc>
        <w:tc>
          <w:tcPr>
            <w:tcW w:w="1005" w:type="dxa"/>
          </w:tcPr>
          <w:p w14:paraId="353ED6C8" w14:textId="2D5CF56B" w:rsidR="00051E63" w:rsidRPr="00913A93" w:rsidRDefault="00051E63" w:rsidP="00051E63">
            <w:pPr>
              <w:spacing w:after="0" w:line="240" w:lineRule="auto"/>
              <w:jc w:val="center"/>
              <w:rPr>
                <w:sz w:val="20"/>
                <w:szCs w:val="20"/>
              </w:rPr>
            </w:pPr>
            <w:r w:rsidRPr="00913A93">
              <w:rPr>
                <w:sz w:val="20"/>
                <w:szCs w:val="20"/>
              </w:rPr>
              <w:t>58%</w:t>
            </w:r>
          </w:p>
        </w:tc>
        <w:tc>
          <w:tcPr>
            <w:tcW w:w="810" w:type="dxa"/>
          </w:tcPr>
          <w:p w14:paraId="46C2858E" w14:textId="623FD15A" w:rsidR="00051E63" w:rsidRPr="00913A93" w:rsidRDefault="00051E63" w:rsidP="00051E63">
            <w:pPr>
              <w:spacing w:after="0" w:line="240" w:lineRule="auto"/>
              <w:jc w:val="center"/>
              <w:rPr>
                <w:sz w:val="20"/>
                <w:szCs w:val="20"/>
              </w:rPr>
            </w:pPr>
            <w:r w:rsidRPr="00913A93">
              <w:rPr>
                <w:sz w:val="20"/>
                <w:szCs w:val="20"/>
              </w:rPr>
              <w:t>52%</w:t>
            </w:r>
          </w:p>
        </w:tc>
        <w:tc>
          <w:tcPr>
            <w:tcW w:w="810" w:type="dxa"/>
          </w:tcPr>
          <w:p w14:paraId="2F8A7CB1" w14:textId="454F4E79" w:rsidR="00051E63" w:rsidRPr="00913A93" w:rsidRDefault="00051E63" w:rsidP="00051E63">
            <w:pPr>
              <w:spacing w:after="0" w:line="240" w:lineRule="auto"/>
              <w:jc w:val="center"/>
              <w:rPr>
                <w:sz w:val="20"/>
                <w:szCs w:val="20"/>
              </w:rPr>
            </w:pPr>
            <w:r w:rsidRPr="00913A93">
              <w:rPr>
                <w:sz w:val="20"/>
                <w:szCs w:val="20"/>
              </w:rPr>
              <w:t>55%</w:t>
            </w:r>
          </w:p>
        </w:tc>
        <w:tc>
          <w:tcPr>
            <w:tcW w:w="918" w:type="dxa"/>
          </w:tcPr>
          <w:p w14:paraId="6EDE5F8D" w14:textId="0E825D90" w:rsidR="00051E63" w:rsidRPr="00913A93" w:rsidRDefault="00051E63" w:rsidP="00051E63">
            <w:pPr>
              <w:spacing w:after="0" w:line="240" w:lineRule="auto"/>
              <w:jc w:val="center"/>
              <w:rPr>
                <w:sz w:val="20"/>
                <w:szCs w:val="20"/>
              </w:rPr>
            </w:pPr>
            <w:r w:rsidRPr="00913A93">
              <w:rPr>
                <w:sz w:val="20"/>
                <w:szCs w:val="20"/>
              </w:rPr>
              <w:t>0</w:t>
            </w:r>
          </w:p>
        </w:tc>
      </w:tr>
      <w:tr w:rsidR="00051E63" w:rsidRPr="00913A93" w14:paraId="2C6BAAB9" w14:textId="77777777" w:rsidTr="005C73AD">
        <w:trPr>
          <w:trHeight w:val="288"/>
          <w:jc w:val="center"/>
        </w:trPr>
        <w:tc>
          <w:tcPr>
            <w:tcW w:w="4248" w:type="dxa"/>
          </w:tcPr>
          <w:p w14:paraId="556E551B" w14:textId="3A4C1C7A" w:rsidR="00051E63" w:rsidRPr="00913A93" w:rsidRDefault="00051E63" w:rsidP="00051E63">
            <w:pPr>
              <w:spacing w:after="0" w:line="240" w:lineRule="auto"/>
              <w:rPr>
                <w:sz w:val="20"/>
                <w:szCs w:val="20"/>
              </w:rPr>
            </w:pPr>
            <w:r w:rsidRPr="00913A93">
              <w:rPr>
                <w:sz w:val="20"/>
                <w:szCs w:val="20"/>
              </w:rPr>
              <w:t>SWD</w:t>
            </w:r>
          </w:p>
        </w:tc>
        <w:tc>
          <w:tcPr>
            <w:tcW w:w="900" w:type="dxa"/>
          </w:tcPr>
          <w:p w14:paraId="04C3D45D" w14:textId="14ED52E2" w:rsidR="00051E63" w:rsidRPr="00913A93" w:rsidRDefault="00051E63" w:rsidP="00051E63">
            <w:pPr>
              <w:spacing w:after="0" w:line="240" w:lineRule="auto"/>
              <w:jc w:val="center"/>
              <w:rPr>
                <w:sz w:val="20"/>
                <w:szCs w:val="20"/>
              </w:rPr>
            </w:pPr>
            <w:r w:rsidRPr="00913A93">
              <w:rPr>
                <w:sz w:val="20"/>
                <w:szCs w:val="20"/>
              </w:rPr>
              <w:t>80</w:t>
            </w:r>
          </w:p>
        </w:tc>
        <w:tc>
          <w:tcPr>
            <w:tcW w:w="885" w:type="dxa"/>
          </w:tcPr>
          <w:p w14:paraId="67B6A84F" w14:textId="6F91646B" w:rsidR="00051E63" w:rsidRPr="00913A93" w:rsidRDefault="00051E63" w:rsidP="00051E63">
            <w:pPr>
              <w:spacing w:after="0" w:line="240" w:lineRule="auto"/>
              <w:jc w:val="center"/>
              <w:rPr>
                <w:sz w:val="20"/>
                <w:szCs w:val="20"/>
              </w:rPr>
            </w:pPr>
            <w:r w:rsidRPr="00913A93">
              <w:rPr>
                <w:sz w:val="20"/>
                <w:szCs w:val="20"/>
              </w:rPr>
              <w:t>40%</w:t>
            </w:r>
          </w:p>
        </w:tc>
        <w:tc>
          <w:tcPr>
            <w:tcW w:w="1005" w:type="dxa"/>
          </w:tcPr>
          <w:p w14:paraId="6563C533" w14:textId="37C63F2E" w:rsidR="00051E63" w:rsidRPr="00913A93" w:rsidRDefault="00051E63" w:rsidP="00051E63">
            <w:pPr>
              <w:spacing w:after="0" w:line="240" w:lineRule="auto"/>
              <w:jc w:val="center"/>
              <w:rPr>
                <w:sz w:val="20"/>
                <w:szCs w:val="20"/>
              </w:rPr>
            </w:pPr>
            <w:r w:rsidRPr="00913A93">
              <w:rPr>
                <w:sz w:val="20"/>
                <w:szCs w:val="20"/>
              </w:rPr>
              <w:t>37%</w:t>
            </w:r>
          </w:p>
        </w:tc>
        <w:tc>
          <w:tcPr>
            <w:tcW w:w="810" w:type="dxa"/>
          </w:tcPr>
          <w:p w14:paraId="3F9121F3" w14:textId="4B72872D" w:rsidR="00051E63" w:rsidRPr="00913A93" w:rsidRDefault="00051E63" w:rsidP="00051E63">
            <w:pPr>
              <w:spacing w:after="0" w:line="240" w:lineRule="auto"/>
              <w:jc w:val="center"/>
              <w:rPr>
                <w:sz w:val="20"/>
                <w:szCs w:val="20"/>
              </w:rPr>
            </w:pPr>
            <w:r w:rsidRPr="00913A93">
              <w:rPr>
                <w:sz w:val="20"/>
                <w:szCs w:val="20"/>
              </w:rPr>
              <w:t>45%</w:t>
            </w:r>
          </w:p>
        </w:tc>
        <w:tc>
          <w:tcPr>
            <w:tcW w:w="810" w:type="dxa"/>
          </w:tcPr>
          <w:p w14:paraId="3DD03ABF" w14:textId="03B89D6C" w:rsidR="00051E63" w:rsidRPr="00913A93" w:rsidRDefault="00051E63" w:rsidP="00051E63">
            <w:pPr>
              <w:spacing w:after="0" w:line="240" w:lineRule="auto"/>
              <w:jc w:val="center"/>
              <w:rPr>
                <w:sz w:val="20"/>
                <w:szCs w:val="20"/>
              </w:rPr>
            </w:pPr>
            <w:r w:rsidRPr="00913A93">
              <w:rPr>
                <w:sz w:val="20"/>
                <w:szCs w:val="20"/>
              </w:rPr>
              <w:t>50%</w:t>
            </w:r>
          </w:p>
        </w:tc>
        <w:tc>
          <w:tcPr>
            <w:tcW w:w="918" w:type="dxa"/>
          </w:tcPr>
          <w:p w14:paraId="786A988F" w14:textId="5C7BE411" w:rsidR="00051E63" w:rsidRPr="00913A93" w:rsidRDefault="00051E63" w:rsidP="00051E63">
            <w:pPr>
              <w:spacing w:after="0" w:line="240" w:lineRule="auto"/>
              <w:jc w:val="center"/>
              <w:rPr>
                <w:sz w:val="20"/>
                <w:szCs w:val="20"/>
              </w:rPr>
            </w:pPr>
            <w:r w:rsidRPr="00913A93">
              <w:rPr>
                <w:sz w:val="20"/>
                <w:szCs w:val="20"/>
              </w:rPr>
              <w:t>10</w:t>
            </w:r>
          </w:p>
        </w:tc>
      </w:tr>
      <w:tr w:rsidR="00051E63" w:rsidRPr="00913A93" w14:paraId="3E696648" w14:textId="77777777" w:rsidTr="005C73AD">
        <w:trPr>
          <w:trHeight w:val="288"/>
          <w:jc w:val="center"/>
        </w:trPr>
        <w:tc>
          <w:tcPr>
            <w:tcW w:w="4248" w:type="dxa"/>
          </w:tcPr>
          <w:p w14:paraId="0E33EFB4" w14:textId="17E943FC" w:rsidR="00051E63" w:rsidRPr="00913A93" w:rsidRDefault="00051E63" w:rsidP="00051E63">
            <w:pPr>
              <w:spacing w:after="0" w:line="240" w:lineRule="auto"/>
              <w:rPr>
                <w:sz w:val="20"/>
                <w:szCs w:val="20"/>
              </w:rPr>
            </w:pPr>
            <w:r w:rsidRPr="00913A93">
              <w:rPr>
                <w:sz w:val="20"/>
                <w:szCs w:val="20"/>
              </w:rPr>
              <w:t>EL</w:t>
            </w:r>
          </w:p>
        </w:tc>
        <w:tc>
          <w:tcPr>
            <w:tcW w:w="900" w:type="dxa"/>
          </w:tcPr>
          <w:p w14:paraId="797F84BC" w14:textId="6AE1CBEC" w:rsidR="00051E63" w:rsidRPr="00913A93" w:rsidRDefault="00051E63" w:rsidP="00051E63">
            <w:pPr>
              <w:spacing w:after="0" w:line="240" w:lineRule="auto"/>
              <w:jc w:val="center"/>
              <w:rPr>
                <w:sz w:val="20"/>
                <w:szCs w:val="20"/>
              </w:rPr>
            </w:pPr>
            <w:r w:rsidRPr="00913A93">
              <w:rPr>
                <w:sz w:val="20"/>
                <w:szCs w:val="20"/>
              </w:rPr>
              <w:t>20</w:t>
            </w:r>
          </w:p>
        </w:tc>
        <w:tc>
          <w:tcPr>
            <w:tcW w:w="885" w:type="dxa"/>
          </w:tcPr>
          <w:p w14:paraId="2C1410EA" w14:textId="73591178" w:rsidR="00051E63" w:rsidRPr="00913A93" w:rsidRDefault="00051E63" w:rsidP="00051E63">
            <w:pPr>
              <w:spacing w:after="0" w:line="240" w:lineRule="auto"/>
              <w:jc w:val="center"/>
              <w:rPr>
                <w:sz w:val="20"/>
                <w:szCs w:val="20"/>
              </w:rPr>
            </w:pPr>
            <w:r w:rsidRPr="00913A93">
              <w:rPr>
                <w:sz w:val="20"/>
                <w:szCs w:val="20"/>
              </w:rPr>
              <w:t>36%</w:t>
            </w:r>
          </w:p>
        </w:tc>
        <w:tc>
          <w:tcPr>
            <w:tcW w:w="1005" w:type="dxa"/>
          </w:tcPr>
          <w:p w14:paraId="18D9BB26" w14:textId="3B0028CC" w:rsidR="00051E63" w:rsidRPr="00913A93" w:rsidRDefault="00051E63" w:rsidP="00051E63">
            <w:pPr>
              <w:spacing w:after="0" w:line="240" w:lineRule="auto"/>
              <w:jc w:val="center"/>
              <w:rPr>
                <w:sz w:val="20"/>
                <w:szCs w:val="20"/>
              </w:rPr>
            </w:pPr>
            <w:r w:rsidRPr="00913A93">
              <w:rPr>
                <w:sz w:val="20"/>
                <w:szCs w:val="20"/>
              </w:rPr>
              <w:t>42%</w:t>
            </w:r>
          </w:p>
        </w:tc>
        <w:tc>
          <w:tcPr>
            <w:tcW w:w="810" w:type="dxa"/>
          </w:tcPr>
          <w:p w14:paraId="73ED67FC" w14:textId="1029EBDC" w:rsidR="00051E63" w:rsidRPr="00913A93" w:rsidRDefault="00051E63" w:rsidP="00051E63">
            <w:pPr>
              <w:spacing w:after="0" w:line="240" w:lineRule="auto"/>
              <w:jc w:val="center"/>
              <w:rPr>
                <w:sz w:val="20"/>
                <w:szCs w:val="20"/>
              </w:rPr>
            </w:pPr>
            <w:r w:rsidRPr="00913A93">
              <w:rPr>
                <w:sz w:val="20"/>
                <w:szCs w:val="20"/>
              </w:rPr>
              <w:t>26%</w:t>
            </w:r>
          </w:p>
        </w:tc>
        <w:tc>
          <w:tcPr>
            <w:tcW w:w="810" w:type="dxa"/>
          </w:tcPr>
          <w:p w14:paraId="75BB1DD0" w14:textId="334A10EB" w:rsidR="00051E63" w:rsidRPr="00913A93" w:rsidRDefault="00051E63" w:rsidP="00051E63">
            <w:pPr>
              <w:spacing w:after="0" w:line="240" w:lineRule="auto"/>
              <w:jc w:val="center"/>
              <w:rPr>
                <w:sz w:val="20"/>
                <w:szCs w:val="20"/>
              </w:rPr>
            </w:pPr>
            <w:r w:rsidRPr="00913A93">
              <w:rPr>
                <w:sz w:val="20"/>
                <w:szCs w:val="20"/>
              </w:rPr>
              <w:t>45%</w:t>
            </w:r>
          </w:p>
        </w:tc>
        <w:tc>
          <w:tcPr>
            <w:tcW w:w="918" w:type="dxa"/>
          </w:tcPr>
          <w:p w14:paraId="2673AABA" w14:textId="3B77D17A" w:rsidR="00051E63" w:rsidRPr="00913A93" w:rsidRDefault="00051E63" w:rsidP="00051E63">
            <w:pPr>
              <w:spacing w:after="0" w:line="240" w:lineRule="auto"/>
              <w:jc w:val="center"/>
              <w:rPr>
                <w:sz w:val="20"/>
                <w:szCs w:val="20"/>
              </w:rPr>
            </w:pPr>
            <w:r w:rsidRPr="00913A93">
              <w:rPr>
                <w:sz w:val="20"/>
                <w:szCs w:val="20"/>
              </w:rPr>
              <w:t>9</w:t>
            </w:r>
          </w:p>
        </w:tc>
      </w:tr>
    </w:tbl>
    <w:p w14:paraId="26408FF7" w14:textId="77777777" w:rsidR="00343F39" w:rsidRPr="00913A93" w:rsidRDefault="00343F39" w:rsidP="00913A93">
      <w:pPr>
        <w:spacing w:after="0" w:line="240" w:lineRule="auto"/>
      </w:pPr>
    </w:p>
    <w:tbl>
      <w:tblPr>
        <w:tblStyle w:val="TableGrid5"/>
        <w:tblW w:w="9558" w:type="dxa"/>
        <w:tblLayout w:type="fixed"/>
        <w:tblLook w:val="04A0" w:firstRow="1" w:lastRow="0" w:firstColumn="1" w:lastColumn="0" w:noHBand="0" w:noVBand="1"/>
        <w:tblCaption w:val="Table 11: South Middlesex RVTSD"/>
        <w:tblDescription w:val="Four-Year Cohort Graduation Rates, 2014–2017"/>
      </w:tblPr>
      <w:tblGrid>
        <w:gridCol w:w="2718"/>
        <w:gridCol w:w="977"/>
        <w:gridCol w:w="977"/>
        <w:gridCol w:w="977"/>
        <w:gridCol w:w="977"/>
        <w:gridCol w:w="977"/>
        <w:gridCol w:w="977"/>
        <w:gridCol w:w="978"/>
      </w:tblGrid>
      <w:tr w:rsidR="00913A93" w:rsidRPr="00913A93" w14:paraId="162CEC75" w14:textId="77777777" w:rsidTr="009F5C91">
        <w:trPr>
          <w:tblHeader/>
        </w:trPr>
        <w:tc>
          <w:tcPr>
            <w:tcW w:w="9558" w:type="dxa"/>
            <w:gridSpan w:val="8"/>
            <w:tcBorders>
              <w:top w:val="nil"/>
              <w:left w:val="nil"/>
              <w:right w:val="nil"/>
            </w:tcBorders>
            <w:shd w:val="clear" w:color="auto" w:fill="auto"/>
          </w:tcPr>
          <w:p w14:paraId="5A695F5D" w14:textId="1D390AA6" w:rsidR="00913A93" w:rsidRPr="00913A93" w:rsidRDefault="00913A93" w:rsidP="00913A93">
            <w:pPr>
              <w:spacing w:after="0" w:line="240" w:lineRule="auto"/>
              <w:jc w:val="center"/>
              <w:rPr>
                <w:b/>
                <w:sz w:val="20"/>
                <w:szCs w:val="20"/>
              </w:rPr>
            </w:pPr>
            <w:r w:rsidRPr="00913A93">
              <w:rPr>
                <w:b/>
                <w:sz w:val="20"/>
                <w:szCs w:val="20"/>
              </w:rPr>
              <w:t>Table 1</w:t>
            </w:r>
            <w:r>
              <w:rPr>
                <w:b/>
                <w:sz w:val="20"/>
                <w:szCs w:val="20"/>
              </w:rPr>
              <w:t>1</w:t>
            </w:r>
            <w:r w:rsidRPr="00913A93">
              <w:rPr>
                <w:b/>
                <w:sz w:val="20"/>
                <w:szCs w:val="20"/>
              </w:rPr>
              <w:t xml:space="preserve">: </w:t>
            </w:r>
            <w:r w:rsidRPr="00913A93">
              <w:rPr>
                <w:rFonts w:cs="Times New Roman"/>
                <w:b/>
                <w:sz w:val="20"/>
                <w:szCs w:val="20"/>
              </w:rPr>
              <w:t>South Middlesex RVTSD</w:t>
            </w:r>
          </w:p>
          <w:p w14:paraId="177C49EE" w14:textId="77777777" w:rsidR="00913A93" w:rsidRPr="00913A93" w:rsidRDefault="00913A93" w:rsidP="00913A93">
            <w:pPr>
              <w:spacing w:after="0" w:line="240" w:lineRule="auto"/>
              <w:jc w:val="center"/>
              <w:rPr>
                <w:b/>
              </w:rPr>
            </w:pPr>
            <w:r w:rsidRPr="00913A93">
              <w:rPr>
                <w:b/>
                <w:sz w:val="20"/>
                <w:szCs w:val="20"/>
              </w:rPr>
              <w:t>Four-Year Cohort Graduation Rates, 2014–2017</w:t>
            </w:r>
          </w:p>
        </w:tc>
      </w:tr>
      <w:tr w:rsidR="00913A93" w:rsidRPr="00913A93" w14:paraId="516F570E" w14:textId="77777777" w:rsidTr="00493DB2">
        <w:tc>
          <w:tcPr>
            <w:tcW w:w="2718" w:type="dxa"/>
            <w:shd w:val="clear" w:color="auto" w:fill="BFBFBF" w:themeFill="background1" w:themeFillShade="BF"/>
          </w:tcPr>
          <w:p w14:paraId="5477F26F" w14:textId="77777777" w:rsidR="00913A93" w:rsidRPr="00913A93" w:rsidRDefault="00913A93" w:rsidP="001C333E">
            <w:pPr>
              <w:spacing w:after="0" w:line="240" w:lineRule="auto"/>
              <w:rPr>
                <w:b/>
                <w:sz w:val="20"/>
                <w:szCs w:val="20"/>
              </w:rPr>
            </w:pPr>
            <w:r w:rsidRPr="00913A93">
              <w:rPr>
                <w:b/>
                <w:sz w:val="20"/>
                <w:szCs w:val="20"/>
              </w:rPr>
              <w:t>Group</w:t>
            </w:r>
          </w:p>
        </w:tc>
        <w:tc>
          <w:tcPr>
            <w:tcW w:w="977" w:type="dxa"/>
            <w:shd w:val="clear" w:color="auto" w:fill="BFBFBF" w:themeFill="background1" w:themeFillShade="BF"/>
          </w:tcPr>
          <w:p w14:paraId="189C736E" w14:textId="77777777" w:rsidR="00913A93" w:rsidRPr="00913A93" w:rsidRDefault="00913A93" w:rsidP="00913A93">
            <w:pPr>
              <w:spacing w:after="0" w:line="240" w:lineRule="auto"/>
              <w:jc w:val="center"/>
              <w:rPr>
                <w:b/>
                <w:sz w:val="20"/>
                <w:szCs w:val="20"/>
              </w:rPr>
            </w:pPr>
            <w:r w:rsidRPr="00913A93">
              <w:rPr>
                <w:b/>
                <w:sz w:val="20"/>
                <w:szCs w:val="20"/>
              </w:rPr>
              <w:t>N</w:t>
            </w:r>
          </w:p>
          <w:p w14:paraId="4504F40A" w14:textId="77777777" w:rsidR="00913A93" w:rsidRPr="00913A93" w:rsidRDefault="00913A93" w:rsidP="00913A93">
            <w:pPr>
              <w:spacing w:after="0" w:line="240" w:lineRule="auto"/>
              <w:jc w:val="center"/>
              <w:rPr>
                <w:b/>
                <w:sz w:val="20"/>
                <w:szCs w:val="20"/>
              </w:rPr>
            </w:pPr>
            <w:r w:rsidRPr="00913A93" w:rsidDel="00332D9F">
              <w:rPr>
                <w:b/>
                <w:sz w:val="20"/>
                <w:szCs w:val="20"/>
              </w:rPr>
              <w:t xml:space="preserve"> </w:t>
            </w:r>
            <w:r w:rsidRPr="00913A93">
              <w:rPr>
                <w:b/>
                <w:sz w:val="20"/>
                <w:szCs w:val="20"/>
              </w:rPr>
              <w:t>(2017)</w:t>
            </w:r>
          </w:p>
        </w:tc>
        <w:tc>
          <w:tcPr>
            <w:tcW w:w="977" w:type="dxa"/>
            <w:shd w:val="clear" w:color="auto" w:fill="BFBFBF" w:themeFill="background1" w:themeFillShade="BF"/>
          </w:tcPr>
          <w:p w14:paraId="6A12FC7F" w14:textId="77777777" w:rsidR="00913A93" w:rsidRPr="00913A93" w:rsidRDefault="00913A93" w:rsidP="00913A93">
            <w:pPr>
              <w:spacing w:after="0" w:line="240" w:lineRule="auto"/>
              <w:jc w:val="center"/>
              <w:rPr>
                <w:b/>
                <w:sz w:val="20"/>
                <w:szCs w:val="20"/>
              </w:rPr>
            </w:pPr>
            <w:r w:rsidRPr="00913A93">
              <w:rPr>
                <w:b/>
                <w:sz w:val="20"/>
                <w:szCs w:val="20"/>
              </w:rPr>
              <w:t>2014</w:t>
            </w:r>
          </w:p>
        </w:tc>
        <w:tc>
          <w:tcPr>
            <w:tcW w:w="977" w:type="dxa"/>
            <w:shd w:val="clear" w:color="auto" w:fill="BFBFBF" w:themeFill="background1" w:themeFillShade="BF"/>
          </w:tcPr>
          <w:p w14:paraId="756D7E4F" w14:textId="77777777" w:rsidR="00913A93" w:rsidRPr="00913A93" w:rsidRDefault="00913A93" w:rsidP="00913A93">
            <w:pPr>
              <w:spacing w:after="0" w:line="240" w:lineRule="auto"/>
              <w:jc w:val="center"/>
              <w:rPr>
                <w:b/>
                <w:sz w:val="20"/>
                <w:szCs w:val="20"/>
              </w:rPr>
            </w:pPr>
            <w:r w:rsidRPr="00913A93">
              <w:rPr>
                <w:b/>
                <w:sz w:val="20"/>
                <w:szCs w:val="20"/>
              </w:rPr>
              <w:t>2015</w:t>
            </w:r>
          </w:p>
        </w:tc>
        <w:tc>
          <w:tcPr>
            <w:tcW w:w="977" w:type="dxa"/>
            <w:shd w:val="clear" w:color="auto" w:fill="BFBFBF" w:themeFill="background1" w:themeFillShade="BF"/>
          </w:tcPr>
          <w:p w14:paraId="0493854E" w14:textId="77777777" w:rsidR="00913A93" w:rsidRPr="00913A93" w:rsidRDefault="00913A93" w:rsidP="00913A93">
            <w:pPr>
              <w:spacing w:after="0" w:line="240" w:lineRule="auto"/>
              <w:jc w:val="center"/>
              <w:rPr>
                <w:b/>
                <w:sz w:val="20"/>
                <w:szCs w:val="20"/>
              </w:rPr>
            </w:pPr>
            <w:r w:rsidRPr="00913A93">
              <w:rPr>
                <w:b/>
                <w:sz w:val="20"/>
                <w:szCs w:val="20"/>
              </w:rPr>
              <w:t>2016</w:t>
            </w:r>
          </w:p>
        </w:tc>
        <w:tc>
          <w:tcPr>
            <w:tcW w:w="977" w:type="dxa"/>
            <w:shd w:val="clear" w:color="auto" w:fill="BFBFBF" w:themeFill="background1" w:themeFillShade="BF"/>
          </w:tcPr>
          <w:p w14:paraId="2A6DA454" w14:textId="77777777" w:rsidR="00913A93" w:rsidRPr="00913A93" w:rsidRDefault="00913A93" w:rsidP="00913A93">
            <w:pPr>
              <w:spacing w:after="0" w:line="240" w:lineRule="auto"/>
              <w:jc w:val="center"/>
              <w:rPr>
                <w:b/>
                <w:sz w:val="20"/>
                <w:szCs w:val="20"/>
              </w:rPr>
            </w:pPr>
            <w:r w:rsidRPr="00913A93">
              <w:rPr>
                <w:b/>
                <w:sz w:val="20"/>
                <w:szCs w:val="20"/>
              </w:rPr>
              <w:t>2017</w:t>
            </w:r>
          </w:p>
        </w:tc>
        <w:tc>
          <w:tcPr>
            <w:tcW w:w="977" w:type="dxa"/>
            <w:shd w:val="clear" w:color="auto" w:fill="BFBFBF" w:themeFill="background1" w:themeFillShade="BF"/>
          </w:tcPr>
          <w:p w14:paraId="4B45FDB0" w14:textId="77777777" w:rsidR="00913A93" w:rsidRPr="00913A93" w:rsidRDefault="00913A93" w:rsidP="00913A93">
            <w:pPr>
              <w:spacing w:after="0" w:line="240" w:lineRule="auto"/>
              <w:jc w:val="center"/>
              <w:rPr>
                <w:b/>
                <w:sz w:val="20"/>
                <w:szCs w:val="20"/>
              </w:rPr>
            </w:pPr>
            <w:r w:rsidRPr="00913A93">
              <w:rPr>
                <w:b/>
                <w:sz w:val="20"/>
                <w:szCs w:val="20"/>
              </w:rPr>
              <w:t>4-yr Change</w:t>
            </w:r>
          </w:p>
        </w:tc>
        <w:tc>
          <w:tcPr>
            <w:tcW w:w="978" w:type="dxa"/>
            <w:shd w:val="clear" w:color="auto" w:fill="BFBFBF" w:themeFill="background1" w:themeFillShade="BF"/>
          </w:tcPr>
          <w:p w14:paraId="5722143D" w14:textId="77777777" w:rsidR="00913A93" w:rsidRPr="00913A93" w:rsidRDefault="00913A93" w:rsidP="00913A93">
            <w:pPr>
              <w:spacing w:after="0" w:line="240" w:lineRule="auto"/>
              <w:jc w:val="center"/>
              <w:rPr>
                <w:b/>
                <w:sz w:val="20"/>
                <w:szCs w:val="20"/>
              </w:rPr>
            </w:pPr>
            <w:r w:rsidRPr="00913A93">
              <w:rPr>
                <w:b/>
                <w:sz w:val="20"/>
                <w:szCs w:val="20"/>
              </w:rPr>
              <w:t>State (2017)</w:t>
            </w:r>
          </w:p>
        </w:tc>
      </w:tr>
      <w:tr w:rsidR="00913A93" w:rsidRPr="00913A93" w14:paraId="32E50044" w14:textId="77777777" w:rsidTr="00493DB2">
        <w:tc>
          <w:tcPr>
            <w:tcW w:w="2718" w:type="dxa"/>
            <w:shd w:val="clear" w:color="auto" w:fill="auto"/>
          </w:tcPr>
          <w:p w14:paraId="376B8755" w14:textId="77777777" w:rsidR="00913A93" w:rsidRPr="00913A93" w:rsidRDefault="00913A93" w:rsidP="00913A93">
            <w:pPr>
              <w:spacing w:after="0" w:line="240" w:lineRule="auto"/>
              <w:rPr>
                <w:rFonts w:eastAsia="Times New Roman" w:cs="Times New Roman"/>
                <w:sz w:val="20"/>
                <w:szCs w:val="20"/>
              </w:rPr>
            </w:pPr>
            <w:r w:rsidRPr="00913A93">
              <w:rPr>
                <w:rFonts w:eastAsia="Times New Roman" w:cs="Times New Roman"/>
                <w:sz w:val="20"/>
                <w:szCs w:val="20"/>
              </w:rPr>
              <w:t>African American/Black</w:t>
            </w:r>
          </w:p>
        </w:tc>
        <w:tc>
          <w:tcPr>
            <w:tcW w:w="977" w:type="dxa"/>
            <w:shd w:val="clear" w:color="auto" w:fill="auto"/>
          </w:tcPr>
          <w:p w14:paraId="33339A27" w14:textId="77777777" w:rsidR="00913A93" w:rsidRPr="00913A93" w:rsidRDefault="00913A93" w:rsidP="00913A93">
            <w:pPr>
              <w:spacing w:after="0" w:line="240" w:lineRule="auto"/>
              <w:jc w:val="center"/>
              <w:rPr>
                <w:sz w:val="20"/>
                <w:szCs w:val="20"/>
              </w:rPr>
            </w:pPr>
            <w:r w:rsidRPr="00913A93">
              <w:rPr>
                <w:sz w:val="20"/>
                <w:szCs w:val="20"/>
              </w:rPr>
              <w:t>7</w:t>
            </w:r>
          </w:p>
        </w:tc>
        <w:tc>
          <w:tcPr>
            <w:tcW w:w="977" w:type="dxa"/>
            <w:shd w:val="clear" w:color="auto" w:fill="auto"/>
          </w:tcPr>
          <w:p w14:paraId="5DAD8E93" w14:textId="77777777" w:rsidR="00913A93" w:rsidRPr="00913A93" w:rsidRDefault="00913A93" w:rsidP="00913A93">
            <w:pPr>
              <w:spacing w:after="0" w:line="240" w:lineRule="auto"/>
              <w:jc w:val="center"/>
              <w:rPr>
                <w:sz w:val="20"/>
                <w:szCs w:val="20"/>
              </w:rPr>
            </w:pPr>
            <w:r w:rsidRPr="00913A93">
              <w:rPr>
                <w:sz w:val="20"/>
                <w:szCs w:val="20"/>
              </w:rPr>
              <w:t>100.0</w:t>
            </w:r>
          </w:p>
        </w:tc>
        <w:tc>
          <w:tcPr>
            <w:tcW w:w="977" w:type="dxa"/>
            <w:shd w:val="clear" w:color="auto" w:fill="auto"/>
          </w:tcPr>
          <w:p w14:paraId="66439762" w14:textId="77777777" w:rsidR="00913A93" w:rsidRPr="00913A93" w:rsidRDefault="00913A93" w:rsidP="00913A93">
            <w:pPr>
              <w:spacing w:after="0" w:line="240" w:lineRule="auto"/>
              <w:jc w:val="center"/>
              <w:rPr>
                <w:sz w:val="20"/>
                <w:szCs w:val="20"/>
              </w:rPr>
            </w:pPr>
            <w:r w:rsidRPr="00913A93">
              <w:rPr>
                <w:sz w:val="20"/>
                <w:szCs w:val="20"/>
              </w:rPr>
              <w:t>100.0</w:t>
            </w:r>
          </w:p>
        </w:tc>
        <w:tc>
          <w:tcPr>
            <w:tcW w:w="977" w:type="dxa"/>
            <w:shd w:val="clear" w:color="auto" w:fill="auto"/>
          </w:tcPr>
          <w:p w14:paraId="4A137FB7" w14:textId="77777777" w:rsidR="00913A93" w:rsidRPr="00913A93" w:rsidRDefault="00913A93" w:rsidP="00913A93">
            <w:pPr>
              <w:spacing w:after="0" w:line="240" w:lineRule="auto"/>
              <w:jc w:val="center"/>
              <w:rPr>
                <w:sz w:val="20"/>
                <w:szCs w:val="20"/>
              </w:rPr>
            </w:pPr>
            <w:r w:rsidRPr="00913A93">
              <w:rPr>
                <w:sz w:val="20"/>
                <w:szCs w:val="20"/>
              </w:rPr>
              <w:t>100.0</w:t>
            </w:r>
          </w:p>
        </w:tc>
        <w:tc>
          <w:tcPr>
            <w:tcW w:w="977" w:type="dxa"/>
            <w:shd w:val="clear" w:color="auto" w:fill="auto"/>
          </w:tcPr>
          <w:p w14:paraId="691765A5" w14:textId="77777777" w:rsidR="00913A93" w:rsidRPr="00913A93" w:rsidRDefault="00913A93" w:rsidP="00913A93">
            <w:pPr>
              <w:spacing w:after="0" w:line="240" w:lineRule="auto"/>
              <w:jc w:val="center"/>
              <w:rPr>
                <w:sz w:val="20"/>
                <w:szCs w:val="20"/>
              </w:rPr>
            </w:pPr>
            <w:r w:rsidRPr="00913A93">
              <w:rPr>
                <w:sz w:val="20"/>
                <w:szCs w:val="20"/>
              </w:rPr>
              <w:t>85.7</w:t>
            </w:r>
          </w:p>
        </w:tc>
        <w:tc>
          <w:tcPr>
            <w:tcW w:w="977" w:type="dxa"/>
            <w:shd w:val="clear" w:color="auto" w:fill="auto"/>
          </w:tcPr>
          <w:p w14:paraId="41A366CC" w14:textId="77777777" w:rsidR="00913A93" w:rsidRPr="00913A93" w:rsidRDefault="00913A93" w:rsidP="00913A93">
            <w:pPr>
              <w:spacing w:after="0" w:line="240" w:lineRule="auto"/>
              <w:jc w:val="center"/>
              <w:rPr>
                <w:sz w:val="20"/>
                <w:szCs w:val="20"/>
              </w:rPr>
            </w:pPr>
            <w:r w:rsidRPr="00913A93">
              <w:rPr>
                <w:sz w:val="20"/>
                <w:szCs w:val="20"/>
              </w:rPr>
              <w:t>-14.3</w:t>
            </w:r>
          </w:p>
        </w:tc>
        <w:tc>
          <w:tcPr>
            <w:tcW w:w="978" w:type="dxa"/>
            <w:shd w:val="clear" w:color="auto" w:fill="auto"/>
          </w:tcPr>
          <w:p w14:paraId="34AB839D" w14:textId="77777777" w:rsidR="00913A93" w:rsidRPr="00913A93" w:rsidRDefault="00913A93" w:rsidP="00913A93">
            <w:pPr>
              <w:spacing w:after="0" w:line="240" w:lineRule="auto"/>
              <w:jc w:val="center"/>
              <w:rPr>
                <w:sz w:val="20"/>
                <w:szCs w:val="20"/>
              </w:rPr>
            </w:pPr>
            <w:r w:rsidRPr="00913A93">
              <w:rPr>
                <w:sz w:val="20"/>
                <w:szCs w:val="20"/>
              </w:rPr>
              <w:t>80.0</w:t>
            </w:r>
          </w:p>
        </w:tc>
      </w:tr>
      <w:tr w:rsidR="00913A93" w:rsidRPr="00913A93" w14:paraId="2082A9AB" w14:textId="77777777" w:rsidTr="00493DB2">
        <w:tc>
          <w:tcPr>
            <w:tcW w:w="2718" w:type="dxa"/>
            <w:shd w:val="clear" w:color="auto" w:fill="BFBFBF" w:themeFill="background1" w:themeFillShade="BF"/>
          </w:tcPr>
          <w:p w14:paraId="16480F91" w14:textId="77777777" w:rsidR="00913A93" w:rsidRPr="00913A93" w:rsidRDefault="00913A93" w:rsidP="00913A93">
            <w:pPr>
              <w:spacing w:after="0" w:line="240" w:lineRule="auto"/>
              <w:rPr>
                <w:rFonts w:eastAsia="Times New Roman" w:cs="Times New Roman"/>
                <w:sz w:val="20"/>
                <w:szCs w:val="20"/>
              </w:rPr>
            </w:pPr>
            <w:r w:rsidRPr="00913A93">
              <w:rPr>
                <w:rFonts w:eastAsia="Times New Roman" w:cs="Times New Roman"/>
                <w:sz w:val="20"/>
                <w:szCs w:val="20"/>
              </w:rPr>
              <w:t>Asian</w:t>
            </w:r>
          </w:p>
        </w:tc>
        <w:tc>
          <w:tcPr>
            <w:tcW w:w="977" w:type="dxa"/>
            <w:shd w:val="clear" w:color="auto" w:fill="BFBFBF" w:themeFill="background1" w:themeFillShade="BF"/>
          </w:tcPr>
          <w:p w14:paraId="6589DF80" w14:textId="77777777" w:rsidR="00913A93" w:rsidRPr="00913A93" w:rsidRDefault="00913A93" w:rsidP="00913A93">
            <w:pPr>
              <w:spacing w:after="0" w:line="240" w:lineRule="auto"/>
              <w:jc w:val="center"/>
              <w:rPr>
                <w:sz w:val="20"/>
                <w:szCs w:val="20"/>
              </w:rPr>
            </w:pPr>
            <w:r w:rsidRPr="00913A93">
              <w:rPr>
                <w:sz w:val="20"/>
                <w:szCs w:val="20"/>
              </w:rPr>
              <w:t>--</w:t>
            </w:r>
          </w:p>
        </w:tc>
        <w:tc>
          <w:tcPr>
            <w:tcW w:w="977" w:type="dxa"/>
            <w:shd w:val="clear" w:color="auto" w:fill="BFBFBF" w:themeFill="background1" w:themeFillShade="BF"/>
          </w:tcPr>
          <w:p w14:paraId="755029AF" w14:textId="77777777" w:rsidR="00913A93" w:rsidRPr="00913A93" w:rsidRDefault="00913A93" w:rsidP="00913A93">
            <w:pPr>
              <w:spacing w:after="0" w:line="240" w:lineRule="auto"/>
              <w:jc w:val="center"/>
              <w:rPr>
                <w:sz w:val="20"/>
                <w:szCs w:val="20"/>
              </w:rPr>
            </w:pPr>
            <w:r w:rsidRPr="00913A93">
              <w:rPr>
                <w:sz w:val="20"/>
                <w:szCs w:val="20"/>
              </w:rPr>
              <w:t>--</w:t>
            </w:r>
          </w:p>
        </w:tc>
        <w:tc>
          <w:tcPr>
            <w:tcW w:w="977" w:type="dxa"/>
            <w:shd w:val="clear" w:color="auto" w:fill="BFBFBF" w:themeFill="background1" w:themeFillShade="BF"/>
          </w:tcPr>
          <w:p w14:paraId="1F5C05E7" w14:textId="77777777" w:rsidR="00913A93" w:rsidRPr="00913A93" w:rsidRDefault="00913A93" w:rsidP="00913A93">
            <w:pPr>
              <w:spacing w:after="0" w:line="240" w:lineRule="auto"/>
              <w:jc w:val="center"/>
              <w:rPr>
                <w:sz w:val="20"/>
                <w:szCs w:val="20"/>
              </w:rPr>
            </w:pPr>
            <w:r w:rsidRPr="00913A93">
              <w:rPr>
                <w:sz w:val="20"/>
                <w:szCs w:val="20"/>
              </w:rPr>
              <w:t>--</w:t>
            </w:r>
          </w:p>
        </w:tc>
        <w:tc>
          <w:tcPr>
            <w:tcW w:w="977" w:type="dxa"/>
            <w:shd w:val="clear" w:color="auto" w:fill="BFBFBF" w:themeFill="background1" w:themeFillShade="BF"/>
          </w:tcPr>
          <w:p w14:paraId="285B34FA" w14:textId="77777777" w:rsidR="00913A93" w:rsidRPr="00913A93" w:rsidRDefault="00913A93" w:rsidP="00913A93">
            <w:pPr>
              <w:spacing w:after="0" w:line="240" w:lineRule="auto"/>
              <w:jc w:val="center"/>
              <w:rPr>
                <w:sz w:val="20"/>
                <w:szCs w:val="20"/>
              </w:rPr>
            </w:pPr>
            <w:r w:rsidRPr="00913A93">
              <w:rPr>
                <w:sz w:val="20"/>
                <w:szCs w:val="20"/>
              </w:rPr>
              <w:t>--</w:t>
            </w:r>
          </w:p>
        </w:tc>
        <w:tc>
          <w:tcPr>
            <w:tcW w:w="977" w:type="dxa"/>
            <w:shd w:val="clear" w:color="auto" w:fill="BFBFBF" w:themeFill="background1" w:themeFillShade="BF"/>
          </w:tcPr>
          <w:p w14:paraId="4E0C2E4A" w14:textId="77777777" w:rsidR="00913A93" w:rsidRPr="00913A93" w:rsidRDefault="00913A93" w:rsidP="00913A93">
            <w:pPr>
              <w:spacing w:after="0" w:line="240" w:lineRule="auto"/>
              <w:jc w:val="center"/>
              <w:rPr>
                <w:sz w:val="20"/>
                <w:szCs w:val="20"/>
              </w:rPr>
            </w:pPr>
            <w:r w:rsidRPr="00913A93">
              <w:rPr>
                <w:sz w:val="20"/>
                <w:szCs w:val="20"/>
              </w:rPr>
              <w:t>--</w:t>
            </w:r>
          </w:p>
        </w:tc>
        <w:tc>
          <w:tcPr>
            <w:tcW w:w="977" w:type="dxa"/>
            <w:shd w:val="clear" w:color="auto" w:fill="BFBFBF" w:themeFill="background1" w:themeFillShade="BF"/>
          </w:tcPr>
          <w:p w14:paraId="4458B40F" w14:textId="77777777" w:rsidR="00913A93" w:rsidRPr="00913A93" w:rsidRDefault="00913A93" w:rsidP="00913A93">
            <w:pPr>
              <w:spacing w:after="0" w:line="240" w:lineRule="auto"/>
              <w:jc w:val="center"/>
              <w:rPr>
                <w:sz w:val="20"/>
                <w:szCs w:val="20"/>
              </w:rPr>
            </w:pPr>
            <w:r w:rsidRPr="00913A93">
              <w:rPr>
                <w:sz w:val="20"/>
                <w:szCs w:val="20"/>
              </w:rPr>
              <w:t>--</w:t>
            </w:r>
          </w:p>
        </w:tc>
        <w:tc>
          <w:tcPr>
            <w:tcW w:w="978" w:type="dxa"/>
            <w:shd w:val="clear" w:color="auto" w:fill="BFBFBF" w:themeFill="background1" w:themeFillShade="BF"/>
          </w:tcPr>
          <w:p w14:paraId="1A0081DD" w14:textId="77777777" w:rsidR="00913A93" w:rsidRPr="00913A93" w:rsidRDefault="00913A93" w:rsidP="00913A93">
            <w:pPr>
              <w:spacing w:after="0" w:line="240" w:lineRule="auto"/>
              <w:jc w:val="center"/>
              <w:rPr>
                <w:sz w:val="20"/>
                <w:szCs w:val="20"/>
              </w:rPr>
            </w:pPr>
            <w:r w:rsidRPr="00913A93">
              <w:rPr>
                <w:sz w:val="20"/>
                <w:szCs w:val="20"/>
              </w:rPr>
              <w:t>94.1</w:t>
            </w:r>
          </w:p>
        </w:tc>
      </w:tr>
      <w:tr w:rsidR="00913A93" w:rsidRPr="00913A93" w14:paraId="13CF2BDD" w14:textId="77777777" w:rsidTr="00493DB2">
        <w:tc>
          <w:tcPr>
            <w:tcW w:w="2718" w:type="dxa"/>
            <w:shd w:val="clear" w:color="auto" w:fill="auto"/>
          </w:tcPr>
          <w:p w14:paraId="4FB3C94E" w14:textId="77777777" w:rsidR="00913A93" w:rsidRPr="00913A93" w:rsidRDefault="00913A93" w:rsidP="00913A93">
            <w:pPr>
              <w:spacing w:after="0" w:line="240" w:lineRule="auto"/>
              <w:rPr>
                <w:rFonts w:eastAsia="Times New Roman" w:cs="Times New Roman"/>
                <w:sz w:val="20"/>
                <w:szCs w:val="20"/>
              </w:rPr>
            </w:pPr>
            <w:r w:rsidRPr="00913A93">
              <w:rPr>
                <w:rFonts w:eastAsia="Times New Roman" w:cs="Times New Roman"/>
                <w:sz w:val="20"/>
                <w:szCs w:val="20"/>
              </w:rPr>
              <w:t>Hispanic or Latino</w:t>
            </w:r>
          </w:p>
        </w:tc>
        <w:tc>
          <w:tcPr>
            <w:tcW w:w="977" w:type="dxa"/>
            <w:shd w:val="clear" w:color="auto" w:fill="auto"/>
          </w:tcPr>
          <w:p w14:paraId="3F3E9A6A" w14:textId="77777777" w:rsidR="00913A93" w:rsidRPr="00913A93" w:rsidRDefault="00913A93" w:rsidP="00913A93">
            <w:pPr>
              <w:spacing w:after="0" w:line="240" w:lineRule="auto"/>
              <w:jc w:val="center"/>
              <w:rPr>
                <w:sz w:val="20"/>
                <w:szCs w:val="20"/>
              </w:rPr>
            </w:pPr>
            <w:r w:rsidRPr="00913A93">
              <w:rPr>
                <w:sz w:val="20"/>
                <w:szCs w:val="20"/>
              </w:rPr>
              <w:t>72</w:t>
            </w:r>
          </w:p>
        </w:tc>
        <w:tc>
          <w:tcPr>
            <w:tcW w:w="977" w:type="dxa"/>
            <w:shd w:val="clear" w:color="auto" w:fill="auto"/>
          </w:tcPr>
          <w:p w14:paraId="5FB6AF9E" w14:textId="77777777" w:rsidR="00913A93" w:rsidRPr="00913A93" w:rsidRDefault="00913A93" w:rsidP="00913A93">
            <w:pPr>
              <w:spacing w:after="0" w:line="240" w:lineRule="auto"/>
              <w:jc w:val="center"/>
              <w:rPr>
                <w:sz w:val="20"/>
                <w:szCs w:val="20"/>
              </w:rPr>
            </w:pPr>
            <w:r w:rsidRPr="00913A93">
              <w:rPr>
                <w:sz w:val="20"/>
                <w:szCs w:val="20"/>
              </w:rPr>
              <w:t>87.1</w:t>
            </w:r>
          </w:p>
        </w:tc>
        <w:tc>
          <w:tcPr>
            <w:tcW w:w="977" w:type="dxa"/>
            <w:shd w:val="clear" w:color="auto" w:fill="auto"/>
          </w:tcPr>
          <w:p w14:paraId="7E7C3BCD" w14:textId="77777777" w:rsidR="00913A93" w:rsidRPr="00913A93" w:rsidRDefault="00913A93" w:rsidP="00913A93">
            <w:pPr>
              <w:spacing w:after="0" w:line="240" w:lineRule="auto"/>
              <w:jc w:val="center"/>
              <w:rPr>
                <w:sz w:val="20"/>
                <w:szCs w:val="20"/>
              </w:rPr>
            </w:pPr>
            <w:r w:rsidRPr="00913A93">
              <w:rPr>
                <w:sz w:val="20"/>
                <w:szCs w:val="20"/>
              </w:rPr>
              <w:t>83.3</w:t>
            </w:r>
          </w:p>
        </w:tc>
        <w:tc>
          <w:tcPr>
            <w:tcW w:w="977" w:type="dxa"/>
            <w:shd w:val="clear" w:color="auto" w:fill="auto"/>
          </w:tcPr>
          <w:p w14:paraId="7F0F2DE4" w14:textId="77777777" w:rsidR="00913A93" w:rsidRPr="00913A93" w:rsidRDefault="00913A93" w:rsidP="00913A93">
            <w:pPr>
              <w:spacing w:after="0" w:line="240" w:lineRule="auto"/>
              <w:jc w:val="center"/>
              <w:rPr>
                <w:sz w:val="20"/>
                <w:szCs w:val="20"/>
              </w:rPr>
            </w:pPr>
            <w:r w:rsidRPr="00913A93">
              <w:rPr>
                <w:sz w:val="20"/>
                <w:szCs w:val="20"/>
              </w:rPr>
              <w:t>90.9</w:t>
            </w:r>
          </w:p>
        </w:tc>
        <w:tc>
          <w:tcPr>
            <w:tcW w:w="977" w:type="dxa"/>
            <w:shd w:val="clear" w:color="auto" w:fill="auto"/>
          </w:tcPr>
          <w:p w14:paraId="04607EF0" w14:textId="77777777" w:rsidR="00913A93" w:rsidRPr="00913A93" w:rsidRDefault="00913A93" w:rsidP="00913A93">
            <w:pPr>
              <w:spacing w:after="0" w:line="240" w:lineRule="auto"/>
              <w:jc w:val="center"/>
              <w:rPr>
                <w:sz w:val="20"/>
                <w:szCs w:val="20"/>
              </w:rPr>
            </w:pPr>
            <w:r w:rsidRPr="00913A93">
              <w:rPr>
                <w:sz w:val="20"/>
                <w:szCs w:val="20"/>
              </w:rPr>
              <w:t>90.3</w:t>
            </w:r>
          </w:p>
        </w:tc>
        <w:tc>
          <w:tcPr>
            <w:tcW w:w="977" w:type="dxa"/>
            <w:shd w:val="clear" w:color="auto" w:fill="auto"/>
          </w:tcPr>
          <w:p w14:paraId="04F28173" w14:textId="77777777" w:rsidR="00913A93" w:rsidRPr="00913A93" w:rsidRDefault="00913A93" w:rsidP="00913A93">
            <w:pPr>
              <w:spacing w:after="0" w:line="240" w:lineRule="auto"/>
              <w:jc w:val="center"/>
              <w:rPr>
                <w:sz w:val="20"/>
                <w:szCs w:val="20"/>
              </w:rPr>
            </w:pPr>
            <w:r w:rsidRPr="00913A93">
              <w:rPr>
                <w:sz w:val="20"/>
                <w:szCs w:val="20"/>
              </w:rPr>
              <w:t>3.2</w:t>
            </w:r>
          </w:p>
        </w:tc>
        <w:tc>
          <w:tcPr>
            <w:tcW w:w="978" w:type="dxa"/>
            <w:shd w:val="clear" w:color="auto" w:fill="auto"/>
          </w:tcPr>
          <w:p w14:paraId="665CDE75" w14:textId="77777777" w:rsidR="00913A93" w:rsidRPr="00913A93" w:rsidRDefault="00913A93" w:rsidP="00913A93">
            <w:pPr>
              <w:spacing w:after="0" w:line="240" w:lineRule="auto"/>
              <w:jc w:val="center"/>
              <w:rPr>
                <w:sz w:val="20"/>
                <w:szCs w:val="20"/>
              </w:rPr>
            </w:pPr>
            <w:r w:rsidRPr="00913A93">
              <w:rPr>
                <w:sz w:val="20"/>
                <w:szCs w:val="20"/>
              </w:rPr>
              <w:t>74.4</w:t>
            </w:r>
          </w:p>
        </w:tc>
      </w:tr>
      <w:tr w:rsidR="00913A93" w:rsidRPr="00913A93" w14:paraId="61EA40FD" w14:textId="77777777" w:rsidTr="00493DB2">
        <w:tc>
          <w:tcPr>
            <w:tcW w:w="2718" w:type="dxa"/>
            <w:shd w:val="clear" w:color="auto" w:fill="BFBFBF" w:themeFill="background1" w:themeFillShade="BF"/>
          </w:tcPr>
          <w:p w14:paraId="0DD26C58" w14:textId="77777777" w:rsidR="00913A93" w:rsidRPr="00913A93" w:rsidRDefault="00913A93" w:rsidP="00913A93">
            <w:pPr>
              <w:spacing w:after="0" w:line="240" w:lineRule="auto"/>
              <w:rPr>
                <w:rFonts w:eastAsia="Times New Roman" w:cs="Times New Roman"/>
                <w:sz w:val="20"/>
                <w:szCs w:val="20"/>
              </w:rPr>
            </w:pPr>
            <w:r w:rsidRPr="00913A93">
              <w:rPr>
                <w:rFonts w:eastAsia="Times New Roman" w:cs="Times New Roman"/>
                <w:sz w:val="20"/>
                <w:szCs w:val="20"/>
              </w:rPr>
              <w:t>Multi-Race, non-Hisp./Lat.</w:t>
            </w:r>
          </w:p>
        </w:tc>
        <w:tc>
          <w:tcPr>
            <w:tcW w:w="977" w:type="dxa"/>
            <w:shd w:val="clear" w:color="auto" w:fill="BFBFBF" w:themeFill="background1" w:themeFillShade="BF"/>
          </w:tcPr>
          <w:p w14:paraId="5C932224" w14:textId="77777777" w:rsidR="00913A93" w:rsidRPr="00913A93" w:rsidRDefault="00913A93" w:rsidP="00913A93">
            <w:pPr>
              <w:spacing w:after="0" w:line="240" w:lineRule="auto"/>
              <w:jc w:val="center"/>
              <w:rPr>
                <w:sz w:val="20"/>
                <w:szCs w:val="20"/>
              </w:rPr>
            </w:pPr>
            <w:r w:rsidRPr="00913A93">
              <w:rPr>
                <w:sz w:val="20"/>
                <w:szCs w:val="20"/>
              </w:rPr>
              <w:t>--</w:t>
            </w:r>
          </w:p>
        </w:tc>
        <w:tc>
          <w:tcPr>
            <w:tcW w:w="977" w:type="dxa"/>
            <w:shd w:val="clear" w:color="auto" w:fill="BFBFBF" w:themeFill="background1" w:themeFillShade="BF"/>
          </w:tcPr>
          <w:p w14:paraId="1391A56F" w14:textId="77777777" w:rsidR="00913A93" w:rsidRPr="00913A93" w:rsidRDefault="00913A93" w:rsidP="00913A93">
            <w:pPr>
              <w:spacing w:after="0" w:line="240" w:lineRule="auto"/>
              <w:jc w:val="center"/>
              <w:rPr>
                <w:sz w:val="20"/>
                <w:szCs w:val="20"/>
              </w:rPr>
            </w:pPr>
            <w:r w:rsidRPr="00913A93">
              <w:rPr>
                <w:sz w:val="20"/>
                <w:szCs w:val="20"/>
              </w:rPr>
              <w:t>--</w:t>
            </w:r>
          </w:p>
        </w:tc>
        <w:tc>
          <w:tcPr>
            <w:tcW w:w="977" w:type="dxa"/>
            <w:shd w:val="clear" w:color="auto" w:fill="BFBFBF" w:themeFill="background1" w:themeFillShade="BF"/>
          </w:tcPr>
          <w:p w14:paraId="55844B72" w14:textId="77777777" w:rsidR="00913A93" w:rsidRPr="00913A93" w:rsidRDefault="00913A93" w:rsidP="00913A93">
            <w:pPr>
              <w:spacing w:after="0" w:line="240" w:lineRule="auto"/>
              <w:jc w:val="center"/>
              <w:rPr>
                <w:sz w:val="20"/>
                <w:szCs w:val="20"/>
              </w:rPr>
            </w:pPr>
            <w:r w:rsidRPr="00913A93">
              <w:rPr>
                <w:sz w:val="20"/>
                <w:szCs w:val="20"/>
              </w:rPr>
              <w:t>--</w:t>
            </w:r>
          </w:p>
        </w:tc>
        <w:tc>
          <w:tcPr>
            <w:tcW w:w="977" w:type="dxa"/>
            <w:shd w:val="clear" w:color="auto" w:fill="BFBFBF" w:themeFill="background1" w:themeFillShade="BF"/>
          </w:tcPr>
          <w:p w14:paraId="4F4F3020" w14:textId="77777777" w:rsidR="00913A93" w:rsidRPr="00913A93" w:rsidRDefault="00913A93" w:rsidP="00913A93">
            <w:pPr>
              <w:spacing w:after="0" w:line="240" w:lineRule="auto"/>
              <w:jc w:val="center"/>
              <w:rPr>
                <w:sz w:val="20"/>
                <w:szCs w:val="20"/>
              </w:rPr>
            </w:pPr>
            <w:r w:rsidRPr="00913A93">
              <w:rPr>
                <w:sz w:val="20"/>
                <w:szCs w:val="20"/>
              </w:rPr>
              <w:t>--</w:t>
            </w:r>
          </w:p>
        </w:tc>
        <w:tc>
          <w:tcPr>
            <w:tcW w:w="977" w:type="dxa"/>
            <w:shd w:val="clear" w:color="auto" w:fill="BFBFBF" w:themeFill="background1" w:themeFillShade="BF"/>
          </w:tcPr>
          <w:p w14:paraId="2BF6220E" w14:textId="77777777" w:rsidR="00913A93" w:rsidRPr="00913A93" w:rsidRDefault="00913A93" w:rsidP="00913A93">
            <w:pPr>
              <w:spacing w:after="0" w:line="240" w:lineRule="auto"/>
              <w:jc w:val="center"/>
              <w:rPr>
                <w:sz w:val="20"/>
                <w:szCs w:val="20"/>
              </w:rPr>
            </w:pPr>
            <w:r w:rsidRPr="00913A93">
              <w:rPr>
                <w:sz w:val="20"/>
                <w:szCs w:val="20"/>
              </w:rPr>
              <w:t>--</w:t>
            </w:r>
          </w:p>
        </w:tc>
        <w:tc>
          <w:tcPr>
            <w:tcW w:w="977" w:type="dxa"/>
            <w:shd w:val="clear" w:color="auto" w:fill="BFBFBF" w:themeFill="background1" w:themeFillShade="BF"/>
          </w:tcPr>
          <w:p w14:paraId="1C85322E" w14:textId="77777777" w:rsidR="00913A93" w:rsidRPr="00913A93" w:rsidRDefault="00913A93" w:rsidP="00913A93">
            <w:pPr>
              <w:spacing w:after="0" w:line="240" w:lineRule="auto"/>
              <w:jc w:val="center"/>
              <w:rPr>
                <w:sz w:val="20"/>
                <w:szCs w:val="20"/>
              </w:rPr>
            </w:pPr>
            <w:r w:rsidRPr="00913A93">
              <w:rPr>
                <w:sz w:val="20"/>
                <w:szCs w:val="20"/>
              </w:rPr>
              <w:t>--</w:t>
            </w:r>
          </w:p>
        </w:tc>
        <w:tc>
          <w:tcPr>
            <w:tcW w:w="978" w:type="dxa"/>
            <w:shd w:val="clear" w:color="auto" w:fill="BFBFBF" w:themeFill="background1" w:themeFillShade="BF"/>
          </w:tcPr>
          <w:p w14:paraId="3CE2BFF0" w14:textId="77777777" w:rsidR="00913A93" w:rsidRPr="00913A93" w:rsidRDefault="00913A93" w:rsidP="00913A93">
            <w:pPr>
              <w:spacing w:after="0" w:line="240" w:lineRule="auto"/>
              <w:jc w:val="center"/>
              <w:rPr>
                <w:sz w:val="20"/>
                <w:szCs w:val="20"/>
              </w:rPr>
            </w:pPr>
            <w:r w:rsidRPr="00913A93">
              <w:rPr>
                <w:sz w:val="20"/>
                <w:szCs w:val="20"/>
              </w:rPr>
              <w:t>85.2</w:t>
            </w:r>
          </w:p>
        </w:tc>
      </w:tr>
      <w:tr w:rsidR="00913A93" w:rsidRPr="00913A93" w14:paraId="00304CBF" w14:textId="77777777" w:rsidTr="00493DB2">
        <w:tc>
          <w:tcPr>
            <w:tcW w:w="2718" w:type="dxa"/>
            <w:shd w:val="clear" w:color="auto" w:fill="auto"/>
          </w:tcPr>
          <w:p w14:paraId="72CC0BD7" w14:textId="77777777" w:rsidR="00913A93" w:rsidRPr="00913A93" w:rsidRDefault="00913A93" w:rsidP="00913A93">
            <w:pPr>
              <w:spacing w:after="0" w:line="240" w:lineRule="auto"/>
              <w:rPr>
                <w:rFonts w:eastAsia="Times New Roman" w:cs="Times New Roman"/>
                <w:sz w:val="20"/>
                <w:szCs w:val="20"/>
              </w:rPr>
            </w:pPr>
            <w:r w:rsidRPr="00913A93">
              <w:rPr>
                <w:rFonts w:eastAsia="Times New Roman" w:cs="Times New Roman"/>
                <w:sz w:val="20"/>
                <w:szCs w:val="20"/>
              </w:rPr>
              <w:t>White</w:t>
            </w:r>
          </w:p>
        </w:tc>
        <w:tc>
          <w:tcPr>
            <w:tcW w:w="977" w:type="dxa"/>
            <w:shd w:val="clear" w:color="auto" w:fill="auto"/>
          </w:tcPr>
          <w:p w14:paraId="18EF2075" w14:textId="77777777" w:rsidR="00913A93" w:rsidRPr="00913A93" w:rsidRDefault="00913A93" w:rsidP="00913A93">
            <w:pPr>
              <w:spacing w:after="0" w:line="240" w:lineRule="auto"/>
              <w:jc w:val="center"/>
              <w:rPr>
                <w:sz w:val="20"/>
                <w:szCs w:val="20"/>
              </w:rPr>
            </w:pPr>
            <w:r w:rsidRPr="00913A93">
              <w:rPr>
                <w:sz w:val="20"/>
                <w:szCs w:val="20"/>
              </w:rPr>
              <w:t>64</w:t>
            </w:r>
          </w:p>
        </w:tc>
        <w:tc>
          <w:tcPr>
            <w:tcW w:w="977" w:type="dxa"/>
            <w:shd w:val="clear" w:color="auto" w:fill="auto"/>
          </w:tcPr>
          <w:p w14:paraId="28BCEAF8" w14:textId="77777777" w:rsidR="00913A93" w:rsidRPr="00913A93" w:rsidRDefault="00913A93" w:rsidP="00913A93">
            <w:pPr>
              <w:spacing w:after="0" w:line="240" w:lineRule="auto"/>
              <w:jc w:val="center"/>
              <w:rPr>
                <w:sz w:val="20"/>
                <w:szCs w:val="20"/>
              </w:rPr>
            </w:pPr>
            <w:r w:rsidRPr="00913A93">
              <w:rPr>
                <w:sz w:val="20"/>
                <w:szCs w:val="20"/>
              </w:rPr>
              <w:t>88.5</w:t>
            </w:r>
          </w:p>
        </w:tc>
        <w:tc>
          <w:tcPr>
            <w:tcW w:w="977" w:type="dxa"/>
            <w:shd w:val="clear" w:color="auto" w:fill="auto"/>
          </w:tcPr>
          <w:p w14:paraId="728EE3FD" w14:textId="77777777" w:rsidR="00913A93" w:rsidRPr="00913A93" w:rsidRDefault="00913A93" w:rsidP="00913A93">
            <w:pPr>
              <w:spacing w:after="0" w:line="240" w:lineRule="auto"/>
              <w:jc w:val="center"/>
              <w:rPr>
                <w:sz w:val="20"/>
                <w:szCs w:val="20"/>
              </w:rPr>
            </w:pPr>
            <w:r w:rsidRPr="00913A93">
              <w:rPr>
                <w:sz w:val="20"/>
                <w:szCs w:val="20"/>
              </w:rPr>
              <w:t>86.0</w:t>
            </w:r>
          </w:p>
        </w:tc>
        <w:tc>
          <w:tcPr>
            <w:tcW w:w="977" w:type="dxa"/>
            <w:shd w:val="clear" w:color="auto" w:fill="auto"/>
          </w:tcPr>
          <w:p w14:paraId="6ECD4E14" w14:textId="77777777" w:rsidR="00913A93" w:rsidRPr="00913A93" w:rsidRDefault="00913A93" w:rsidP="00913A93">
            <w:pPr>
              <w:spacing w:after="0" w:line="240" w:lineRule="auto"/>
              <w:jc w:val="center"/>
              <w:rPr>
                <w:sz w:val="20"/>
                <w:szCs w:val="20"/>
              </w:rPr>
            </w:pPr>
            <w:r w:rsidRPr="00913A93">
              <w:rPr>
                <w:sz w:val="20"/>
                <w:szCs w:val="20"/>
              </w:rPr>
              <w:t>96.1</w:t>
            </w:r>
          </w:p>
        </w:tc>
        <w:tc>
          <w:tcPr>
            <w:tcW w:w="977" w:type="dxa"/>
            <w:shd w:val="clear" w:color="auto" w:fill="auto"/>
          </w:tcPr>
          <w:p w14:paraId="55394821" w14:textId="77777777" w:rsidR="00913A93" w:rsidRPr="00913A93" w:rsidRDefault="00913A93" w:rsidP="00913A93">
            <w:pPr>
              <w:spacing w:after="0" w:line="240" w:lineRule="auto"/>
              <w:jc w:val="center"/>
              <w:rPr>
                <w:sz w:val="20"/>
                <w:szCs w:val="20"/>
              </w:rPr>
            </w:pPr>
            <w:r w:rsidRPr="00913A93">
              <w:rPr>
                <w:sz w:val="20"/>
                <w:szCs w:val="20"/>
              </w:rPr>
              <w:t>95.3</w:t>
            </w:r>
          </w:p>
        </w:tc>
        <w:tc>
          <w:tcPr>
            <w:tcW w:w="977" w:type="dxa"/>
            <w:shd w:val="clear" w:color="auto" w:fill="auto"/>
          </w:tcPr>
          <w:p w14:paraId="1191055D" w14:textId="77777777" w:rsidR="00913A93" w:rsidRPr="00913A93" w:rsidRDefault="00913A93" w:rsidP="00913A93">
            <w:pPr>
              <w:spacing w:after="0" w:line="240" w:lineRule="auto"/>
              <w:jc w:val="center"/>
              <w:rPr>
                <w:sz w:val="20"/>
                <w:szCs w:val="20"/>
              </w:rPr>
            </w:pPr>
            <w:r w:rsidRPr="00913A93">
              <w:rPr>
                <w:sz w:val="20"/>
                <w:szCs w:val="20"/>
              </w:rPr>
              <w:t>6.8</w:t>
            </w:r>
          </w:p>
        </w:tc>
        <w:tc>
          <w:tcPr>
            <w:tcW w:w="978" w:type="dxa"/>
            <w:shd w:val="clear" w:color="auto" w:fill="auto"/>
          </w:tcPr>
          <w:p w14:paraId="03877F6E" w14:textId="77777777" w:rsidR="00913A93" w:rsidRPr="00913A93" w:rsidRDefault="00913A93" w:rsidP="00913A93">
            <w:pPr>
              <w:spacing w:after="0" w:line="240" w:lineRule="auto"/>
              <w:jc w:val="center"/>
              <w:rPr>
                <w:sz w:val="20"/>
                <w:szCs w:val="20"/>
              </w:rPr>
            </w:pPr>
            <w:r w:rsidRPr="00913A93">
              <w:rPr>
                <w:sz w:val="20"/>
                <w:szCs w:val="20"/>
              </w:rPr>
              <w:t>92.6</w:t>
            </w:r>
          </w:p>
        </w:tc>
      </w:tr>
      <w:tr w:rsidR="00913A93" w:rsidRPr="00913A93" w14:paraId="6FC87EE3" w14:textId="77777777" w:rsidTr="00493DB2">
        <w:tc>
          <w:tcPr>
            <w:tcW w:w="2718" w:type="dxa"/>
            <w:shd w:val="clear" w:color="auto" w:fill="BFBFBF" w:themeFill="background1" w:themeFillShade="BF"/>
          </w:tcPr>
          <w:p w14:paraId="57FCEE30" w14:textId="77777777" w:rsidR="00913A93" w:rsidRPr="00913A93" w:rsidRDefault="00913A93" w:rsidP="00913A93">
            <w:pPr>
              <w:spacing w:after="0" w:line="240" w:lineRule="auto"/>
              <w:rPr>
                <w:sz w:val="20"/>
                <w:szCs w:val="20"/>
              </w:rPr>
            </w:pPr>
            <w:r w:rsidRPr="00913A93">
              <w:rPr>
                <w:sz w:val="20"/>
                <w:szCs w:val="20"/>
              </w:rPr>
              <w:t>High needs</w:t>
            </w:r>
          </w:p>
        </w:tc>
        <w:tc>
          <w:tcPr>
            <w:tcW w:w="977" w:type="dxa"/>
            <w:shd w:val="clear" w:color="auto" w:fill="BFBFBF" w:themeFill="background1" w:themeFillShade="BF"/>
          </w:tcPr>
          <w:p w14:paraId="1D4A8720" w14:textId="77777777" w:rsidR="00913A93" w:rsidRPr="00913A93" w:rsidRDefault="00913A93" w:rsidP="00913A93">
            <w:pPr>
              <w:spacing w:after="0" w:line="240" w:lineRule="auto"/>
              <w:jc w:val="center"/>
              <w:rPr>
                <w:sz w:val="20"/>
                <w:szCs w:val="20"/>
              </w:rPr>
            </w:pPr>
            <w:r w:rsidRPr="00913A93">
              <w:rPr>
                <w:sz w:val="20"/>
                <w:szCs w:val="20"/>
              </w:rPr>
              <w:t>134</w:t>
            </w:r>
          </w:p>
        </w:tc>
        <w:tc>
          <w:tcPr>
            <w:tcW w:w="977" w:type="dxa"/>
            <w:shd w:val="clear" w:color="auto" w:fill="BFBFBF" w:themeFill="background1" w:themeFillShade="BF"/>
          </w:tcPr>
          <w:p w14:paraId="4F2E96C3" w14:textId="77777777" w:rsidR="00913A93" w:rsidRPr="00913A93" w:rsidRDefault="00913A93" w:rsidP="00913A93">
            <w:pPr>
              <w:spacing w:after="0" w:line="240" w:lineRule="auto"/>
              <w:jc w:val="center"/>
              <w:rPr>
                <w:sz w:val="20"/>
                <w:szCs w:val="20"/>
              </w:rPr>
            </w:pPr>
            <w:r w:rsidRPr="00913A93">
              <w:rPr>
                <w:sz w:val="20"/>
                <w:szCs w:val="20"/>
              </w:rPr>
              <w:t>88.7</w:t>
            </w:r>
          </w:p>
        </w:tc>
        <w:tc>
          <w:tcPr>
            <w:tcW w:w="977" w:type="dxa"/>
            <w:shd w:val="clear" w:color="auto" w:fill="BFBFBF" w:themeFill="background1" w:themeFillShade="BF"/>
          </w:tcPr>
          <w:p w14:paraId="495AA343" w14:textId="77777777" w:rsidR="00913A93" w:rsidRPr="00913A93" w:rsidRDefault="00913A93" w:rsidP="00913A93">
            <w:pPr>
              <w:spacing w:after="0" w:line="240" w:lineRule="auto"/>
              <w:jc w:val="center"/>
              <w:rPr>
                <w:sz w:val="20"/>
                <w:szCs w:val="20"/>
              </w:rPr>
            </w:pPr>
            <w:r w:rsidRPr="00913A93">
              <w:rPr>
                <w:sz w:val="20"/>
                <w:szCs w:val="20"/>
              </w:rPr>
              <w:t>84.2</w:t>
            </w:r>
          </w:p>
        </w:tc>
        <w:tc>
          <w:tcPr>
            <w:tcW w:w="977" w:type="dxa"/>
            <w:shd w:val="clear" w:color="auto" w:fill="BFBFBF" w:themeFill="background1" w:themeFillShade="BF"/>
          </w:tcPr>
          <w:p w14:paraId="353614D0" w14:textId="77777777" w:rsidR="00913A93" w:rsidRPr="00913A93" w:rsidRDefault="00913A93" w:rsidP="00913A93">
            <w:pPr>
              <w:spacing w:after="0" w:line="240" w:lineRule="auto"/>
              <w:jc w:val="center"/>
              <w:rPr>
                <w:sz w:val="20"/>
                <w:szCs w:val="20"/>
              </w:rPr>
            </w:pPr>
            <w:r w:rsidRPr="00913A93">
              <w:rPr>
                <w:sz w:val="20"/>
                <w:szCs w:val="20"/>
              </w:rPr>
              <w:t>93.1</w:t>
            </w:r>
          </w:p>
        </w:tc>
        <w:tc>
          <w:tcPr>
            <w:tcW w:w="977" w:type="dxa"/>
            <w:shd w:val="clear" w:color="auto" w:fill="BFBFBF" w:themeFill="background1" w:themeFillShade="BF"/>
          </w:tcPr>
          <w:p w14:paraId="76C9305F" w14:textId="77777777" w:rsidR="00913A93" w:rsidRPr="00913A93" w:rsidRDefault="00913A93" w:rsidP="00913A93">
            <w:pPr>
              <w:spacing w:after="0" w:line="240" w:lineRule="auto"/>
              <w:jc w:val="center"/>
              <w:rPr>
                <w:sz w:val="20"/>
                <w:szCs w:val="20"/>
              </w:rPr>
            </w:pPr>
            <w:r w:rsidRPr="00913A93">
              <w:rPr>
                <w:sz w:val="20"/>
                <w:szCs w:val="20"/>
              </w:rPr>
              <w:t>91.8</w:t>
            </w:r>
          </w:p>
        </w:tc>
        <w:tc>
          <w:tcPr>
            <w:tcW w:w="977" w:type="dxa"/>
            <w:shd w:val="clear" w:color="auto" w:fill="BFBFBF" w:themeFill="background1" w:themeFillShade="BF"/>
          </w:tcPr>
          <w:p w14:paraId="1F51B149" w14:textId="77777777" w:rsidR="00913A93" w:rsidRPr="00913A93" w:rsidRDefault="00913A93" w:rsidP="00913A93">
            <w:pPr>
              <w:spacing w:after="0" w:line="240" w:lineRule="auto"/>
              <w:jc w:val="center"/>
              <w:rPr>
                <w:sz w:val="20"/>
                <w:szCs w:val="20"/>
              </w:rPr>
            </w:pPr>
            <w:r w:rsidRPr="00913A93">
              <w:rPr>
                <w:sz w:val="20"/>
                <w:szCs w:val="20"/>
              </w:rPr>
              <w:t>3.1</w:t>
            </w:r>
          </w:p>
        </w:tc>
        <w:tc>
          <w:tcPr>
            <w:tcW w:w="978" w:type="dxa"/>
            <w:shd w:val="clear" w:color="auto" w:fill="BFBFBF" w:themeFill="background1" w:themeFillShade="BF"/>
          </w:tcPr>
          <w:p w14:paraId="1C0B1244" w14:textId="77777777" w:rsidR="00913A93" w:rsidRPr="00913A93" w:rsidRDefault="00913A93" w:rsidP="00913A93">
            <w:pPr>
              <w:spacing w:after="0" w:line="240" w:lineRule="auto"/>
              <w:jc w:val="center"/>
              <w:rPr>
                <w:sz w:val="20"/>
                <w:szCs w:val="20"/>
              </w:rPr>
            </w:pPr>
            <w:r w:rsidRPr="00913A93">
              <w:rPr>
                <w:sz w:val="20"/>
                <w:szCs w:val="20"/>
              </w:rPr>
              <w:t>80.0</w:t>
            </w:r>
          </w:p>
        </w:tc>
      </w:tr>
      <w:tr w:rsidR="00913A93" w:rsidRPr="00913A93" w14:paraId="637CFC3B" w14:textId="77777777" w:rsidTr="00493DB2">
        <w:tc>
          <w:tcPr>
            <w:tcW w:w="2718" w:type="dxa"/>
            <w:shd w:val="clear" w:color="auto" w:fill="auto"/>
          </w:tcPr>
          <w:p w14:paraId="79B8AF8A" w14:textId="77777777" w:rsidR="00913A93" w:rsidRPr="00913A93" w:rsidRDefault="00913A93" w:rsidP="00913A93">
            <w:pPr>
              <w:spacing w:after="0" w:line="240" w:lineRule="auto"/>
              <w:rPr>
                <w:sz w:val="20"/>
                <w:szCs w:val="20"/>
              </w:rPr>
            </w:pPr>
            <w:r w:rsidRPr="00913A93">
              <w:rPr>
                <w:sz w:val="20"/>
                <w:szCs w:val="20"/>
              </w:rPr>
              <w:t>Economically Disadvantaged*</w:t>
            </w:r>
          </w:p>
        </w:tc>
        <w:tc>
          <w:tcPr>
            <w:tcW w:w="977" w:type="dxa"/>
            <w:shd w:val="clear" w:color="auto" w:fill="auto"/>
          </w:tcPr>
          <w:p w14:paraId="3D3342AF" w14:textId="77777777" w:rsidR="00913A93" w:rsidRPr="00913A93" w:rsidRDefault="00913A93" w:rsidP="00913A93">
            <w:pPr>
              <w:spacing w:after="0" w:line="240" w:lineRule="auto"/>
              <w:jc w:val="center"/>
              <w:rPr>
                <w:sz w:val="20"/>
                <w:szCs w:val="20"/>
              </w:rPr>
            </w:pPr>
            <w:r w:rsidRPr="00913A93">
              <w:rPr>
                <w:sz w:val="20"/>
                <w:szCs w:val="20"/>
              </w:rPr>
              <w:t>107</w:t>
            </w:r>
          </w:p>
        </w:tc>
        <w:tc>
          <w:tcPr>
            <w:tcW w:w="977" w:type="dxa"/>
            <w:shd w:val="clear" w:color="auto" w:fill="auto"/>
          </w:tcPr>
          <w:p w14:paraId="72920FA9" w14:textId="77777777" w:rsidR="00913A93" w:rsidRPr="00913A93" w:rsidRDefault="00913A93" w:rsidP="00913A93">
            <w:pPr>
              <w:spacing w:after="0" w:line="240" w:lineRule="auto"/>
              <w:jc w:val="center"/>
              <w:rPr>
                <w:sz w:val="20"/>
                <w:szCs w:val="20"/>
              </w:rPr>
            </w:pPr>
            <w:r w:rsidRPr="00913A93">
              <w:rPr>
                <w:sz w:val="20"/>
                <w:szCs w:val="20"/>
              </w:rPr>
              <w:t>88.5</w:t>
            </w:r>
          </w:p>
        </w:tc>
        <w:tc>
          <w:tcPr>
            <w:tcW w:w="977" w:type="dxa"/>
            <w:shd w:val="clear" w:color="auto" w:fill="auto"/>
          </w:tcPr>
          <w:p w14:paraId="686FA94C" w14:textId="77777777" w:rsidR="00913A93" w:rsidRPr="00913A93" w:rsidRDefault="00913A93" w:rsidP="00913A93">
            <w:pPr>
              <w:spacing w:after="0" w:line="240" w:lineRule="auto"/>
              <w:jc w:val="center"/>
              <w:rPr>
                <w:sz w:val="20"/>
                <w:szCs w:val="20"/>
              </w:rPr>
            </w:pPr>
            <w:r w:rsidRPr="00913A93">
              <w:rPr>
                <w:sz w:val="20"/>
                <w:szCs w:val="20"/>
              </w:rPr>
              <w:t>84.3</w:t>
            </w:r>
          </w:p>
        </w:tc>
        <w:tc>
          <w:tcPr>
            <w:tcW w:w="977" w:type="dxa"/>
            <w:shd w:val="clear" w:color="auto" w:fill="auto"/>
          </w:tcPr>
          <w:p w14:paraId="1EBEBFD3" w14:textId="77777777" w:rsidR="00913A93" w:rsidRPr="00913A93" w:rsidRDefault="00913A93" w:rsidP="00913A93">
            <w:pPr>
              <w:spacing w:after="0" w:line="240" w:lineRule="auto"/>
              <w:jc w:val="center"/>
              <w:rPr>
                <w:sz w:val="20"/>
                <w:szCs w:val="20"/>
              </w:rPr>
            </w:pPr>
            <w:r w:rsidRPr="00913A93">
              <w:rPr>
                <w:sz w:val="20"/>
                <w:szCs w:val="20"/>
              </w:rPr>
              <w:t>92.9</w:t>
            </w:r>
          </w:p>
        </w:tc>
        <w:tc>
          <w:tcPr>
            <w:tcW w:w="977" w:type="dxa"/>
            <w:shd w:val="clear" w:color="auto" w:fill="auto"/>
          </w:tcPr>
          <w:p w14:paraId="16D1B4C2" w14:textId="77777777" w:rsidR="00913A93" w:rsidRPr="00913A93" w:rsidRDefault="00913A93" w:rsidP="00913A93">
            <w:pPr>
              <w:spacing w:after="0" w:line="240" w:lineRule="auto"/>
              <w:jc w:val="center"/>
              <w:rPr>
                <w:sz w:val="20"/>
                <w:szCs w:val="20"/>
              </w:rPr>
            </w:pPr>
            <w:r w:rsidRPr="00913A93">
              <w:rPr>
                <w:sz w:val="20"/>
                <w:szCs w:val="20"/>
              </w:rPr>
              <w:t>93.5</w:t>
            </w:r>
          </w:p>
        </w:tc>
        <w:tc>
          <w:tcPr>
            <w:tcW w:w="977" w:type="dxa"/>
            <w:shd w:val="clear" w:color="auto" w:fill="auto"/>
          </w:tcPr>
          <w:p w14:paraId="06102550" w14:textId="77777777" w:rsidR="00913A93" w:rsidRPr="00913A93" w:rsidRDefault="00913A93" w:rsidP="00913A93">
            <w:pPr>
              <w:spacing w:after="0" w:line="240" w:lineRule="auto"/>
              <w:jc w:val="center"/>
              <w:rPr>
                <w:sz w:val="20"/>
                <w:szCs w:val="20"/>
              </w:rPr>
            </w:pPr>
            <w:r w:rsidRPr="00913A93">
              <w:rPr>
                <w:sz w:val="20"/>
                <w:szCs w:val="20"/>
              </w:rPr>
              <w:t>5.0</w:t>
            </w:r>
          </w:p>
        </w:tc>
        <w:tc>
          <w:tcPr>
            <w:tcW w:w="978" w:type="dxa"/>
            <w:shd w:val="clear" w:color="auto" w:fill="auto"/>
          </w:tcPr>
          <w:p w14:paraId="34740F55" w14:textId="77777777" w:rsidR="00913A93" w:rsidRPr="00913A93" w:rsidRDefault="00913A93" w:rsidP="00913A93">
            <w:pPr>
              <w:spacing w:after="0" w:line="240" w:lineRule="auto"/>
              <w:jc w:val="center"/>
              <w:rPr>
                <w:sz w:val="20"/>
                <w:szCs w:val="20"/>
              </w:rPr>
            </w:pPr>
            <w:r w:rsidRPr="00913A93">
              <w:rPr>
                <w:sz w:val="20"/>
                <w:szCs w:val="20"/>
              </w:rPr>
              <w:t>79.0</w:t>
            </w:r>
          </w:p>
        </w:tc>
      </w:tr>
      <w:tr w:rsidR="00913A93" w:rsidRPr="00913A93" w14:paraId="7A79236C" w14:textId="77777777" w:rsidTr="00493DB2">
        <w:tc>
          <w:tcPr>
            <w:tcW w:w="2718" w:type="dxa"/>
            <w:shd w:val="clear" w:color="auto" w:fill="auto"/>
          </w:tcPr>
          <w:p w14:paraId="184B5A34" w14:textId="77777777" w:rsidR="00913A93" w:rsidRPr="00913A93" w:rsidRDefault="00913A93" w:rsidP="00913A93">
            <w:pPr>
              <w:spacing w:after="0" w:line="240" w:lineRule="auto"/>
              <w:rPr>
                <w:sz w:val="20"/>
                <w:szCs w:val="20"/>
              </w:rPr>
            </w:pPr>
            <w:r w:rsidRPr="00913A93">
              <w:rPr>
                <w:sz w:val="20"/>
                <w:szCs w:val="20"/>
              </w:rPr>
              <w:t>SWD</w:t>
            </w:r>
          </w:p>
        </w:tc>
        <w:tc>
          <w:tcPr>
            <w:tcW w:w="977" w:type="dxa"/>
            <w:shd w:val="clear" w:color="auto" w:fill="auto"/>
          </w:tcPr>
          <w:p w14:paraId="1DD035EA" w14:textId="77777777" w:rsidR="00913A93" w:rsidRPr="00913A93" w:rsidRDefault="00913A93" w:rsidP="00913A93">
            <w:pPr>
              <w:spacing w:after="0" w:line="240" w:lineRule="auto"/>
              <w:jc w:val="center"/>
              <w:rPr>
                <w:sz w:val="20"/>
                <w:szCs w:val="20"/>
              </w:rPr>
            </w:pPr>
            <w:r w:rsidRPr="00913A93">
              <w:rPr>
                <w:sz w:val="20"/>
                <w:szCs w:val="20"/>
              </w:rPr>
              <w:t>84</w:t>
            </w:r>
          </w:p>
        </w:tc>
        <w:tc>
          <w:tcPr>
            <w:tcW w:w="977" w:type="dxa"/>
            <w:shd w:val="clear" w:color="auto" w:fill="auto"/>
          </w:tcPr>
          <w:p w14:paraId="57B10E40" w14:textId="77777777" w:rsidR="00913A93" w:rsidRPr="00913A93" w:rsidRDefault="00913A93" w:rsidP="00913A93">
            <w:pPr>
              <w:spacing w:after="0" w:line="240" w:lineRule="auto"/>
              <w:jc w:val="center"/>
              <w:rPr>
                <w:sz w:val="20"/>
                <w:szCs w:val="20"/>
              </w:rPr>
            </w:pPr>
            <w:r w:rsidRPr="00913A93">
              <w:rPr>
                <w:sz w:val="20"/>
                <w:szCs w:val="20"/>
              </w:rPr>
              <w:t>88.6</w:t>
            </w:r>
          </w:p>
        </w:tc>
        <w:tc>
          <w:tcPr>
            <w:tcW w:w="977" w:type="dxa"/>
            <w:shd w:val="clear" w:color="auto" w:fill="auto"/>
          </w:tcPr>
          <w:p w14:paraId="3E7C8897" w14:textId="77777777" w:rsidR="00913A93" w:rsidRPr="00913A93" w:rsidRDefault="00913A93" w:rsidP="00913A93">
            <w:pPr>
              <w:spacing w:after="0" w:line="240" w:lineRule="auto"/>
              <w:jc w:val="center"/>
              <w:rPr>
                <w:sz w:val="20"/>
                <w:szCs w:val="20"/>
              </w:rPr>
            </w:pPr>
            <w:r w:rsidRPr="00913A93">
              <w:rPr>
                <w:sz w:val="20"/>
                <w:szCs w:val="20"/>
              </w:rPr>
              <w:t>86.1</w:t>
            </w:r>
          </w:p>
        </w:tc>
        <w:tc>
          <w:tcPr>
            <w:tcW w:w="977" w:type="dxa"/>
            <w:shd w:val="clear" w:color="auto" w:fill="auto"/>
          </w:tcPr>
          <w:p w14:paraId="4A90CC71" w14:textId="77777777" w:rsidR="00913A93" w:rsidRPr="00913A93" w:rsidRDefault="00913A93" w:rsidP="00913A93">
            <w:pPr>
              <w:spacing w:after="0" w:line="240" w:lineRule="auto"/>
              <w:jc w:val="center"/>
              <w:rPr>
                <w:sz w:val="20"/>
                <w:szCs w:val="20"/>
              </w:rPr>
            </w:pPr>
            <w:r w:rsidRPr="00913A93">
              <w:rPr>
                <w:sz w:val="20"/>
                <w:szCs w:val="20"/>
              </w:rPr>
              <w:t>92.3</w:t>
            </w:r>
          </w:p>
        </w:tc>
        <w:tc>
          <w:tcPr>
            <w:tcW w:w="977" w:type="dxa"/>
            <w:shd w:val="clear" w:color="auto" w:fill="auto"/>
          </w:tcPr>
          <w:p w14:paraId="2FFFDEBF" w14:textId="77777777" w:rsidR="00913A93" w:rsidRPr="00913A93" w:rsidRDefault="00913A93" w:rsidP="00913A93">
            <w:pPr>
              <w:spacing w:after="0" w:line="240" w:lineRule="auto"/>
              <w:jc w:val="center"/>
              <w:rPr>
                <w:sz w:val="20"/>
                <w:szCs w:val="20"/>
              </w:rPr>
            </w:pPr>
            <w:r w:rsidRPr="00913A93">
              <w:rPr>
                <w:sz w:val="20"/>
                <w:szCs w:val="20"/>
              </w:rPr>
              <w:t>88.1</w:t>
            </w:r>
          </w:p>
        </w:tc>
        <w:tc>
          <w:tcPr>
            <w:tcW w:w="977" w:type="dxa"/>
            <w:shd w:val="clear" w:color="auto" w:fill="auto"/>
          </w:tcPr>
          <w:p w14:paraId="06111B1C" w14:textId="77777777" w:rsidR="00913A93" w:rsidRPr="00913A93" w:rsidRDefault="00913A93" w:rsidP="00913A93">
            <w:pPr>
              <w:spacing w:after="0" w:line="240" w:lineRule="auto"/>
              <w:jc w:val="center"/>
              <w:rPr>
                <w:sz w:val="20"/>
                <w:szCs w:val="20"/>
              </w:rPr>
            </w:pPr>
            <w:r w:rsidRPr="00913A93">
              <w:rPr>
                <w:sz w:val="20"/>
                <w:szCs w:val="20"/>
              </w:rPr>
              <w:t>-0.5</w:t>
            </w:r>
          </w:p>
        </w:tc>
        <w:tc>
          <w:tcPr>
            <w:tcW w:w="978" w:type="dxa"/>
            <w:shd w:val="clear" w:color="auto" w:fill="auto"/>
          </w:tcPr>
          <w:p w14:paraId="5949ACDB" w14:textId="77777777" w:rsidR="00913A93" w:rsidRPr="00913A93" w:rsidRDefault="00913A93" w:rsidP="00913A93">
            <w:pPr>
              <w:spacing w:after="0" w:line="240" w:lineRule="auto"/>
              <w:jc w:val="center"/>
              <w:rPr>
                <w:sz w:val="20"/>
                <w:szCs w:val="20"/>
              </w:rPr>
            </w:pPr>
            <w:r w:rsidRPr="00913A93">
              <w:rPr>
                <w:sz w:val="20"/>
                <w:szCs w:val="20"/>
              </w:rPr>
              <w:t>72.8</w:t>
            </w:r>
          </w:p>
        </w:tc>
      </w:tr>
      <w:tr w:rsidR="00051E63" w:rsidRPr="00913A93" w14:paraId="7123790C" w14:textId="77777777" w:rsidTr="00493DB2">
        <w:tc>
          <w:tcPr>
            <w:tcW w:w="2718" w:type="dxa"/>
            <w:shd w:val="clear" w:color="auto" w:fill="auto"/>
          </w:tcPr>
          <w:p w14:paraId="5ED568A0" w14:textId="49EC8975" w:rsidR="00051E63" w:rsidRPr="00913A93" w:rsidRDefault="00051E63" w:rsidP="00051E63">
            <w:pPr>
              <w:spacing w:after="0" w:line="240" w:lineRule="auto"/>
              <w:rPr>
                <w:sz w:val="20"/>
                <w:szCs w:val="20"/>
              </w:rPr>
            </w:pPr>
            <w:r w:rsidRPr="00913A93">
              <w:rPr>
                <w:sz w:val="20"/>
                <w:szCs w:val="20"/>
              </w:rPr>
              <w:t>EL</w:t>
            </w:r>
          </w:p>
        </w:tc>
        <w:tc>
          <w:tcPr>
            <w:tcW w:w="977" w:type="dxa"/>
            <w:shd w:val="clear" w:color="auto" w:fill="auto"/>
          </w:tcPr>
          <w:p w14:paraId="3C1B98AB" w14:textId="12621849" w:rsidR="00051E63" w:rsidRPr="00913A93" w:rsidRDefault="00051E63" w:rsidP="00051E63">
            <w:pPr>
              <w:spacing w:after="0" w:line="240" w:lineRule="auto"/>
              <w:jc w:val="center"/>
              <w:rPr>
                <w:sz w:val="20"/>
                <w:szCs w:val="20"/>
              </w:rPr>
            </w:pPr>
            <w:r w:rsidRPr="00913A93">
              <w:rPr>
                <w:sz w:val="20"/>
                <w:szCs w:val="20"/>
              </w:rPr>
              <w:t>11</w:t>
            </w:r>
          </w:p>
        </w:tc>
        <w:tc>
          <w:tcPr>
            <w:tcW w:w="977" w:type="dxa"/>
            <w:shd w:val="clear" w:color="auto" w:fill="auto"/>
          </w:tcPr>
          <w:p w14:paraId="09BCAA19" w14:textId="584A66A2" w:rsidR="00051E63" w:rsidRPr="00913A93" w:rsidRDefault="00051E63" w:rsidP="00051E63">
            <w:pPr>
              <w:spacing w:after="0" w:line="240" w:lineRule="auto"/>
              <w:jc w:val="center"/>
              <w:rPr>
                <w:sz w:val="20"/>
                <w:szCs w:val="20"/>
              </w:rPr>
            </w:pPr>
            <w:r w:rsidRPr="00913A93">
              <w:rPr>
                <w:sz w:val="20"/>
                <w:szCs w:val="20"/>
              </w:rPr>
              <w:t>87.5</w:t>
            </w:r>
          </w:p>
        </w:tc>
        <w:tc>
          <w:tcPr>
            <w:tcW w:w="977" w:type="dxa"/>
            <w:shd w:val="clear" w:color="auto" w:fill="auto"/>
          </w:tcPr>
          <w:p w14:paraId="25D6299F" w14:textId="395044F2" w:rsidR="00051E63" w:rsidRPr="00913A93" w:rsidRDefault="00051E63" w:rsidP="00051E63">
            <w:pPr>
              <w:spacing w:after="0" w:line="240" w:lineRule="auto"/>
              <w:jc w:val="center"/>
              <w:rPr>
                <w:sz w:val="20"/>
                <w:szCs w:val="20"/>
              </w:rPr>
            </w:pPr>
            <w:r w:rsidRPr="00913A93">
              <w:rPr>
                <w:sz w:val="20"/>
                <w:szCs w:val="20"/>
              </w:rPr>
              <w:t>80.0</w:t>
            </w:r>
          </w:p>
        </w:tc>
        <w:tc>
          <w:tcPr>
            <w:tcW w:w="977" w:type="dxa"/>
            <w:shd w:val="clear" w:color="auto" w:fill="auto"/>
          </w:tcPr>
          <w:p w14:paraId="24077681" w14:textId="5771C790" w:rsidR="00051E63" w:rsidRPr="00913A93" w:rsidRDefault="00051E63" w:rsidP="00051E63">
            <w:pPr>
              <w:spacing w:after="0" w:line="240" w:lineRule="auto"/>
              <w:jc w:val="center"/>
              <w:rPr>
                <w:sz w:val="20"/>
                <w:szCs w:val="20"/>
              </w:rPr>
            </w:pPr>
            <w:r w:rsidRPr="00913A93">
              <w:rPr>
                <w:sz w:val="20"/>
                <w:szCs w:val="20"/>
              </w:rPr>
              <w:t>85.7</w:t>
            </w:r>
          </w:p>
        </w:tc>
        <w:tc>
          <w:tcPr>
            <w:tcW w:w="977" w:type="dxa"/>
            <w:shd w:val="clear" w:color="auto" w:fill="auto"/>
          </w:tcPr>
          <w:p w14:paraId="4D5A001D" w14:textId="4301BC60" w:rsidR="00051E63" w:rsidRPr="00913A93" w:rsidRDefault="00051E63" w:rsidP="00051E63">
            <w:pPr>
              <w:spacing w:after="0" w:line="240" w:lineRule="auto"/>
              <w:jc w:val="center"/>
              <w:rPr>
                <w:sz w:val="20"/>
                <w:szCs w:val="20"/>
              </w:rPr>
            </w:pPr>
            <w:r w:rsidRPr="00913A93">
              <w:rPr>
                <w:sz w:val="20"/>
                <w:szCs w:val="20"/>
              </w:rPr>
              <w:t>81.8</w:t>
            </w:r>
          </w:p>
        </w:tc>
        <w:tc>
          <w:tcPr>
            <w:tcW w:w="977" w:type="dxa"/>
            <w:shd w:val="clear" w:color="auto" w:fill="auto"/>
          </w:tcPr>
          <w:p w14:paraId="10C33CCB" w14:textId="34A47948" w:rsidR="00051E63" w:rsidRPr="00913A93" w:rsidRDefault="00051E63" w:rsidP="00051E63">
            <w:pPr>
              <w:spacing w:after="0" w:line="240" w:lineRule="auto"/>
              <w:jc w:val="center"/>
              <w:rPr>
                <w:sz w:val="20"/>
                <w:szCs w:val="20"/>
              </w:rPr>
            </w:pPr>
            <w:r w:rsidRPr="00913A93">
              <w:rPr>
                <w:sz w:val="20"/>
                <w:szCs w:val="20"/>
              </w:rPr>
              <w:t>-5.7</w:t>
            </w:r>
          </w:p>
        </w:tc>
        <w:tc>
          <w:tcPr>
            <w:tcW w:w="978" w:type="dxa"/>
            <w:shd w:val="clear" w:color="auto" w:fill="auto"/>
          </w:tcPr>
          <w:p w14:paraId="2CFFEC92" w14:textId="24CD80CC" w:rsidR="00051E63" w:rsidRPr="00913A93" w:rsidRDefault="00051E63" w:rsidP="00051E63">
            <w:pPr>
              <w:spacing w:after="0" w:line="240" w:lineRule="auto"/>
              <w:jc w:val="center"/>
              <w:rPr>
                <w:sz w:val="20"/>
                <w:szCs w:val="20"/>
              </w:rPr>
            </w:pPr>
            <w:r w:rsidRPr="00913A93">
              <w:rPr>
                <w:sz w:val="20"/>
                <w:szCs w:val="20"/>
              </w:rPr>
              <w:t>63.4</w:t>
            </w:r>
          </w:p>
        </w:tc>
      </w:tr>
      <w:tr w:rsidR="00913A93" w:rsidRPr="00913A93" w14:paraId="20492482" w14:textId="77777777" w:rsidTr="00493DB2">
        <w:tc>
          <w:tcPr>
            <w:tcW w:w="2718" w:type="dxa"/>
            <w:shd w:val="clear" w:color="auto" w:fill="BFBFBF" w:themeFill="background1" w:themeFillShade="BF"/>
          </w:tcPr>
          <w:p w14:paraId="1450EC95" w14:textId="77777777" w:rsidR="00913A93" w:rsidRPr="00913A93" w:rsidRDefault="00913A93" w:rsidP="00913A93">
            <w:pPr>
              <w:spacing w:after="0" w:line="240" w:lineRule="auto"/>
              <w:rPr>
                <w:rFonts w:eastAsia="Times New Roman" w:cs="Times New Roman"/>
                <w:sz w:val="20"/>
                <w:szCs w:val="20"/>
              </w:rPr>
            </w:pPr>
            <w:r w:rsidRPr="00913A93">
              <w:rPr>
                <w:sz w:val="20"/>
                <w:szCs w:val="20"/>
              </w:rPr>
              <w:t>All</w:t>
            </w:r>
          </w:p>
        </w:tc>
        <w:tc>
          <w:tcPr>
            <w:tcW w:w="977" w:type="dxa"/>
            <w:shd w:val="clear" w:color="auto" w:fill="BFBFBF" w:themeFill="background1" w:themeFillShade="BF"/>
          </w:tcPr>
          <w:p w14:paraId="7F90DDD3" w14:textId="77777777" w:rsidR="00913A93" w:rsidRPr="00913A93" w:rsidRDefault="00913A93" w:rsidP="00913A93">
            <w:pPr>
              <w:spacing w:after="0" w:line="240" w:lineRule="auto"/>
              <w:jc w:val="center"/>
              <w:rPr>
                <w:sz w:val="20"/>
                <w:szCs w:val="20"/>
              </w:rPr>
            </w:pPr>
            <w:r w:rsidRPr="00913A93">
              <w:rPr>
                <w:sz w:val="20"/>
                <w:szCs w:val="20"/>
              </w:rPr>
              <w:t>150</w:t>
            </w:r>
          </w:p>
        </w:tc>
        <w:tc>
          <w:tcPr>
            <w:tcW w:w="977" w:type="dxa"/>
            <w:shd w:val="clear" w:color="auto" w:fill="BFBFBF" w:themeFill="background1" w:themeFillShade="BF"/>
          </w:tcPr>
          <w:p w14:paraId="739AF5B7" w14:textId="77777777" w:rsidR="00913A93" w:rsidRPr="00913A93" w:rsidRDefault="00913A93" w:rsidP="00913A93">
            <w:pPr>
              <w:spacing w:after="0" w:line="240" w:lineRule="auto"/>
              <w:jc w:val="center"/>
              <w:rPr>
                <w:sz w:val="20"/>
                <w:szCs w:val="20"/>
              </w:rPr>
            </w:pPr>
            <w:r w:rsidRPr="00913A93">
              <w:rPr>
                <w:sz w:val="20"/>
                <w:szCs w:val="20"/>
              </w:rPr>
              <w:t>88.0</w:t>
            </w:r>
          </w:p>
        </w:tc>
        <w:tc>
          <w:tcPr>
            <w:tcW w:w="977" w:type="dxa"/>
            <w:shd w:val="clear" w:color="auto" w:fill="BFBFBF" w:themeFill="background1" w:themeFillShade="BF"/>
          </w:tcPr>
          <w:p w14:paraId="1AD1564F" w14:textId="77777777" w:rsidR="00913A93" w:rsidRPr="00913A93" w:rsidRDefault="00913A93" w:rsidP="00913A93">
            <w:pPr>
              <w:spacing w:after="0" w:line="240" w:lineRule="auto"/>
              <w:jc w:val="center"/>
              <w:rPr>
                <w:sz w:val="20"/>
                <w:szCs w:val="20"/>
              </w:rPr>
            </w:pPr>
            <w:r w:rsidRPr="00913A93">
              <w:rPr>
                <w:sz w:val="20"/>
                <w:szCs w:val="20"/>
              </w:rPr>
              <w:t>85.3</w:t>
            </w:r>
          </w:p>
        </w:tc>
        <w:tc>
          <w:tcPr>
            <w:tcW w:w="977" w:type="dxa"/>
            <w:shd w:val="clear" w:color="auto" w:fill="BFBFBF" w:themeFill="background1" w:themeFillShade="BF"/>
          </w:tcPr>
          <w:p w14:paraId="6BE8CCAB" w14:textId="77777777" w:rsidR="00913A93" w:rsidRPr="00913A93" w:rsidRDefault="00913A93" w:rsidP="00913A93">
            <w:pPr>
              <w:spacing w:after="0" w:line="240" w:lineRule="auto"/>
              <w:jc w:val="center"/>
              <w:rPr>
                <w:sz w:val="20"/>
                <w:szCs w:val="20"/>
              </w:rPr>
            </w:pPr>
            <w:r w:rsidRPr="00913A93">
              <w:rPr>
                <w:sz w:val="20"/>
                <w:szCs w:val="20"/>
              </w:rPr>
              <w:t>93.9</w:t>
            </w:r>
          </w:p>
        </w:tc>
        <w:tc>
          <w:tcPr>
            <w:tcW w:w="977" w:type="dxa"/>
            <w:shd w:val="clear" w:color="auto" w:fill="BFBFBF" w:themeFill="background1" w:themeFillShade="BF"/>
          </w:tcPr>
          <w:p w14:paraId="5D00B042" w14:textId="77777777" w:rsidR="00913A93" w:rsidRPr="00913A93" w:rsidRDefault="00913A93" w:rsidP="00913A93">
            <w:pPr>
              <w:spacing w:after="0" w:line="240" w:lineRule="auto"/>
              <w:jc w:val="center"/>
              <w:rPr>
                <w:sz w:val="20"/>
                <w:szCs w:val="20"/>
              </w:rPr>
            </w:pPr>
            <w:r w:rsidRPr="00913A93">
              <w:rPr>
                <w:sz w:val="20"/>
                <w:szCs w:val="20"/>
              </w:rPr>
              <w:t>92.7</w:t>
            </w:r>
          </w:p>
        </w:tc>
        <w:tc>
          <w:tcPr>
            <w:tcW w:w="977" w:type="dxa"/>
            <w:shd w:val="clear" w:color="auto" w:fill="BFBFBF" w:themeFill="background1" w:themeFillShade="BF"/>
          </w:tcPr>
          <w:p w14:paraId="7E76C2CB" w14:textId="77777777" w:rsidR="00913A93" w:rsidRPr="00913A93" w:rsidRDefault="00913A93" w:rsidP="00913A93">
            <w:pPr>
              <w:spacing w:after="0" w:line="240" w:lineRule="auto"/>
              <w:jc w:val="center"/>
              <w:rPr>
                <w:sz w:val="20"/>
                <w:szCs w:val="20"/>
              </w:rPr>
            </w:pPr>
            <w:r w:rsidRPr="00913A93">
              <w:rPr>
                <w:sz w:val="20"/>
                <w:szCs w:val="20"/>
              </w:rPr>
              <w:t>4.7</w:t>
            </w:r>
          </w:p>
        </w:tc>
        <w:tc>
          <w:tcPr>
            <w:tcW w:w="978" w:type="dxa"/>
            <w:shd w:val="clear" w:color="auto" w:fill="BFBFBF" w:themeFill="background1" w:themeFillShade="BF"/>
          </w:tcPr>
          <w:p w14:paraId="2D1BD863" w14:textId="77777777" w:rsidR="00913A93" w:rsidRPr="00913A93" w:rsidRDefault="00913A93" w:rsidP="00913A93">
            <w:pPr>
              <w:spacing w:after="0" w:line="240" w:lineRule="auto"/>
              <w:jc w:val="center"/>
              <w:rPr>
                <w:sz w:val="20"/>
                <w:szCs w:val="20"/>
              </w:rPr>
            </w:pPr>
            <w:r w:rsidRPr="00913A93">
              <w:rPr>
                <w:sz w:val="20"/>
                <w:szCs w:val="20"/>
              </w:rPr>
              <w:t>88.3</w:t>
            </w:r>
          </w:p>
        </w:tc>
      </w:tr>
      <w:tr w:rsidR="00913A93" w:rsidRPr="00913A93" w14:paraId="763FB06D" w14:textId="77777777" w:rsidTr="00493DB2">
        <w:tc>
          <w:tcPr>
            <w:tcW w:w="9558" w:type="dxa"/>
            <w:gridSpan w:val="8"/>
            <w:tcBorders>
              <w:left w:val="nil"/>
              <w:bottom w:val="nil"/>
              <w:right w:val="nil"/>
            </w:tcBorders>
            <w:shd w:val="clear" w:color="auto" w:fill="auto"/>
          </w:tcPr>
          <w:p w14:paraId="310A6133" w14:textId="36E636FB" w:rsidR="00913A93" w:rsidRPr="00913A93" w:rsidRDefault="00913A93" w:rsidP="001C333E">
            <w:pPr>
              <w:spacing w:before="60" w:after="0" w:line="240" w:lineRule="auto"/>
              <w:rPr>
                <w:sz w:val="18"/>
                <w:szCs w:val="18"/>
              </w:rPr>
            </w:pPr>
            <w:r w:rsidRPr="00913A93">
              <w:rPr>
                <w:sz w:val="18"/>
                <w:szCs w:val="18"/>
              </w:rPr>
              <w:t xml:space="preserve">* Four-year cohort graduation rate for students from </w:t>
            </w:r>
            <w:r w:rsidR="00B44509" w:rsidRPr="00913A93">
              <w:rPr>
                <w:sz w:val="18"/>
                <w:szCs w:val="18"/>
              </w:rPr>
              <w:t>low</w:t>
            </w:r>
            <w:r w:rsidR="00B44509">
              <w:rPr>
                <w:sz w:val="18"/>
                <w:szCs w:val="18"/>
              </w:rPr>
              <w:t>-</w:t>
            </w:r>
            <w:r w:rsidRPr="00913A93">
              <w:rPr>
                <w:sz w:val="18"/>
                <w:szCs w:val="18"/>
              </w:rPr>
              <w:t>income families used for 2014 and 2015 rates.</w:t>
            </w:r>
          </w:p>
        </w:tc>
      </w:tr>
    </w:tbl>
    <w:tbl>
      <w:tblPr>
        <w:tblStyle w:val="TableGrid5"/>
        <w:tblpPr w:leftFromText="180" w:rightFromText="180" w:vertAnchor="text" w:horzAnchor="page" w:tblpX="1590" w:tblpY="5"/>
        <w:tblW w:w="9558" w:type="dxa"/>
        <w:tblLayout w:type="fixed"/>
        <w:tblLook w:val="04A0" w:firstRow="1" w:lastRow="0" w:firstColumn="1" w:lastColumn="0" w:noHBand="0" w:noVBand="1"/>
        <w:tblCaption w:val="Table 11: South Middlesex RVTSD"/>
        <w:tblDescription w:val="Four-Year Cohort Graduation Rates, 2014–2017"/>
      </w:tblPr>
      <w:tblGrid>
        <w:gridCol w:w="2718"/>
        <w:gridCol w:w="977"/>
        <w:gridCol w:w="977"/>
        <w:gridCol w:w="977"/>
        <w:gridCol w:w="977"/>
        <w:gridCol w:w="977"/>
        <w:gridCol w:w="977"/>
        <w:gridCol w:w="978"/>
      </w:tblGrid>
      <w:tr w:rsidR="008C79A8" w:rsidRPr="00913A93" w14:paraId="625F50EC" w14:textId="77777777" w:rsidTr="009F5C91">
        <w:trPr>
          <w:tblHeader/>
        </w:trPr>
        <w:tc>
          <w:tcPr>
            <w:tcW w:w="9558" w:type="dxa"/>
            <w:gridSpan w:val="8"/>
            <w:tcBorders>
              <w:top w:val="nil"/>
              <w:left w:val="nil"/>
              <w:right w:val="nil"/>
            </w:tcBorders>
            <w:shd w:val="clear" w:color="auto" w:fill="auto"/>
          </w:tcPr>
          <w:p w14:paraId="58754FF8" w14:textId="77777777" w:rsidR="008C79A8" w:rsidRDefault="008C79A8" w:rsidP="008C79A8">
            <w:pPr>
              <w:spacing w:after="0" w:line="240" w:lineRule="auto"/>
              <w:jc w:val="center"/>
              <w:rPr>
                <w:b/>
                <w:sz w:val="20"/>
                <w:szCs w:val="20"/>
              </w:rPr>
            </w:pPr>
          </w:p>
          <w:p w14:paraId="2789C6AB" w14:textId="77777777" w:rsidR="008C79A8" w:rsidRDefault="008C79A8" w:rsidP="008C79A8">
            <w:pPr>
              <w:spacing w:after="0" w:line="240" w:lineRule="auto"/>
              <w:jc w:val="center"/>
              <w:rPr>
                <w:b/>
                <w:sz w:val="20"/>
                <w:szCs w:val="20"/>
              </w:rPr>
            </w:pPr>
          </w:p>
          <w:p w14:paraId="6B976556" w14:textId="77777777" w:rsidR="008C79A8" w:rsidRPr="00913A93" w:rsidRDefault="008C79A8" w:rsidP="008C79A8">
            <w:pPr>
              <w:spacing w:after="0" w:line="240" w:lineRule="auto"/>
              <w:jc w:val="center"/>
              <w:rPr>
                <w:b/>
                <w:sz w:val="20"/>
                <w:szCs w:val="20"/>
              </w:rPr>
            </w:pPr>
            <w:r w:rsidRPr="00913A93">
              <w:rPr>
                <w:b/>
                <w:sz w:val="20"/>
                <w:szCs w:val="20"/>
              </w:rPr>
              <w:t>Table 1</w:t>
            </w:r>
            <w:r>
              <w:rPr>
                <w:b/>
                <w:sz w:val="20"/>
                <w:szCs w:val="20"/>
              </w:rPr>
              <w:t>2</w:t>
            </w:r>
            <w:r w:rsidRPr="00913A93">
              <w:rPr>
                <w:b/>
                <w:sz w:val="20"/>
                <w:szCs w:val="20"/>
              </w:rPr>
              <w:t xml:space="preserve">: </w:t>
            </w:r>
            <w:r w:rsidRPr="00913A93">
              <w:rPr>
                <w:rFonts w:cs="Times New Roman"/>
                <w:b/>
                <w:sz w:val="20"/>
                <w:szCs w:val="20"/>
              </w:rPr>
              <w:t>South Middlesex RVTSD</w:t>
            </w:r>
          </w:p>
          <w:p w14:paraId="2A177E91" w14:textId="77777777" w:rsidR="008C79A8" w:rsidRPr="00913A93" w:rsidRDefault="008C79A8" w:rsidP="008C79A8">
            <w:pPr>
              <w:spacing w:after="0" w:line="240" w:lineRule="auto"/>
              <w:jc w:val="center"/>
              <w:rPr>
                <w:b/>
              </w:rPr>
            </w:pPr>
            <w:r w:rsidRPr="00913A93">
              <w:rPr>
                <w:b/>
                <w:sz w:val="20"/>
                <w:szCs w:val="20"/>
              </w:rPr>
              <w:t>Five-Year Cohort Graduation Rates, 2013–2016</w:t>
            </w:r>
          </w:p>
        </w:tc>
      </w:tr>
      <w:tr w:rsidR="008C79A8" w:rsidRPr="00913A93" w14:paraId="7F82A344" w14:textId="77777777" w:rsidTr="008C79A8">
        <w:tc>
          <w:tcPr>
            <w:tcW w:w="2718" w:type="dxa"/>
            <w:shd w:val="clear" w:color="auto" w:fill="BFBFBF" w:themeFill="background1" w:themeFillShade="BF"/>
          </w:tcPr>
          <w:p w14:paraId="7DB05C2D" w14:textId="77777777" w:rsidR="008C79A8" w:rsidRPr="00913A93" w:rsidRDefault="008C79A8" w:rsidP="008C79A8">
            <w:pPr>
              <w:spacing w:after="0" w:line="240" w:lineRule="auto"/>
              <w:rPr>
                <w:b/>
                <w:sz w:val="20"/>
                <w:szCs w:val="20"/>
              </w:rPr>
            </w:pPr>
            <w:r w:rsidRPr="00913A93">
              <w:rPr>
                <w:b/>
                <w:sz w:val="20"/>
                <w:szCs w:val="20"/>
              </w:rPr>
              <w:t>Group</w:t>
            </w:r>
          </w:p>
        </w:tc>
        <w:tc>
          <w:tcPr>
            <w:tcW w:w="977" w:type="dxa"/>
            <w:shd w:val="clear" w:color="auto" w:fill="BFBFBF" w:themeFill="background1" w:themeFillShade="BF"/>
          </w:tcPr>
          <w:p w14:paraId="71CD2082" w14:textId="77777777" w:rsidR="008C79A8" w:rsidRPr="00913A93" w:rsidRDefault="008C79A8" w:rsidP="008C79A8">
            <w:pPr>
              <w:spacing w:after="0" w:line="240" w:lineRule="auto"/>
              <w:jc w:val="center"/>
              <w:rPr>
                <w:b/>
                <w:sz w:val="20"/>
                <w:szCs w:val="20"/>
              </w:rPr>
            </w:pPr>
            <w:r w:rsidRPr="00913A93">
              <w:rPr>
                <w:b/>
                <w:sz w:val="20"/>
                <w:szCs w:val="20"/>
              </w:rPr>
              <w:t>N</w:t>
            </w:r>
          </w:p>
          <w:p w14:paraId="6565064C" w14:textId="77777777" w:rsidR="008C79A8" w:rsidRPr="00913A93" w:rsidRDefault="008C79A8" w:rsidP="008C79A8">
            <w:pPr>
              <w:spacing w:after="0" w:line="240" w:lineRule="auto"/>
              <w:jc w:val="center"/>
              <w:rPr>
                <w:b/>
                <w:sz w:val="20"/>
                <w:szCs w:val="20"/>
              </w:rPr>
            </w:pPr>
            <w:r w:rsidRPr="00913A93" w:rsidDel="00332D9F">
              <w:rPr>
                <w:b/>
                <w:sz w:val="20"/>
                <w:szCs w:val="20"/>
              </w:rPr>
              <w:t xml:space="preserve"> </w:t>
            </w:r>
            <w:r w:rsidRPr="00913A93">
              <w:rPr>
                <w:b/>
                <w:sz w:val="20"/>
                <w:szCs w:val="20"/>
              </w:rPr>
              <w:t>(2016)</w:t>
            </w:r>
          </w:p>
        </w:tc>
        <w:tc>
          <w:tcPr>
            <w:tcW w:w="977" w:type="dxa"/>
            <w:shd w:val="clear" w:color="auto" w:fill="BFBFBF" w:themeFill="background1" w:themeFillShade="BF"/>
          </w:tcPr>
          <w:p w14:paraId="6FAF812D" w14:textId="77777777" w:rsidR="008C79A8" w:rsidRPr="00913A93" w:rsidRDefault="008C79A8" w:rsidP="008C79A8">
            <w:pPr>
              <w:spacing w:after="0" w:line="240" w:lineRule="auto"/>
              <w:jc w:val="center"/>
              <w:rPr>
                <w:b/>
                <w:sz w:val="20"/>
                <w:szCs w:val="20"/>
              </w:rPr>
            </w:pPr>
            <w:r w:rsidRPr="00913A93">
              <w:rPr>
                <w:b/>
                <w:sz w:val="20"/>
                <w:szCs w:val="20"/>
              </w:rPr>
              <w:t>2013</w:t>
            </w:r>
          </w:p>
        </w:tc>
        <w:tc>
          <w:tcPr>
            <w:tcW w:w="977" w:type="dxa"/>
            <w:shd w:val="clear" w:color="auto" w:fill="BFBFBF" w:themeFill="background1" w:themeFillShade="BF"/>
          </w:tcPr>
          <w:p w14:paraId="3AFB86F2" w14:textId="77777777" w:rsidR="008C79A8" w:rsidRPr="00913A93" w:rsidRDefault="008C79A8" w:rsidP="008C79A8">
            <w:pPr>
              <w:spacing w:after="0" w:line="240" w:lineRule="auto"/>
              <w:jc w:val="center"/>
              <w:rPr>
                <w:b/>
                <w:sz w:val="20"/>
                <w:szCs w:val="20"/>
              </w:rPr>
            </w:pPr>
            <w:r w:rsidRPr="00913A93">
              <w:rPr>
                <w:b/>
                <w:sz w:val="20"/>
                <w:szCs w:val="20"/>
              </w:rPr>
              <w:t>2014</w:t>
            </w:r>
          </w:p>
        </w:tc>
        <w:tc>
          <w:tcPr>
            <w:tcW w:w="977" w:type="dxa"/>
            <w:shd w:val="clear" w:color="auto" w:fill="BFBFBF" w:themeFill="background1" w:themeFillShade="BF"/>
          </w:tcPr>
          <w:p w14:paraId="5E74C575" w14:textId="77777777" w:rsidR="008C79A8" w:rsidRPr="00913A93" w:rsidRDefault="008C79A8" w:rsidP="008C79A8">
            <w:pPr>
              <w:spacing w:after="0" w:line="240" w:lineRule="auto"/>
              <w:jc w:val="center"/>
              <w:rPr>
                <w:b/>
                <w:sz w:val="20"/>
                <w:szCs w:val="20"/>
              </w:rPr>
            </w:pPr>
            <w:r w:rsidRPr="00913A93">
              <w:rPr>
                <w:b/>
                <w:sz w:val="20"/>
                <w:szCs w:val="20"/>
              </w:rPr>
              <w:t>2015</w:t>
            </w:r>
          </w:p>
        </w:tc>
        <w:tc>
          <w:tcPr>
            <w:tcW w:w="977" w:type="dxa"/>
            <w:shd w:val="clear" w:color="auto" w:fill="BFBFBF" w:themeFill="background1" w:themeFillShade="BF"/>
          </w:tcPr>
          <w:p w14:paraId="40C807A6" w14:textId="77777777" w:rsidR="008C79A8" w:rsidRPr="00913A93" w:rsidRDefault="008C79A8" w:rsidP="008C79A8">
            <w:pPr>
              <w:spacing w:after="0" w:line="240" w:lineRule="auto"/>
              <w:jc w:val="center"/>
              <w:rPr>
                <w:b/>
                <w:sz w:val="20"/>
                <w:szCs w:val="20"/>
              </w:rPr>
            </w:pPr>
            <w:r w:rsidRPr="00913A93">
              <w:rPr>
                <w:b/>
                <w:sz w:val="20"/>
                <w:szCs w:val="20"/>
              </w:rPr>
              <w:t>2016</w:t>
            </w:r>
          </w:p>
        </w:tc>
        <w:tc>
          <w:tcPr>
            <w:tcW w:w="977" w:type="dxa"/>
            <w:shd w:val="clear" w:color="auto" w:fill="BFBFBF" w:themeFill="background1" w:themeFillShade="BF"/>
          </w:tcPr>
          <w:p w14:paraId="54DA4598" w14:textId="77777777" w:rsidR="008C79A8" w:rsidRPr="00913A93" w:rsidRDefault="008C79A8" w:rsidP="008C79A8">
            <w:pPr>
              <w:spacing w:after="0" w:line="240" w:lineRule="auto"/>
              <w:jc w:val="center"/>
              <w:rPr>
                <w:b/>
                <w:sz w:val="20"/>
                <w:szCs w:val="20"/>
              </w:rPr>
            </w:pPr>
            <w:r w:rsidRPr="00913A93">
              <w:rPr>
                <w:b/>
                <w:sz w:val="20"/>
                <w:szCs w:val="20"/>
              </w:rPr>
              <w:t>4-yr Change</w:t>
            </w:r>
          </w:p>
        </w:tc>
        <w:tc>
          <w:tcPr>
            <w:tcW w:w="978" w:type="dxa"/>
            <w:shd w:val="clear" w:color="auto" w:fill="BFBFBF" w:themeFill="background1" w:themeFillShade="BF"/>
          </w:tcPr>
          <w:p w14:paraId="54ACAD56" w14:textId="77777777" w:rsidR="008C79A8" w:rsidRPr="00913A93" w:rsidRDefault="008C79A8" w:rsidP="008C79A8">
            <w:pPr>
              <w:spacing w:after="0" w:line="240" w:lineRule="auto"/>
              <w:jc w:val="center"/>
              <w:rPr>
                <w:b/>
                <w:sz w:val="20"/>
                <w:szCs w:val="20"/>
              </w:rPr>
            </w:pPr>
            <w:r w:rsidRPr="00913A93">
              <w:rPr>
                <w:b/>
                <w:sz w:val="20"/>
                <w:szCs w:val="20"/>
              </w:rPr>
              <w:t>State (2016)</w:t>
            </w:r>
          </w:p>
        </w:tc>
      </w:tr>
      <w:tr w:rsidR="008C79A8" w:rsidRPr="00913A93" w14:paraId="55276C56" w14:textId="77777777" w:rsidTr="008C79A8">
        <w:tc>
          <w:tcPr>
            <w:tcW w:w="2718" w:type="dxa"/>
            <w:shd w:val="clear" w:color="auto" w:fill="auto"/>
          </w:tcPr>
          <w:p w14:paraId="51BE5E8A" w14:textId="77777777" w:rsidR="008C79A8" w:rsidRPr="00913A93" w:rsidRDefault="008C79A8" w:rsidP="008C79A8">
            <w:pPr>
              <w:spacing w:after="0" w:line="240" w:lineRule="auto"/>
              <w:rPr>
                <w:rFonts w:eastAsia="Times New Roman" w:cs="Times New Roman"/>
                <w:sz w:val="20"/>
                <w:szCs w:val="20"/>
              </w:rPr>
            </w:pPr>
            <w:r w:rsidRPr="00913A93">
              <w:rPr>
                <w:rFonts w:eastAsia="Times New Roman" w:cs="Times New Roman"/>
                <w:sz w:val="20"/>
                <w:szCs w:val="20"/>
              </w:rPr>
              <w:t>African American/Black</w:t>
            </w:r>
          </w:p>
        </w:tc>
        <w:tc>
          <w:tcPr>
            <w:tcW w:w="977" w:type="dxa"/>
            <w:shd w:val="clear" w:color="auto" w:fill="auto"/>
          </w:tcPr>
          <w:p w14:paraId="0F3DB146" w14:textId="77777777" w:rsidR="008C79A8" w:rsidRPr="00913A93" w:rsidRDefault="008C79A8" w:rsidP="008C79A8">
            <w:pPr>
              <w:spacing w:after="0" w:line="240" w:lineRule="auto"/>
              <w:jc w:val="center"/>
              <w:rPr>
                <w:sz w:val="20"/>
                <w:szCs w:val="20"/>
              </w:rPr>
            </w:pPr>
            <w:r w:rsidRPr="00913A93">
              <w:rPr>
                <w:sz w:val="20"/>
                <w:szCs w:val="20"/>
              </w:rPr>
              <w:t>7</w:t>
            </w:r>
          </w:p>
        </w:tc>
        <w:tc>
          <w:tcPr>
            <w:tcW w:w="977" w:type="dxa"/>
            <w:shd w:val="clear" w:color="auto" w:fill="auto"/>
          </w:tcPr>
          <w:p w14:paraId="4CC67570" w14:textId="77777777" w:rsidR="008C79A8" w:rsidRPr="00913A93" w:rsidRDefault="008C79A8" w:rsidP="008C79A8">
            <w:pPr>
              <w:spacing w:after="0" w:line="240" w:lineRule="auto"/>
              <w:jc w:val="center"/>
              <w:rPr>
                <w:sz w:val="20"/>
                <w:szCs w:val="20"/>
              </w:rPr>
            </w:pPr>
            <w:r w:rsidRPr="00913A93">
              <w:rPr>
                <w:sz w:val="20"/>
                <w:szCs w:val="20"/>
              </w:rPr>
              <w:t>--</w:t>
            </w:r>
          </w:p>
        </w:tc>
        <w:tc>
          <w:tcPr>
            <w:tcW w:w="977" w:type="dxa"/>
            <w:shd w:val="clear" w:color="auto" w:fill="auto"/>
          </w:tcPr>
          <w:p w14:paraId="74942D90" w14:textId="77777777" w:rsidR="008C79A8" w:rsidRPr="00913A93" w:rsidRDefault="008C79A8" w:rsidP="008C79A8">
            <w:pPr>
              <w:spacing w:after="0" w:line="240" w:lineRule="auto"/>
              <w:jc w:val="center"/>
              <w:rPr>
                <w:sz w:val="20"/>
                <w:szCs w:val="20"/>
              </w:rPr>
            </w:pPr>
            <w:r w:rsidRPr="00913A93">
              <w:rPr>
                <w:sz w:val="20"/>
                <w:szCs w:val="20"/>
              </w:rPr>
              <w:t>100.0</w:t>
            </w:r>
          </w:p>
        </w:tc>
        <w:tc>
          <w:tcPr>
            <w:tcW w:w="977" w:type="dxa"/>
            <w:shd w:val="clear" w:color="auto" w:fill="auto"/>
          </w:tcPr>
          <w:p w14:paraId="73A4F262" w14:textId="77777777" w:rsidR="008C79A8" w:rsidRPr="00913A93" w:rsidRDefault="008C79A8" w:rsidP="008C79A8">
            <w:pPr>
              <w:spacing w:after="0" w:line="240" w:lineRule="auto"/>
              <w:jc w:val="center"/>
              <w:rPr>
                <w:sz w:val="20"/>
                <w:szCs w:val="20"/>
              </w:rPr>
            </w:pPr>
            <w:r w:rsidRPr="00913A93">
              <w:rPr>
                <w:sz w:val="20"/>
                <w:szCs w:val="20"/>
              </w:rPr>
              <w:t>100.0</w:t>
            </w:r>
          </w:p>
        </w:tc>
        <w:tc>
          <w:tcPr>
            <w:tcW w:w="977" w:type="dxa"/>
            <w:shd w:val="clear" w:color="auto" w:fill="auto"/>
          </w:tcPr>
          <w:p w14:paraId="19F38A39" w14:textId="77777777" w:rsidR="008C79A8" w:rsidRPr="00913A93" w:rsidRDefault="008C79A8" w:rsidP="008C79A8">
            <w:pPr>
              <w:spacing w:after="0" w:line="240" w:lineRule="auto"/>
              <w:jc w:val="center"/>
              <w:rPr>
                <w:sz w:val="20"/>
                <w:szCs w:val="20"/>
              </w:rPr>
            </w:pPr>
            <w:r w:rsidRPr="00913A93">
              <w:rPr>
                <w:sz w:val="20"/>
                <w:szCs w:val="20"/>
              </w:rPr>
              <w:t>100.0</w:t>
            </w:r>
          </w:p>
        </w:tc>
        <w:tc>
          <w:tcPr>
            <w:tcW w:w="977" w:type="dxa"/>
            <w:shd w:val="clear" w:color="auto" w:fill="auto"/>
          </w:tcPr>
          <w:p w14:paraId="2F0A607C" w14:textId="77777777" w:rsidR="008C79A8" w:rsidRPr="00913A93" w:rsidRDefault="008C79A8" w:rsidP="008C79A8">
            <w:pPr>
              <w:spacing w:after="0" w:line="240" w:lineRule="auto"/>
              <w:jc w:val="center"/>
              <w:rPr>
                <w:sz w:val="20"/>
                <w:szCs w:val="20"/>
              </w:rPr>
            </w:pPr>
            <w:r w:rsidRPr="00913A93">
              <w:rPr>
                <w:sz w:val="20"/>
                <w:szCs w:val="20"/>
              </w:rPr>
              <w:t>--</w:t>
            </w:r>
          </w:p>
        </w:tc>
        <w:tc>
          <w:tcPr>
            <w:tcW w:w="978" w:type="dxa"/>
            <w:shd w:val="clear" w:color="auto" w:fill="auto"/>
          </w:tcPr>
          <w:p w14:paraId="3C243C3B" w14:textId="77777777" w:rsidR="008C79A8" w:rsidRPr="00913A93" w:rsidRDefault="008C79A8" w:rsidP="008C79A8">
            <w:pPr>
              <w:spacing w:after="0" w:line="240" w:lineRule="auto"/>
              <w:jc w:val="center"/>
              <w:rPr>
                <w:sz w:val="20"/>
                <w:szCs w:val="20"/>
              </w:rPr>
            </w:pPr>
            <w:r w:rsidRPr="00913A93">
              <w:rPr>
                <w:sz w:val="20"/>
                <w:szCs w:val="20"/>
              </w:rPr>
              <w:t>83.4</w:t>
            </w:r>
          </w:p>
        </w:tc>
      </w:tr>
      <w:tr w:rsidR="008C79A8" w:rsidRPr="00913A93" w14:paraId="7FE063C7" w14:textId="77777777" w:rsidTr="008C79A8">
        <w:tc>
          <w:tcPr>
            <w:tcW w:w="2718" w:type="dxa"/>
            <w:shd w:val="clear" w:color="auto" w:fill="BFBFBF" w:themeFill="background1" w:themeFillShade="BF"/>
          </w:tcPr>
          <w:p w14:paraId="64741554" w14:textId="77777777" w:rsidR="008C79A8" w:rsidRPr="00913A93" w:rsidRDefault="008C79A8" w:rsidP="008C79A8">
            <w:pPr>
              <w:spacing w:after="0" w:line="240" w:lineRule="auto"/>
              <w:rPr>
                <w:rFonts w:eastAsia="Times New Roman" w:cs="Times New Roman"/>
                <w:sz w:val="20"/>
                <w:szCs w:val="20"/>
              </w:rPr>
            </w:pPr>
            <w:r w:rsidRPr="00913A93">
              <w:rPr>
                <w:rFonts w:eastAsia="Times New Roman" w:cs="Times New Roman"/>
                <w:sz w:val="20"/>
                <w:szCs w:val="20"/>
              </w:rPr>
              <w:t>Asian</w:t>
            </w:r>
          </w:p>
        </w:tc>
        <w:tc>
          <w:tcPr>
            <w:tcW w:w="977" w:type="dxa"/>
            <w:shd w:val="clear" w:color="auto" w:fill="BFBFBF" w:themeFill="background1" w:themeFillShade="BF"/>
          </w:tcPr>
          <w:p w14:paraId="54631B8B" w14:textId="77777777" w:rsidR="008C79A8" w:rsidRPr="00913A93" w:rsidRDefault="008C79A8" w:rsidP="008C79A8">
            <w:pPr>
              <w:spacing w:after="0" w:line="240" w:lineRule="auto"/>
              <w:jc w:val="center"/>
              <w:rPr>
                <w:sz w:val="20"/>
                <w:szCs w:val="20"/>
              </w:rPr>
            </w:pPr>
            <w:r w:rsidRPr="00913A93">
              <w:rPr>
                <w:sz w:val="20"/>
                <w:szCs w:val="20"/>
              </w:rPr>
              <w:t>--</w:t>
            </w:r>
          </w:p>
        </w:tc>
        <w:tc>
          <w:tcPr>
            <w:tcW w:w="977" w:type="dxa"/>
            <w:shd w:val="clear" w:color="auto" w:fill="BFBFBF" w:themeFill="background1" w:themeFillShade="BF"/>
          </w:tcPr>
          <w:p w14:paraId="79249024" w14:textId="77777777" w:rsidR="008C79A8" w:rsidRPr="00913A93" w:rsidRDefault="008C79A8" w:rsidP="008C79A8">
            <w:pPr>
              <w:spacing w:after="0" w:line="240" w:lineRule="auto"/>
              <w:jc w:val="center"/>
              <w:rPr>
                <w:sz w:val="20"/>
                <w:szCs w:val="20"/>
              </w:rPr>
            </w:pPr>
            <w:r w:rsidRPr="00913A93">
              <w:rPr>
                <w:sz w:val="20"/>
                <w:szCs w:val="20"/>
              </w:rPr>
              <w:t>--</w:t>
            </w:r>
          </w:p>
        </w:tc>
        <w:tc>
          <w:tcPr>
            <w:tcW w:w="977" w:type="dxa"/>
            <w:shd w:val="clear" w:color="auto" w:fill="BFBFBF" w:themeFill="background1" w:themeFillShade="BF"/>
          </w:tcPr>
          <w:p w14:paraId="0ABA9D75" w14:textId="77777777" w:rsidR="008C79A8" w:rsidRPr="00913A93" w:rsidRDefault="008C79A8" w:rsidP="008C79A8">
            <w:pPr>
              <w:spacing w:after="0" w:line="240" w:lineRule="auto"/>
              <w:jc w:val="center"/>
              <w:rPr>
                <w:sz w:val="20"/>
                <w:szCs w:val="20"/>
              </w:rPr>
            </w:pPr>
            <w:r w:rsidRPr="00913A93">
              <w:rPr>
                <w:sz w:val="20"/>
                <w:szCs w:val="20"/>
              </w:rPr>
              <w:t>--</w:t>
            </w:r>
          </w:p>
        </w:tc>
        <w:tc>
          <w:tcPr>
            <w:tcW w:w="977" w:type="dxa"/>
            <w:shd w:val="clear" w:color="auto" w:fill="BFBFBF" w:themeFill="background1" w:themeFillShade="BF"/>
          </w:tcPr>
          <w:p w14:paraId="34374608" w14:textId="77777777" w:rsidR="008C79A8" w:rsidRPr="00913A93" w:rsidRDefault="008C79A8" w:rsidP="008C79A8">
            <w:pPr>
              <w:spacing w:after="0" w:line="240" w:lineRule="auto"/>
              <w:jc w:val="center"/>
              <w:rPr>
                <w:sz w:val="20"/>
                <w:szCs w:val="20"/>
              </w:rPr>
            </w:pPr>
            <w:r w:rsidRPr="00913A93">
              <w:rPr>
                <w:sz w:val="20"/>
                <w:szCs w:val="20"/>
              </w:rPr>
              <w:t>--</w:t>
            </w:r>
          </w:p>
        </w:tc>
        <w:tc>
          <w:tcPr>
            <w:tcW w:w="977" w:type="dxa"/>
            <w:shd w:val="clear" w:color="auto" w:fill="BFBFBF" w:themeFill="background1" w:themeFillShade="BF"/>
          </w:tcPr>
          <w:p w14:paraId="4786610B" w14:textId="77777777" w:rsidR="008C79A8" w:rsidRPr="00913A93" w:rsidRDefault="008C79A8" w:rsidP="008C79A8">
            <w:pPr>
              <w:spacing w:after="0" w:line="240" w:lineRule="auto"/>
              <w:jc w:val="center"/>
              <w:rPr>
                <w:sz w:val="20"/>
                <w:szCs w:val="20"/>
              </w:rPr>
            </w:pPr>
            <w:r w:rsidRPr="00913A93">
              <w:rPr>
                <w:sz w:val="20"/>
                <w:szCs w:val="20"/>
              </w:rPr>
              <w:t>--</w:t>
            </w:r>
          </w:p>
        </w:tc>
        <w:tc>
          <w:tcPr>
            <w:tcW w:w="977" w:type="dxa"/>
            <w:shd w:val="clear" w:color="auto" w:fill="BFBFBF" w:themeFill="background1" w:themeFillShade="BF"/>
          </w:tcPr>
          <w:p w14:paraId="0945CF6C" w14:textId="77777777" w:rsidR="008C79A8" w:rsidRPr="00913A93" w:rsidRDefault="008C79A8" w:rsidP="008C79A8">
            <w:pPr>
              <w:spacing w:after="0" w:line="240" w:lineRule="auto"/>
              <w:jc w:val="center"/>
              <w:rPr>
                <w:sz w:val="20"/>
                <w:szCs w:val="20"/>
              </w:rPr>
            </w:pPr>
            <w:r w:rsidRPr="00913A93">
              <w:rPr>
                <w:sz w:val="20"/>
                <w:szCs w:val="20"/>
              </w:rPr>
              <w:t>--</w:t>
            </w:r>
          </w:p>
        </w:tc>
        <w:tc>
          <w:tcPr>
            <w:tcW w:w="978" w:type="dxa"/>
            <w:shd w:val="clear" w:color="auto" w:fill="BFBFBF" w:themeFill="background1" w:themeFillShade="BF"/>
          </w:tcPr>
          <w:p w14:paraId="56330F57" w14:textId="77777777" w:rsidR="008C79A8" w:rsidRPr="00913A93" w:rsidRDefault="008C79A8" w:rsidP="008C79A8">
            <w:pPr>
              <w:spacing w:after="0" w:line="240" w:lineRule="auto"/>
              <w:jc w:val="center"/>
              <w:rPr>
                <w:sz w:val="20"/>
                <w:szCs w:val="20"/>
              </w:rPr>
            </w:pPr>
            <w:r w:rsidRPr="00913A93">
              <w:rPr>
                <w:sz w:val="20"/>
                <w:szCs w:val="20"/>
              </w:rPr>
              <w:t>94.8</w:t>
            </w:r>
          </w:p>
        </w:tc>
      </w:tr>
      <w:tr w:rsidR="008C79A8" w:rsidRPr="00913A93" w14:paraId="35D73E55" w14:textId="77777777" w:rsidTr="008C79A8">
        <w:tc>
          <w:tcPr>
            <w:tcW w:w="2718" w:type="dxa"/>
            <w:shd w:val="clear" w:color="auto" w:fill="auto"/>
          </w:tcPr>
          <w:p w14:paraId="5E60CE10" w14:textId="77777777" w:rsidR="008C79A8" w:rsidRPr="00913A93" w:rsidRDefault="008C79A8" w:rsidP="008C79A8">
            <w:pPr>
              <w:spacing w:after="0" w:line="240" w:lineRule="auto"/>
              <w:rPr>
                <w:rFonts w:eastAsia="Times New Roman" w:cs="Times New Roman"/>
                <w:sz w:val="20"/>
                <w:szCs w:val="20"/>
              </w:rPr>
            </w:pPr>
            <w:r w:rsidRPr="00913A93">
              <w:rPr>
                <w:rFonts w:eastAsia="Times New Roman" w:cs="Times New Roman"/>
                <w:sz w:val="20"/>
                <w:szCs w:val="20"/>
              </w:rPr>
              <w:t>Hispanic or Latino</w:t>
            </w:r>
          </w:p>
        </w:tc>
        <w:tc>
          <w:tcPr>
            <w:tcW w:w="977" w:type="dxa"/>
            <w:shd w:val="clear" w:color="auto" w:fill="auto"/>
          </w:tcPr>
          <w:p w14:paraId="42CE36EB" w14:textId="77777777" w:rsidR="008C79A8" w:rsidRPr="00913A93" w:rsidRDefault="008C79A8" w:rsidP="008C79A8">
            <w:pPr>
              <w:spacing w:after="0" w:line="240" w:lineRule="auto"/>
              <w:jc w:val="center"/>
              <w:rPr>
                <w:sz w:val="20"/>
                <w:szCs w:val="20"/>
              </w:rPr>
            </w:pPr>
            <w:r w:rsidRPr="00913A93">
              <w:rPr>
                <w:sz w:val="20"/>
                <w:szCs w:val="20"/>
              </w:rPr>
              <w:t>77</w:t>
            </w:r>
          </w:p>
        </w:tc>
        <w:tc>
          <w:tcPr>
            <w:tcW w:w="977" w:type="dxa"/>
            <w:shd w:val="clear" w:color="auto" w:fill="auto"/>
          </w:tcPr>
          <w:p w14:paraId="7C1DBFEA" w14:textId="77777777" w:rsidR="008C79A8" w:rsidRPr="00913A93" w:rsidRDefault="008C79A8" w:rsidP="008C79A8">
            <w:pPr>
              <w:spacing w:after="0" w:line="240" w:lineRule="auto"/>
              <w:jc w:val="center"/>
              <w:rPr>
                <w:sz w:val="20"/>
                <w:szCs w:val="20"/>
              </w:rPr>
            </w:pPr>
            <w:r w:rsidRPr="00913A93">
              <w:rPr>
                <w:sz w:val="20"/>
                <w:szCs w:val="20"/>
              </w:rPr>
              <w:t>91.0</w:t>
            </w:r>
          </w:p>
        </w:tc>
        <w:tc>
          <w:tcPr>
            <w:tcW w:w="977" w:type="dxa"/>
            <w:shd w:val="clear" w:color="auto" w:fill="auto"/>
          </w:tcPr>
          <w:p w14:paraId="1C587F74" w14:textId="77777777" w:rsidR="008C79A8" w:rsidRPr="00913A93" w:rsidRDefault="008C79A8" w:rsidP="008C79A8">
            <w:pPr>
              <w:spacing w:after="0" w:line="240" w:lineRule="auto"/>
              <w:jc w:val="center"/>
              <w:rPr>
                <w:sz w:val="20"/>
                <w:szCs w:val="20"/>
              </w:rPr>
            </w:pPr>
            <w:r w:rsidRPr="00913A93">
              <w:rPr>
                <w:sz w:val="20"/>
                <w:szCs w:val="20"/>
              </w:rPr>
              <w:t>92.9</w:t>
            </w:r>
          </w:p>
        </w:tc>
        <w:tc>
          <w:tcPr>
            <w:tcW w:w="977" w:type="dxa"/>
            <w:shd w:val="clear" w:color="auto" w:fill="auto"/>
          </w:tcPr>
          <w:p w14:paraId="0A1E39F8" w14:textId="77777777" w:rsidR="008C79A8" w:rsidRPr="00913A93" w:rsidRDefault="008C79A8" w:rsidP="008C79A8">
            <w:pPr>
              <w:spacing w:after="0" w:line="240" w:lineRule="auto"/>
              <w:jc w:val="center"/>
              <w:rPr>
                <w:sz w:val="20"/>
                <w:szCs w:val="20"/>
              </w:rPr>
            </w:pPr>
            <w:r w:rsidRPr="00913A93">
              <w:rPr>
                <w:sz w:val="20"/>
                <w:szCs w:val="20"/>
              </w:rPr>
              <w:t>85.9</w:t>
            </w:r>
          </w:p>
        </w:tc>
        <w:tc>
          <w:tcPr>
            <w:tcW w:w="977" w:type="dxa"/>
            <w:shd w:val="clear" w:color="auto" w:fill="auto"/>
          </w:tcPr>
          <w:p w14:paraId="44A294BE" w14:textId="77777777" w:rsidR="008C79A8" w:rsidRPr="00913A93" w:rsidRDefault="008C79A8" w:rsidP="008C79A8">
            <w:pPr>
              <w:spacing w:after="0" w:line="240" w:lineRule="auto"/>
              <w:jc w:val="center"/>
              <w:rPr>
                <w:sz w:val="20"/>
                <w:szCs w:val="20"/>
              </w:rPr>
            </w:pPr>
            <w:r w:rsidRPr="00913A93">
              <w:rPr>
                <w:sz w:val="20"/>
                <w:szCs w:val="20"/>
              </w:rPr>
              <w:t>94.8</w:t>
            </w:r>
          </w:p>
        </w:tc>
        <w:tc>
          <w:tcPr>
            <w:tcW w:w="977" w:type="dxa"/>
            <w:shd w:val="clear" w:color="auto" w:fill="auto"/>
          </w:tcPr>
          <w:p w14:paraId="2C3118F6" w14:textId="77777777" w:rsidR="008C79A8" w:rsidRPr="00913A93" w:rsidRDefault="008C79A8" w:rsidP="008C79A8">
            <w:pPr>
              <w:spacing w:after="0" w:line="240" w:lineRule="auto"/>
              <w:jc w:val="center"/>
              <w:rPr>
                <w:sz w:val="20"/>
                <w:szCs w:val="20"/>
              </w:rPr>
            </w:pPr>
            <w:r w:rsidRPr="00913A93">
              <w:rPr>
                <w:sz w:val="20"/>
                <w:szCs w:val="20"/>
              </w:rPr>
              <w:t>3.8</w:t>
            </w:r>
          </w:p>
        </w:tc>
        <w:tc>
          <w:tcPr>
            <w:tcW w:w="978" w:type="dxa"/>
            <w:shd w:val="clear" w:color="auto" w:fill="auto"/>
          </w:tcPr>
          <w:p w14:paraId="72976A55" w14:textId="77777777" w:rsidR="008C79A8" w:rsidRPr="00913A93" w:rsidRDefault="008C79A8" w:rsidP="008C79A8">
            <w:pPr>
              <w:spacing w:after="0" w:line="240" w:lineRule="auto"/>
              <w:jc w:val="center"/>
              <w:rPr>
                <w:sz w:val="20"/>
                <w:szCs w:val="20"/>
              </w:rPr>
            </w:pPr>
            <w:r w:rsidRPr="00913A93">
              <w:rPr>
                <w:sz w:val="20"/>
                <w:szCs w:val="20"/>
              </w:rPr>
              <w:t>76.8</w:t>
            </w:r>
          </w:p>
        </w:tc>
      </w:tr>
      <w:tr w:rsidR="008C79A8" w:rsidRPr="00913A93" w14:paraId="2A1A82FA" w14:textId="77777777" w:rsidTr="008C79A8">
        <w:tc>
          <w:tcPr>
            <w:tcW w:w="2718" w:type="dxa"/>
            <w:shd w:val="clear" w:color="auto" w:fill="BFBFBF" w:themeFill="background1" w:themeFillShade="BF"/>
          </w:tcPr>
          <w:p w14:paraId="1D7F1BAC" w14:textId="77777777" w:rsidR="008C79A8" w:rsidRPr="00913A93" w:rsidRDefault="008C79A8" w:rsidP="008C79A8">
            <w:pPr>
              <w:spacing w:after="0" w:line="240" w:lineRule="auto"/>
              <w:rPr>
                <w:rFonts w:eastAsia="Times New Roman" w:cs="Times New Roman"/>
                <w:sz w:val="20"/>
                <w:szCs w:val="20"/>
              </w:rPr>
            </w:pPr>
            <w:r w:rsidRPr="00913A93">
              <w:rPr>
                <w:rFonts w:eastAsia="Times New Roman" w:cs="Times New Roman"/>
                <w:sz w:val="20"/>
                <w:szCs w:val="20"/>
              </w:rPr>
              <w:t>Multi-Race, non-Hisp./Lat.</w:t>
            </w:r>
          </w:p>
        </w:tc>
        <w:tc>
          <w:tcPr>
            <w:tcW w:w="977" w:type="dxa"/>
            <w:shd w:val="clear" w:color="auto" w:fill="BFBFBF" w:themeFill="background1" w:themeFillShade="BF"/>
          </w:tcPr>
          <w:p w14:paraId="30555254" w14:textId="77777777" w:rsidR="008C79A8" w:rsidRPr="00913A93" w:rsidRDefault="008C79A8" w:rsidP="008C79A8">
            <w:pPr>
              <w:spacing w:after="0" w:line="240" w:lineRule="auto"/>
              <w:jc w:val="center"/>
              <w:rPr>
                <w:sz w:val="20"/>
                <w:szCs w:val="20"/>
              </w:rPr>
            </w:pPr>
            <w:r w:rsidRPr="00913A93">
              <w:rPr>
                <w:sz w:val="20"/>
                <w:szCs w:val="20"/>
              </w:rPr>
              <w:t>--</w:t>
            </w:r>
          </w:p>
        </w:tc>
        <w:tc>
          <w:tcPr>
            <w:tcW w:w="977" w:type="dxa"/>
            <w:shd w:val="clear" w:color="auto" w:fill="BFBFBF" w:themeFill="background1" w:themeFillShade="BF"/>
          </w:tcPr>
          <w:p w14:paraId="544426DF" w14:textId="77777777" w:rsidR="008C79A8" w:rsidRPr="00913A93" w:rsidRDefault="008C79A8" w:rsidP="008C79A8">
            <w:pPr>
              <w:spacing w:after="0" w:line="240" w:lineRule="auto"/>
              <w:jc w:val="center"/>
              <w:rPr>
                <w:sz w:val="20"/>
                <w:szCs w:val="20"/>
              </w:rPr>
            </w:pPr>
            <w:r w:rsidRPr="00913A93">
              <w:rPr>
                <w:sz w:val="20"/>
                <w:szCs w:val="20"/>
              </w:rPr>
              <w:t>--</w:t>
            </w:r>
          </w:p>
        </w:tc>
        <w:tc>
          <w:tcPr>
            <w:tcW w:w="977" w:type="dxa"/>
            <w:shd w:val="clear" w:color="auto" w:fill="BFBFBF" w:themeFill="background1" w:themeFillShade="BF"/>
          </w:tcPr>
          <w:p w14:paraId="5594285B" w14:textId="77777777" w:rsidR="008C79A8" w:rsidRPr="00913A93" w:rsidRDefault="008C79A8" w:rsidP="008C79A8">
            <w:pPr>
              <w:spacing w:after="0" w:line="240" w:lineRule="auto"/>
              <w:jc w:val="center"/>
              <w:rPr>
                <w:sz w:val="20"/>
                <w:szCs w:val="20"/>
              </w:rPr>
            </w:pPr>
            <w:r w:rsidRPr="00913A93">
              <w:rPr>
                <w:sz w:val="20"/>
                <w:szCs w:val="20"/>
              </w:rPr>
              <w:t>--</w:t>
            </w:r>
          </w:p>
        </w:tc>
        <w:tc>
          <w:tcPr>
            <w:tcW w:w="977" w:type="dxa"/>
            <w:shd w:val="clear" w:color="auto" w:fill="BFBFBF" w:themeFill="background1" w:themeFillShade="BF"/>
          </w:tcPr>
          <w:p w14:paraId="2FDD01C0" w14:textId="77777777" w:rsidR="008C79A8" w:rsidRPr="00913A93" w:rsidRDefault="008C79A8" w:rsidP="008C79A8">
            <w:pPr>
              <w:spacing w:after="0" w:line="240" w:lineRule="auto"/>
              <w:jc w:val="center"/>
              <w:rPr>
                <w:sz w:val="20"/>
                <w:szCs w:val="20"/>
              </w:rPr>
            </w:pPr>
            <w:r w:rsidRPr="00913A93">
              <w:rPr>
                <w:sz w:val="20"/>
                <w:szCs w:val="20"/>
              </w:rPr>
              <w:t>--</w:t>
            </w:r>
          </w:p>
        </w:tc>
        <w:tc>
          <w:tcPr>
            <w:tcW w:w="977" w:type="dxa"/>
            <w:shd w:val="clear" w:color="auto" w:fill="BFBFBF" w:themeFill="background1" w:themeFillShade="BF"/>
          </w:tcPr>
          <w:p w14:paraId="4C9902A8" w14:textId="77777777" w:rsidR="008C79A8" w:rsidRPr="00913A93" w:rsidRDefault="008C79A8" w:rsidP="008C79A8">
            <w:pPr>
              <w:spacing w:after="0" w:line="240" w:lineRule="auto"/>
              <w:jc w:val="center"/>
              <w:rPr>
                <w:sz w:val="20"/>
                <w:szCs w:val="20"/>
              </w:rPr>
            </w:pPr>
            <w:r w:rsidRPr="00913A93">
              <w:rPr>
                <w:sz w:val="20"/>
                <w:szCs w:val="20"/>
              </w:rPr>
              <w:t>--</w:t>
            </w:r>
          </w:p>
        </w:tc>
        <w:tc>
          <w:tcPr>
            <w:tcW w:w="977" w:type="dxa"/>
            <w:shd w:val="clear" w:color="auto" w:fill="BFBFBF" w:themeFill="background1" w:themeFillShade="BF"/>
          </w:tcPr>
          <w:p w14:paraId="2507D40E" w14:textId="77777777" w:rsidR="008C79A8" w:rsidRPr="00913A93" w:rsidRDefault="008C79A8" w:rsidP="008C79A8">
            <w:pPr>
              <w:spacing w:after="0" w:line="240" w:lineRule="auto"/>
              <w:jc w:val="center"/>
              <w:rPr>
                <w:sz w:val="20"/>
                <w:szCs w:val="20"/>
              </w:rPr>
            </w:pPr>
            <w:r w:rsidRPr="00913A93">
              <w:rPr>
                <w:sz w:val="20"/>
                <w:szCs w:val="20"/>
              </w:rPr>
              <w:t>--</w:t>
            </w:r>
          </w:p>
        </w:tc>
        <w:tc>
          <w:tcPr>
            <w:tcW w:w="978" w:type="dxa"/>
            <w:shd w:val="clear" w:color="auto" w:fill="BFBFBF" w:themeFill="background1" w:themeFillShade="BF"/>
          </w:tcPr>
          <w:p w14:paraId="385EDB94" w14:textId="77777777" w:rsidR="008C79A8" w:rsidRPr="00913A93" w:rsidRDefault="008C79A8" w:rsidP="008C79A8">
            <w:pPr>
              <w:spacing w:after="0" w:line="240" w:lineRule="auto"/>
              <w:jc w:val="center"/>
              <w:rPr>
                <w:sz w:val="20"/>
                <w:szCs w:val="20"/>
              </w:rPr>
            </w:pPr>
            <w:r w:rsidRPr="00913A93">
              <w:rPr>
                <w:sz w:val="20"/>
                <w:szCs w:val="20"/>
              </w:rPr>
              <w:t>87.4</w:t>
            </w:r>
          </w:p>
        </w:tc>
      </w:tr>
      <w:tr w:rsidR="008C79A8" w:rsidRPr="00913A93" w14:paraId="4A1C792C" w14:textId="77777777" w:rsidTr="008C79A8">
        <w:tc>
          <w:tcPr>
            <w:tcW w:w="2718" w:type="dxa"/>
            <w:shd w:val="clear" w:color="auto" w:fill="auto"/>
          </w:tcPr>
          <w:p w14:paraId="561F6BDD" w14:textId="77777777" w:rsidR="008C79A8" w:rsidRPr="00913A93" w:rsidRDefault="008C79A8" w:rsidP="008C79A8">
            <w:pPr>
              <w:spacing w:after="0" w:line="240" w:lineRule="auto"/>
              <w:rPr>
                <w:rFonts w:eastAsia="Times New Roman" w:cs="Times New Roman"/>
                <w:sz w:val="20"/>
                <w:szCs w:val="20"/>
              </w:rPr>
            </w:pPr>
            <w:r w:rsidRPr="00913A93">
              <w:rPr>
                <w:rFonts w:eastAsia="Times New Roman" w:cs="Times New Roman"/>
                <w:sz w:val="20"/>
                <w:szCs w:val="20"/>
              </w:rPr>
              <w:t>White</w:t>
            </w:r>
          </w:p>
        </w:tc>
        <w:tc>
          <w:tcPr>
            <w:tcW w:w="977" w:type="dxa"/>
            <w:shd w:val="clear" w:color="auto" w:fill="auto"/>
          </w:tcPr>
          <w:p w14:paraId="0E79DC39" w14:textId="77777777" w:rsidR="008C79A8" w:rsidRPr="00913A93" w:rsidRDefault="008C79A8" w:rsidP="008C79A8">
            <w:pPr>
              <w:spacing w:after="0" w:line="240" w:lineRule="auto"/>
              <w:jc w:val="center"/>
              <w:rPr>
                <w:sz w:val="20"/>
                <w:szCs w:val="20"/>
              </w:rPr>
            </w:pPr>
            <w:r w:rsidRPr="00913A93">
              <w:rPr>
                <w:sz w:val="20"/>
                <w:szCs w:val="20"/>
              </w:rPr>
              <w:t>76</w:t>
            </w:r>
          </w:p>
        </w:tc>
        <w:tc>
          <w:tcPr>
            <w:tcW w:w="977" w:type="dxa"/>
            <w:shd w:val="clear" w:color="auto" w:fill="auto"/>
          </w:tcPr>
          <w:p w14:paraId="74022F80" w14:textId="77777777" w:rsidR="008C79A8" w:rsidRPr="00913A93" w:rsidRDefault="008C79A8" w:rsidP="008C79A8">
            <w:pPr>
              <w:spacing w:after="0" w:line="240" w:lineRule="auto"/>
              <w:jc w:val="center"/>
              <w:rPr>
                <w:sz w:val="20"/>
                <w:szCs w:val="20"/>
              </w:rPr>
            </w:pPr>
            <w:r w:rsidRPr="00913A93">
              <w:rPr>
                <w:sz w:val="20"/>
                <w:szCs w:val="20"/>
              </w:rPr>
              <w:t>95.0</w:t>
            </w:r>
          </w:p>
        </w:tc>
        <w:tc>
          <w:tcPr>
            <w:tcW w:w="977" w:type="dxa"/>
            <w:shd w:val="clear" w:color="auto" w:fill="auto"/>
          </w:tcPr>
          <w:p w14:paraId="12E53591" w14:textId="77777777" w:rsidR="008C79A8" w:rsidRPr="00913A93" w:rsidRDefault="008C79A8" w:rsidP="008C79A8">
            <w:pPr>
              <w:spacing w:after="0" w:line="240" w:lineRule="auto"/>
              <w:jc w:val="center"/>
              <w:rPr>
                <w:sz w:val="20"/>
                <w:szCs w:val="20"/>
              </w:rPr>
            </w:pPr>
            <w:r w:rsidRPr="00913A93">
              <w:rPr>
                <w:sz w:val="20"/>
                <w:szCs w:val="20"/>
              </w:rPr>
              <w:t>91.8</w:t>
            </w:r>
          </w:p>
        </w:tc>
        <w:tc>
          <w:tcPr>
            <w:tcW w:w="977" w:type="dxa"/>
            <w:shd w:val="clear" w:color="auto" w:fill="auto"/>
          </w:tcPr>
          <w:p w14:paraId="7E44BD16" w14:textId="77777777" w:rsidR="008C79A8" w:rsidRPr="00913A93" w:rsidRDefault="008C79A8" w:rsidP="008C79A8">
            <w:pPr>
              <w:spacing w:after="0" w:line="240" w:lineRule="auto"/>
              <w:jc w:val="center"/>
              <w:rPr>
                <w:sz w:val="20"/>
                <w:szCs w:val="20"/>
              </w:rPr>
            </w:pPr>
            <w:r w:rsidRPr="00913A93">
              <w:rPr>
                <w:sz w:val="20"/>
                <w:szCs w:val="20"/>
              </w:rPr>
              <w:t>93.0</w:t>
            </w:r>
          </w:p>
        </w:tc>
        <w:tc>
          <w:tcPr>
            <w:tcW w:w="977" w:type="dxa"/>
            <w:shd w:val="clear" w:color="auto" w:fill="auto"/>
          </w:tcPr>
          <w:p w14:paraId="2E16E4C9" w14:textId="77777777" w:rsidR="008C79A8" w:rsidRPr="00913A93" w:rsidRDefault="008C79A8" w:rsidP="008C79A8">
            <w:pPr>
              <w:spacing w:after="0" w:line="240" w:lineRule="auto"/>
              <w:jc w:val="center"/>
              <w:rPr>
                <w:sz w:val="20"/>
                <w:szCs w:val="20"/>
              </w:rPr>
            </w:pPr>
            <w:r w:rsidRPr="00913A93">
              <w:rPr>
                <w:sz w:val="20"/>
                <w:szCs w:val="20"/>
              </w:rPr>
              <w:t>96.1</w:t>
            </w:r>
          </w:p>
        </w:tc>
        <w:tc>
          <w:tcPr>
            <w:tcW w:w="977" w:type="dxa"/>
            <w:shd w:val="clear" w:color="auto" w:fill="auto"/>
          </w:tcPr>
          <w:p w14:paraId="3F53CD29" w14:textId="77777777" w:rsidR="008C79A8" w:rsidRPr="00913A93" w:rsidRDefault="008C79A8" w:rsidP="008C79A8">
            <w:pPr>
              <w:spacing w:after="0" w:line="240" w:lineRule="auto"/>
              <w:jc w:val="center"/>
              <w:rPr>
                <w:sz w:val="20"/>
                <w:szCs w:val="20"/>
              </w:rPr>
            </w:pPr>
            <w:r w:rsidRPr="00913A93">
              <w:rPr>
                <w:sz w:val="20"/>
                <w:szCs w:val="20"/>
              </w:rPr>
              <w:t>1.1</w:t>
            </w:r>
          </w:p>
        </w:tc>
        <w:tc>
          <w:tcPr>
            <w:tcW w:w="978" w:type="dxa"/>
            <w:shd w:val="clear" w:color="auto" w:fill="auto"/>
          </w:tcPr>
          <w:p w14:paraId="0CF26514" w14:textId="77777777" w:rsidR="008C79A8" w:rsidRPr="00913A93" w:rsidRDefault="008C79A8" w:rsidP="008C79A8">
            <w:pPr>
              <w:spacing w:after="0" w:line="240" w:lineRule="auto"/>
              <w:jc w:val="center"/>
              <w:rPr>
                <w:sz w:val="20"/>
                <w:szCs w:val="20"/>
              </w:rPr>
            </w:pPr>
            <w:r w:rsidRPr="00913A93">
              <w:rPr>
                <w:sz w:val="20"/>
                <w:szCs w:val="20"/>
              </w:rPr>
              <w:t>93.5</w:t>
            </w:r>
          </w:p>
        </w:tc>
      </w:tr>
      <w:tr w:rsidR="008C79A8" w:rsidRPr="00913A93" w14:paraId="2E6C486B" w14:textId="77777777" w:rsidTr="008C79A8">
        <w:tc>
          <w:tcPr>
            <w:tcW w:w="2718" w:type="dxa"/>
            <w:shd w:val="clear" w:color="auto" w:fill="BFBFBF" w:themeFill="background1" w:themeFillShade="BF"/>
          </w:tcPr>
          <w:p w14:paraId="41615CB5" w14:textId="77777777" w:rsidR="008C79A8" w:rsidRPr="00913A93" w:rsidRDefault="008C79A8" w:rsidP="008C79A8">
            <w:pPr>
              <w:spacing w:after="0" w:line="240" w:lineRule="auto"/>
              <w:rPr>
                <w:sz w:val="20"/>
                <w:szCs w:val="20"/>
              </w:rPr>
            </w:pPr>
            <w:r w:rsidRPr="00913A93">
              <w:rPr>
                <w:sz w:val="20"/>
                <w:szCs w:val="20"/>
              </w:rPr>
              <w:t>High needs</w:t>
            </w:r>
          </w:p>
        </w:tc>
        <w:tc>
          <w:tcPr>
            <w:tcW w:w="977" w:type="dxa"/>
            <w:shd w:val="clear" w:color="auto" w:fill="BFBFBF" w:themeFill="background1" w:themeFillShade="BF"/>
          </w:tcPr>
          <w:p w14:paraId="4F2E6FC8" w14:textId="77777777" w:rsidR="008C79A8" w:rsidRPr="00913A93" w:rsidRDefault="008C79A8" w:rsidP="008C79A8">
            <w:pPr>
              <w:spacing w:after="0" w:line="240" w:lineRule="auto"/>
              <w:jc w:val="center"/>
              <w:rPr>
                <w:sz w:val="20"/>
                <w:szCs w:val="20"/>
              </w:rPr>
            </w:pPr>
            <w:r w:rsidRPr="00913A93">
              <w:rPr>
                <w:sz w:val="20"/>
                <w:szCs w:val="20"/>
              </w:rPr>
              <w:t>145</w:t>
            </w:r>
          </w:p>
        </w:tc>
        <w:tc>
          <w:tcPr>
            <w:tcW w:w="977" w:type="dxa"/>
            <w:shd w:val="clear" w:color="auto" w:fill="BFBFBF" w:themeFill="background1" w:themeFillShade="BF"/>
          </w:tcPr>
          <w:p w14:paraId="4383384D" w14:textId="77777777" w:rsidR="008C79A8" w:rsidRPr="00913A93" w:rsidRDefault="008C79A8" w:rsidP="008C79A8">
            <w:pPr>
              <w:spacing w:after="0" w:line="240" w:lineRule="auto"/>
              <w:jc w:val="center"/>
              <w:rPr>
                <w:sz w:val="20"/>
                <w:szCs w:val="20"/>
              </w:rPr>
            </w:pPr>
            <w:r w:rsidRPr="00913A93">
              <w:rPr>
                <w:sz w:val="20"/>
                <w:szCs w:val="20"/>
              </w:rPr>
              <w:t>93.7</w:t>
            </w:r>
          </w:p>
        </w:tc>
        <w:tc>
          <w:tcPr>
            <w:tcW w:w="977" w:type="dxa"/>
            <w:shd w:val="clear" w:color="auto" w:fill="BFBFBF" w:themeFill="background1" w:themeFillShade="BF"/>
          </w:tcPr>
          <w:p w14:paraId="1C13CA5A" w14:textId="77777777" w:rsidR="008C79A8" w:rsidRPr="00913A93" w:rsidRDefault="008C79A8" w:rsidP="008C79A8">
            <w:pPr>
              <w:spacing w:after="0" w:line="240" w:lineRule="auto"/>
              <w:jc w:val="center"/>
              <w:rPr>
                <w:sz w:val="20"/>
                <w:szCs w:val="20"/>
              </w:rPr>
            </w:pPr>
            <w:r w:rsidRPr="00913A93">
              <w:rPr>
                <w:sz w:val="20"/>
                <w:szCs w:val="20"/>
              </w:rPr>
              <w:t>93.7</w:t>
            </w:r>
          </w:p>
        </w:tc>
        <w:tc>
          <w:tcPr>
            <w:tcW w:w="977" w:type="dxa"/>
            <w:shd w:val="clear" w:color="auto" w:fill="BFBFBF" w:themeFill="background1" w:themeFillShade="BF"/>
          </w:tcPr>
          <w:p w14:paraId="3E469325" w14:textId="77777777" w:rsidR="008C79A8" w:rsidRPr="00913A93" w:rsidRDefault="008C79A8" w:rsidP="008C79A8">
            <w:pPr>
              <w:spacing w:after="0" w:line="240" w:lineRule="auto"/>
              <w:jc w:val="center"/>
              <w:rPr>
                <w:sz w:val="20"/>
                <w:szCs w:val="20"/>
              </w:rPr>
            </w:pPr>
            <w:r w:rsidRPr="00913A93">
              <w:rPr>
                <w:sz w:val="20"/>
                <w:szCs w:val="20"/>
              </w:rPr>
              <w:t>88.7</w:t>
            </w:r>
          </w:p>
        </w:tc>
        <w:tc>
          <w:tcPr>
            <w:tcW w:w="977" w:type="dxa"/>
            <w:shd w:val="clear" w:color="auto" w:fill="BFBFBF" w:themeFill="background1" w:themeFillShade="BF"/>
          </w:tcPr>
          <w:p w14:paraId="3487D1FA" w14:textId="77777777" w:rsidR="008C79A8" w:rsidRPr="00913A93" w:rsidRDefault="008C79A8" w:rsidP="008C79A8">
            <w:pPr>
              <w:spacing w:after="0" w:line="240" w:lineRule="auto"/>
              <w:jc w:val="center"/>
              <w:rPr>
                <w:sz w:val="20"/>
                <w:szCs w:val="20"/>
              </w:rPr>
            </w:pPr>
            <w:r w:rsidRPr="00913A93">
              <w:rPr>
                <w:sz w:val="20"/>
                <w:szCs w:val="20"/>
              </w:rPr>
              <w:t>95.2</w:t>
            </w:r>
          </w:p>
        </w:tc>
        <w:tc>
          <w:tcPr>
            <w:tcW w:w="977" w:type="dxa"/>
            <w:shd w:val="clear" w:color="auto" w:fill="BFBFBF" w:themeFill="background1" w:themeFillShade="BF"/>
          </w:tcPr>
          <w:p w14:paraId="598F2E00" w14:textId="77777777" w:rsidR="008C79A8" w:rsidRPr="00913A93" w:rsidRDefault="008C79A8" w:rsidP="008C79A8">
            <w:pPr>
              <w:spacing w:after="0" w:line="240" w:lineRule="auto"/>
              <w:jc w:val="center"/>
              <w:rPr>
                <w:sz w:val="20"/>
                <w:szCs w:val="20"/>
              </w:rPr>
            </w:pPr>
            <w:r w:rsidRPr="00913A93">
              <w:rPr>
                <w:sz w:val="20"/>
                <w:szCs w:val="20"/>
              </w:rPr>
              <w:t>1.5</w:t>
            </w:r>
          </w:p>
        </w:tc>
        <w:tc>
          <w:tcPr>
            <w:tcW w:w="978" w:type="dxa"/>
            <w:shd w:val="clear" w:color="auto" w:fill="BFBFBF" w:themeFill="background1" w:themeFillShade="BF"/>
          </w:tcPr>
          <w:p w14:paraId="64E48918" w14:textId="77777777" w:rsidR="008C79A8" w:rsidRPr="00913A93" w:rsidRDefault="008C79A8" w:rsidP="008C79A8">
            <w:pPr>
              <w:spacing w:after="0" w:line="240" w:lineRule="auto"/>
              <w:jc w:val="center"/>
              <w:rPr>
                <w:sz w:val="20"/>
                <w:szCs w:val="20"/>
              </w:rPr>
            </w:pPr>
            <w:r w:rsidRPr="00913A93">
              <w:rPr>
                <w:sz w:val="20"/>
                <w:szCs w:val="20"/>
              </w:rPr>
              <w:t>82.9</w:t>
            </w:r>
          </w:p>
        </w:tc>
      </w:tr>
      <w:tr w:rsidR="008C79A8" w:rsidRPr="00913A93" w14:paraId="03861479" w14:textId="77777777" w:rsidTr="008C79A8">
        <w:tc>
          <w:tcPr>
            <w:tcW w:w="2718" w:type="dxa"/>
            <w:shd w:val="clear" w:color="auto" w:fill="auto"/>
          </w:tcPr>
          <w:p w14:paraId="0B22FD87" w14:textId="77777777" w:rsidR="008C79A8" w:rsidRPr="00913A93" w:rsidRDefault="008C79A8" w:rsidP="008C79A8">
            <w:pPr>
              <w:spacing w:after="0" w:line="240" w:lineRule="auto"/>
              <w:rPr>
                <w:sz w:val="20"/>
                <w:szCs w:val="20"/>
              </w:rPr>
            </w:pPr>
            <w:r w:rsidRPr="00913A93">
              <w:rPr>
                <w:sz w:val="20"/>
                <w:szCs w:val="20"/>
              </w:rPr>
              <w:t>Economically Disadvantaged*</w:t>
            </w:r>
          </w:p>
        </w:tc>
        <w:tc>
          <w:tcPr>
            <w:tcW w:w="977" w:type="dxa"/>
            <w:shd w:val="clear" w:color="auto" w:fill="auto"/>
          </w:tcPr>
          <w:p w14:paraId="5864D08D" w14:textId="77777777" w:rsidR="008C79A8" w:rsidRPr="00913A93" w:rsidRDefault="008C79A8" w:rsidP="008C79A8">
            <w:pPr>
              <w:spacing w:after="0" w:line="240" w:lineRule="auto"/>
              <w:jc w:val="center"/>
              <w:rPr>
                <w:sz w:val="20"/>
                <w:szCs w:val="20"/>
              </w:rPr>
            </w:pPr>
            <w:r w:rsidRPr="00913A93">
              <w:rPr>
                <w:sz w:val="20"/>
                <w:szCs w:val="20"/>
              </w:rPr>
              <w:t>113</w:t>
            </w:r>
          </w:p>
        </w:tc>
        <w:tc>
          <w:tcPr>
            <w:tcW w:w="977" w:type="dxa"/>
            <w:shd w:val="clear" w:color="auto" w:fill="auto"/>
          </w:tcPr>
          <w:p w14:paraId="2EA18704" w14:textId="77777777" w:rsidR="008C79A8" w:rsidRPr="00913A93" w:rsidRDefault="008C79A8" w:rsidP="008C79A8">
            <w:pPr>
              <w:spacing w:after="0" w:line="240" w:lineRule="auto"/>
              <w:jc w:val="center"/>
              <w:rPr>
                <w:sz w:val="20"/>
                <w:szCs w:val="20"/>
              </w:rPr>
            </w:pPr>
            <w:r w:rsidRPr="00913A93">
              <w:rPr>
                <w:sz w:val="20"/>
                <w:szCs w:val="20"/>
              </w:rPr>
              <w:t>93.7</w:t>
            </w:r>
          </w:p>
        </w:tc>
        <w:tc>
          <w:tcPr>
            <w:tcW w:w="977" w:type="dxa"/>
            <w:shd w:val="clear" w:color="auto" w:fill="auto"/>
          </w:tcPr>
          <w:p w14:paraId="05C57D79" w14:textId="77777777" w:rsidR="008C79A8" w:rsidRPr="00913A93" w:rsidRDefault="008C79A8" w:rsidP="008C79A8">
            <w:pPr>
              <w:spacing w:after="0" w:line="240" w:lineRule="auto"/>
              <w:jc w:val="center"/>
              <w:rPr>
                <w:sz w:val="20"/>
                <w:szCs w:val="20"/>
              </w:rPr>
            </w:pPr>
            <w:r w:rsidRPr="00913A93">
              <w:rPr>
                <w:sz w:val="20"/>
                <w:szCs w:val="20"/>
              </w:rPr>
              <w:t>93.4</w:t>
            </w:r>
          </w:p>
        </w:tc>
        <w:tc>
          <w:tcPr>
            <w:tcW w:w="977" w:type="dxa"/>
            <w:shd w:val="clear" w:color="auto" w:fill="auto"/>
          </w:tcPr>
          <w:p w14:paraId="046B3658" w14:textId="77777777" w:rsidR="008C79A8" w:rsidRPr="00913A93" w:rsidRDefault="008C79A8" w:rsidP="008C79A8">
            <w:pPr>
              <w:spacing w:after="0" w:line="240" w:lineRule="auto"/>
              <w:jc w:val="center"/>
              <w:rPr>
                <w:sz w:val="20"/>
                <w:szCs w:val="20"/>
              </w:rPr>
            </w:pPr>
            <w:r w:rsidRPr="00913A93">
              <w:rPr>
                <w:sz w:val="20"/>
                <w:szCs w:val="20"/>
              </w:rPr>
              <w:t>87.8</w:t>
            </w:r>
          </w:p>
        </w:tc>
        <w:tc>
          <w:tcPr>
            <w:tcW w:w="977" w:type="dxa"/>
            <w:shd w:val="clear" w:color="auto" w:fill="auto"/>
          </w:tcPr>
          <w:p w14:paraId="201087F7" w14:textId="77777777" w:rsidR="008C79A8" w:rsidRPr="00913A93" w:rsidRDefault="008C79A8" w:rsidP="008C79A8">
            <w:pPr>
              <w:spacing w:after="0" w:line="240" w:lineRule="auto"/>
              <w:jc w:val="center"/>
              <w:rPr>
                <w:sz w:val="20"/>
                <w:szCs w:val="20"/>
              </w:rPr>
            </w:pPr>
            <w:r w:rsidRPr="00913A93">
              <w:rPr>
                <w:sz w:val="20"/>
                <w:szCs w:val="20"/>
              </w:rPr>
              <w:t>94.7</w:t>
            </w:r>
          </w:p>
        </w:tc>
        <w:tc>
          <w:tcPr>
            <w:tcW w:w="977" w:type="dxa"/>
            <w:shd w:val="clear" w:color="auto" w:fill="auto"/>
          </w:tcPr>
          <w:p w14:paraId="353CD8D6" w14:textId="77777777" w:rsidR="008C79A8" w:rsidRPr="00913A93" w:rsidRDefault="008C79A8" w:rsidP="008C79A8">
            <w:pPr>
              <w:spacing w:after="0" w:line="240" w:lineRule="auto"/>
              <w:jc w:val="center"/>
              <w:rPr>
                <w:sz w:val="20"/>
                <w:szCs w:val="20"/>
              </w:rPr>
            </w:pPr>
            <w:r w:rsidRPr="00913A93">
              <w:rPr>
                <w:sz w:val="20"/>
                <w:szCs w:val="20"/>
              </w:rPr>
              <w:t>1.0</w:t>
            </w:r>
          </w:p>
        </w:tc>
        <w:tc>
          <w:tcPr>
            <w:tcW w:w="978" w:type="dxa"/>
            <w:shd w:val="clear" w:color="auto" w:fill="auto"/>
          </w:tcPr>
          <w:p w14:paraId="7A5755DE" w14:textId="77777777" w:rsidR="008C79A8" w:rsidRPr="00913A93" w:rsidRDefault="008C79A8" w:rsidP="008C79A8">
            <w:pPr>
              <w:spacing w:after="0" w:line="240" w:lineRule="auto"/>
              <w:jc w:val="center"/>
              <w:rPr>
                <w:sz w:val="20"/>
                <w:szCs w:val="20"/>
              </w:rPr>
            </w:pPr>
            <w:r w:rsidRPr="00913A93">
              <w:rPr>
                <w:sz w:val="20"/>
                <w:szCs w:val="20"/>
              </w:rPr>
              <w:t>82.1</w:t>
            </w:r>
          </w:p>
        </w:tc>
      </w:tr>
      <w:tr w:rsidR="008C79A8" w:rsidRPr="00913A93" w14:paraId="3421D7A0" w14:textId="77777777" w:rsidTr="008C79A8">
        <w:tc>
          <w:tcPr>
            <w:tcW w:w="2718" w:type="dxa"/>
            <w:shd w:val="clear" w:color="auto" w:fill="auto"/>
          </w:tcPr>
          <w:p w14:paraId="49CC0BF2" w14:textId="77777777" w:rsidR="008C79A8" w:rsidRPr="00913A93" w:rsidRDefault="008C79A8" w:rsidP="008C79A8">
            <w:pPr>
              <w:spacing w:after="0" w:line="240" w:lineRule="auto"/>
              <w:rPr>
                <w:sz w:val="20"/>
                <w:szCs w:val="20"/>
              </w:rPr>
            </w:pPr>
            <w:r w:rsidRPr="00913A93">
              <w:rPr>
                <w:sz w:val="20"/>
                <w:szCs w:val="20"/>
              </w:rPr>
              <w:t>SWD</w:t>
            </w:r>
          </w:p>
        </w:tc>
        <w:tc>
          <w:tcPr>
            <w:tcW w:w="977" w:type="dxa"/>
            <w:shd w:val="clear" w:color="auto" w:fill="auto"/>
          </w:tcPr>
          <w:p w14:paraId="33F32047" w14:textId="77777777" w:rsidR="008C79A8" w:rsidRPr="00913A93" w:rsidRDefault="008C79A8" w:rsidP="008C79A8">
            <w:pPr>
              <w:spacing w:after="0" w:line="240" w:lineRule="auto"/>
              <w:jc w:val="center"/>
              <w:rPr>
                <w:sz w:val="20"/>
                <w:szCs w:val="20"/>
              </w:rPr>
            </w:pPr>
            <w:r w:rsidRPr="00913A93">
              <w:rPr>
                <w:sz w:val="20"/>
                <w:szCs w:val="20"/>
              </w:rPr>
              <w:t>78</w:t>
            </w:r>
          </w:p>
        </w:tc>
        <w:tc>
          <w:tcPr>
            <w:tcW w:w="977" w:type="dxa"/>
            <w:shd w:val="clear" w:color="auto" w:fill="auto"/>
          </w:tcPr>
          <w:p w14:paraId="112A03B6" w14:textId="77777777" w:rsidR="008C79A8" w:rsidRPr="00913A93" w:rsidRDefault="008C79A8" w:rsidP="008C79A8">
            <w:pPr>
              <w:spacing w:after="0" w:line="240" w:lineRule="auto"/>
              <w:jc w:val="center"/>
              <w:rPr>
                <w:sz w:val="20"/>
                <w:szCs w:val="20"/>
              </w:rPr>
            </w:pPr>
            <w:r w:rsidRPr="00913A93">
              <w:rPr>
                <w:sz w:val="20"/>
                <w:szCs w:val="20"/>
              </w:rPr>
              <w:t>92.4</w:t>
            </w:r>
          </w:p>
        </w:tc>
        <w:tc>
          <w:tcPr>
            <w:tcW w:w="977" w:type="dxa"/>
            <w:shd w:val="clear" w:color="auto" w:fill="auto"/>
          </w:tcPr>
          <w:p w14:paraId="13DD0E46" w14:textId="77777777" w:rsidR="008C79A8" w:rsidRPr="00913A93" w:rsidRDefault="008C79A8" w:rsidP="008C79A8">
            <w:pPr>
              <w:spacing w:after="0" w:line="240" w:lineRule="auto"/>
              <w:jc w:val="center"/>
              <w:rPr>
                <w:sz w:val="20"/>
                <w:szCs w:val="20"/>
              </w:rPr>
            </w:pPr>
            <w:r w:rsidRPr="00913A93">
              <w:rPr>
                <w:sz w:val="20"/>
                <w:szCs w:val="20"/>
              </w:rPr>
              <w:t>93.7</w:t>
            </w:r>
          </w:p>
        </w:tc>
        <w:tc>
          <w:tcPr>
            <w:tcW w:w="977" w:type="dxa"/>
            <w:shd w:val="clear" w:color="auto" w:fill="auto"/>
          </w:tcPr>
          <w:p w14:paraId="22794CE7" w14:textId="77777777" w:rsidR="008C79A8" w:rsidRPr="00913A93" w:rsidRDefault="008C79A8" w:rsidP="008C79A8">
            <w:pPr>
              <w:spacing w:after="0" w:line="240" w:lineRule="auto"/>
              <w:jc w:val="center"/>
              <w:rPr>
                <w:sz w:val="20"/>
                <w:szCs w:val="20"/>
              </w:rPr>
            </w:pPr>
            <w:r w:rsidRPr="00913A93">
              <w:rPr>
                <w:sz w:val="20"/>
                <w:szCs w:val="20"/>
              </w:rPr>
              <w:t>91.7</w:t>
            </w:r>
          </w:p>
        </w:tc>
        <w:tc>
          <w:tcPr>
            <w:tcW w:w="977" w:type="dxa"/>
            <w:shd w:val="clear" w:color="auto" w:fill="auto"/>
          </w:tcPr>
          <w:p w14:paraId="2287F99C" w14:textId="77777777" w:rsidR="008C79A8" w:rsidRPr="00913A93" w:rsidRDefault="008C79A8" w:rsidP="008C79A8">
            <w:pPr>
              <w:spacing w:after="0" w:line="240" w:lineRule="auto"/>
              <w:jc w:val="center"/>
              <w:rPr>
                <w:sz w:val="20"/>
                <w:szCs w:val="20"/>
              </w:rPr>
            </w:pPr>
            <w:r w:rsidRPr="00913A93">
              <w:rPr>
                <w:sz w:val="20"/>
                <w:szCs w:val="20"/>
              </w:rPr>
              <w:t>93.6</w:t>
            </w:r>
          </w:p>
        </w:tc>
        <w:tc>
          <w:tcPr>
            <w:tcW w:w="977" w:type="dxa"/>
            <w:shd w:val="clear" w:color="auto" w:fill="auto"/>
          </w:tcPr>
          <w:p w14:paraId="557F9848" w14:textId="77777777" w:rsidR="008C79A8" w:rsidRPr="00913A93" w:rsidRDefault="008C79A8" w:rsidP="008C79A8">
            <w:pPr>
              <w:spacing w:after="0" w:line="240" w:lineRule="auto"/>
              <w:jc w:val="center"/>
              <w:rPr>
                <w:sz w:val="20"/>
                <w:szCs w:val="20"/>
              </w:rPr>
            </w:pPr>
            <w:r w:rsidRPr="00913A93">
              <w:rPr>
                <w:sz w:val="20"/>
                <w:szCs w:val="20"/>
              </w:rPr>
              <w:t>1.2</w:t>
            </w:r>
          </w:p>
        </w:tc>
        <w:tc>
          <w:tcPr>
            <w:tcW w:w="978" w:type="dxa"/>
            <w:shd w:val="clear" w:color="auto" w:fill="auto"/>
          </w:tcPr>
          <w:p w14:paraId="1B01EE5B" w14:textId="77777777" w:rsidR="008C79A8" w:rsidRPr="00913A93" w:rsidRDefault="008C79A8" w:rsidP="008C79A8">
            <w:pPr>
              <w:spacing w:after="0" w:line="240" w:lineRule="auto"/>
              <w:jc w:val="center"/>
              <w:rPr>
                <w:sz w:val="20"/>
                <w:szCs w:val="20"/>
              </w:rPr>
            </w:pPr>
            <w:r w:rsidRPr="00913A93">
              <w:rPr>
                <w:sz w:val="20"/>
                <w:szCs w:val="20"/>
              </w:rPr>
              <w:t>76.5</w:t>
            </w:r>
          </w:p>
        </w:tc>
      </w:tr>
      <w:tr w:rsidR="008C79A8" w:rsidRPr="00913A93" w14:paraId="20C5C1EF" w14:textId="77777777" w:rsidTr="008C79A8">
        <w:tc>
          <w:tcPr>
            <w:tcW w:w="2718" w:type="dxa"/>
            <w:shd w:val="clear" w:color="auto" w:fill="auto"/>
          </w:tcPr>
          <w:p w14:paraId="1159E24E" w14:textId="77777777" w:rsidR="008C79A8" w:rsidRPr="00913A93" w:rsidRDefault="008C79A8" w:rsidP="008C79A8">
            <w:pPr>
              <w:spacing w:after="0" w:line="240" w:lineRule="auto"/>
              <w:rPr>
                <w:sz w:val="20"/>
                <w:szCs w:val="20"/>
              </w:rPr>
            </w:pPr>
            <w:r w:rsidRPr="00913A93">
              <w:rPr>
                <w:sz w:val="20"/>
                <w:szCs w:val="20"/>
              </w:rPr>
              <w:t>EL</w:t>
            </w:r>
          </w:p>
        </w:tc>
        <w:tc>
          <w:tcPr>
            <w:tcW w:w="977" w:type="dxa"/>
            <w:shd w:val="clear" w:color="auto" w:fill="auto"/>
          </w:tcPr>
          <w:p w14:paraId="404B8142" w14:textId="77777777" w:rsidR="008C79A8" w:rsidRPr="00913A93" w:rsidRDefault="008C79A8" w:rsidP="008C79A8">
            <w:pPr>
              <w:spacing w:after="0" w:line="240" w:lineRule="auto"/>
              <w:jc w:val="center"/>
              <w:rPr>
                <w:sz w:val="20"/>
                <w:szCs w:val="20"/>
              </w:rPr>
            </w:pPr>
            <w:r w:rsidRPr="00913A93">
              <w:rPr>
                <w:sz w:val="20"/>
                <w:szCs w:val="20"/>
              </w:rPr>
              <w:t>14</w:t>
            </w:r>
          </w:p>
        </w:tc>
        <w:tc>
          <w:tcPr>
            <w:tcW w:w="977" w:type="dxa"/>
            <w:shd w:val="clear" w:color="auto" w:fill="auto"/>
          </w:tcPr>
          <w:p w14:paraId="2BAAA049" w14:textId="77777777" w:rsidR="008C79A8" w:rsidRPr="00913A93" w:rsidRDefault="008C79A8" w:rsidP="008C79A8">
            <w:pPr>
              <w:spacing w:after="0" w:line="240" w:lineRule="auto"/>
              <w:jc w:val="center"/>
              <w:rPr>
                <w:sz w:val="20"/>
                <w:szCs w:val="20"/>
              </w:rPr>
            </w:pPr>
            <w:r w:rsidRPr="00913A93">
              <w:rPr>
                <w:sz w:val="20"/>
                <w:szCs w:val="20"/>
              </w:rPr>
              <w:t>90.9</w:t>
            </w:r>
          </w:p>
        </w:tc>
        <w:tc>
          <w:tcPr>
            <w:tcW w:w="977" w:type="dxa"/>
            <w:shd w:val="clear" w:color="auto" w:fill="auto"/>
          </w:tcPr>
          <w:p w14:paraId="4BD3EC28" w14:textId="77777777" w:rsidR="008C79A8" w:rsidRPr="00913A93" w:rsidRDefault="008C79A8" w:rsidP="008C79A8">
            <w:pPr>
              <w:spacing w:after="0" w:line="240" w:lineRule="auto"/>
              <w:jc w:val="center"/>
              <w:rPr>
                <w:sz w:val="20"/>
                <w:szCs w:val="20"/>
              </w:rPr>
            </w:pPr>
            <w:r w:rsidRPr="00913A93">
              <w:rPr>
                <w:sz w:val="20"/>
                <w:szCs w:val="20"/>
              </w:rPr>
              <w:t>100.0</w:t>
            </w:r>
          </w:p>
        </w:tc>
        <w:tc>
          <w:tcPr>
            <w:tcW w:w="977" w:type="dxa"/>
            <w:shd w:val="clear" w:color="auto" w:fill="auto"/>
          </w:tcPr>
          <w:p w14:paraId="1C1799FE" w14:textId="77777777" w:rsidR="008C79A8" w:rsidRPr="00913A93" w:rsidRDefault="008C79A8" w:rsidP="008C79A8">
            <w:pPr>
              <w:spacing w:after="0" w:line="240" w:lineRule="auto"/>
              <w:jc w:val="center"/>
              <w:rPr>
                <w:sz w:val="20"/>
                <w:szCs w:val="20"/>
              </w:rPr>
            </w:pPr>
            <w:r w:rsidRPr="00913A93">
              <w:rPr>
                <w:sz w:val="20"/>
                <w:szCs w:val="20"/>
              </w:rPr>
              <w:t>90.0</w:t>
            </w:r>
          </w:p>
        </w:tc>
        <w:tc>
          <w:tcPr>
            <w:tcW w:w="977" w:type="dxa"/>
            <w:shd w:val="clear" w:color="auto" w:fill="auto"/>
          </w:tcPr>
          <w:p w14:paraId="507B687C" w14:textId="77777777" w:rsidR="008C79A8" w:rsidRPr="00913A93" w:rsidRDefault="008C79A8" w:rsidP="008C79A8">
            <w:pPr>
              <w:spacing w:after="0" w:line="240" w:lineRule="auto"/>
              <w:jc w:val="center"/>
              <w:rPr>
                <w:sz w:val="20"/>
                <w:szCs w:val="20"/>
              </w:rPr>
            </w:pPr>
            <w:r w:rsidRPr="00913A93">
              <w:rPr>
                <w:sz w:val="20"/>
                <w:szCs w:val="20"/>
              </w:rPr>
              <w:t>92.9</w:t>
            </w:r>
          </w:p>
        </w:tc>
        <w:tc>
          <w:tcPr>
            <w:tcW w:w="977" w:type="dxa"/>
            <w:shd w:val="clear" w:color="auto" w:fill="auto"/>
          </w:tcPr>
          <w:p w14:paraId="29643444" w14:textId="77777777" w:rsidR="008C79A8" w:rsidRPr="00913A93" w:rsidRDefault="008C79A8" w:rsidP="008C79A8">
            <w:pPr>
              <w:spacing w:after="0" w:line="240" w:lineRule="auto"/>
              <w:jc w:val="center"/>
              <w:rPr>
                <w:sz w:val="20"/>
                <w:szCs w:val="20"/>
              </w:rPr>
            </w:pPr>
            <w:r w:rsidRPr="00913A93">
              <w:rPr>
                <w:sz w:val="20"/>
                <w:szCs w:val="20"/>
              </w:rPr>
              <w:t>2.0</w:t>
            </w:r>
          </w:p>
        </w:tc>
        <w:tc>
          <w:tcPr>
            <w:tcW w:w="978" w:type="dxa"/>
            <w:shd w:val="clear" w:color="auto" w:fill="auto"/>
          </w:tcPr>
          <w:p w14:paraId="0435D8AB" w14:textId="77777777" w:rsidR="008C79A8" w:rsidRPr="00913A93" w:rsidRDefault="008C79A8" w:rsidP="008C79A8">
            <w:pPr>
              <w:spacing w:after="0" w:line="240" w:lineRule="auto"/>
              <w:jc w:val="center"/>
              <w:rPr>
                <w:sz w:val="20"/>
                <w:szCs w:val="20"/>
              </w:rPr>
            </w:pPr>
            <w:r w:rsidRPr="00913A93">
              <w:rPr>
                <w:sz w:val="20"/>
                <w:szCs w:val="20"/>
              </w:rPr>
              <w:t>70.9</w:t>
            </w:r>
          </w:p>
        </w:tc>
      </w:tr>
      <w:tr w:rsidR="008C79A8" w:rsidRPr="00913A93" w14:paraId="598CCFF6" w14:textId="77777777" w:rsidTr="008C79A8">
        <w:tc>
          <w:tcPr>
            <w:tcW w:w="2718" w:type="dxa"/>
            <w:shd w:val="clear" w:color="auto" w:fill="BFBFBF" w:themeFill="background1" w:themeFillShade="BF"/>
          </w:tcPr>
          <w:p w14:paraId="5DADAEEF" w14:textId="77777777" w:rsidR="008C79A8" w:rsidRPr="00913A93" w:rsidRDefault="008C79A8" w:rsidP="008C79A8">
            <w:pPr>
              <w:spacing w:after="0" w:line="240" w:lineRule="auto"/>
              <w:rPr>
                <w:rFonts w:eastAsia="Times New Roman" w:cs="Times New Roman"/>
                <w:sz w:val="20"/>
                <w:szCs w:val="20"/>
              </w:rPr>
            </w:pPr>
            <w:r w:rsidRPr="00913A93">
              <w:rPr>
                <w:sz w:val="20"/>
                <w:szCs w:val="20"/>
              </w:rPr>
              <w:t>All</w:t>
            </w:r>
          </w:p>
        </w:tc>
        <w:tc>
          <w:tcPr>
            <w:tcW w:w="977" w:type="dxa"/>
            <w:shd w:val="clear" w:color="auto" w:fill="BFBFBF" w:themeFill="background1" w:themeFillShade="BF"/>
          </w:tcPr>
          <w:p w14:paraId="6B1D011B" w14:textId="77777777" w:rsidR="008C79A8" w:rsidRPr="00913A93" w:rsidRDefault="008C79A8" w:rsidP="008C79A8">
            <w:pPr>
              <w:spacing w:after="0" w:line="240" w:lineRule="auto"/>
              <w:jc w:val="center"/>
              <w:rPr>
                <w:sz w:val="20"/>
                <w:szCs w:val="20"/>
              </w:rPr>
            </w:pPr>
            <w:r w:rsidRPr="00913A93">
              <w:rPr>
                <w:sz w:val="20"/>
                <w:szCs w:val="20"/>
              </w:rPr>
              <w:t>164</w:t>
            </w:r>
          </w:p>
        </w:tc>
        <w:tc>
          <w:tcPr>
            <w:tcW w:w="977" w:type="dxa"/>
            <w:shd w:val="clear" w:color="auto" w:fill="BFBFBF" w:themeFill="background1" w:themeFillShade="BF"/>
          </w:tcPr>
          <w:p w14:paraId="52C0536E" w14:textId="77777777" w:rsidR="008C79A8" w:rsidRPr="00913A93" w:rsidRDefault="008C79A8" w:rsidP="008C79A8">
            <w:pPr>
              <w:spacing w:after="0" w:line="240" w:lineRule="auto"/>
              <w:jc w:val="center"/>
              <w:rPr>
                <w:sz w:val="20"/>
                <w:szCs w:val="20"/>
              </w:rPr>
            </w:pPr>
            <w:r w:rsidRPr="00913A93">
              <w:rPr>
                <w:sz w:val="20"/>
                <w:szCs w:val="20"/>
              </w:rPr>
              <w:t>93.4</w:t>
            </w:r>
          </w:p>
        </w:tc>
        <w:tc>
          <w:tcPr>
            <w:tcW w:w="977" w:type="dxa"/>
            <w:shd w:val="clear" w:color="auto" w:fill="BFBFBF" w:themeFill="background1" w:themeFillShade="BF"/>
          </w:tcPr>
          <w:p w14:paraId="374D8F15" w14:textId="77777777" w:rsidR="008C79A8" w:rsidRPr="00913A93" w:rsidRDefault="008C79A8" w:rsidP="008C79A8">
            <w:pPr>
              <w:spacing w:after="0" w:line="240" w:lineRule="auto"/>
              <w:jc w:val="center"/>
              <w:rPr>
                <w:sz w:val="20"/>
                <w:szCs w:val="20"/>
              </w:rPr>
            </w:pPr>
            <w:r w:rsidRPr="00913A93">
              <w:rPr>
                <w:sz w:val="20"/>
                <w:szCs w:val="20"/>
              </w:rPr>
              <w:t>93.0</w:t>
            </w:r>
          </w:p>
        </w:tc>
        <w:tc>
          <w:tcPr>
            <w:tcW w:w="977" w:type="dxa"/>
            <w:shd w:val="clear" w:color="auto" w:fill="BFBFBF" w:themeFill="background1" w:themeFillShade="BF"/>
          </w:tcPr>
          <w:p w14:paraId="3576F697" w14:textId="77777777" w:rsidR="008C79A8" w:rsidRPr="00913A93" w:rsidRDefault="008C79A8" w:rsidP="008C79A8">
            <w:pPr>
              <w:spacing w:after="0" w:line="240" w:lineRule="auto"/>
              <w:jc w:val="center"/>
              <w:rPr>
                <w:sz w:val="20"/>
                <w:szCs w:val="20"/>
              </w:rPr>
            </w:pPr>
            <w:r w:rsidRPr="00913A93">
              <w:rPr>
                <w:sz w:val="20"/>
                <w:szCs w:val="20"/>
              </w:rPr>
              <w:t>89.3</w:t>
            </w:r>
          </w:p>
        </w:tc>
        <w:tc>
          <w:tcPr>
            <w:tcW w:w="977" w:type="dxa"/>
            <w:shd w:val="clear" w:color="auto" w:fill="BFBFBF" w:themeFill="background1" w:themeFillShade="BF"/>
          </w:tcPr>
          <w:p w14:paraId="2FDED027" w14:textId="77777777" w:rsidR="008C79A8" w:rsidRPr="00913A93" w:rsidRDefault="008C79A8" w:rsidP="008C79A8">
            <w:pPr>
              <w:spacing w:after="0" w:line="240" w:lineRule="auto"/>
              <w:jc w:val="center"/>
              <w:rPr>
                <w:sz w:val="20"/>
                <w:szCs w:val="20"/>
              </w:rPr>
            </w:pPr>
            <w:r w:rsidRPr="00913A93">
              <w:rPr>
                <w:sz w:val="20"/>
                <w:szCs w:val="20"/>
              </w:rPr>
              <w:t>95.7</w:t>
            </w:r>
          </w:p>
        </w:tc>
        <w:tc>
          <w:tcPr>
            <w:tcW w:w="977" w:type="dxa"/>
            <w:shd w:val="clear" w:color="auto" w:fill="BFBFBF" w:themeFill="background1" w:themeFillShade="BF"/>
          </w:tcPr>
          <w:p w14:paraId="11E44515" w14:textId="77777777" w:rsidR="008C79A8" w:rsidRPr="00913A93" w:rsidRDefault="008C79A8" w:rsidP="008C79A8">
            <w:pPr>
              <w:spacing w:after="0" w:line="240" w:lineRule="auto"/>
              <w:jc w:val="center"/>
              <w:rPr>
                <w:sz w:val="20"/>
                <w:szCs w:val="20"/>
              </w:rPr>
            </w:pPr>
            <w:r w:rsidRPr="00913A93">
              <w:rPr>
                <w:sz w:val="20"/>
                <w:szCs w:val="20"/>
              </w:rPr>
              <w:t>2.3</w:t>
            </w:r>
          </w:p>
        </w:tc>
        <w:tc>
          <w:tcPr>
            <w:tcW w:w="978" w:type="dxa"/>
            <w:shd w:val="clear" w:color="auto" w:fill="BFBFBF" w:themeFill="background1" w:themeFillShade="BF"/>
          </w:tcPr>
          <w:p w14:paraId="7D3AF318" w14:textId="77777777" w:rsidR="008C79A8" w:rsidRPr="00913A93" w:rsidRDefault="008C79A8" w:rsidP="008C79A8">
            <w:pPr>
              <w:spacing w:after="0" w:line="240" w:lineRule="auto"/>
              <w:jc w:val="center"/>
              <w:rPr>
                <w:sz w:val="20"/>
                <w:szCs w:val="20"/>
              </w:rPr>
            </w:pPr>
            <w:r w:rsidRPr="00913A93">
              <w:rPr>
                <w:sz w:val="20"/>
                <w:szCs w:val="20"/>
              </w:rPr>
              <w:t>89.8</w:t>
            </w:r>
          </w:p>
        </w:tc>
      </w:tr>
      <w:tr w:rsidR="008C79A8" w:rsidRPr="00913A93" w14:paraId="13453E34" w14:textId="77777777" w:rsidTr="008C79A8">
        <w:tc>
          <w:tcPr>
            <w:tcW w:w="9558" w:type="dxa"/>
            <w:gridSpan w:val="8"/>
            <w:tcBorders>
              <w:left w:val="nil"/>
              <w:bottom w:val="nil"/>
              <w:right w:val="nil"/>
            </w:tcBorders>
            <w:shd w:val="clear" w:color="auto" w:fill="auto"/>
          </w:tcPr>
          <w:p w14:paraId="0A12EE1B" w14:textId="77777777" w:rsidR="008C79A8" w:rsidRPr="00913A93" w:rsidRDefault="008C79A8" w:rsidP="008C79A8">
            <w:pPr>
              <w:spacing w:before="60" w:after="0" w:line="240" w:lineRule="auto"/>
              <w:rPr>
                <w:sz w:val="18"/>
                <w:szCs w:val="18"/>
              </w:rPr>
            </w:pPr>
            <w:r w:rsidRPr="00913A93">
              <w:rPr>
                <w:sz w:val="18"/>
                <w:szCs w:val="18"/>
              </w:rPr>
              <w:t>* Four-year cohort graduation rate for students from low</w:t>
            </w:r>
            <w:r>
              <w:rPr>
                <w:sz w:val="18"/>
                <w:szCs w:val="18"/>
              </w:rPr>
              <w:t>-</w:t>
            </w:r>
            <w:r w:rsidRPr="00913A93">
              <w:rPr>
                <w:sz w:val="18"/>
                <w:szCs w:val="18"/>
              </w:rPr>
              <w:t>income families used for 2013 and 2014 rates.</w:t>
            </w:r>
          </w:p>
        </w:tc>
      </w:tr>
    </w:tbl>
    <w:p w14:paraId="468473FF" w14:textId="75EE5581" w:rsidR="00913A93" w:rsidRDefault="00913A93" w:rsidP="00913A93">
      <w:pPr>
        <w:spacing w:after="0" w:line="240" w:lineRule="auto"/>
      </w:pPr>
    </w:p>
    <w:p w14:paraId="53531B3E" w14:textId="77777777" w:rsidR="00323A54" w:rsidRPr="00913A93" w:rsidRDefault="00323A54" w:rsidP="00913A93">
      <w:pPr>
        <w:spacing w:after="0" w:line="240" w:lineRule="auto"/>
      </w:pPr>
    </w:p>
    <w:tbl>
      <w:tblPr>
        <w:tblStyle w:val="TableGrid12"/>
        <w:tblW w:w="0" w:type="auto"/>
        <w:tblLook w:val="04A0" w:firstRow="1" w:lastRow="0" w:firstColumn="1" w:lastColumn="0" w:noHBand="0" w:noVBand="1"/>
        <w:tblCaption w:val="Table 13: South Middlesex RVTSD"/>
        <w:tblDescription w:val="In-School Suspension Rates by Student Group, 2015–2018"/>
      </w:tblPr>
      <w:tblGrid>
        <w:gridCol w:w="3075"/>
        <w:gridCol w:w="991"/>
        <w:gridCol w:w="991"/>
        <w:gridCol w:w="991"/>
        <w:gridCol w:w="997"/>
        <w:gridCol w:w="1151"/>
        <w:gridCol w:w="1164"/>
      </w:tblGrid>
      <w:tr w:rsidR="00913A93" w:rsidRPr="00913A93" w14:paraId="40326043" w14:textId="77777777" w:rsidTr="009F5C91">
        <w:trPr>
          <w:tblHeader/>
        </w:trPr>
        <w:tc>
          <w:tcPr>
            <w:tcW w:w="9360" w:type="dxa"/>
            <w:gridSpan w:val="7"/>
            <w:tcBorders>
              <w:top w:val="nil"/>
              <w:left w:val="nil"/>
              <w:right w:val="nil"/>
            </w:tcBorders>
            <w:shd w:val="clear" w:color="auto" w:fill="auto"/>
          </w:tcPr>
          <w:p w14:paraId="6262DDEB" w14:textId="31D08C5C" w:rsidR="00913A93" w:rsidRPr="00913A93" w:rsidRDefault="00913A93" w:rsidP="00913A93">
            <w:pPr>
              <w:spacing w:after="0" w:line="240" w:lineRule="auto"/>
              <w:jc w:val="center"/>
              <w:rPr>
                <w:b/>
                <w:sz w:val="20"/>
                <w:szCs w:val="20"/>
              </w:rPr>
            </w:pPr>
            <w:r w:rsidRPr="00913A93">
              <w:rPr>
                <w:b/>
                <w:sz w:val="20"/>
                <w:szCs w:val="20"/>
              </w:rPr>
              <w:t>Table 1</w:t>
            </w:r>
            <w:r>
              <w:rPr>
                <w:b/>
                <w:sz w:val="20"/>
                <w:szCs w:val="20"/>
              </w:rPr>
              <w:t>3</w:t>
            </w:r>
            <w:r w:rsidRPr="00913A93">
              <w:rPr>
                <w:b/>
                <w:sz w:val="20"/>
                <w:szCs w:val="20"/>
              </w:rPr>
              <w:t xml:space="preserve">: </w:t>
            </w:r>
            <w:r w:rsidRPr="00913A93">
              <w:rPr>
                <w:rFonts w:cs="Times New Roman"/>
                <w:b/>
                <w:sz w:val="20"/>
                <w:szCs w:val="20"/>
              </w:rPr>
              <w:t>South Middlesex RVTSD</w:t>
            </w:r>
          </w:p>
          <w:p w14:paraId="05E869E0" w14:textId="28A5742C" w:rsidR="00913A93" w:rsidRPr="00913A93" w:rsidRDefault="00913A93" w:rsidP="00CB3A62">
            <w:pPr>
              <w:spacing w:after="0" w:line="240" w:lineRule="auto"/>
              <w:jc w:val="center"/>
              <w:rPr>
                <w:b/>
                <w:sz w:val="20"/>
                <w:szCs w:val="20"/>
              </w:rPr>
            </w:pPr>
            <w:r w:rsidRPr="00913A93">
              <w:rPr>
                <w:b/>
                <w:sz w:val="20"/>
                <w:szCs w:val="20"/>
              </w:rPr>
              <w:t xml:space="preserve">In-School Suspension Rates by </w:t>
            </w:r>
            <w:r w:rsidR="00CB3A62">
              <w:rPr>
                <w:b/>
                <w:sz w:val="20"/>
                <w:szCs w:val="20"/>
              </w:rPr>
              <w:t>Student Group</w:t>
            </w:r>
            <w:r w:rsidRPr="00913A93">
              <w:rPr>
                <w:b/>
                <w:sz w:val="20"/>
                <w:szCs w:val="20"/>
              </w:rPr>
              <w:t>, 2015–2018</w:t>
            </w:r>
          </w:p>
        </w:tc>
      </w:tr>
      <w:tr w:rsidR="00913A93" w:rsidRPr="00913A93" w14:paraId="5B694046" w14:textId="77777777" w:rsidTr="00493DB2">
        <w:tc>
          <w:tcPr>
            <w:tcW w:w="3075" w:type="dxa"/>
            <w:shd w:val="clear" w:color="auto" w:fill="BFBFBF" w:themeFill="background1" w:themeFillShade="BF"/>
          </w:tcPr>
          <w:p w14:paraId="67A3B26B" w14:textId="77777777" w:rsidR="00913A93" w:rsidRPr="00913A93" w:rsidRDefault="00913A93" w:rsidP="001C333E">
            <w:pPr>
              <w:spacing w:after="0" w:line="240" w:lineRule="auto"/>
              <w:rPr>
                <w:b/>
                <w:sz w:val="20"/>
                <w:szCs w:val="20"/>
              </w:rPr>
            </w:pPr>
            <w:r w:rsidRPr="00913A93">
              <w:rPr>
                <w:b/>
                <w:sz w:val="20"/>
                <w:szCs w:val="20"/>
              </w:rPr>
              <w:t>Group</w:t>
            </w:r>
          </w:p>
        </w:tc>
        <w:tc>
          <w:tcPr>
            <w:tcW w:w="991" w:type="dxa"/>
            <w:shd w:val="clear" w:color="auto" w:fill="BFBFBF" w:themeFill="background1" w:themeFillShade="BF"/>
          </w:tcPr>
          <w:p w14:paraId="0E00A909" w14:textId="77777777" w:rsidR="00913A93" w:rsidRPr="00913A93" w:rsidRDefault="00913A93" w:rsidP="00913A93">
            <w:pPr>
              <w:spacing w:after="0" w:line="240" w:lineRule="auto"/>
              <w:jc w:val="center"/>
              <w:rPr>
                <w:b/>
                <w:sz w:val="20"/>
                <w:szCs w:val="20"/>
              </w:rPr>
            </w:pPr>
            <w:r w:rsidRPr="00913A93">
              <w:rPr>
                <w:b/>
                <w:sz w:val="20"/>
                <w:szCs w:val="20"/>
              </w:rPr>
              <w:t>2015</w:t>
            </w:r>
          </w:p>
        </w:tc>
        <w:tc>
          <w:tcPr>
            <w:tcW w:w="991" w:type="dxa"/>
            <w:shd w:val="clear" w:color="auto" w:fill="BFBFBF" w:themeFill="background1" w:themeFillShade="BF"/>
          </w:tcPr>
          <w:p w14:paraId="4A6182E7" w14:textId="77777777" w:rsidR="00913A93" w:rsidRPr="00913A93" w:rsidRDefault="00913A93" w:rsidP="00913A93">
            <w:pPr>
              <w:spacing w:after="0" w:line="240" w:lineRule="auto"/>
              <w:jc w:val="center"/>
              <w:rPr>
                <w:b/>
                <w:sz w:val="20"/>
                <w:szCs w:val="20"/>
              </w:rPr>
            </w:pPr>
            <w:r w:rsidRPr="00913A93">
              <w:rPr>
                <w:b/>
                <w:sz w:val="20"/>
                <w:szCs w:val="20"/>
              </w:rPr>
              <w:t>2016</w:t>
            </w:r>
          </w:p>
        </w:tc>
        <w:tc>
          <w:tcPr>
            <w:tcW w:w="991" w:type="dxa"/>
            <w:shd w:val="clear" w:color="auto" w:fill="BFBFBF" w:themeFill="background1" w:themeFillShade="BF"/>
          </w:tcPr>
          <w:p w14:paraId="19E7C072" w14:textId="77777777" w:rsidR="00913A93" w:rsidRPr="00913A93" w:rsidRDefault="00913A93" w:rsidP="00913A93">
            <w:pPr>
              <w:spacing w:after="0" w:line="240" w:lineRule="auto"/>
              <w:jc w:val="center"/>
              <w:rPr>
                <w:b/>
                <w:sz w:val="20"/>
                <w:szCs w:val="20"/>
              </w:rPr>
            </w:pPr>
            <w:r w:rsidRPr="00913A93">
              <w:rPr>
                <w:b/>
                <w:sz w:val="20"/>
                <w:szCs w:val="20"/>
              </w:rPr>
              <w:t>2017</w:t>
            </w:r>
          </w:p>
        </w:tc>
        <w:tc>
          <w:tcPr>
            <w:tcW w:w="997" w:type="dxa"/>
            <w:shd w:val="clear" w:color="auto" w:fill="BFBFBF" w:themeFill="background1" w:themeFillShade="BF"/>
          </w:tcPr>
          <w:p w14:paraId="6ACE97CC" w14:textId="77777777" w:rsidR="00913A93" w:rsidRPr="00913A93" w:rsidRDefault="00913A93" w:rsidP="00913A93">
            <w:pPr>
              <w:spacing w:after="0" w:line="240" w:lineRule="auto"/>
              <w:jc w:val="center"/>
              <w:rPr>
                <w:b/>
                <w:sz w:val="20"/>
                <w:szCs w:val="20"/>
              </w:rPr>
            </w:pPr>
            <w:r w:rsidRPr="00913A93">
              <w:rPr>
                <w:b/>
                <w:sz w:val="20"/>
                <w:szCs w:val="20"/>
              </w:rPr>
              <w:t>2018</w:t>
            </w:r>
          </w:p>
        </w:tc>
        <w:tc>
          <w:tcPr>
            <w:tcW w:w="1151" w:type="dxa"/>
            <w:shd w:val="clear" w:color="auto" w:fill="BFBFBF" w:themeFill="background1" w:themeFillShade="BF"/>
          </w:tcPr>
          <w:p w14:paraId="12A26AC4" w14:textId="77777777" w:rsidR="00913A93" w:rsidRPr="00913A93" w:rsidRDefault="00913A93" w:rsidP="00913A93">
            <w:pPr>
              <w:spacing w:after="0" w:line="240" w:lineRule="auto"/>
              <w:jc w:val="center"/>
              <w:rPr>
                <w:b/>
                <w:sz w:val="20"/>
                <w:szCs w:val="20"/>
              </w:rPr>
            </w:pPr>
            <w:r w:rsidRPr="00913A93">
              <w:rPr>
                <w:b/>
                <w:sz w:val="20"/>
                <w:szCs w:val="20"/>
              </w:rPr>
              <w:t>4-yr Change</w:t>
            </w:r>
          </w:p>
        </w:tc>
        <w:tc>
          <w:tcPr>
            <w:tcW w:w="1164" w:type="dxa"/>
            <w:shd w:val="clear" w:color="auto" w:fill="BFBFBF" w:themeFill="background1" w:themeFillShade="BF"/>
          </w:tcPr>
          <w:p w14:paraId="7BE6AC34" w14:textId="77777777" w:rsidR="00913A93" w:rsidRPr="00913A93" w:rsidRDefault="00913A93" w:rsidP="00913A93">
            <w:pPr>
              <w:spacing w:after="0" w:line="240" w:lineRule="auto"/>
              <w:jc w:val="center"/>
              <w:rPr>
                <w:b/>
                <w:sz w:val="20"/>
                <w:szCs w:val="20"/>
              </w:rPr>
            </w:pPr>
            <w:r w:rsidRPr="00913A93">
              <w:rPr>
                <w:b/>
                <w:sz w:val="20"/>
                <w:szCs w:val="20"/>
              </w:rPr>
              <w:t>State (2018)</w:t>
            </w:r>
          </w:p>
        </w:tc>
      </w:tr>
      <w:tr w:rsidR="00913A93" w:rsidRPr="00913A93" w14:paraId="3B3A9B2D" w14:textId="77777777" w:rsidTr="00493DB2">
        <w:tc>
          <w:tcPr>
            <w:tcW w:w="3075" w:type="dxa"/>
            <w:shd w:val="clear" w:color="auto" w:fill="auto"/>
          </w:tcPr>
          <w:p w14:paraId="6FD3A128" w14:textId="77777777" w:rsidR="00913A93" w:rsidRPr="00913A93" w:rsidRDefault="00913A93" w:rsidP="00913A93">
            <w:pPr>
              <w:spacing w:after="0" w:line="240" w:lineRule="auto"/>
              <w:rPr>
                <w:rFonts w:eastAsia="Times New Roman" w:cs="Times New Roman"/>
                <w:sz w:val="20"/>
                <w:szCs w:val="20"/>
              </w:rPr>
            </w:pPr>
            <w:r w:rsidRPr="00913A93">
              <w:rPr>
                <w:rFonts w:eastAsia="Times New Roman" w:cs="Times New Roman"/>
                <w:sz w:val="20"/>
                <w:szCs w:val="20"/>
              </w:rPr>
              <w:t>African American/Black</w:t>
            </w:r>
          </w:p>
        </w:tc>
        <w:tc>
          <w:tcPr>
            <w:tcW w:w="991" w:type="dxa"/>
            <w:shd w:val="clear" w:color="auto" w:fill="auto"/>
          </w:tcPr>
          <w:p w14:paraId="24DA72AB" w14:textId="77777777" w:rsidR="00913A93" w:rsidRPr="00913A93" w:rsidRDefault="00913A93" w:rsidP="00913A93">
            <w:pPr>
              <w:spacing w:after="0" w:line="240" w:lineRule="auto"/>
              <w:jc w:val="center"/>
              <w:rPr>
                <w:sz w:val="20"/>
                <w:szCs w:val="20"/>
              </w:rPr>
            </w:pPr>
            <w:r w:rsidRPr="00913A93">
              <w:rPr>
                <w:sz w:val="20"/>
                <w:szCs w:val="20"/>
              </w:rPr>
              <w:t>8.9</w:t>
            </w:r>
          </w:p>
        </w:tc>
        <w:tc>
          <w:tcPr>
            <w:tcW w:w="991" w:type="dxa"/>
            <w:shd w:val="clear" w:color="auto" w:fill="auto"/>
          </w:tcPr>
          <w:p w14:paraId="6B6DDCC4" w14:textId="77777777" w:rsidR="00913A93" w:rsidRPr="00913A93" w:rsidRDefault="00913A93" w:rsidP="00913A93">
            <w:pPr>
              <w:spacing w:after="0" w:line="240" w:lineRule="auto"/>
              <w:jc w:val="center"/>
              <w:rPr>
                <w:sz w:val="20"/>
                <w:szCs w:val="20"/>
              </w:rPr>
            </w:pPr>
            <w:r w:rsidRPr="00913A93">
              <w:rPr>
                <w:sz w:val="20"/>
                <w:szCs w:val="20"/>
              </w:rPr>
              <w:t>9.8</w:t>
            </w:r>
          </w:p>
        </w:tc>
        <w:tc>
          <w:tcPr>
            <w:tcW w:w="991" w:type="dxa"/>
            <w:shd w:val="clear" w:color="auto" w:fill="auto"/>
          </w:tcPr>
          <w:p w14:paraId="70BB3274" w14:textId="77777777" w:rsidR="00913A93" w:rsidRPr="00913A93" w:rsidRDefault="00913A93" w:rsidP="00913A93">
            <w:pPr>
              <w:spacing w:after="0" w:line="240" w:lineRule="auto"/>
              <w:jc w:val="center"/>
              <w:rPr>
                <w:sz w:val="20"/>
                <w:szCs w:val="20"/>
              </w:rPr>
            </w:pPr>
            <w:r w:rsidRPr="00913A93">
              <w:rPr>
                <w:sz w:val="20"/>
                <w:szCs w:val="20"/>
              </w:rPr>
              <w:t>6.4</w:t>
            </w:r>
          </w:p>
        </w:tc>
        <w:tc>
          <w:tcPr>
            <w:tcW w:w="997" w:type="dxa"/>
            <w:shd w:val="clear" w:color="auto" w:fill="auto"/>
          </w:tcPr>
          <w:p w14:paraId="588B71AB" w14:textId="77777777" w:rsidR="00913A93" w:rsidRPr="00913A93" w:rsidRDefault="00913A93" w:rsidP="00913A93">
            <w:pPr>
              <w:spacing w:after="0" w:line="240" w:lineRule="auto"/>
              <w:jc w:val="center"/>
              <w:rPr>
                <w:sz w:val="20"/>
                <w:szCs w:val="20"/>
              </w:rPr>
            </w:pPr>
            <w:r w:rsidRPr="00913A93">
              <w:rPr>
                <w:sz w:val="20"/>
                <w:szCs w:val="20"/>
              </w:rPr>
              <w:t>--</w:t>
            </w:r>
          </w:p>
        </w:tc>
        <w:tc>
          <w:tcPr>
            <w:tcW w:w="1151" w:type="dxa"/>
            <w:shd w:val="clear" w:color="auto" w:fill="auto"/>
          </w:tcPr>
          <w:p w14:paraId="78948BC1" w14:textId="77777777" w:rsidR="00913A93" w:rsidRPr="00913A93" w:rsidRDefault="00913A93" w:rsidP="00913A93">
            <w:pPr>
              <w:spacing w:after="0" w:line="240" w:lineRule="auto"/>
              <w:jc w:val="center"/>
              <w:rPr>
                <w:sz w:val="20"/>
                <w:szCs w:val="20"/>
              </w:rPr>
            </w:pPr>
            <w:r w:rsidRPr="00913A93">
              <w:rPr>
                <w:sz w:val="20"/>
                <w:szCs w:val="20"/>
              </w:rPr>
              <w:t>--</w:t>
            </w:r>
          </w:p>
        </w:tc>
        <w:tc>
          <w:tcPr>
            <w:tcW w:w="1164" w:type="dxa"/>
            <w:shd w:val="clear" w:color="auto" w:fill="auto"/>
          </w:tcPr>
          <w:p w14:paraId="75C254C2" w14:textId="77777777" w:rsidR="00913A93" w:rsidRPr="00913A93" w:rsidRDefault="00913A93" w:rsidP="00913A93">
            <w:pPr>
              <w:spacing w:after="0" w:line="240" w:lineRule="auto"/>
              <w:jc w:val="center"/>
              <w:rPr>
                <w:sz w:val="20"/>
                <w:szCs w:val="20"/>
              </w:rPr>
            </w:pPr>
            <w:r w:rsidRPr="00913A93">
              <w:rPr>
                <w:sz w:val="20"/>
                <w:szCs w:val="20"/>
              </w:rPr>
              <w:t>3.3</w:t>
            </w:r>
          </w:p>
        </w:tc>
      </w:tr>
      <w:tr w:rsidR="00913A93" w:rsidRPr="00913A93" w14:paraId="1259E0A6" w14:textId="77777777" w:rsidTr="00493DB2">
        <w:tc>
          <w:tcPr>
            <w:tcW w:w="3075" w:type="dxa"/>
            <w:shd w:val="clear" w:color="auto" w:fill="BFBFBF" w:themeFill="background1" w:themeFillShade="BF"/>
          </w:tcPr>
          <w:p w14:paraId="525FDB33" w14:textId="77777777" w:rsidR="00913A93" w:rsidRPr="00913A93" w:rsidRDefault="00913A93" w:rsidP="00913A93">
            <w:pPr>
              <w:spacing w:after="0" w:line="240" w:lineRule="auto"/>
              <w:rPr>
                <w:rFonts w:eastAsia="Times New Roman" w:cs="Times New Roman"/>
                <w:sz w:val="20"/>
                <w:szCs w:val="20"/>
              </w:rPr>
            </w:pPr>
            <w:r w:rsidRPr="00913A93">
              <w:rPr>
                <w:rFonts w:eastAsia="Times New Roman" w:cs="Times New Roman"/>
                <w:sz w:val="20"/>
                <w:szCs w:val="20"/>
              </w:rPr>
              <w:t>Asian</w:t>
            </w:r>
          </w:p>
        </w:tc>
        <w:tc>
          <w:tcPr>
            <w:tcW w:w="991" w:type="dxa"/>
            <w:shd w:val="clear" w:color="auto" w:fill="BFBFBF" w:themeFill="background1" w:themeFillShade="BF"/>
          </w:tcPr>
          <w:p w14:paraId="426902CD" w14:textId="77777777" w:rsidR="00913A93" w:rsidRPr="00913A93" w:rsidRDefault="00913A93" w:rsidP="00913A93">
            <w:pPr>
              <w:spacing w:after="0" w:line="240" w:lineRule="auto"/>
              <w:jc w:val="center"/>
              <w:rPr>
                <w:sz w:val="20"/>
                <w:szCs w:val="20"/>
              </w:rPr>
            </w:pPr>
            <w:r w:rsidRPr="00913A93">
              <w:rPr>
                <w:sz w:val="20"/>
                <w:szCs w:val="20"/>
              </w:rPr>
              <w:t>--</w:t>
            </w:r>
          </w:p>
        </w:tc>
        <w:tc>
          <w:tcPr>
            <w:tcW w:w="991" w:type="dxa"/>
            <w:shd w:val="clear" w:color="auto" w:fill="BFBFBF" w:themeFill="background1" w:themeFillShade="BF"/>
          </w:tcPr>
          <w:p w14:paraId="519D530E" w14:textId="77777777" w:rsidR="00913A93" w:rsidRPr="00913A93" w:rsidRDefault="00913A93" w:rsidP="00913A93">
            <w:pPr>
              <w:spacing w:after="0" w:line="240" w:lineRule="auto"/>
              <w:jc w:val="center"/>
              <w:rPr>
                <w:sz w:val="20"/>
                <w:szCs w:val="20"/>
              </w:rPr>
            </w:pPr>
            <w:r w:rsidRPr="00913A93">
              <w:rPr>
                <w:sz w:val="20"/>
                <w:szCs w:val="20"/>
              </w:rPr>
              <w:t>--</w:t>
            </w:r>
          </w:p>
        </w:tc>
        <w:tc>
          <w:tcPr>
            <w:tcW w:w="991" w:type="dxa"/>
            <w:shd w:val="clear" w:color="auto" w:fill="BFBFBF" w:themeFill="background1" w:themeFillShade="BF"/>
          </w:tcPr>
          <w:p w14:paraId="1B881F19" w14:textId="77777777" w:rsidR="00913A93" w:rsidRPr="00913A93" w:rsidRDefault="00913A93" w:rsidP="00913A93">
            <w:pPr>
              <w:spacing w:after="0" w:line="240" w:lineRule="auto"/>
              <w:jc w:val="center"/>
              <w:rPr>
                <w:sz w:val="20"/>
                <w:szCs w:val="20"/>
              </w:rPr>
            </w:pPr>
            <w:r w:rsidRPr="00913A93">
              <w:rPr>
                <w:sz w:val="20"/>
                <w:szCs w:val="20"/>
              </w:rPr>
              <w:t>--</w:t>
            </w:r>
          </w:p>
        </w:tc>
        <w:tc>
          <w:tcPr>
            <w:tcW w:w="997" w:type="dxa"/>
            <w:shd w:val="clear" w:color="auto" w:fill="BFBFBF" w:themeFill="background1" w:themeFillShade="BF"/>
          </w:tcPr>
          <w:p w14:paraId="501DC1D8" w14:textId="77777777" w:rsidR="00913A93" w:rsidRPr="00913A93" w:rsidRDefault="00913A93" w:rsidP="00913A93">
            <w:pPr>
              <w:spacing w:after="0" w:line="240" w:lineRule="auto"/>
              <w:jc w:val="center"/>
              <w:rPr>
                <w:sz w:val="20"/>
                <w:szCs w:val="20"/>
              </w:rPr>
            </w:pPr>
            <w:r w:rsidRPr="00913A93">
              <w:rPr>
                <w:sz w:val="20"/>
                <w:szCs w:val="20"/>
              </w:rPr>
              <w:t>--</w:t>
            </w:r>
          </w:p>
        </w:tc>
        <w:tc>
          <w:tcPr>
            <w:tcW w:w="1151" w:type="dxa"/>
            <w:shd w:val="clear" w:color="auto" w:fill="BFBFBF" w:themeFill="background1" w:themeFillShade="BF"/>
          </w:tcPr>
          <w:p w14:paraId="20A26B6A" w14:textId="77777777" w:rsidR="00913A93" w:rsidRPr="00913A93" w:rsidRDefault="00913A93" w:rsidP="00913A93">
            <w:pPr>
              <w:spacing w:after="0" w:line="240" w:lineRule="auto"/>
              <w:jc w:val="center"/>
              <w:rPr>
                <w:sz w:val="20"/>
                <w:szCs w:val="20"/>
              </w:rPr>
            </w:pPr>
            <w:r w:rsidRPr="00913A93">
              <w:rPr>
                <w:sz w:val="20"/>
                <w:szCs w:val="20"/>
              </w:rPr>
              <w:t>--</w:t>
            </w:r>
          </w:p>
        </w:tc>
        <w:tc>
          <w:tcPr>
            <w:tcW w:w="1164" w:type="dxa"/>
            <w:shd w:val="clear" w:color="auto" w:fill="BFBFBF" w:themeFill="background1" w:themeFillShade="BF"/>
          </w:tcPr>
          <w:p w14:paraId="11FF8339" w14:textId="77777777" w:rsidR="00913A93" w:rsidRPr="00913A93" w:rsidRDefault="00913A93" w:rsidP="00913A93">
            <w:pPr>
              <w:spacing w:after="0" w:line="240" w:lineRule="auto"/>
              <w:jc w:val="center"/>
              <w:rPr>
                <w:sz w:val="20"/>
                <w:szCs w:val="20"/>
              </w:rPr>
            </w:pPr>
            <w:r w:rsidRPr="00913A93">
              <w:rPr>
                <w:sz w:val="20"/>
                <w:szCs w:val="20"/>
              </w:rPr>
              <w:t>0.5</w:t>
            </w:r>
          </w:p>
        </w:tc>
      </w:tr>
      <w:tr w:rsidR="00913A93" w:rsidRPr="00913A93" w14:paraId="28E98D4B" w14:textId="77777777" w:rsidTr="00493DB2">
        <w:tc>
          <w:tcPr>
            <w:tcW w:w="3075" w:type="dxa"/>
            <w:shd w:val="clear" w:color="auto" w:fill="auto"/>
          </w:tcPr>
          <w:p w14:paraId="1D0C09F6" w14:textId="77777777" w:rsidR="00913A93" w:rsidRPr="00913A93" w:rsidRDefault="00913A93" w:rsidP="00913A93">
            <w:pPr>
              <w:spacing w:after="0" w:line="240" w:lineRule="auto"/>
              <w:rPr>
                <w:rFonts w:eastAsia="Times New Roman" w:cs="Times New Roman"/>
                <w:sz w:val="20"/>
                <w:szCs w:val="20"/>
              </w:rPr>
            </w:pPr>
            <w:r w:rsidRPr="00913A93">
              <w:rPr>
                <w:rFonts w:eastAsia="Times New Roman" w:cs="Times New Roman"/>
                <w:sz w:val="20"/>
                <w:szCs w:val="20"/>
              </w:rPr>
              <w:t>Hispanic or Latino</w:t>
            </w:r>
          </w:p>
        </w:tc>
        <w:tc>
          <w:tcPr>
            <w:tcW w:w="991" w:type="dxa"/>
            <w:shd w:val="clear" w:color="auto" w:fill="auto"/>
          </w:tcPr>
          <w:p w14:paraId="71E6EB0B" w14:textId="77777777" w:rsidR="00913A93" w:rsidRPr="00913A93" w:rsidRDefault="00913A93" w:rsidP="00913A93">
            <w:pPr>
              <w:spacing w:after="0" w:line="240" w:lineRule="auto"/>
              <w:jc w:val="center"/>
              <w:rPr>
                <w:sz w:val="20"/>
                <w:szCs w:val="20"/>
              </w:rPr>
            </w:pPr>
            <w:r w:rsidRPr="00913A93">
              <w:rPr>
                <w:sz w:val="20"/>
                <w:szCs w:val="20"/>
              </w:rPr>
              <w:t>4.0</w:t>
            </w:r>
          </w:p>
        </w:tc>
        <w:tc>
          <w:tcPr>
            <w:tcW w:w="991" w:type="dxa"/>
            <w:shd w:val="clear" w:color="auto" w:fill="auto"/>
          </w:tcPr>
          <w:p w14:paraId="42D40C8B" w14:textId="77777777" w:rsidR="00913A93" w:rsidRPr="00913A93" w:rsidRDefault="00913A93" w:rsidP="00913A93">
            <w:pPr>
              <w:spacing w:after="0" w:line="240" w:lineRule="auto"/>
              <w:jc w:val="center"/>
              <w:rPr>
                <w:sz w:val="20"/>
                <w:szCs w:val="20"/>
              </w:rPr>
            </w:pPr>
            <w:r w:rsidRPr="00913A93">
              <w:rPr>
                <w:sz w:val="20"/>
                <w:szCs w:val="20"/>
              </w:rPr>
              <w:t>3.1</w:t>
            </w:r>
          </w:p>
        </w:tc>
        <w:tc>
          <w:tcPr>
            <w:tcW w:w="991" w:type="dxa"/>
            <w:shd w:val="clear" w:color="auto" w:fill="auto"/>
          </w:tcPr>
          <w:p w14:paraId="5BF1FA99" w14:textId="77777777" w:rsidR="00913A93" w:rsidRPr="00913A93" w:rsidRDefault="00913A93" w:rsidP="00913A93">
            <w:pPr>
              <w:spacing w:after="0" w:line="240" w:lineRule="auto"/>
              <w:jc w:val="center"/>
              <w:rPr>
                <w:sz w:val="20"/>
                <w:szCs w:val="20"/>
              </w:rPr>
            </w:pPr>
            <w:r w:rsidRPr="00913A93">
              <w:rPr>
                <w:sz w:val="20"/>
                <w:szCs w:val="20"/>
              </w:rPr>
              <w:t>2.1</w:t>
            </w:r>
          </w:p>
        </w:tc>
        <w:tc>
          <w:tcPr>
            <w:tcW w:w="997" w:type="dxa"/>
            <w:shd w:val="clear" w:color="auto" w:fill="auto"/>
          </w:tcPr>
          <w:p w14:paraId="6D27B212" w14:textId="77777777" w:rsidR="00913A93" w:rsidRPr="00913A93" w:rsidRDefault="00913A93" w:rsidP="00913A93">
            <w:pPr>
              <w:spacing w:after="0" w:line="240" w:lineRule="auto"/>
              <w:jc w:val="center"/>
              <w:rPr>
                <w:sz w:val="20"/>
                <w:szCs w:val="20"/>
              </w:rPr>
            </w:pPr>
            <w:r w:rsidRPr="00913A93">
              <w:rPr>
                <w:sz w:val="20"/>
                <w:szCs w:val="20"/>
              </w:rPr>
              <w:t>0.6</w:t>
            </w:r>
          </w:p>
        </w:tc>
        <w:tc>
          <w:tcPr>
            <w:tcW w:w="1151" w:type="dxa"/>
            <w:shd w:val="clear" w:color="auto" w:fill="auto"/>
          </w:tcPr>
          <w:p w14:paraId="26E74B5C" w14:textId="77777777" w:rsidR="00913A93" w:rsidRPr="00913A93" w:rsidRDefault="00913A93" w:rsidP="00913A93">
            <w:pPr>
              <w:spacing w:after="0" w:line="240" w:lineRule="auto"/>
              <w:jc w:val="center"/>
              <w:rPr>
                <w:sz w:val="20"/>
                <w:szCs w:val="20"/>
              </w:rPr>
            </w:pPr>
            <w:r w:rsidRPr="00913A93">
              <w:rPr>
                <w:sz w:val="20"/>
                <w:szCs w:val="20"/>
              </w:rPr>
              <w:t>-3.4</w:t>
            </w:r>
          </w:p>
        </w:tc>
        <w:tc>
          <w:tcPr>
            <w:tcW w:w="1164" w:type="dxa"/>
            <w:shd w:val="clear" w:color="auto" w:fill="auto"/>
          </w:tcPr>
          <w:p w14:paraId="1242D4C7" w14:textId="77777777" w:rsidR="00913A93" w:rsidRPr="00913A93" w:rsidRDefault="00913A93" w:rsidP="00913A93">
            <w:pPr>
              <w:spacing w:after="0" w:line="240" w:lineRule="auto"/>
              <w:jc w:val="center"/>
              <w:rPr>
                <w:sz w:val="20"/>
                <w:szCs w:val="20"/>
              </w:rPr>
            </w:pPr>
            <w:r w:rsidRPr="00913A93">
              <w:rPr>
                <w:sz w:val="20"/>
                <w:szCs w:val="20"/>
              </w:rPr>
              <w:t>2.5</w:t>
            </w:r>
          </w:p>
        </w:tc>
      </w:tr>
      <w:tr w:rsidR="00913A93" w:rsidRPr="00913A93" w14:paraId="754C7238" w14:textId="77777777" w:rsidTr="00493DB2">
        <w:tc>
          <w:tcPr>
            <w:tcW w:w="3075" w:type="dxa"/>
            <w:shd w:val="clear" w:color="auto" w:fill="BFBFBF" w:themeFill="background1" w:themeFillShade="BF"/>
          </w:tcPr>
          <w:p w14:paraId="22DE3629" w14:textId="77777777" w:rsidR="00913A93" w:rsidRPr="00913A93" w:rsidRDefault="00913A93" w:rsidP="00913A93">
            <w:pPr>
              <w:spacing w:after="0" w:line="240" w:lineRule="auto"/>
              <w:rPr>
                <w:rFonts w:eastAsia="Times New Roman" w:cs="Times New Roman"/>
                <w:sz w:val="20"/>
                <w:szCs w:val="20"/>
              </w:rPr>
            </w:pPr>
            <w:r w:rsidRPr="00913A93">
              <w:rPr>
                <w:rFonts w:eastAsia="Times New Roman" w:cs="Times New Roman"/>
                <w:sz w:val="20"/>
                <w:szCs w:val="20"/>
              </w:rPr>
              <w:t>Multi-Race, non-Hispanic or Latino</w:t>
            </w:r>
          </w:p>
        </w:tc>
        <w:tc>
          <w:tcPr>
            <w:tcW w:w="991" w:type="dxa"/>
            <w:shd w:val="clear" w:color="auto" w:fill="BFBFBF" w:themeFill="background1" w:themeFillShade="BF"/>
          </w:tcPr>
          <w:p w14:paraId="41D09A69" w14:textId="77777777" w:rsidR="00913A93" w:rsidRPr="00913A93" w:rsidRDefault="00913A93" w:rsidP="00913A93">
            <w:pPr>
              <w:spacing w:after="0" w:line="240" w:lineRule="auto"/>
              <w:jc w:val="center"/>
              <w:rPr>
                <w:sz w:val="20"/>
                <w:szCs w:val="20"/>
              </w:rPr>
            </w:pPr>
            <w:r w:rsidRPr="00913A93">
              <w:rPr>
                <w:sz w:val="20"/>
                <w:szCs w:val="20"/>
              </w:rPr>
              <w:t>--</w:t>
            </w:r>
          </w:p>
        </w:tc>
        <w:tc>
          <w:tcPr>
            <w:tcW w:w="991" w:type="dxa"/>
            <w:shd w:val="clear" w:color="auto" w:fill="BFBFBF" w:themeFill="background1" w:themeFillShade="BF"/>
          </w:tcPr>
          <w:p w14:paraId="7AC08DF9" w14:textId="77777777" w:rsidR="00913A93" w:rsidRPr="00913A93" w:rsidRDefault="00913A93" w:rsidP="00913A93">
            <w:pPr>
              <w:spacing w:after="0" w:line="240" w:lineRule="auto"/>
              <w:jc w:val="center"/>
              <w:rPr>
                <w:sz w:val="20"/>
                <w:szCs w:val="20"/>
              </w:rPr>
            </w:pPr>
            <w:r w:rsidRPr="00913A93">
              <w:rPr>
                <w:sz w:val="20"/>
                <w:szCs w:val="20"/>
              </w:rPr>
              <w:t>--</w:t>
            </w:r>
          </w:p>
        </w:tc>
        <w:tc>
          <w:tcPr>
            <w:tcW w:w="991" w:type="dxa"/>
            <w:shd w:val="clear" w:color="auto" w:fill="BFBFBF" w:themeFill="background1" w:themeFillShade="BF"/>
          </w:tcPr>
          <w:p w14:paraId="481395DF" w14:textId="77777777" w:rsidR="00913A93" w:rsidRPr="00913A93" w:rsidRDefault="00913A93" w:rsidP="00913A93">
            <w:pPr>
              <w:spacing w:after="0" w:line="240" w:lineRule="auto"/>
              <w:jc w:val="center"/>
              <w:rPr>
                <w:sz w:val="20"/>
                <w:szCs w:val="20"/>
              </w:rPr>
            </w:pPr>
            <w:r w:rsidRPr="00913A93">
              <w:rPr>
                <w:sz w:val="20"/>
                <w:szCs w:val="20"/>
              </w:rPr>
              <w:t>--</w:t>
            </w:r>
          </w:p>
        </w:tc>
        <w:tc>
          <w:tcPr>
            <w:tcW w:w="997" w:type="dxa"/>
            <w:shd w:val="clear" w:color="auto" w:fill="BFBFBF" w:themeFill="background1" w:themeFillShade="BF"/>
          </w:tcPr>
          <w:p w14:paraId="32697523" w14:textId="77777777" w:rsidR="00913A93" w:rsidRPr="00913A93" w:rsidRDefault="00913A93" w:rsidP="00913A93">
            <w:pPr>
              <w:spacing w:after="0" w:line="240" w:lineRule="auto"/>
              <w:jc w:val="center"/>
              <w:rPr>
                <w:sz w:val="20"/>
                <w:szCs w:val="20"/>
              </w:rPr>
            </w:pPr>
            <w:r w:rsidRPr="00913A93">
              <w:rPr>
                <w:sz w:val="20"/>
                <w:szCs w:val="20"/>
              </w:rPr>
              <w:t>--</w:t>
            </w:r>
          </w:p>
        </w:tc>
        <w:tc>
          <w:tcPr>
            <w:tcW w:w="1151" w:type="dxa"/>
            <w:shd w:val="clear" w:color="auto" w:fill="BFBFBF" w:themeFill="background1" w:themeFillShade="BF"/>
          </w:tcPr>
          <w:p w14:paraId="12BF937D" w14:textId="77777777" w:rsidR="00913A93" w:rsidRPr="00913A93" w:rsidRDefault="00913A93" w:rsidP="00913A93">
            <w:pPr>
              <w:spacing w:after="0" w:line="240" w:lineRule="auto"/>
              <w:jc w:val="center"/>
              <w:rPr>
                <w:sz w:val="20"/>
                <w:szCs w:val="20"/>
              </w:rPr>
            </w:pPr>
            <w:r w:rsidRPr="00913A93">
              <w:rPr>
                <w:sz w:val="20"/>
                <w:szCs w:val="20"/>
              </w:rPr>
              <w:t>--</w:t>
            </w:r>
          </w:p>
        </w:tc>
        <w:tc>
          <w:tcPr>
            <w:tcW w:w="1164" w:type="dxa"/>
            <w:shd w:val="clear" w:color="auto" w:fill="BFBFBF" w:themeFill="background1" w:themeFillShade="BF"/>
          </w:tcPr>
          <w:p w14:paraId="5A89D8BB" w14:textId="77777777" w:rsidR="00913A93" w:rsidRPr="00913A93" w:rsidRDefault="00913A93" w:rsidP="00913A93">
            <w:pPr>
              <w:spacing w:after="0" w:line="240" w:lineRule="auto"/>
              <w:jc w:val="center"/>
              <w:rPr>
                <w:sz w:val="20"/>
                <w:szCs w:val="20"/>
              </w:rPr>
            </w:pPr>
            <w:r w:rsidRPr="00913A93">
              <w:rPr>
                <w:sz w:val="20"/>
                <w:szCs w:val="20"/>
              </w:rPr>
              <w:t>2.1</w:t>
            </w:r>
          </w:p>
        </w:tc>
      </w:tr>
      <w:tr w:rsidR="00913A93" w:rsidRPr="00913A93" w14:paraId="316CF6F1" w14:textId="77777777" w:rsidTr="00493DB2">
        <w:tc>
          <w:tcPr>
            <w:tcW w:w="3075" w:type="dxa"/>
            <w:shd w:val="clear" w:color="auto" w:fill="auto"/>
          </w:tcPr>
          <w:p w14:paraId="10C6CAF4" w14:textId="77777777" w:rsidR="00913A93" w:rsidRPr="00913A93" w:rsidRDefault="00913A93" w:rsidP="00913A93">
            <w:pPr>
              <w:spacing w:after="0" w:line="240" w:lineRule="auto"/>
              <w:rPr>
                <w:rFonts w:eastAsia="Times New Roman" w:cs="Times New Roman"/>
                <w:sz w:val="20"/>
                <w:szCs w:val="20"/>
              </w:rPr>
            </w:pPr>
            <w:r w:rsidRPr="00913A93">
              <w:rPr>
                <w:rFonts w:eastAsia="Times New Roman" w:cs="Times New Roman"/>
                <w:sz w:val="20"/>
                <w:szCs w:val="20"/>
              </w:rPr>
              <w:t>White</w:t>
            </w:r>
          </w:p>
        </w:tc>
        <w:tc>
          <w:tcPr>
            <w:tcW w:w="991" w:type="dxa"/>
            <w:shd w:val="clear" w:color="auto" w:fill="auto"/>
          </w:tcPr>
          <w:p w14:paraId="3564A8D1" w14:textId="77777777" w:rsidR="00913A93" w:rsidRPr="00913A93" w:rsidRDefault="00913A93" w:rsidP="00913A93">
            <w:pPr>
              <w:spacing w:after="0" w:line="240" w:lineRule="auto"/>
              <w:jc w:val="center"/>
              <w:rPr>
                <w:sz w:val="20"/>
                <w:szCs w:val="20"/>
              </w:rPr>
            </w:pPr>
            <w:r w:rsidRPr="00913A93">
              <w:rPr>
                <w:sz w:val="20"/>
                <w:szCs w:val="20"/>
              </w:rPr>
              <w:t>3.0</w:t>
            </w:r>
          </w:p>
        </w:tc>
        <w:tc>
          <w:tcPr>
            <w:tcW w:w="991" w:type="dxa"/>
            <w:shd w:val="clear" w:color="auto" w:fill="auto"/>
          </w:tcPr>
          <w:p w14:paraId="71AD19E9" w14:textId="77777777" w:rsidR="00913A93" w:rsidRPr="00913A93" w:rsidRDefault="00913A93" w:rsidP="00913A93">
            <w:pPr>
              <w:spacing w:after="0" w:line="240" w:lineRule="auto"/>
              <w:jc w:val="center"/>
              <w:rPr>
                <w:sz w:val="20"/>
                <w:szCs w:val="20"/>
              </w:rPr>
            </w:pPr>
            <w:r w:rsidRPr="00913A93">
              <w:rPr>
                <w:sz w:val="20"/>
                <w:szCs w:val="20"/>
              </w:rPr>
              <w:t>1.6</w:t>
            </w:r>
          </w:p>
        </w:tc>
        <w:tc>
          <w:tcPr>
            <w:tcW w:w="991" w:type="dxa"/>
            <w:shd w:val="clear" w:color="auto" w:fill="auto"/>
          </w:tcPr>
          <w:p w14:paraId="18C8047F" w14:textId="77777777" w:rsidR="00913A93" w:rsidRPr="00913A93" w:rsidRDefault="00913A93" w:rsidP="00913A93">
            <w:pPr>
              <w:spacing w:after="0" w:line="240" w:lineRule="auto"/>
              <w:jc w:val="center"/>
              <w:rPr>
                <w:sz w:val="20"/>
                <w:szCs w:val="20"/>
              </w:rPr>
            </w:pPr>
            <w:r w:rsidRPr="00913A93">
              <w:rPr>
                <w:sz w:val="20"/>
                <w:szCs w:val="20"/>
              </w:rPr>
              <w:t>4.7</w:t>
            </w:r>
          </w:p>
        </w:tc>
        <w:tc>
          <w:tcPr>
            <w:tcW w:w="997" w:type="dxa"/>
            <w:shd w:val="clear" w:color="auto" w:fill="auto"/>
          </w:tcPr>
          <w:p w14:paraId="4C61318F" w14:textId="77777777" w:rsidR="00913A93" w:rsidRPr="00913A93" w:rsidRDefault="00913A93" w:rsidP="00913A93">
            <w:pPr>
              <w:spacing w:after="0" w:line="240" w:lineRule="auto"/>
              <w:jc w:val="center"/>
              <w:rPr>
                <w:sz w:val="20"/>
                <w:szCs w:val="20"/>
              </w:rPr>
            </w:pPr>
            <w:r w:rsidRPr="00913A93">
              <w:rPr>
                <w:sz w:val="20"/>
                <w:szCs w:val="20"/>
              </w:rPr>
              <w:t>0.3</w:t>
            </w:r>
          </w:p>
        </w:tc>
        <w:tc>
          <w:tcPr>
            <w:tcW w:w="1151" w:type="dxa"/>
            <w:shd w:val="clear" w:color="auto" w:fill="auto"/>
          </w:tcPr>
          <w:p w14:paraId="47B72858" w14:textId="77777777" w:rsidR="00913A93" w:rsidRPr="00913A93" w:rsidRDefault="00913A93" w:rsidP="00913A93">
            <w:pPr>
              <w:spacing w:after="0" w:line="240" w:lineRule="auto"/>
              <w:jc w:val="center"/>
              <w:rPr>
                <w:sz w:val="20"/>
                <w:szCs w:val="20"/>
              </w:rPr>
            </w:pPr>
            <w:r w:rsidRPr="00913A93">
              <w:rPr>
                <w:sz w:val="20"/>
                <w:szCs w:val="20"/>
              </w:rPr>
              <w:t>-2.7</w:t>
            </w:r>
          </w:p>
        </w:tc>
        <w:tc>
          <w:tcPr>
            <w:tcW w:w="1164" w:type="dxa"/>
            <w:shd w:val="clear" w:color="auto" w:fill="auto"/>
          </w:tcPr>
          <w:p w14:paraId="5893994D" w14:textId="77777777" w:rsidR="00913A93" w:rsidRPr="00913A93" w:rsidRDefault="00913A93" w:rsidP="00913A93">
            <w:pPr>
              <w:spacing w:after="0" w:line="240" w:lineRule="auto"/>
              <w:jc w:val="center"/>
              <w:rPr>
                <w:sz w:val="20"/>
                <w:szCs w:val="20"/>
              </w:rPr>
            </w:pPr>
            <w:r w:rsidRPr="00913A93">
              <w:rPr>
                <w:sz w:val="20"/>
                <w:szCs w:val="20"/>
              </w:rPr>
              <w:t>1.3</w:t>
            </w:r>
          </w:p>
        </w:tc>
      </w:tr>
      <w:tr w:rsidR="00913A93" w:rsidRPr="00913A93" w14:paraId="4B58FA33" w14:textId="77777777" w:rsidTr="00493DB2">
        <w:tc>
          <w:tcPr>
            <w:tcW w:w="3075" w:type="dxa"/>
            <w:shd w:val="clear" w:color="auto" w:fill="BFBFBF" w:themeFill="background1" w:themeFillShade="BF"/>
          </w:tcPr>
          <w:p w14:paraId="3C4A3878" w14:textId="77777777" w:rsidR="00913A93" w:rsidRPr="00913A93" w:rsidRDefault="00913A93" w:rsidP="00913A93">
            <w:pPr>
              <w:spacing w:after="0" w:line="240" w:lineRule="auto"/>
              <w:rPr>
                <w:sz w:val="20"/>
                <w:szCs w:val="20"/>
              </w:rPr>
            </w:pPr>
            <w:r w:rsidRPr="00913A93">
              <w:rPr>
                <w:sz w:val="20"/>
                <w:szCs w:val="20"/>
              </w:rPr>
              <w:t>High Needs</w:t>
            </w:r>
          </w:p>
        </w:tc>
        <w:tc>
          <w:tcPr>
            <w:tcW w:w="991" w:type="dxa"/>
            <w:shd w:val="clear" w:color="auto" w:fill="BFBFBF" w:themeFill="background1" w:themeFillShade="BF"/>
          </w:tcPr>
          <w:p w14:paraId="066520EC" w14:textId="77777777" w:rsidR="00913A93" w:rsidRPr="00913A93" w:rsidRDefault="00913A93" w:rsidP="00913A93">
            <w:pPr>
              <w:spacing w:after="0" w:line="240" w:lineRule="auto"/>
              <w:jc w:val="center"/>
              <w:rPr>
                <w:sz w:val="20"/>
                <w:szCs w:val="20"/>
              </w:rPr>
            </w:pPr>
            <w:r w:rsidRPr="00913A93">
              <w:rPr>
                <w:sz w:val="20"/>
                <w:szCs w:val="20"/>
              </w:rPr>
              <w:t>3.7</w:t>
            </w:r>
          </w:p>
        </w:tc>
        <w:tc>
          <w:tcPr>
            <w:tcW w:w="991" w:type="dxa"/>
            <w:shd w:val="clear" w:color="auto" w:fill="BFBFBF" w:themeFill="background1" w:themeFillShade="BF"/>
          </w:tcPr>
          <w:p w14:paraId="70ACC297" w14:textId="77777777" w:rsidR="00913A93" w:rsidRPr="00913A93" w:rsidRDefault="00913A93" w:rsidP="00913A93">
            <w:pPr>
              <w:spacing w:after="0" w:line="240" w:lineRule="auto"/>
              <w:jc w:val="center"/>
              <w:rPr>
                <w:sz w:val="20"/>
                <w:szCs w:val="20"/>
              </w:rPr>
            </w:pPr>
            <w:r w:rsidRPr="00913A93">
              <w:rPr>
                <w:sz w:val="20"/>
                <w:szCs w:val="20"/>
              </w:rPr>
              <w:t>2.6</w:t>
            </w:r>
          </w:p>
        </w:tc>
        <w:tc>
          <w:tcPr>
            <w:tcW w:w="991" w:type="dxa"/>
            <w:shd w:val="clear" w:color="auto" w:fill="BFBFBF" w:themeFill="background1" w:themeFillShade="BF"/>
          </w:tcPr>
          <w:p w14:paraId="2EB21849" w14:textId="77777777" w:rsidR="00913A93" w:rsidRPr="00913A93" w:rsidRDefault="00913A93" w:rsidP="00913A93">
            <w:pPr>
              <w:spacing w:after="0" w:line="240" w:lineRule="auto"/>
              <w:jc w:val="center"/>
              <w:rPr>
                <w:sz w:val="20"/>
                <w:szCs w:val="20"/>
              </w:rPr>
            </w:pPr>
            <w:r w:rsidRPr="00913A93">
              <w:rPr>
                <w:sz w:val="20"/>
                <w:szCs w:val="20"/>
              </w:rPr>
              <w:t>3.7</w:t>
            </w:r>
          </w:p>
        </w:tc>
        <w:tc>
          <w:tcPr>
            <w:tcW w:w="997" w:type="dxa"/>
            <w:shd w:val="clear" w:color="auto" w:fill="BFBFBF" w:themeFill="background1" w:themeFillShade="BF"/>
          </w:tcPr>
          <w:p w14:paraId="015A850F" w14:textId="77777777" w:rsidR="00913A93" w:rsidRPr="00913A93" w:rsidRDefault="00913A93" w:rsidP="00913A93">
            <w:pPr>
              <w:spacing w:after="0" w:line="240" w:lineRule="auto"/>
              <w:jc w:val="center"/>
              <w:rPr>
                <w:sz w:val="20"/>
                <w:szCs w:val="20"/>
              </w:rPr>
            </w:pPr>
            <w:r w:rsidRPr="00913A93">
              <w:rPr>
                <w:sz w:val="20"/>
                <w:szCs w:val="20"/>
              </w:rPr>
              <w:t>0.6</w:t>
            </w:r>
          </w:p>
        </w:tc>
        <w:tc>
          <w:tcPr>
            <w:tcW w:w="1151" w:type="dxa"/>
            <w:shd w:val="clear" w:color="auto" w:fill="BFBFBF" w:themeFill="background1" w:themeFillShade="BF"/>
          </w:tcPr>
          <w:p w14:paraId="08AF5071" w14:textId="77777777" w:rsidR="00913A93" w:rsidRPr="00913A93" w:rsidRDefault="00913A93" w:rsidP="00913A93">
            <w:pPr>
              <w:spacing w:after="0" w:line="240" w:lineRule="auto"/>
              <w:jc w:val="center"/>
              <w:rPr>
                <w:sz w:val="20"/>
                <w:szCs w:val="20"/>
              </w:rPr>
            </w:pPr>
            <w:r w:rsidRPr="00913A93">
              <w:rPr>
                <w:sz w:val="20"/>
                <w:szCs w:val="20"/>
              </w:rPr>
              <w:t>-3.1</w:t>
            </w:r>
          </w:p>
        </w:tc>
        <w:tc>
          <w:tcPr>
            <w:tcW w:w="1164" w:type="dxa"/>
            <w:shd w:val="clear" w:color="auto" w:fill="BFBFBF" w:themeFill="background1" w:themeFillShade="BF"/>
          </w:tcPr>
          <w:p w14:paraId="48ADB72C" w14:textId="77777777" w:rsidR="00913A93" w:rsidRPr="00913A93" w:rsidRDefault="00913A93" w:rsidP="00913A93">
            <w:pPr>
              <w:spacing w:after="0" w:line="240" w:lineRule="auto"/>
              <w:jc w:val="center"/>
              <w:rPr>
                <w:sz w:val="20"/>
                <w:szCs w:val="20"/>
              </w:rPr>
            </w:pPr>
            <w:r w:rsidRPr="00913A93">
              <w:rPr>
                <w:sz w:val="20"/>
                <w:szCs w:val="20"/>
              </w:rPr>
              <w:t>2.6</w:t>
            </w:r>
          </w:p>
        </w:tc>
      </w:tr>
      <w:tr w:rsidR="00913A93" w:rsidRPr="00913A93" w14:paraId="52660172" w14:textId="77777777" w:rsidTr="00493DB2">
        <w:tc>
          <w:tcPr>
            <w:tcW w:w="3075" w:type="dxa"/>
            <w:shd w:val="clear" w:color="auto" w:fill="auto"/>
          </w:tcPr>
          <w:p w14:paraId="2F834534" w14:textId="77777777" w:rsidR="00913A93" w:rsidRPr="00913A93" w:rsidRDefault="00913A93" w:rsidP="00913A93">
            <w:pPr>
              <w:spacing w:after="0" w:line="240" w:lineRule="auto"/>
              <w:rPr>
                <w:sz w:val="20"/>
                <w:szCs w:val="20"/>
              </w:rPr>
            </w:pPr>
            <w:r w:rsidRPr="00913A93">
              <w:rPr>
                <w:sz w:val="20"/>
                <w:szCs w:val="20"/>
              </w:rPr>
              <w:t>Economically disadvantaged*</w:t>
            </w:r>
          </w:p>
        </w:tc>
        <w:tc>
          <w:tcPr>
            <w:tcW w:w="991" w:type="dxa"/>
            <w:shd w:val="clear" w:color="auto" w:fill="auto"/>
          </w:tcPr>
          <w:p w14:paraId="5A02AB17" w14:textId="77777777" w:rsidR="00913A93" w:rsidRPr="00913A93" w:rsidRDefault="00913A93" w:rsidP="00913A93">
            <w:pPr>
              <w:spacing w:after="0" w:line="240" w:lineRule="auto"/>
              <w:jc w:val="center"/>
              <w:rPr>
                <w:sz w:val="20"/>
                <w:szCs w:val="20"/>
              </w:rPr>
            </w:pPr>
            <w:r w:rsidRPr="00913A93">
              <w:rPr>
                <w:sz w:val="20"/>
                <w:szCs w:val="20"/>
              </w:rPr>
              <w:t>4.8</w:t>
            </w:r>
          </w:p>
        </w:tc>
        <w:tc>
          <w:tcPr>
            <w:tcW w:w="991" w:type="dxa"/>
            <w:shd w:val="clear" w:color="auto" w:fill="auto"/>
          </w:tcPr>
          <w:p w14:paraId="336A6AF9" w14:textId="77777777" w:rsidR="00913A93" w:rsidRPr="00913A93" w:rsidRDefault="00913A93" w:rsidP="00913A93">
            <w:pPr>
              <w:spacing w:after="0" w:line="240" w:lineRule="auto"/>
              <w:jc w:val="center"/>
              <w:rPr>
                <w:sz w:val="20"/>
                <w:szCs w:val="20"/>
              </w:rPr>
            </w:pPr>
            <w:r w:rsidRPr="00913A93">
              <w:rPr>
                <w:sz w:val="20"/>
                <w:szCs w:val="20"/>
              </w:rPr>
              <w:t>3.0</w:t>
            </w:r>
          </w:p>
        </w:tc>
        <w:tc>
          <w:tcPr>
            <w:tcW w:w="991" w:type="dxa"/>
            <w:shd w:val="clear" w:color="auto" w:fill="auto"/>
          </w:tcPr>
          <w:p w14:paraId="14968F3A" w14:textId="77777777" w:rsidR="00913A93" w:rsidRPr="00913A93" w:rsidRDefault="00913A93" w:rsidP="00913A93">
            <w:pPr>
              <w:spacing w:after="0" w:line="240" w:lineRule="auto"/>
              <w:jc w:val="center"/>
              <w:rPr>
                <w:sz w:val="20"/>
                <w:szCs w:val="20"/>
              </w:rPr>
            </w:pPr>
            <w:r w:rsidRPr="00913A93">
              <w:rPr>
                <w:sz w:val="20"/>
                <w:szCs w:val="20"/>
              </w:rPr>
              <w:t>3.6</w:t>
            </w:r>
          </w:p>
        </w:tc>
        <w:tc>
          <w:tcPr>
            <w:tcW w:w="997" w:type="dxa"/>
            <w:shd w:val="clear" w:color="auto" w:fill="auto"/>
          </w:tcPr>
          <w:p w14:paraId="6F016375" w14:textId="77777777" w:rsidR="00913A93" w:rsidRPr="00913A93" w:rsidRDefault="00913A93" w:rsidP="00913A93">
            <w:pPr>
              <w:spacing w:after="0" w:line="240" w:lineRule="auto"/>
              <w:jc w:val="center"/>
              <w:rPr>
                <w:sz w:val="20"/>
                <w:szCs w:val="20"/>
              </w:rPr>
            </w:pPr>
            <w:r w:rsidRPr="00913A93">
              <w:rPr>
                <w:sz w:val="20"/>
                <w:szCs w:val="20"/>
              </w:rPr>
              <w:t>0.6</w:t>
            </w:r>
          </w:p>
        </w:tc>
        <w:tc>
          <w:tcPr>
            <w:tcW w:w="1151" w:type="dxa"/>
            <w:shd w:val="clear" w:color="auto" w:fill="auto"/>
          </w:tcPr>
          <w:p w14:paraId="235172F8" w14:textId="77777777" w:rsidR="00913A93" w:rsidRPr="00913A93" w:rsidRDefault="00913A93" w:rsidP="00913A93">
            <w:pPr>
              <w:spacing w:after="0" w:line="240" w:lineRule="auto"/>
              <w:jc w:val="center"/>
              <w:rPr>
                <w:sz w:val="20"/>
                <w:szCs w:val="20"/>
              </w:rPr>
            </w:pPr>
            <w:r w:rsidRPr="00913A93">
              <w:rPr>
                <w:sz w:val="20"/>
                <w:szCs w:val="20"/>
              </w:rPr>
              <w:t>-4.2</w:t>
            </w:r>
          </w:p>
        </w:tc>
        <w:tc>
          <w:tcPr>
            <w:tcW w:w="1164" w:type="dxa"/>
            <w:shd w:val="clear" w:color="auto" w:fill="auto"/>
          </w:tcPr>
          <w:p w14:paraId="06B46A7D" w14:textId="77777777" w:rsidR="00913A93" w:rsidRPr="00913A93" w:rsidRDefault="00913A93" w:rsidP="00913A93">
            <w:pPr>
              <w:spacing w:after="0" w:line="240" w:lineRule="auto"/>
              <w:jc w:val="center"/>
              <w:rPr>
                <w:sz w:val="20"/>
                <w:szCs w:val="20"/>
              </w:rPr>
            </w:pPr>
            <w:r w:rsidRPr="00913A93">
              <w:rPr>
                <w:sz w:val="20"/>
                <w:szCs w:val="20"/>
              </w:rPr>
              <w:t>2.9</w:t>
            </w:r>
          </w:p>
        </w:tc>
      </w:tr>
      <w:tr w:rsidR="00913A93" w:rsidRPr="00913A93" w14:paraId="3D99FDCC" w14:textId="77777777" w:rsidTr="00493DB2">
        <w:tc>
          <w:tcPr>
            <w:tcW w:w="3075" w:type="dxa"/>
            <w:shd w:val="clear" w:color="auto" w:fill="auto"/>
          </w:tcPr>
          <w:p w14:paraId="77F890C8" w14:textId="77777777" w:rsidR="00913A93" w:rsidRPr="00913A93" w:rsidRDefault="00913A93" w:rsidP="00913A93">
            <w:pPr>
              <w:spacing w:after="0" w:line="240" w:lineRule="auto"/>
              <w:rPr>
                <w:sz w:val="20"/>
                <w:szCs w:val="20"/>
              </w:rPr>
            </w:pPr>
            <w:r w:rsidRPr="00913A93">
              <w:rPr>
                <w:sz w:val="20"/>
                <w:szCs w:val="20"/>
              </w:rPr>
              <w:t>SWD</w:t>
            </w:r>
          </w:p>
        </w:tc>
        <w:tc>
          <w:tcPr>
            <w:tcW w:w="991" w:type="dxa"/>
            <w:shd w:val="clear" w:color="auto" w:fill="auto"/>
          </w:tcPr>
          <w:p w14:paraId="15D73EAC" w14:textId="77777777" w:rsidR="00913A93" w:rsidRPr="00913A93" w:rsidRDefault="00913A93" w:rsidP="00913A93">
            <w:pPr>
              <w:spacing w:after="0" w:line="240" w:lineRule="auto"/>
              <w:jc w:val="center"/>
              <w:rPr>
                <w:sz w:val="20"/>
                <w:szCs w:val="20"/>
              </w:rPr>
            </w:pPr>
            <w:r w:rsidRPr="00913A93">
              <w:rPr>
                <w:sz w:val="20"/>
                <w:szCs w:val="20"/>
              </w:rPr>
              <w:t>4.7</w:t>
            </w:r>
          </w:p>
        </w:tc>
        <w:tc>
          <w:tcPr>
            <w:tcW w:w="991" w:type="dxa"/>
            <w:shd w:val="clear" w:color="auto" w:fill="auto"/>
          </w:tcPr>
          <w:p w14:paraId="7D8C0341" w14:textId="77777777" w:rsidR="00913A93" w:rsidRPr="00913A93" w:rsidRDefault="00913A93" w:rsidP="00913A93">
            <w:pPr>
              <w:spacing w:after="0" w:line="240" w:lineRule="auto"/>
              <w:jc w:val="center"/>
              <w:rPr>
                <w:sz w:val="20"/>
                <w:szCs w:val="20"/>
              </w:rPr>
            </w:pPr>
            <w:r w:rsidRPr="00913A93">
              <w:rPr>
                <w:sz w:val="20"/>
                <w:szCs w:val="20"/>
              </w:rPr>
              <w:t>2.7</w:t>
            </w:r>
          </w:p>
        </w:tc>
        <w:tc>
          <w:tcPr>
            <w:tcW w:w="991" w:type="dxa"/>
            <w:shd w:val="clear" w:color="auto" w:fill="auto"/>
          </w:tcPr>
          <w:p w14:paraId="7F65CC58" w14:textId="77777777" w:rsidR="00913A93" w:rsidRPr="00913A93" w:rsidRDefault="00913A93" w:rsidP="00913A93">
            <w:pPr>
              <w:spacing w:after="0" w:line="240" w:lineRule="auto"/>
              <w:jc w:val="center"/>
              <w:rPr>
                <w:sz w:val="20"/>
                <w:szCs w:val="20"/>
              </w:rPr>
            </w:pPr>
            <w:r w:rsidRPr="00913A93">
              <w:rPr>
                <w:sz w:val="20"/>
                <w:szCs w:val="20"/>
              </w:rPr>
              <w:t>4.0</w:t>
            </w:r>
          </w:p>
        </w:tc>
        <w:tc>
          <w:tcPr>
            <w:tcW w:w="997" w:type="dxa"/>
            <w:shd w:val="clear" w:color="auto" w:fill="auto"/>
          </w:tcPr>
          <w:p w14:paraId="7F5D565C" w14:textId="77777777" w:rsidR="00913A93" w:rsidRPr="00913A93" w:rsidRDefault="00913A93" w:rsidP="00913A93">
            <w:pPr>
              <w:spacing w:after="0" w:line="240" w:lineRule="auto"/>
              <w:jc w:val="center"/>
              <w:rPr>
                <w:sz w:val="20"/>
                <w:szCs w:val="20"/>
              </w:rPr>
            </w:pPr>
            <w:r w:rsidRPr="00913A93">
              <w:rPr>
                <w:sz w:val="20"/>
                <w:szCs w:val="20"/>
              </w:rPr>
              <w:t>0.3</w:t>
            </w:r>
          </w:p>
        </w:tc>
        <w:tc>
          <w:tcPr>
            <w:tcW w:w="1151" w:type="dxa"/>
            <w:shd w:val="clear" w:color="auto" w:fill="auto"/>
          </w:tcPr>
          <w:p w14:paraId="3AC6F425" w14:textId="77777777" w:rsidR="00913A93" w:rsidRPr="00913A93" w:rsidRDefault="00913A93" w:rsidP="00913A93">
            <w:pPr>
              <w:spacing w:after="0" w:line="240" w:lineRule="auto"/>
              <w:jc w:val="center"/>
              <w:rPr>
                <w:sz w:val="20"/>
                <w:szCs w:val="20"/>
              </w:rPr>
            </w:pPr>
            <w:r w:rsidRPr="00913A93">
              <w:rPr>
                <w:sz w:val="20"/>
                <w:szCs w:val="20"/>
              </w:rPr>
              <w:t>-4.4</w:t>
            </w:r>
          </w:p>
        </w:tc>
        <w:tc>
          <w:tcPr>
            <w:tcW w:w="1164" w:type="dxa"/>
            <w:shd w:val="clear" w:color="auto" w:fill="auto"/>
          </w:tcPr>
          <w:p w14:paraId="7D90F87E" w14:textId="77777777" w:rsidR="00913A93" w:rsidRPr="00913A93" w:rsidRDefault="00913A93" w:rsidP="00913A93">
            <w:pPr>
              <w:spacing w:after="0" w:line="240" w:lineRule="auto"/>
              <w:jc w:val="center"/>
              <w:rPr>
                <w:sz w:val="20"/>
                <w:szCs w:val="20"/>
              </w:rPr>
            </w:pPr>
            <w:r w:rsidRPr="00913A93">
              <w:rPr>
                <w:sz w:val="20"/>
                <w:szCs w:val="20"/>
              </w:rPr>
              <w:t>3.1</w:t>
            </w:r>
          </w:p>
        </w:tc>
      </w:tr>
      <w:tr w:rsidR="00051E63" w:rsidRPr="00913A93" w14:paraId="40E3E920" w14:textId="77777777" w:rsidTr="00493DB2">
        <w:tc>
          <w:tcPr>
            <w:tcW w:w="3075" w:type="dxa"/>
            <w:shd w:val="clear" w:color="auto" w:fill="auto"/>
          </w:tcPr>
          <w:p w14:paraId="00D6D0CC" w14:textId="0218CC79" w:rsidR="00051E63" w:rsidRPr="00913A93" w:rsidRDefault="00051E63" w:rsidP="00051E63">
            <w:pPr>
              <w:spacing w:after="0" w:line="240" w:lineRule="auto"/>
              <w:rPr>
                <w:sz w:val="20"/>
                <w:szCs w:val="20"/>
              </w:rPr>
            </w:pPr>
            <w:r w:rsidRPr="00913A93">
              <w:rPr>
                <w:sz w:val="20"/>
                <w:szCs w:val="20"/>
              </w:rPr>
              <w:t>EL</w:t>
            </w:r>
          </w:p>
        </w:tc>
        <w:tc>
          <w:tcPr>
            <w:tcW w:w="991" w:type="dxa"/>
            <w:shd w:val="clear" w:color="auto" w:fill="auto"/>
          </w:tcPr>
          <w:p w14:paraId="4C14CCBE" w14:textId="0C68E6A6" w:rsidR="00051E63" w:rsidRPr="00913A93" w:rsidRDefault="00051E63" w:rsidP="00051E63">
            <w:pPr>
              <w:spacing w:after="0" w:line="240" w:lineRule="auto"/>
              <w:jc w:val="center"/>
              <w:rPr>
                <w:sz w:val="20"/>
                <w:szCs w:val="20"/>
              </w:rPr>
            </w:pPr>
            <w:r w:rsidRPr="00913A93">
              <w:rPr>
                <w:sz w:val="20"/>
                <w:szCs w:val="20"/>
              </w:rPr>
              <w:t>--</w:t>
            </w:r>
          </w:p>
        </w:tc>
        <w:tc>
          <w:tcPr>
            <w:tcW w:w="991" w:type="dxa"/>
            <w:shd w:val="clear" w:color="auto" w:fill="auto"/>
          </w:tcPr>
          <w:p w14:paraId="54FF7C6D" w14:textId="2F65139F" w:rsidR="00051E63" w:rsidRPr="00913A93" w:rsidRDefault="00051E63" w:rsidP="00051E63">
            <w:pPr>
              <w:spacing w:after="0" w:line="240" w:lineRule="auto"/>
              <w:jc w:val="center"/>
              <w:rPr>
                <w:sz w:val="20"/>
                <w:szCs w:val="20"/>
              </w:rPr>
            </w:pPr>
            <w:r w:rsidRPr="00913A93">
              <w:rPr>
                <w:sz w:val="20"/>
                <w:szCs w:val="20"/>
              </w:rPr>
              <w:t>--</w:t>
            </w:r>
          </w:p>
        </w:tc>
        <w:tc>
          <w:tcPr>
            <w:tcW w:w="991" w:type="dxa"/>
            <w:shd w:val="clear" w:color="auto" w:fill="auto"/>
          </w:tcPr>
          <w:p w14:paraId="68553A03" w14:textId="53AE96C3" w:rsidR="00051E63" w:rsidRPr="00913A93" w:rsidRDefault="00051E63" w:rsidP="00051E63">
            <w:pPr>
              <w:spacing w:after="0" w:line="240" w:lineRule="auto"/>
              <w:jc w:val="center"/>
              <w:rPr>
                <w:sz w:val="20"/>
                <w:szCs w:val="20"/>
              </w:rPr>
            </w:pPr>
            <w:r w:rsidRPr="00913A93">
              <w:rPr>
                <w:sz w:val="20"/>
                <w:szCs w:val="20"/>
              </w:rPr>
              <w:t>--</w:t>
            </w:r>
          </w:p>
        </w:tc>
        <w:tc>
          <w:tcPr>
            <w:tcW w:w="997" w:type="dxa"/>
            <w:shd w:val="clear" w:color="auto" w:fill="auto"/>
          </w:tcPr>
          <w:p w14:paraId="289F6BD1" w14:textId="6BDAA9E4" w:rsidR="00051E63" w:rsidRPr="00913A93" w:rsidRDefault="00051E63" w:rsidP="00051E63">
            <w:pPr>
              <w:spacing w:after="0" w:line="240" w:lineRule="auto"/>
              <w:jc w:val="center"/>
              <w:rPr>
                <w:sz w:val="20"/>
                <w:szCs w:val="20"/>
              </w:rPr>
            </w:pPr>
            <w:r w:rsidRPr="00913A93">
              <w:rPr>
                <w:sz w:val="20"/>
                <w:szCs w:val="20"/>
              </w:rPr>
              <w:t>--</w:t>
            </w:r>
          </w:p>
        </w:tc>
        <w:tc>
          <w:tcPr>
            <w:tcW w:w="1151" w:type="dxa"/>
            <w:shd w:val="clear" w:color="auto" w:fill="auto"/>
          </w:tcPr>
          <w:p w14:paraId="06F80BE4" w14:textId="3EB47954" w:rsidR="00051E63" w:rsidRPr="00913A93" w:rsidRDefault="00051E63" w:rsidP="00051E63">
            <w:pPr>
              <w:spacing w:after="0" w:line="240" w:lineRule="auto"/>
              <w:jc w:val="center"/>
              <w:rPr>
                <w:sz w:val="20"/>
                <w:szCs w:val="20"/>
              </w:rPr>
            </w:pPr>
            <w:r w:rsidRPr="00913A93">
              <w:rPr>
                <w:sz w:val="20"/>
                <w:szCs w:val="20"/>
              </w:rPr>
              <w:t>--</w:t>
            </w:r>
          </w:p>
        </w:tc>
        <w:tc>
          <w:tcPr>
            <w:tcW w:w="1164" w:type="dxa"/>
            <w:shd w:val="clear" w:color="auto" w:fill="auto"/>
          </w:tcPr>
          <w:p w14:paraId="74ECF0EF" w14:textId="2C9F5BC4" w:rsidR="00051E63" w:rsidRPr="00913A93" w:rsidRDefault="00051E63" w:rsidP="00051E63">
            <w:pPr>
              <w:spacing w:after="0" w:line="240" w:lineRule="auto"/>
              <w:jc w:val="center"/>
              <w:rPr>
                <w:sz w:val="20"/>
                <w:szCs w:val="20"/>
              </w:rPr>
            </w:pPr>
            <w:r w:rsidRPr="00913A93">
              <w:rPr>
                <w:sz w:val="20"/>
                <w:szCs w:val="20"/>
              </w:rPr>
              <w:t>1.7</w:t>
            </w:r>
          </w:p>
        </w:tc>
      </w:tr>
      <w:tr w:rsidR="00913A93" w:rsidRPr="00913A93" w14:paraId="35570C43" w14:textId="77777777" w:rsidTr="00493DB2">
        <w:tc>
          <w:tcPr>
            <w:tcW w:w="3075" w:type="dxa"/>
            <w:shd w:val="clear" w:color="auto" w:fill="BFBFBF" w:themeFill="background1" w:themeFillShade="BF"/>
          </w:tcPr>
          <w:p w14:paraId="57AA570C" w14:textId="77777777" w:rsidR="00913A93" w:rsidRPr="00913A93" w:rsidRDefault="00913A93" w:rsidP="00913A93">
            <w:pPr>
              <w:spacing w:after="0" w:line="240" w:lineRule="auto"/>
              <w:rPr>
                <w:rFonts w:eastAsia="Times New Roman" w:cs="Times New Roman"/>
                <w:sz w:val="20"/>
                <w:szCs w:val="20"/>
              </w:rPr>
            </w:pPr>
            <w:r w:rsidRPr="00913A93">
              <w:rPr>
                <w:sz w:val="20"/>
                <w:szCs w:val="20"/>
              </w:rPr>
              <w:t>All</w:t>
            </w:r>
          </w:p>
        </w:tc>
        <w:tc>
          <w:tcPr>
            <w:tcW w:w="991" w:type="dxa"/>
            <w:shd w:val="clear" w:color="auto" w:fill="BFBFBF" w:themeFill="background1" w:themeFillShade="BF"/>
          </w:tcPr>
          <w:p w14:paraId="3CDA3C54" w14:textId="77777777" w:rsidR="00913A93" w:rsidRPr="00913A93" w:rsidRDefault="00913A93" w:rsidP="00913A93">
            <w:pPr>
              <w:spacing w:after="0" w:line="240" w:lineRule="auto"/>
              <w:jc w:val="center"/>
              <w:rPr>
                <w:sz w:val="20"/>
                <w:szCs w:val="20"/>
              </w:rPr>
            </w:pPr>
            <w:r w:rsidRPr="00913A93">
              <w:rPr>
                <w:sz w:val="20"/>
                <w:szCs w:val="20"/>
              </w:rPr>
              <w:t>3.9</w:t>
            </w:r>
          </w:p>
        </w:tc>
        <w:tc>
          <w:tcPr>
            <w:tcW w:w="991" w:type="dxa"/>
            <w:shd w:val="clear" w:color="auto" w:fill="BFBFBF" w:themeFill="background1" w:themeFillShade="BF"/>
          </w:tcPr>
          <w:p w14:paraId="1B493B9C" w14:textId="77777777" w:rsidR="00913A93" w:rsidRPr="00913A93" w:rsidRDefault="00913A93" w:rsidP="00913A93">
            <w:pPr>
              <w:spacing w:after="0" w:line="240" w:lineRule="auto"/>
              <w:jc w:val="center"/>
              <w:rPr>
                <w:sz w:val="20"/>
                <w:szCs w:val="20"/>
              </w:rPr>
            </w:pPr>
            <w:r w:rsidRPr="00913A93">
              <w:rPr>
                <w:sz w:val="20"/>
                <w:szCs w:val="20"/>
              </w:rPr>
              <w:t>2.7</w:t>
            </w:r>
          </w:p>
        </w:tc>
        <w:tc>
          <w:tcPr>
            <w:tcW w:w="991" w:type="dxa"/>
            <w:shd w:val="clear" w:color="auto" w:fill="BFBFBF" w:themeFill="background1" w:themeFillShade="BF"/>
          </w:tcPr>
          <w:p w14:paraId="63808206" w14:textId="77777777" w:rsidR="00913A93" w:rsidRPr="00913A93" w:rsidRDefault="00913A93" w:rsidP="00913A93">
            <w:pPr>
              <w:spacing w:after="0" w:line="240" w:lineRule="auto"/>
              <w:jc w:val="center"/>
              <w:rPr>
                <w:sz w:val="20"/>
                <w:szCs w:val="20"/>
              </w:rPr>
            </w:pPr>
            <w:r w:rsidRPr="00913A93">
              <w:rPr>
                <w:sz w:val="20"/>
                <w:szCs w:val="20"/>
              </w:rPr>
              <w:t>3.4</w:t>
            </w:r>
          </w:p>
        </w:tc>
        <w:tc>
          <w:tcPr>
            <w:tcW w:w="997" w:type="dxa"/>
            <w:shd w:val="clear" w:color="auto" w:fill="BFBFBF" w:themeFill="background1" w:themeFillShade="BF"/>
          </w:tcPr>
          <w:p w14:paraId="5408FC6A" w14:textId="77777777" w:rsidR="00913A93" w:rsidRPr="00913A93" w:rsidRDefault="00913A93" w:rsidP="00913A93">
            <w:pPr>
              <w:spacing w:after="0" w:line="240" w:lineRule="auto"/>
              <w:jc w:val="center"/>
              <w:rPr>
                <w:sz w:val="20"/>
                <w:szCs w:val="20"/>
              </w:rPr>
            </w:pPr>
            <w:r w:rsidRPr="00913A93">
              <w:rPr>
                <w:sz w:val="20"/>
                <w:szCs w:val="20"/>
              </w:rPr>
              <w:t>0.5</w:t>
            </w:r>
          </w:p>
        </w:tc>
        <w:tc>
          <w:tcPr>
            <w:tcW w:w="1151" w:type="dxa"/>
            <w:shd w:val="clear" w:color="auto" w:fill="BFBFBF" w:themeFill="background1" w:themeFillShade="BF"/>
          </w:tcPr>
          <w:p w14:paraId="77C85F59" w14:textId="77777777" w:rsidR="00913A93" w:rsidRPr="00913A93" w:rsidRDefault="00913A93" w:rsidP="00913A93">
            <w:pPr>
              <w:spacing w:after="0" w:line="240" w:lineRule="auto"/>
              <w:jc w:val="center"/>
              <w:rPr>
                <w:sz w:val="20"/>
                <w:szCs w:val="20"/>
              </w:rPr>
            </w:pPr>
            <w:r w:rsidRPr="00913A93">
              <w:rPr>
                <w:sz w:val="20"/>
                <w:szCs w:val="20"/>
              </w:rPr>
              <w:t>-3.4</w:t>
            </w:r>
          </w:p>
        </w:tc>
        <w:tc>
          <w:tcPr>
            <w:tcW w:w="1164" w:type="dxa"/>
            <w:shd w:val="clear" w:color="auto" w:fill="BFBFBF" w:themeFill="background1" w:themeFillShade="BF"/>
          </w:tcPr>
          <w:p w14:paraId="5CFEC84D" w14:textId="77777777" w:rsidR="00913A93" w:rsidRPr="00913A93" w:rsidRDefault="00913A93" w:rsidP="00913A93">
            <w:pPr>
              <w:spacing w:after="0" w:line="240" w:lineRule="auto"/>
              <w:jc w:val="center"/>
              <w:rPr>
                <w:sz w:val="20"/>
                <w:szCs w:val="20"/>
              </w:rPr>
            </w:pPr>
            <w:r w:rsidRPr="00913A93">
              <w:rPr>
                <w:sz w:val="20"/>
                <w:szCs w:val="20"/>
              </w:rPr>
              <w:t>1.7</w:t>
            </w:r>
          </w:p>
        </w:tc>
      </w:tr>
    </w:tbl>
    <w:p w14:paraId="677E3B75" w14:textId="77777777" w:rsidR="00913A93" w:rsidRPr="00913A93" w:rsidRDefault="00913A93" w:rsidP="00913A93">
      <w:pPr>
        <w:spacing w:after="0" w:line="240" w:lineRule="auto"/>
      </w:pPr>
    </w:p>
    <w:p w14:paraId="70BBDE87" w14:textId="77777777" w:rsidR="00913A93" w:rsidRPr="00913A93" w:rsidRDefault="00913A93" w:rsidP="00913A93">
      <w:pPr>
        <w:spacing w:after="0" w:line="240" w:lineRule="auto"/>
      </w:pPr>
    </w:p>
    <w:tbl>
      <w:tblPr>
        <w:tblStyle w:val="TableGrid12"/>
        <w:tblW w:w="0" w:type="auto"/>
        <w:tblLook w:val="04A0" w:firstRow="1" w:lastRow="0" w:firstColumn="1" w:lastColumn="0" w:noHBand="0" w:noVBand="1"/>
        <w:tblCaption w:val="Table 14: South Middlesex RVTSD"/>
        <w:tblDescription w:val="Out-of-School Suspension Rates by Student Group, 2015–2018"/>
      </w:tblPr>
      <w:tblGrid>
        <w:gridCol w:w="3076"/>
        <w:gridCol w:w="996"/>
        <w:gridCol w:w="991"/>
        <w:gridCol w:w="991"/>
        <w:gridCol w:w="991"/>
        <w:gridCol w:w="1194"/>
        <w:gridCol w:w="1121"/>
      </w:tblGrid>
      <w:tr w:rsidR="00913A93" w:rsidRPr="00913A93" w14:paraId="3569F5D3" w14:textId="77777777" w:rsidTr="009F5C91">
        <w:trPr>
          <w:tblHeader/>
        </w:trPr>
        <w:tc>
          <w:tcPr>
            <w:tcW w:w="9360" w:type="dxa"/>
            <w:gridSpan w:val="7"/>
            <w:tcBorders>
              <w:top w:val="nil"/>
              <w:left w:val="nil"/>
              <w:right w:val="nil"/>
            </w:tcBorders>
            <w:shd w:val="clear" w:color="auto" w:fill="auto"/>
          </w:tcPr>
          <w:p w14:paraId="7254D7E0" w14:textId="7001B7A9" w:rsidR="00913A93" w:rsidRPr="00913A93" w:rsidRDefault="00913A93" w:rsidP="00913A93">
            <w:pPr>
              <w:spacing w:after="0" w:line="240" w:lineRule="auto"/>
              <w:jc w:val="center"/>
              <w:rPr>
                <w:b/>
                <w:sz w:val="20"/>
                <w:szCs w:val="20"/>
              </w:rPr>
            </w:pPr>
            <w:r w:rsidRPr="00913A93">
              <w:rPr>
                <w:b/>
                <w:sz w:val="20"/>
                <w:szCs w:val="20"/>
              </w:rPr>
              <w:t>Table 1</w:t>
            </w:r>
            <w:r>
              <w:rPr>
                <w:b/>
                <w:sz w:val="20"/>
                <w:szCs w:val="20"/>
              </w:rPr>
              <w:t>4</w:t>
            </w:r>
            <w:r w:rsidRPr="00913A93">
              <w:rPr>
                <w:b/>
                <w:sz w:val="20"/>
                <w:szCs w:val="20"/>
              </w:rPr>
              <w:t xml:space="preserve">: </w:t>
            </w:r>
            <w:r w:rsidRPr="00913A93">
              <w:rPr>
                <w:rFonts w:cs="Times New Roman"/>
                <w:b/>
                <w:sz w:val="20"/>
                <w:szCs w:val="20"/>
              </w:rPr>
              <w:t>South Middlesex RVTSD</w:t>
            </w:r>
          </w:p>
          <w:p w14:paraId="3BEAAFE0" w14:textId="0CEFB1FA" w:rsidR="00913A93" w:rsidRPr="00913A93" w:rsidRDefault="00913A93" w:rsidP="00CB3A62">
            <w:pPr>
              <w:spacing w:after="0" w:line="240" w:lineRule="auto"/>
              <w:jc w:val="center"/>
              <w:rPr>
                <w:b/>
                <w:sz w:val="20"/>
                <w:szCs w:val="20"/>
              </w:rPr>
            </w:pPr>
            <w:r w:rsidRPr="00913A93">
              <w:rPr>
                <w:b/>
                <w:sz w:val="20"/>
                <w:szCs w:val="20"/>
              </w:rPr>
              <w:t xml:space="preserve">Out-of-School Suspension Rates by </w:t>
            </w:r>
            <w:r w:rsidR="00CB3A62">
              <w:rPr>
                <w:b/>
                <w:sz w:val="20"/>
                <w:szCs w:val="20"/>
              </w:rPr>
              <w:t>Student Group</w:t>
            </w:r>
            <w:r w:rsidRPr="00913A93">
              <w:rPr>
                <w:b/>
                <w:sz w:val="20"/>
                <w:szCs w:val="20"/>
              </w:rPr>
              <w:t>, 2015–2018</w:t>
            </w:r>
          </w:p>
        </w:tc>
      </w:tr>
      <w:tr w:rsidR="00913A93" w:rsidRPr="00913A93" w14:paraId="55AC83A8" w14:textId="77777777" w:rsidTr="00493DB2">
        <w:tc>
          <w:tcPr>
            <w:tcW w:w="3076" w:type="dxa"/>
            <w:shd w:val="clear" w:color="auto" w:fill="BFBFBF" w:themeFill="background1" w:themeFillShade="BF"/>
          </w:tcPr>
          <w:p w14:paraId="3D086423" w14:textId="77777777" w:rsidR="00913A93" w:rsidRPr="00913A93" w:rsidRDefault="00913A93" w:rsidP="001C333E">
            <w:pPr>
              <w:spacing w:after="0" w:line="240" w:lineRule="auto"/>
              <w:rPr>
                <w:b/>
                <w:sz w:val="20"/>
                <w:szCs w:val="20"/>
              </w:rPr>
            </w:pPr>
            <w:r w:rsidRPr="00913A93">
              <w:rPr>
                <w:b/>
                <w:sz w:val="20"/>
                <w:szCs w:val="20"/>
              </w:rPr>
              <w:t>Group</w:t>
            </w:r>
          </w:p>
        </w:tc>
        <w:tc>
          <w:tcPr>
            <w:tcW w:w="996" w:type="dxa"/>
            <w:shd w:val="clear" w:color="auto" w:fill="BFBFBF" w:themeFill="background1" w:themeFillShade="BF"/>
          </w:tcPr>
          <w:p w14:paraId="05F66D4F" w14:textId="77777777" w:rsidR="00913A93" w:rsidRPr="00913A93" w:rsidRDefault="00913A93" w:rsidP="00913A93">
            <w:pPr>
              <w:spacing w:after="0" w:line="240" w:lineRule="auto"/>
              <w:jc w:val="center"/>
              <w:rPr>
                <w:b/>
                <w:sz w:val="20"/>
                <w:szCs w:val="20"/>
              </w:rPr>
            </w:pPr>
            <w:r w:rsidRPr="00913A93">
              <w:rPr>
                <w:b/>
                <w:sz w:val="20"/>
                <w:szCs w:val="20"/>
              </w:rPr>
              <w:t>2015</w:t>
            </w:r>
          </w:p>
        </w:tc>
        <w:tc>
          <w:tcPr>
            <w:tcW w:w="991" w:type="dxa"/>
            <w:shd w:val="clear" w:color="auto" w:fill="BFBFBF" w:themeFill="background1" w:themeFillShade="BF"/>
          </w:tcPr>
          <w:p w14:paraId="59CC13F7" w14:textId="77777777" w:rsidR="00913A93" w:rsidRPr="00913A93" w:rsidRDefault="00913A93" w:rsidP="00913A93">
            <w:pPr>
              <w:spacing w:after="0" w:line="240" w:lineRule="auto"/>
              <w:jc w:val="center"/>
              <w:rPr>
                <w:b/>
                <w:sz w:val="20"/>
                <w:szCs w:val="20"/>
              </w:rPr>
            </w:pPr>
            <w:r w:rsidRPr="00913A93">
              <w:rPr>
                <w:b/>
                <w:sz w:val="20"/>
                <w:szCs w:val="20"/>
              </w:rPr>
              <w:t>2016</w:t>
            </w:r>
          </w:p>
        </w:tc>
        <w:tc>
          <w:tcPr>
            <w:tcW w:w="991" w:type="dxa"/>
            <w:shd w:val="clear" w:color="auto" w:fill="BFBFBF" w:themeFill="background1" w:themeFillShade="BF"/>
          </w:tcPr>
          <w:p w14:paraId="0526C147" w14:textId="77777777" w:rsidR="00913A93" w:rsidRPr="00913A93" w:rsidRDefault="00913A93" w:rsidP="00913A93">
            <w:pPr>
              <w:spacing w:after="0" w:line="240" w:lineRule="auto"/>
              <w:jc w:val="center"/>
              <w:rPr>
                <w:b/>
                <w:sz w:val="20"/>
                <w:szCs w:val="20"/>
              </w:rPr>
            </w:pPr>
            <w:r w:rsidRPr="00913A93">
              <w:rPr>
                <w:b/>
                <w:sz w:val="20"/>
                <w:szCs w:val="20"/>
              </w:rPr>
              <w:t>2017</w:t>
            </w:r>
          </w:p>
        </w:tc>
        <w:tc>
          <w:tcPr>
            <w:tcW w:w="991" w:type="dxa"/>
            <w:shd w:val="clear" w:color="auto" w:fill="BFBFBF" w:themeFill="background1" w:themeFillShade="BF"/>
          </w:tcPr>
          <w:p w14:paraId="3AD16C67" w14:textId="77777777" w:rsidR="00913A93" w:rsidRPr="00913A93" w:rsidRDefault="00913A93" w:rsidP="00913A93">
            <w:pPr>
              <w:spacing w:after="0" w:line="240" w:lineRule="auto"/>
              <w:jc w:val="center"/>
              <w:rPr>
                <w:b/>
                <w:sz w:val="20"/>
                <w:szCs w:val="20"/>
              </w:rPr>
            </w:pPr>
            <w:r w:rsidRPr="00913A93">
              <w:rPr>
                <w:b/>
                <w:sz w:val="20"/>
                <w:szCs w:val="20"/>
              </w:rPr>
              <w:t>2018</w:t>
            </w:r>
          </w:p>
        </w:tc>
        <w:tc>
          <w:tcPr>
            <w:tcW w:w="1194" w:type="dxa"/>
            <w:shd w:val="clear" w:color="auto" w:fill="BFBFBF" w:themeFill="background1" w:themeFillShade="BF"/>
          </w:tcPr>
          <w:p w14:paraId="0F387A52" w14:textId="77777777" w:rsidR="00913A93" w:rsidRPr="00913A93" w:rsidRDefault="00913A93" w:rsidP="00913A93">
            <w:pPr>
              <w:spacing w:after="0" w:line="240" w:lineRule="auto"/>
              <w:jc w:val="center"/>
              <w:rPr>
                <w:b/>
                <w:sz w:val="20"/>
                <w:szCs w:val="20"/>
              </w:rPr>
            </w:pPr>
            <w:r w:rsidRPr="00913A93">
              <w:rPr>
                <w:b/>
                <w:sz w:val="20"/>
                <w:szCs w:val="20"/>
              </w:rPr>
              <w:t>4-yr Change</w:t>
            </w:r>
          </w:p>
        </w:tc>
        <w:tc>
          <w:tcPr>
            <w:tcW w:w="1121" w:type="dxa"/>
            <w:shd w:val="clear" w:color="auto" w:fill="BFBFBF" w:themeFill="background1" w:themeFillShade="BF"/>
          </w:tcPr>
          <w:p w14:paraId="04B95989" w14:textId="77777777" w:rsidR="00913A93" w:rsidRPr="00913A93" w:rsidRDefault="00913A93" w:rsidP="00913A93">
            <w:pPr>
              <w:spacing w:after="0" w:line="240" w:lineRule="auto"/>
              <w:jc w:val="center"/>
              <w:rPr>
                <w:b/>
                <w:sz w:val="20"/>
                <w:szCs w:val="20"/>
              </w:rPr>
            </w:pPr>
            <w:r w:rsidRPr="00913A93">
              <w:rPr>
                <w:b/>
                <w:sz w:val="20"/>
                <w:szCs w:val="20"/>
              </w:rPr>
              <w:t>State (2018)</w:t>
            </w:r>
          </w:p>
        </w:tc>
      </w:tr>
      <w:tr w:rsidR="00913A93" w:rsidRPr="00913A93" w14:paraId="1B51DF07" w14:textId="77777777" w:rsidTr="00493DB2">
        <w:tc>
          <w:tcPr>
            <w:tcW w:w="3076" w:type="dxa"/>
            <w:shd w:val="clear" w:color="auto" w:fill="auto"/>
          </w:tcPr>
          <w:p w14:paraId="5643A849" w14:textId="77777777" w:rsidR="00913A93" w:rsidRPr="00913A93" w:rsidRDefault="00913A93" w:rsidP="00913A93">
            <w:pPr>
              <w:spacing w:after="0" w:line="240" w:lineRule="auto"/>
              <w:rPr>
                <w:rFonts w:eastAsia="Times New Roman" w:cs="Times New Roman"/>
                <w:sz w:val="20"/>
                <w:szCs w:val="20"/>
              </w:rPr>
            </w:pPr>
            <w:r w:rsidRPr="00913A93">
              <w:rPr>
                <w:rFonts w:eastAsia="Times New Roman" w:cs="Times New Roman"/>
                <w:sz w:val="20"/>
                <w:szCs w:val="20"/>
              </w:rPr>
              <w:t>African American/Black</w:t>
            </w:r>
          </w:p>
        </w:tc>
        <w:tc>
          <w:tcPr>
            <w:tcW w:w="996" w:type="dxa"/>
            <w:shd w:val="clear" w:color="auto" w:fill="auto"/>
          </w:tcPr>
          <w:p w14:paraId="7C9BD3B4" w14:textId="77777777" w:rsidR="00913A93" w:rsidRPr="00913A93" w:rsidRDefault="00913A93" w:rsidP="00913A93">
            <w:pPr>
              <w:spacing w:after="0" w:line="240" w:lineRule="auto"/>
              <w:jc w:val="center"/>
              <w:rPr>
                <w:sz w:val="20"/>
                <w:szCs w:val="20"/>
              </w:rPr>
            </w:pPr>
            <w:r w:rsidRPr="00913A93">
              <w:rPr>
                <w:sz w:val="20"/>
                <w:szCs w:val="20"/>
              </w:rPr>
              <w:t>11.1</w:t>
            </w:r>
          </w:p>
        </w:tc>
        <w:tc>
          <w:tcPr>
            <w:tcW w:w="991" w:type="dxa"/>
            <w:shd w:val="clear" w:color="auto" w:fill="auto"/>
          </w:tcPr>
          <w:p w14:paraId="0115A2C5" w14:textId="77777777" w:rsidR="00913A93" w:rsidRPr="00913A93" w:rsidRDefault="00913A93" w:rsidP="00913A93">
            <w:pPr>
              <w:spacing w:after="0" w:line="240" w:lineRule="auto"/>
              <w:jc w:val="center"/>
              <w:rPr>
                <w:sz w:val="20"/>
                <w:szCs w:val="20"/>
              </w:rPr>
            </w:pPr>
            <w:r w:rsidRPr="00913A93">
              <w:rPr>
                <w:sz w:val="20"/>
                <w:szCs w:val="20"/>
              </w:rPr>
              <w:t>7.3</w:t>
            </w:r>
          </w:p>
        </w:tc>
        <w:tc>
          <w:tcPr>
            <w:tcW w:w="991" w:type="dxa"/>
            <w:shd w:val="clear" w:color="auto" w:fill="auto"/>
          </w:tcPr>
          <w:p w14:paraId="36121524" w14:textId="77777777" w:rsidR="00913A93" w:rsidRPr="00913A93" w:rsidRDefault="00913A93" w:rsidP="00913A93">
            <w:pPr>
              <w:spacing w:after="0" w:line="240" w:lineRule="auto"/>
              <w:jc w:val="center"/>
              <w:rPr>
                <w:sz w:val="20"/>
                <w:szCs w:val="20"/>
              </w:rPr>
            </w:pPr>
            <w:r w:rsidRPr="00913A93">
              <w:rPr>
                <w:sz w:val="20"/>
                <w:szCs w:val="20"/>
              </w:rPr>
              <w:t>8.5</w:t>
            </w:r>
          </w:p>
        </w:tc>
        <w:tc>
          <w:tcPr>
            <w:tcW w:w="991" w:type="dxa"/>
            <w:shd w:val="clear" w:color="auto" w:fill="auto"/>
          </w:tcPr>
          <w:p w14:paraId="6EC1DB0C" w14:textId="77777777" w:rsidR="00913A93" w:rsidRPr="00913A93" w:rsidRDefault="00913A93" w:rsidP="00913A93">
            <w:pPr>
              <w:spacing w:after="0" w:line="240" w:lineRule="auto"/>
              <w:jc w:val="center"/>
              <w:rPr>
                <w:sz w:val="20"/>
                <w:szCs w:val="20"/>
              </w:rPr>
            </w:pPr>
            <w:r w:rsidRPr="00913A93">
              <w:rPr>
                <w:sz w:val="20"/>
                <w:szCs w:val="20"/>
              </w:rPr>
              <w:t>--</w:t>
            </w:r>
          </w:p>
        </w:tc>
        <w:tc>
          <w:tcPr>
            <w:tcW w:w="1194" w:type="dxa"/>
            <w:shd w:val="clear" w:color="auto" w:fill="auto"/>
          </w:tcPr>
          <w:p w14:paraId="1DFD3FEA" w14:textId="77777777" w:rsidR="00913A93" w:rsidRPr="00913A93" w:rsidRDefault="00913A93" w:rsidP="00913A93">
            <w:pPr>
              <w:spacing w:after="0" w:line="240" w:lineRule="auto"/>
              <w:jc w:val="center"/>
              <w:rPr>
                <w:sz w:val="20"/>
                <w:szCs w:val="20"/>
              </w:rPr>
            </w:pPr>
            <w:r w:rsidRPr="00913A93">
              <w:rPr>
                <w:sz w:val="20"/>
                <w:szCs w:val="20"/>
              </w:rPr>
              <w:t>--</w:t>
            </w:r>
          </w:p>
        </w:tc>
        <w:tc>
          <w:tcPr>
            <w:tcW w:w="1121" w:type="dxa"/>
            <w:shd w:val="clear" w:color="auto" w:fill="auto"/>
          </w:tcPr>
          <w:p w14:paraId="1789C4DC" w14:textId="77777777" w:rsidR="00913A93" w:rsidRPr="00913A93" w:rsidRDefault="00913A93" w:rsidP="00913A93">
            <w:pPr>
              <w:spacing w:after="0" w:line="240" w:lineRule="auto"/>
              <w:jc w:val="center"/>
              <w:rPr>
                <w:sz w:val="20"/>
                <w:szCs w:val="20"/>
              </w:rPr>
            </w:pPr>
            <w:r w:rsidRPr="00913A93">
              <w:rPr>
                <w:sz w:val="20"/>
                <w:szCs w:val="20"/>
              </w:rPr>
              <w:t>6.3</w:t>
            </w:r>
          </w:p>
        </w:tc>
      </w:tr>
      <w:tr w:rsidR="00913A93" w:rsidRPr="00913A93" w14:paraId="29F2407A" w14:textId="77777777" w:rsidTr="00493DB2">
        <w:tc>
          <w:tcPr>
            <w:tcW w:w="3076" w:type="dxa"/>
            <w:shd w:val="clear" w:color="auto" w:fill="BFBFBF" w:themeFill="background1" w:themeFillShade="BF"/>
          </w:tcPr>
          <w:p w14:paraId="2EE5BE60" w14:textId="77777777" w:rsidR="00913A93" w:rsidRPr="00913A93" w:rsidRDefault="00913A93" w:rsidP="00913A93">
            <w:pPr>
              <w:spacing w:after="0" w:line="240" w:lineRule="auto"/>
              <w:rPr>
                <w:rFonts w:eastAsia="Times New Roman" w:cs="Times New Roman"/>
                <w:sz w:val="20"/>
                <w:szCs w:val="20"/>
              </w:rPr>
            </w:pPr>
            <w:r w:rsidRPr="00913A93">
              <w:rPr>
                <w:rFonts w:eastAsia="Times New Roman" w:cs="Times New Roman"/>
                <w:sz w:val="20"/>
                <w:szCs w:val="20"/>
              </w:rPr>
              <w:t>Asian</w:t>
            </w:r>
          </w:p>
        </w:tc>
        <w:tc>
          <w:tcPr>
            <w:tcW w:w="996" w:type="dxa"/>
            <w:shd w:val="clear" w:color="auto" w:fill="BFBFBF" w:themeFill="background1" w:themeFillShade="BF"/>
          </w:tcPr>
          <w:p w14:paraId="3EC53082" w14:textId="77777777" w:rsidR="00913A93" w:rsidRPr="00913A93" w:rsidRDefault="00913A93" w:rsidP="00913A93">
            <w:pPr>
              <w:spacing w:after="0" w:line="240" w:lineRule="auto"/>
              <w:jc w:val="center"/>
              <w:rPr>
                <w:sz w:val="20"/>
                <w:szCs w:val="20"/>
              </w:rPr>
            </w:pPr>
            <w:r w:rsidRPr="00913A93">
              <w:rPr>
                <w:sz w:val="20"/>
                <w:szCs w:val="20"/>
              </w:rPr>
              <w:t>--</w:t>
            </w:r>
          </w:p>
        </w:tc>
        <w:tc>
          <w:tcPr>
            <w:tcW w:w="991" w:type="dxa"/>
            <w:shd w:val="clear" w:color="auto" w:fill="BFBFBF" w:themeFill="background1" w:themeFillShade="BF"/>
          </w:tcPr>
          <w:p w14:paraId="2DE2B794" w14:textId="77777777" w:rsidR="00913A93" w:rsidRPr="00913A93" w:rsidRDefault="00913A93" w:rsidP="00913A93">
            <w:pPr>
              <w:spacing w:after="0" w:line="240" w:lineRule="auto"/>
              <w:jc w:val="center"/>
              <w:rPr>
                <w:sz w:val="20"/>
                <w:szCs w:val="20"/>
              </w:rPr>
            </w:pPr>
            <w:r w:rsidRPr="00913A93">
              <w:rPr>
                <w:sz w:val="20"/>
                <w:szCs w:val="20"/>
              </w:rPr>
              <w:t>--</w:t>
            </w:r>
          </w:p>
        </w:tc>
        <w:tc>
          <w:tcPr>
            <w:tcW w:w="991" w:type="dxa"/>
            <w:shd w:val="clear" w:color="auto" w:fill="BFBFBF" w:themeFill="background1" w:themeFillShade="BF"/>
          </w:tcPr>
          <w:p w14:paraId="6DA98620" w14:textId="77777777" w:rsidR="00913A93" w:rsidRPr="00913A93" w:rsidRDefault="00913A93" w:rsidP="00913A93">
            <w:pPr>
              <w:spacing w:after="0" w:line="240" w:lineRule="auto"/>
              <w:jc w:val="center"/>
              <w:rPr>
                <w:sz w:val="20"/>
                <w:szCs w:val="20"/>
              </w:rPr>
            </w:pPr>
            <w:r w:rsidRPr="00913A93">
              <w:rPr>
                <w:sz w:val="20"/>
                <w:szCs w:val="20"/>
              </w:rPr>
              <w:t>--</w:t>
            </w:r>
          </w:p>
        </w:tc>
        <w:tc>
          <w:tcPr>
            <w:tcW w:w="991" w:type="dxa"/>
            <w:shd w:val="clear" w:color="auto" w:fill="BFBFBF" w:themeFill="background1" w:themeFillShade="BF"/>
          </w:tcPr>
          <w:p w14:paraId="1B8B5FE8" w14:textId="77777777" w:rsidR="00913A93" w:rsidRPr="00913A93" w:rsidRDefault="00913A93" w:rsidP="00913A93">
            <w:pPr>
              <w:spacing w:after="0" w:line="240" w:lineRule="auto"/>
              <w:jc w:val="center"/>
              <w:rPr>
                <w:sz w:val="20"/>
                <w:szCs w:val="20"/>
              </w:rPr>
            </w:pPr>
            <w:r w:rsidRPr="00913A93">
              <w:rPr>
                <w:sz w:val="20"/>
                <w:szCs w:val="20"/>
              </w:rPr>
              <w:t>--</w:t>
            </w:r>
          </w:p>
        </w:tc>
        <w:tc>
          <w:tcPr>
            <w:tcW w:w="1194" w:type="dxa"/>
            <w:shd w:val="clear" w:color="auto" w:fill="BFBFBF" w:themeFill="background1" w:themeFillShade="BF"/>
          </w:tcPr>
          <w:p w14:paraId="4CEAF882" w14:textId="77777777" w:rsidR="00913A93" w:rsidRPr="00913A93" w:rsidRDefault="00913A93" w:rsidP="00913A93">
            <w:pPr>
              <w:spacing w:after="0" w:line="240" w:lineRule="auto"/>
              <w:jc w:val="center"/>
              <w:rPr>
                <w:sz w:val="20"/>
                <w:szCs w:val="20"/>
              </w:rPr>
            </w:pPr>
            <w:r w:rsidRPr="00913A93">
              <w:rPr>
                <w:sz w:val="20"/>
                <w:szCs w:val="20"/>
              </w:rPr>
              <w:t>--</w:t>
            </w:r>
          </w:p>
        </w:tc>
        <w:tc>
          <w:tcPr>
            <w:tcW w:w="1121" w:type="dxa"/>
            <w:shd w:val="clear" w:color="auto" w:fill="BFBFBF" w:themeFill="background1" w:themeFillShade="BF"/>
          </w:tcPr>
          <w:p w14:paraId="6D4C7A07" w14:textId="77777777" w:rsidR="00913A93" w:rsidRPr="00913A93" w:rsidRDefault="00913A93" w:rsidP="00913A93">
            <w:pPr>
              <w:spacing w:after="0" w:line="240" w:lineRule="auto"/>
              <w:jc w:val="center"/>
              <w:rPr>
                <w:sz w:val="20"/>
                <w:szCs w:val="20"/>
              </w:rPr>
            </w:pPr>
            <w:r w:rsidRPr="00913A93">
              <w:rPr>
                <w:sz w:val="20"/>
                <w:szCs w:val="20"/>
              </w:rPr>
              <w:t>0.7</w:t>
            </w:r>
          </w:p>
        </w:tc>
      </w:tr>
      <w:tr w:rsidR="00913A93" w:rsidRPr="00913A93" w14:paraId="39458925" w14:textId="77777777" w:rsidTr="00493DB2">
        <w:tc>
          <w:tcPr>
            <w:tcW w:w="3076" w:type="dxa"/>
            <w:shd w:val="clear" w:color="auto" w:fill="auto"/>
          </w:tcPr>
          <w:p w14:paraId="4DA04B61" w14:textId="77777777" w:rsidR="00913A93" w:rsidRPr="00913A93" w:rsidRDefault="00913A93" w:rsidP="00913A93">
            <w:pPr>
              <w:spacing w:after="0" w:line="240" w:lineRule="auto"/>
              <w:rPr>
                <w:rFonts w:eastAsia="Times New Roman" w:cs="Times New Roman"/>
                <w:sz w:val="20"/>
                <w:szCs w:val="20"/>
              </w:rPr>
            </w:pPr>
            <w:r w:rsidRPr="00913A93">
              <w:rPr>
                <w:rFonts w:eastAsia="Times New Roman" w:cs="Times New Roman"/>
                <w:sz w:val="20"/>
                <w:szCs w:val="20"/>
              </w:rPr>
              <w:t>Hispanic or Latino</w:t>
            </w:r>
          </w:p>
        </w:tc>
        <w:tc>
          <w:tcPr>
            <w:tcW w:w="996" w:type="dxa"/>
            <w:shd w:val="clear" w:color="auto" w:fill="auto"/>
          </w:tcPr>
          <w:p w14:paraId="1978B7E2" w14:textId="77777777" w:rsidR="00913A93" w:rsidRPr="00913A93" w:rsidRDefault="00913A93" w:rsidP="00913A93">
            <w:pPr>
              <w:spacing w:after="0" w:line="240" w:lineRule="auto"/>
              <w:jc w:val="center"/>
              <w:rPr>
                <w:sz w:val="20"/>
                <w:szCs w:val="20"/>
              </w:rPr>
            </w:pPr>
            <w:r w:rsidRPr="00913A93">
              <w:rPr>
                <w:sz w:val="20"/>
                <w:szCs w:val="20"/>
              </w:rPr>
              <w:t>6.3</w:t>
            </w:r>
          </w:p>
        </w:tc>
        <w:tc>
          <w:tcPr>
            <w:tcW w:w="991" w:type="dxa"/>
            <w:shd w:val="clear" w:color="auto" w:fill="auto"/>
          </w:tcPr>
          <w:p w14:paraId="4733254E" w14:textId="77777777" w:rsidR="00913A93" w:rsidRPr="00913A93" w:rsidRDefault="00913A93" w:rsidP="00913A93">
            <w:pPr>
              <w:spacing w:after="0" w:line="240" w:lineRule="auto"/>
              <w:jc w:val="center"/>
              <w:rPr>
                <w:sz w:val="20"/>
                <w:szCs w:val="20"/>
              </w:rPr>
            </w:pPr>
            <w:r w:rsidRPr="00913A93">
              <w:rPr>
                <w:sz w:val="20"/>
                <w:szCs w:val="20"/>
              </w:rPr>
              <w:t>10.0</w:t>
            </w:r>
          </w:p>
        </w:tc>
        <w:tc>
          <w:tcPr>
            <w:tcW w:w="991" w:type="dxa"/>
            <w:shd w:val="clear" w:color="auto" w:fill="auto"/>
          </w:tcPr>
          <w:p w14:paraId="102AF0C3" w14:textId="77777777" w:rsidR="00913A93" w:rsidRPr="00913A93" w:rsidRDefault="00913A93" w:rsidP="00913A93">
            <w:pPr>
              <w:spacing w:after="0" w:line="240" w:lineRule="auto"/>
              <w:jc w:val="center"/>
              <w:rPr>
                <w:sz w:val="20"/>
                <w:szCs w:val="20"/>
              </w:rPr>
            </w:pPr>
            <w:r w:rsidRPr="00913A93">
              <w:rPr>
                <w:sz w:val="20"/>
                <w:szCs w:val="20"/>
              </w:rPr>
              <w:t>8.3</w:t>
            </w:r>
          </w:p>
        </w:tc>
        <w:tc>
          <w:tcPr>
            <w:tcW w:w="991" w:type="dxa"/>
            <w:shd w:val="clear" w:color="auto" w:fill="auto"/>
          </w:tcPr>
          <w:p w14:paraId="5A6330FF" w14:textId="77777777" w:rsidR="00913A93" w:rsidRPr="00913A93" w:rsidRDefault="00913A93" w:rsidP="00913A93">
            <w:pPr>
              <w:spacing w:after="0" w:line="240" w:lineRule="auto"/>
              <w:jc w:val="center"/>
              <w:rPr>
                <w:sz w:val="20"/>
                <w:szCs w:val="20"/>
              </w:rPr>
            </w:pPr>
            <w:r w:rsidRPr="00913A93">
              <w:rPr>
                <w:sz w:val="20"/>
                <w:szCs w:val="20"/>
              </w:rPr>
              <w:t>11.0</w:t>
            </w:r>
          </w:p>
        </w:tc>
        <w:tc>
          <w:tcPr>
            <w:tcW w:w="1194" w:type="dxa"/>
            <w:shd w:val="clear" w:color="auto" w:fill="auto"/>
          </w:tcPr>
          <w:p w14:paraId="2A5B7D68" w14:textId="77777777" w:rsidR="00913A93" w:rsidRPr="00913A93" w:rsidRDefault="00913A93" w:rsidP="00913A93">
            <w:pPr>
              <w:spacing w:after="0" w:line="240" w:lineRule="auto"/>
              <w:jc w:val="center"/>
              <w:rPr>
                <w:sz w:val="20"/>
                <w:szCs w:val="20"/>
              </w:rPr>
            </w:pPr>
            <w:r w:rsidRPr="00913A93">
              <w:rPr>
                <w:sz w:val="20"/>
                <w:szCs w:val="20"/>
              </w:rPr>
              <w:t>4.7</w:t>
            </w:r>
          </w:p>
        </w:tc>
        <w:tc>
          <w:tcPr>
            <w:tcW w:w="1121" w:type="dxa"/>
            <w:shd w:val="clear" w:color="auto" w:fill="auto"/>
          </w:tcPr>
          <w:p w14:paraId="12E6BF4C" w14:textId="77777777" w:rsidR="00913A93" w:rsidRPr="00913A93" w:rsidRDefault="00913A93" w:rsidP="00913A93">
            <w:pPr>
              <w:spacing w:after="0" w:line="240" w:lineRule="auto"/>
              <w:jc w:val="center"/>
              <w:rPr>
                <w:sz w:val="20"/>
                <w:szCs w:val="20"/>
              </w:rPr>
            </w:pPr>
            <w:r w:rsidRPr="00913A93">
              <w:rPr>
                <w:sz w:val="20"/>
                <w:szCs w:val="20"/>
              </w:rPr>
              <w:t>5.2</w:t>
            </w:r>
          </w:p>
        </w:tc>
      </w:tr>
      <w:tr w:rsidR="00913A93" w:rsidRPr="00913A93" w14:paraId="4E5589A0" w14:textId="77777777" w:rsidTr="00493DB2">
        <w:tc>
          <w:tcPr>
            <w:tcW w:w="3076" w:type="dxa"/>
            <w:shd w:val="clear" w:color="auto" w:fill="BFBFBF" w:themeFill="background1" w:themeFillShade="BF"/>
          </w:tcPr>
          <w:p w14:paraId="3BAB35AC" w14:textId="77777777" w:rsidR="00913A93" w:rsidRPr="00913A93" w:rsidRDefault="00913A93" w:rsidP="00913A93">
            <w:pPr>
              <w:spacing w:after="0" w:line="240" w:lineRule="auto"/>
              <w:rPr>
                <w:rFonts w:eastAsia="Times New Roman" w:cs="Times New Roman"/>
                <w:sz w:val="20"/>
                <w:szCs w:val="20"/>
              </w:rPr>
            </w:pPr>
            <w:r w:rsidRPr="00913A93">
              <w:rPr>
                <w:rFonts w:eastAsia="Times New Roman" w:cs="Times New Roman"/>
                <w:sz w:val="20"/>
                <w:szCs w:val="20"/>
              </w:rPr>
              <w:t>Multi-Race, non-Hispanic or Latino</w:t>
            </w:r>
          </w:p>
        </w:tc>
        <w:tc>
          <w:tcPr>
            <w:tcW w:w="996" w:type="dxa"/>
            <w:shd w:val="clear" w:color="auto" w:fill="BFBFBF" w:themeFill="background1" w:themeFillShade="BF"/>
          </w:tcPr>
          <w:p w14:paraId="3236CA2C" w14:textId="77777777" w:rsidR="00913A93" w:rsidRPr="00913A93" w:rsidRDefault="00913A93" w:rsidP="00913A93">
            <w:pPr>
              <w:spacing w:after="0" w:line="240" w:lineRule="auto"/>
              <w:jc w:val="center"/>
              <w:rPr>
                <w:sz w:val="20"/>
                <w:szCs w:val="20"/>
              </w:rPr>
            </w:pPr>
            <w:r w:rsidRPr="00913A93">
              <w:rPr>
                <w:sz w:val="20"/>
                <w:szCs w:val="20"/>
              </w:rPr>
              <w:t>--</w:t>
            </w:r>
          </w:p>
        </w:tc>
        <w:tc>
          <w:tcPr>
            <w:tcW w:w="991" w:type="dxa"/>
            <w:shd w:val="clear" w:color="auto" w:fill="BFBFBF" w:themeFill="background1" w:themeFillShade="BF"/>
          </w:tcPr>
          <w:p w14:paraId="7AF6C6C8" w14:textId="77777777" w:rsidR="00913A93" w:rsidRPr="00913A93" w:rsidRDefault="00913A93" w:rsidP="00913A93">
            <w:pPr>
              <w:spacing w:after="0" w:line="240" w:lineRule="auto"/>
              <w:jc w:val="center"/>
              <w:rPr>
                <w:sz w:val="20"/>
                <w:szCs w:val="20"/>
              </w:rPr>
            </w:pPr>
            <w:r w:rsidRPr="00913A93">
              <w:rPr>
                <w:sz w:val="20"/>
                <w:szCs w:val="20"/>
              </w:rPr>
              <w:t>--</w:t>
            </w:r>
          </w:p>
        </w:tc>
        <w:tc>
          <w:tcPr>
            <w:tcW w:w="991" w:type="dxa"/>
            <w:shd w:val="clear" w:color="auto" w:fill="BFBFBF" w:themeFill="background1" w:themeFillShade="BF"/>
          </w:tcPr>
          <w:p w14:paraId="6834EDD3" w14:textId="77777777" w:rsidR="00913A93" w:rsidRPr="00913A93" w:rsidRDefault="00913A93" w:rsidP="00913A93">
            <w:pPr>
              <w:spacing w:after="0" w:line="240" w:lineRule="auto"/>
              <w:jc w:val="center"/>
              <w:rPr>
                <w:sz w:val="20"/>
                <w:szCs w:val="20"/>
              </w:rPr>
            </w:pPr>
            <w:r w:rsidRPr="00913A93">
              <w:rPr>
                <w:sz w:val="20"/>
                <w:szCs w:val="20"/>
              </w:rPr>
              <w:t>--</w:t>
            </w:r>
          </w:p>
        </w:tc>
        <w:tc>
          <w:tcPr>
            <w:tcW w:w="991" w:type="dxa"/>
            <w:shd w:val="clear" w:color="auto" w:fill="BFBFBF" w:themeFill="background1" w:themeFillShade="BF"/>
          </w:tcPr>
          <w:p w14:paraId="5194AB91" w14:textId="77777777" w:rsidR="00913A93" w:rsidRPr="00913A93" w:rsidRDefault="00913A93" w:rsidP="00913A93">
            <w:pPr>
              <w:spacing w:after="0" w:line="240" w:lineRule="auto"/>
              <w:jc w:val="center"/>
              <w:rPr>
                <w:sz w:val="20"/>
                <w:szCs w:val="20"/>
              </w:rPr>
            </w:pPr>
            <w:r w:rsidRPr="00913A93">
              <w:rPr>
                <w:sz w:val="20"/>
                <w:szCs w:val="20"/>
              </w:rPr>
              <w:t>--</w:t>
            </w:r>
          </w:p>
        </w:tc>
        <w:tc>
          <w:tcPr>
            <w:tcW w:w="1194" w:type="dxa"/>
            <w:shd w:val="clear" w:color="auto" w:fill="BFBFBF" w:themeFill="background1" w:themeFillShade="BF"/>
          </w:tcPr>
          <w:p w14:paraId="4F86B370" w14:textId="77777777" w:rsidR="00913A93" w:rsidRPr="00913A93" w:rsidRDefault="00913A93" w:rsidP="00913A93">
            <w:pPr>
              <w:spacing w:after="0" w:line="240" w:lineRule="auto"/>
              <w:jc w:val="center"/>
              <w:rPr>
                <w:sz w:val="20"/>
                <w:szCs w:val="20"/>
              </w:rPr>
            </w:pPr>
            <w:r w:rsidRPr="00913A93">
              <w:rPr>
                <w:sz w:val="20"/>
                <w:szCs w:val="20"/>
              </w:rPr>
              <w:t>--</w:t>
            </w:r>
          </w:p>
        </w:tc>
        <w:tc>
          <w:tcPr>
            <w:tcW w:w="1121" w:type="dxa"/>
            <w:shd w:val="clear" w:color="auto" w:fill="BFBFBF" w:themeFill="background1" w:themeFillShade="BF"/>
          </w:tcPr>
          <w:p w14:paraId="7D9EC0C0" w14:textId="77777777" w:rsidR="00913A93" w:rsidRPr="00913A93" w:rsidRDefault="00913A93" w:rsidP="00913A93">
            <w:pPr>
              <w:spacing w:after="0" w:line="240" w:lineRule="auto"/>
              <w:jc w:val="center"/>
              <w:rPr>
                <w:sz w:val="20"/>
                <w:szCs w:val="20"/>
              </w:rPr>
            </w:pPr>
            <w:r w:rsidRPr="00913A93">
              <w:rPr>
                <w:sz w:val="20"/>
                <w:szCs w:val="20"/>
              </w:rPr>
              <w:t>3.1</w:t>
            </w:r>
          </w:p>
        </w:tc>
      </w:tr>
      <w:tr w:rsidR="00913A93" w:rsidRPr="00913A93" w14:paraId="2275DEF9" w14:textId="77777777" w:rsidTr="00493DB2">
        <w:tc>
          <w:tcPr>
            <w:tcW w:w="3076" w:type="dxa"/>
            <w:shd w:val="clear" w:color="auto" w:fill="auto"/>
          </w:tcPr>
          <w:p w14:paraId="428D8CFA" w14:textId="77777777" w:rsidR="00913A93" w:rsidRPr="00913A93" w:rsidRDefault="00913A93" w:rsidP="00913A93">
            <w:pPr>
              <w:spacing w:after="0" w:line="240" w:lineRule="auto"/>
              <w:rPr>
                <w:rFonts w:eastAsia="Times New Roman" w:cs="Times New Roman"/>
                <w:sz w:val="20"/>
                <w:szCs w:val="20"/>
              </w:rPr>
            </w:pPr>
            <w:r w:rsidRPr="00913A93">
              <w:rPr>
                <w:rFonts w:eastAsia="Times New Roman" w:cs="Times New Roman"/>
                <w:sz w:val="20"/>
                <w:szCs w:val="20"/>
              </w:rPr>
              <w:t>White</w:t>
            </w:r>
          </w:p>
        </w:tc>
        <w:tc>
          <w:tcPr>
            <w:tcW w:w="996" w:type="dxa"/>
            <w:shd w:val="clear" w:color="auto" w:fill="auto"/>
          </w:tcPr>
          <w:p w14:paraId="4B662218" w14:textId="77777777" w:rsidR="00913A93" w:rsidRPr="00913A93" w:rsidRDefault="00913A93" w:rsidP="00913A93">
            <w:pPr>
              <w:spacing w:after="0" w:line="240" w:lineRule="auto"/>
              <w:jc w:val="center"/>
              <w:rPr>
                <w:sz w:val="20"/>
                <w:szCs w:val="20"/>
              </w:rPr>
            </w:pPr>
            <w:r w:rsidRPr="00913A93">
              <w:rPr>
                <w:sz w:val="20"/>
                <w:szCs w:val="20"/>
              </w:rPr>
              <w:t>7.6</w:t>
            </w:r>
          </w:p>
        </w:tc>
        <w:tc>
          <w:tcPr>
            <w:tcW w:w="991" w:type="dxa"/>
            <w:shd w:val="clear" w:color="auto" w:fill="auto"/>
          </w:tcPr>
          <w:p w14:paraId="2836D34E" w14:textId="77777777" w:rsidR="00913A93" w:rsidRPr="00913A93" w:rsidRDefault="00913A93" w:rsidP="00913A93">
            <w:pPr>
              <w:spacing w:after="0" w:line="240" w:lineRule="auto"/>
              <w:jc w:val="center"/>
              <w:rPr>
                <w:sz w:val="20"/>
                <w:szCs w:val="20"/>
              </w:rPr>
            </w:pPr>
            <w:r w:rsidRPr="00913A93">
              <w:rPr>
                <w:sz w:val="20"/>
                <w:szCs w:val="20"/>
              </w:rPr>
              <w:t>7.9</w:t>
            </w:r>
          </w:p>
        </w:tc>
        <w:tc>
          <w:tcPr>
            <w:tcW w:w="991" w:type="dxa"/>
            <w:shd w:val="clear" w:color="auto" w:fill="auto"/>
          </w:tcPr>
          <w:p w14:paraId="5A550FFB" w14:textId="77777777" w:rsidR="00913A93" w:rsidRPr="00913A93" w:rsidRDefault="00913A93" w:rsidP="00913A93">
            <w:pPr>
              <w:spacing w:after="0" w:line="240" w:lineRule="auto"/>
              <w:jc w:val="center"/>
              <w:rPr>
                <w:sz w:val="20"/>
                <w:szCs w:val="20"/>
              </w:rPr>
            </w:pPr>
            <w:r w:rsidRPr="00913A93">
              <w:rPr>
                <w:sz w:val="20"/>
                <w:szCs w:val="20"/>
              </w:rPr>
              <w:t>6.6</w:t>
            </w:r>
          </w:p>
        </w:tc>
        <w:tc>
          <w:tcPr>
            <w:tcW w:w="991" w:type="dxa"/>
            <w:shd w:val="clear" w:color="auto" w:fill="auto"/>
          </w:tcPr>
          <w:p w14:paraId="0C52F650" w14:textId="77777777" w:rsidR="00913A93" w:rsidRPr="00913A93" w:rsidRDefault="00913A93" w:rsidP="00913A93">
            <w:pPr>
              <w:spacing w:after="0" w:line="240" w:lineRule="auto"/>
              <w:jc w:val="center"/>
              <w:rPr>
                <w:sz w:val="20"/>
                <w:szCs w:val="20"/>
              </w:rPr>
            </w:pPr>
            <w:r w:rsidRPr="00913A93">
              <w:rPr>
                <w:sz w:val="20"/>
                <w:szCs w:val="20"/>
              </w:rPr>
              <w:t>9.9</w:t>
            </w:r>
          </w:p>
        </w:tc>
        <w:tc>
          <w:tcPr>
            <w:tcW w:w="1194" w:type="dxa"/>
            <w:shd w:val="clear" w:color="auto" w:fill="auto"/>
          </w:tcPr>
          <w:p w14:paraId="65C024A4" w14:textId="77777777" w:rsidR="00913A93" w:rsidRPr="00913A93" w:rsidRDefault="00913A93" w:rsidP="00913A93">
            <w:pPr>
              <w:spacing w:after="0" w:line="240" w:lineRule="auto"/>
              <w:jc w:val="center"/>
              <w:rPr>
                <w:sz w:val="20"/>
                <w:szCs w:val="20"/>
              </w:rPr>
            </w:pPr>
            <w:r w:rsidRPr="00913A93">
              <w:rPr>
                <w:sz w:val="20"/>
                <w:szCs w:val="20"/>
              </w:rPr>
              <w:t>2.3</w:t>
            </w:r>
          </w:p>
        </w:tc>
        <w:tc>
          <w:tcPr>
            <w:tcW w:w="1121" w:type="dxa"/>
            <w:shd w:val="clear" w:color="auto" w:fill="auto"/>
          </w:tcPr>
          <w:p w14:paraId="174A8FA8" w14:textId="77777777" w:rsidR="00913A93" w:rsidRPr="00913A93" w:rsidRDefault="00913A93" w:rsidP="00913A93">
            <w:pPr>
              <w:spacing w:after="0" w:line="240" w:lineRule="auto"/>
              <w:jc w:val="center"/>
              <w:rPr>
                <w:sz w:val="20"/>
                <w:szCs w:val="20"/>
              </w:rPr>
            </w:pPr>
            <w:r w:rsidRPr="00913A93">
              <w:rPr>
                <w:sz w:val="20"/>
                <w:szCs w:val="20"/>
              </w:rPr>
              <w:t>1.6</w:t>
            </w:r>
          </w:p>
        </w:tc>
      </w:tr>
      <w:tr w:rsidR="00913A93" w:rsidRPr="00913A93" w14:paraId="5DC4488C" w14:textId="77777777" w:rsidTr="00493DB2">
        <w:tc>
          <w:tcPr>
            <w:tcW w:w="3076" w:type="dxa"/>
            <w:shd w:val="clear" w:color="auto" w:fill="BFBFBF" w:themeFill="background1" w:themeFillShade="BF"/>
          </w:tcPr>
          <w:p w14:paraId="1EF7C01D" w14:textId="77777777" w:rsidR="00913A93" w:rsidRPr="00913A93" w:rsidRDefault="00913A93" w:rsidP="00913A93">
            <w:pPr>
              <w:spacing w:after="0" w:line="240" w:lineRule="auto"/>
              <w:rPr>
                <w:sz w:val="20"/>
                <w:szCs w:val="20"/>
              </w:rPr>
            </w:pPr>
            <w:r w:rsidRPr="00913A93">
              <w:rPr>
                <w:sz w:val="20"/>
                <w:szCs w:val="20"/>
              </w:rPr>
              <w:t>High Needs</w:t>
            </w:r>
          </w:p>
        </w:tc>
        <w:tc>
          <w:tcPr>
            <w:tcW w:w="996" w:type="dxa"/>
            <w:shd w:val="clear" w:color="auto" w:fill="BFBFBF" w:themeFill="background1" w:themeFillShade="BF"/>
          </w:tcPr>
          <w:p w14:paraId="2191E138" w14:textId="77777777" w:rsidR="00913A93" w:rsidRPr="00913A93" w:rsidRDefault="00913A93" w:rsidP="00913A93">
            <w:pPr>
              <w:spacing w:after="0" w:line="240" w:lineRule="auto"/>
              <w:jc w:val="center"/>
              <w:rPr>
                <w:sz w:val="20"/>
                <w:szCs w:val="20"/>
              </w:rPr>
            </w:pPr>
            <w:r w:rsidRPr="00913A93">
              <w:rPr>
                <w:sz w:val="20"/>
                <w:szCs w:val="20"/>
              </w:rPr>
              <w:t>7.9</w:t>
            </w:r>
          </w:p>
        </w:tc>
        <w:tc>
          <w:tcPr>
            <w:tcW w:w="991" w:type="dxa"/>
            <w:shd w:val="clear" w:color="auto" w:fill="BFBFBF" w:themeFill="background1" w:themeFillShade="BF"/>
          </w:tcPr>
          <w:p w14:paraId="7479DC29" w14:textId="77777777" w:rsidR="00913A93" w:rsidRPr="00913A93" w:rsidRDefault="00913A93" w:rsidP="00913A93">
            <w:pPr>
              <w:spacing w:after="0" w:line="240" w:lineRule="auto"/>
              <w:jc w:val="center"/>
              <w:rPr>
                <w:sz w:val="20"/>
                <w:szCs w:val="20"/>
              </w:rPr>
            </w:pPr>
            <w:r w:rsidRPr="00913A93">
              <w:rPr>
                <w:sz w:val="20"/>
                <w:szCs w:val="20"/>
              </w:rPr>
              <w:t>9.3</w:t>
            </w:r>
          </w:p>
        </w:tc>
        <w:tc>
          <w:tcPr>
            <w:tcW w:w="991" w:type="dxa"/>
            <w:shd w:val="clear" w:color="auto" w:fill="BFBFBF" w:themeFill="background1" w:themeFillShade="BF"/>
          </w:tcPr>
          <w:p w14:paraId="0200014B" w14:textId="77777777" w:rsidR="00913A93" w:rsidRPr="00913A93" w:rsidRDefault="00913A93" w:rsidP="00913A93">
            <w:pPr>
              <w:spacing w:after="0" w:line="240" w:lineRule="auto"/>
              <w:jc w:val="center"/>
              <w:rPr>
                <w:sz w:val="20"/>
                <w:szCs w:val="20"/>
              </w:rPr>
            </w:pPr>
            <w:r w:rsidRPr="00913A93">
              <w:rPr>
                <w:sz w:val="20"/>
                <w:szCs w:val="20"/>
              </w:rPr>
              <w:t>8.6</w:t>
            </w:r>
          </w:p>
        </w:tc>
        <w:tc>
          <w:tcPr>
            <w:tcW w:w="991" w:type="dxa"/>
            <w:shd w:val="clear" w:color="auto" w:fill="BFBFBF" w:themeFill="background1" w:themeFillShade="BF"/>
          </w:tcPr>
          <w:p w14:paraId="553E390A" w14:textId="77777777" w:rsidR="00913A93" w:rsidRPr="00913A93" w:rsidRDefault="00913A93" w:rsidP="00913A93">
            <w:pPr>
              <w:spacing w:after="0" w:line="240" w:lineRule="auto"/>
              <w:jc w:val="center"/>
              <w:rPr>
                <w:sz w:val="20"/>
                <w:szCs w:val="20"/>
              </w:rPr>
            </w:pPr>
            <w:r w:rsidRPr="00913A93">
              <w:rPr>
                <w:sz w:val="20"/>
                <w:szCs w:val="20"/>
              </w:rPr>
              <w:t>11.5</w:t>
            </w:r>
          </w:p>
        </w:tc>
        <w:tc>
          <w:tcPr>
            <w:tcW w:w="1194" w:type="dxa"/>
            <w:shd w:val="clear" w:color="auto" w:fill="BFBFBF" w:themeFill="background1" w:themeFillShade="BF"/>
          </w:tcPr>
          <w:p w14:paraId="4F1F2793" w14:textId="77777777" w:rsidR="00913A93" w:rsidRPr="00913A93" w:rsidRDefault="00913A93" w:rsidP="00913A93">
            <w:pPr>
              <w:spacing w:after="0" w:line="240" w:lineRule="auto"/>
              <w:jc w:val="center"/>
              <w:rPr>
                <w:sz w:val="20"/>
                <w:szCs w:val="20"/>
              </w:rPr>
            </w:pPr>
            <w:r w:rsidRPr="00913A93">
              <w:rPr>
                <w:sz w:val="20"/>
                <w:szCs w:val="20"/>
              </w:rPr>
              <w:t>3.6</w:t>
            </w:r>
          </w:p>
        </w:tc>
        <w:tc>
          <w:tcPr>
            <w:tcW w:w="1121" w:type="dxa"/>
            <w:shd w:val="clear" w:color="auto" w:fill="BFBFBF" w:themeFill="background1" w:themeFillShade="BF"/>
          </w:tcPr>
          <w:p w14:paraId="793E154E" w14:textId="77777777" w:rsidR="00913A93" w:rsidRPr="00913A93" w:rsidRDefault="00913A93" w:rsidP="00913A93">
            <w:pPr>
              <w:spacing w:after="0" w:line="240" w:lineRule="auto"/>
              <w:jc w:val="center"/>
              <w:rPr>
                <w:sz w:val="20"/>
                <w:szCs w:val="20"/>
              </w:rPr>
            </w:pPr>
            <w:r w:rsidRPr="00913A93">
              <w:rPr>
                <w:sz w:val="20"/>
                <w:szCs w:val="20"/>
              </w:rPr>
              <w:t>4.5</w:t>
            </w:r>
          </w:p>
        </w:tc>
      </w:tr>
      <w:tr w:rsidR="00913A93" w:rsidRPr="00913A93" w14:paraId="6812DB49" w14:textId="77777777" w:rsidTr="00493DB2">
        <w:tc>
          <w:tcPr>
            <w:tcW w:w="3076" w:type="dxa"/>
            <w:shd w:val="clear" w:color="auto" w:fill="auto"/>
          </w:tcPr>
          <w:p w14:paraId="4E1FFC66" w14:textId="77777777" w:rsidR="00913A93" w:rsidRPr="00913A93" w:rsidRDefault="00913A93" w:rsidP="00913A93">
            <w:pPr>
              <w:spacing w:after="0" w:line="240" w:lineRule="auto"/>
              <w:rPr>
                <w:sz w:val="20"/>
                <w:szCs w:val="20"/>
              </w:rPr>
            </w:pPr>
            <w:r w:rsidRPr="00913A93">
              <w:rPr>
                <w:sz w:val="20"/>
                <w:szCs w:val="20"/>
              </w:rPr>
              <w:t>Economically disadvantaged*</w:t>
            </w:r>
          </w:p>
        </w:tc>
        <w:tc>
          <w:tcPr>
            <w:tcW w:w="996" w:type="dxa"/>
            <w:shd w:val="clear" w:color="auto" w:fill="auto"/>
          </w:tcPr>
          <w:p w14:paraId="3C22B138" w14:textId="77777777" w:rsidR="00913A93" w:rsidRPr="00913A93" w:rsidRDefault="00913A93" w:rsidP="00913A93">
            <w:pPr>
              <w:spacing w:after="0" w:line="240" w:lineRule="auto"/>
              <w:jc w:val="center"/>
              <w:rPr>
                <w:sz w:val="20"/>
                <w:szCs w:val="20"/>
              </w:rPr>
            </w:pPr>
            <w:r w:rsidRPr="00913A93">
              <w:rPr>
                <w:sz w:val="20"/>
                <w:szCs w:val="20"/>
              </w:rPr>
              <w:t>8.3</w:t>
            </w:r>
          </w:p>
        </w:tc>
        <w:tc>
          <w:tcPr>
            <w:tcW w:w="991" w:type="dxa"/>
            <w:shd w:val="clear" w:color="auto" w:fill="auto"/>
          </w:tcPr>
          <w:p w14:paraId="19F574DB" w14:textId="77777777" w:rsidR="00913A93" w:rsidRPr="00913A93" w:rsidRDefault="00913A93" w:rsidP="00913A93">
            <w:pPr>
              <w:spacing w:after="0" w:line="240" w:lineRule="auto"/>
              <w:jc w:val="center"/>
              <w:rPr>
                <w:sz w:val="20"/>
                <w:szCs w:val="20"/>
              </w:rPr>
            </w:pPr>
            <w:r w:rsidRPr="00913A93">
              <w:rPr>
                <w:sz w:val="20"/>
                <w:szCs w:val="20"/>
              </w:rPr>
              <w:t>9.7</w:t>
            </w:r>
          </w:p>
        </w:tc>
        <w:tc>
          <w:tcPr>
            <w:tcW w:w="991" w:type="dxa"/>
            <w:shd w:val="clear" w:color="auto" w:fill="auto"/>
          </w:tcPr>
          <w:p w14:paraId="7890C248" w14:textId="77777777" w:rsidR="00913A93" w:rsidRPr="00913A93" w:rsidRDefault="00913A93" w:rsidP="00913A93">
            <w:pPr>
              <w:spacing w:after="0" w:line="240" w:lineRule="auto"/>
              <w:jc w:val="center"/>
              <w:rPr>
                <w:sz w:val="20"/>
                <w:szCs w:val="20"/>
              </w:rPr>
            </w:pPr>
            <w:r w:rsidRPr="00913A93">
              <w:rPr>
                <w:sz w:val="20"/>
                <w:szCs w:val="20"/>
              </w:rPr>
              <w:t>10.1</w:t>
            </w:r>
          </w:p>
        </w:tc>
        <w:tc>
          <w:tcPr>
            <w:tcW w:w="991" w:type="dxa"/>
            <w:shd w:val="clear" w:color="auto" w:fill="auto"/>
          </w:tcPr>
          <w:p w14:paraId="647A445B" w14:textId="77777777" w:rsidR="00913A93" w:rsidRPr="00913A93" w:rsidRDefault="00913A93" w:rsidP="00913A93">
            <w:pPr>
              <w:spacing w:after="0" w:line="240" w:lineRule="auto"/>
              <w:jc w:val="center"/>
              <w:rPr>
                <w:sz w:val="20"/>
                <w:szCs w:val="20"/>
              </w:rPr>
            </w:pPr>
            <w:r w:rsidRPr="00913A93">
              <w:rPr>
                <w:sz w:val="20"/>
                <w:szCs w:val="20"/>
              </w:rPr>
              <w:t>12.8</w:t>
            </w:r>
          </w:p>
        </w:tc>
        <w:tc>
          <w:tcPr>
            <w:tcW w:w="1194" w:type="dxa"/>
            <w:shd w:val="clear" w:color="auto" w:fill="auto"/>
          </w:tcPr>
          <w:p w14:paraId="419D4F2B" w14:textId="77777777" w:rsidR="00913A93" w:rsidRPr="00913A93" w:rsidRDefault="00913A93" w:rsidP="00913A93">
            <w:pPr>
              <w:spacing w:after="0" w:line="240" w:lineRule="auto"/>
              <w:jc w:val="center"/>
              <w:rPr>
                <w:sz w:val="20"/>
                <w:szCs w:val="20"/>
              </w:rPr>
            </w:pPr>
            <w:r w:rsidRPr="00913A93">
              <w:rPr>
                <w:sz w:val="20"/>
                <w:szCs w:val="20"/>
              </w:rPr>
              <w:t>4.5</w:t>
            </w:r>
          </w:p>
        </w:tc>
        <w:tc>
          <w:tcPr>
            <w:tcW w:w="1121" w:type="dxa"/>
            <w:shd w:val="clear" w:color="auto" w:fill="auto"/>
          </w:tcPr>
          <w:p w14:paraId="4AF304FB" w14:textId="77777777" w:rsidR="00913A93" w:rsidRPr="00913A93" w:rsidRDefault="00913A93" w:rsidP="00913A93">
            <w:pPr>
              <w:spacing w:after="0" w:line="240" w:lineRule="auto"/>
              <w:jc w:val="center"/>
              <w:rPr>
                <w:sz w:val="20"/>
                <w:szCs w:val="20"/>
              </w:rPr>
            </w:pPr>
            <w:r w:rsidRPr="00913A93">
              <w:rPr>
                <w:sz w:val="20"/>
                <w:szCs w:val="20"/>
              </w:rPr>
              <w:t>5.3</w:t>
            </w:r>
          </w:p>
        </w:tc>
      </w:tr>
      <w:tr w:rsidR="00913A93" w:rsidRPr="00913A93" w14:paraId="1C146F26" w14:textId="77777777" w:rsidTr="00493DB2">
        <w:tc>
          <w:tcPr>
            <w:tcW w:w="3076" w:type="dxa"/>
            <w:shd w:val="clear" w:color="auto" w:fill="auto"/>
          </w:tcPr>
          <w:p w14:paraId="0AFBC224" w14:textId="77777777" w:rsidR="00913A93" w:rsidRPr="00913A93" w:rsidRDefault="00913A93" w:rsidP="00913A93">
            <w:pPr>
              <w:spacing w:after="0" w:line="240" w:lineRule="auto"/>
              <w:rPr>
                <w:sz w:val="20"/>
                <w:szCs w:val="20"/>
              </w:rPr>
            </w:pPr>
            <w:r w:rsidRPr="00913A93">
              <w:rPr>
                <w:sz w:val="20"/>
                <w:szCs w:val="20"/>
              </w:rPr>
              <w:t>SWD</w:t>
            </w:r>
          </w:p>
        </w:tc>
        <w:tc>
          <w:tcPr>
            <w:tcW w:w="996" w:type="dxa"/>
            <w:shd w:val="clear" w:color="auto" w:fill="auto"/>
          </w:tcPr>
          <w:p w14:paraId="7753A1E9" w14:textId="77777777" w:rsidR="00913A93" w:rsidRPr="00913A93" w:rsidRDefault="00913A93" w:rsidP="00913A93">
            <w:pPr>
              <w:spacing w:after="0" w:line="240" w:lineRule="auto"/>
              <w:jc w:val="center"/>
              <w:rPr>
                <w:sz w:val="20"/>
                <w:szCs w:val="20"/>
              </w:rPr>
            </w:pPr>
            <w:r w:rsidRPr="00913A93">
              <w:rPr>
                <w:sz w:val="20"/>
                <w:szCs w:val="20"/>
              </w:rPr>
              <w:t>8.9</w:t>
            </w:r>
          </w:p>
        </w:tc>
        <w:tc>
          <w:tcPr>
            <w:tcW w:w="991" w:type="dxa"/>
            <w:shd w:val="clear" w:color="auto" w:fill="auto"/>
          </w:tcPr>
          <w:p w14:paraId="5E7768BF" w14:textId="77777777" w:rsidR="00913A93" w:rsidRPr="00913A93" w:rsidRDefault="00913A93" w:rsidP="00913A93">
            <w:pPr>
              <w:spacing w:after="0" w:line="240" w:lineRule="auto"/>
              <w:jc w:val="center"/>
              <w:rPr>
                <w:sz w:val="20"/>
                <w:szCs w:val="20"/>
              </w:rPr>
            </w:pPr>
            <w:r w:rsidRPr="00913A93">
              <w:rPr>
                <w:sz w:val="20"/>
                <w:szCs w:val="20"/>
              </w:rPr>
              <w:t>10.9</w:t>
            </w:r>
          </w:p>
        </w:tc>
        <w:tc>
          <w:tcPr>
            <w:tcW w:w="991" w:type="dxa"/>
            <w:shd w:val="clear" w:color="auto" w:fill="auto"/>
          </w:tcPr>
          <w:p w14:paraId="25FA4007" w14:textId="77777777" w:rsidR="00913A93" w:rsidRPr="00913A93" w:rsidRDefault="00913A93" w:rsidP="00913A93">
            <w:pPr>
              <w:spacing w:after="0" w:line="240" w:lineRule="auto"/>
              <w:jc w:val="center"/>
              <w:rPr>
                <w:sz w:val="20"/>
                <w:szCs w:val="20"/>
              </w:rPr>
            </w:pPr>
            <w:r w:rsidRPr="00913A93">
              <w:rPr>
                <w:sz w:val="20"/>
                <w:szCs w:val="20"/>
              </w:rPr>
              <w:t>10.0</w:t>
            </w:r>
          </w:p>
        </w:tc>
        <w:tc>
          <w:tcPr>
            <w:tcW w:w="991" w:type="dxa"/>
            <w:shd w:val="clear" w:color="auto" w:fill="auto"/>
          </w:tcPr>
          <w:p w14:paraId="0C7721D1" w14:textId="77777777" w:rsidR="00913A93" w:rsidRPr="00913A93" w:rsidRDefault="00913A93" w:rsidP="00913A93">
            <w:pPr>
              <w:spacing w:after="0" w:line="240" w:lineRule="auto"/>
              <w:jc w:val="center"/>
              <w:rPr>
                <w:sz w:val="20"/>
                <w:szCs w:val="20"/>
              </w:rPr>
            </w:pPr>
            <w:r w:rsidRPr="00913A93">
              <w:rPr>
                <w:sz w:val="20"/>
                <w:szCs w:val="20"/>
              </w:rPr>
              <w:t>12.3</w:t>
            </w:r>
          </w:p>
        </w:tc>
        <w:tc>
          <w:tcPr>
            <w:tcW w:w="1194" w:type="dxa"/>
            <w:shd w:val="clear" w:color="auto" w:fill="auto"/>
          </w:tcPr>
          <w:p w14:paraId="5158F729" w14:textId="77777777" w:rsidR="00913A93" w:rsidRPr="00913A93" w:rsidRDefault="00913A93" w:rsidP="00913A93">
            <w:pPr>
              <w:spacing w:after="0" w:line="240" w:lineRule="auto"/>
              <w:jc w:val="center"/>
              <w:rPr>
                <w:sz w:val="20"/>
                <w:szCs w:val="20"/>
              </w:rPr>
            </w:pPr>
            <w:r w:rsidRPr="00913A93">
              <w:rPr>
                <w:sz w:val="20"/>
                <w:szCs w:val="20"/>
              </w:rPr>
              <w:t>3.4</w:t>
            </w:r>
          </w:p>
        </w:tc>
        <w:tc>
          <w:tcPr>
            <w:tcW w:w="1121" w:type="dxa"/>
            <w:shd w:val="clear" w:color="auto" w:fill="auto"/>
          </w:tcPr>
          <w:p w14:paraId="5D0ECE7D" w14:textId="77777777" w:rsidR="00913A93" w:rsidRPr="00913A93" w:rsidRDefault="00913A93" w:rsidP="00913A93">
            <w:pPr>
              <w:spacing w:after="0" w:line="240" w:lineRule="auto"/>
              <w:jc w:val="center"/>
              <w:rPr>
                <w:sz w:val="20"/>
                <w:szCs w:val="20"/>
              </w:rPr>
            </w:pPr>
            <w:r w:rsidRPr="00913A93">
              <w:rPr>
                <w:sz w:val="20"/>
                <w:szCs w:val="20"/>
              </w:rPr>
              <w:t>5.5</w:t>
            </w:r>
          </w:p>
        </w:tc>
      </w:tr>
      <w:tr w:rsidR="00051E63" w:rsidRPr="00913A93" w14:paraId="7A280E5B" w14:textId="77777777" w:rsidTr="00493DB2">
        <w:tc>
          <w:tcPr>
            <w:tcW w:w="3076" w:type="dxa"/>
            <w:shd w:val="clear" w:color="auto" w:fill="auto"/>
          </w:tcPr>
          <w:p w14:paraId="4DC9D8A0" w14:textId="4410DBFA" w:rsidR="00051E63" w:rsidRPr="00913A93" w:rsidRDefault="00051E63" w:rsidP="00051E63">
            <w:pPr>
              <w:spacing w:after="0" w:line="240" w:lineRule="auto"/>
              <w:rPr>
                <w:sz w:val="20"/>
                <w:szCs w:val="20"/>
              </w:rPr>
            </w:pPr>
            <w:r w:rsidRPr="00913A93">
              <w:rPr>
                <w:sz w:val="20"/>
                <w:szCs w:val="20"/>
              </w:rPr>
              <w:t>EL</w:t>
            </w:r>
          </w:p>
        </w:tc>
        <w:tc>
          <w:tcPr>
            <w:tcW w:w="996" w:type="dxa"/>
            <w:shd w:val="clear" w:color="auto" w:fill="auto"/>
          </w:tcPr>
          <w:p w14:paraId="538841C6" w14:textId="55D3EC65" w:rsidR="00051E63" w:rsidRPr="00913A93" w:rsidRDefault="00051E63" w:rsidP="00051E63">
            <w:pPr>
              <w:spacing w:after="0" w:line="240" w:lineRule="auto"/>
              <w:jc w:val="center"/>
              <w:rPr>
                <w:sz w:val="20"/>
                <w:szCs w:val="20"/>
              </w:rPr>
            </w:pPr>
            <w:r w:rsidRPr="00913A93">
              <w:rPr>
                <w:sz w:val="20"/>
                <w:szCs w:val="20"/>
              </w:rPr>
              <w:t>--</w:t>
            </w:r>
          </w:p>
        </w:tc>
        <w:tc>
          <w:tcPr>
            <w:tcW w:w="991" w:type="dxa"/>
            <w:shd w:val="clear" w:color="auto" w:fill="auto"/>
          </w:tcPr>
          <w:p w14:paraId="2D5025FE" w14:textId="3E20D215" w:rsidR="00051E63" w:rsidRPr="00913A93" w:rsidRDefault="00051E63" w:rsidP="00051E63">
            <w:pPr>
              <w:spacing w:after="0" w:line="240" w:lineRule="auto"/>
              <w:jc w:val="center"/>
              <w:rPr>
                <w:sz w:val="20"/>
                <w:szCs w:val="20"/>
              </w:rPr>
            </w:pPr>
            <w:r w:rsidRPr="00913A93">
              <w:rPr>
                <w:sz w:val="20"/>
                <w:szCs w:val="20"/>
              </w:rPr>
              <w:t>--</w:t>
            </w:r>
          </w:p>
        </w:tc>
        <w:tc>
          <w:tcPr>
            <w:tcW w:w="991" w:type="dxa"/>
            <w:shd w:val="clear" w:color="auto" w:fill="auto"/>
          </w:tcPr>
          <w:p w14:paraId="76CE4BAD" w14:textId="0C283EFB" w:rsidR="00051E63" w:rsidRPr="00913A93" w:rsidRDefault="00051E63" w:rsidP="00051E63">
            <w:pPr>
              <w:spacing w:after="0" w:line="240" w:lineRule="auto"/>
              <w:jc w:val="center"/>
              <w:rPr>
                <w:sz w:val="20"/>
                <w:szCs w:val="20"/>
              </w:rPr>
            </w:pPr>
            <w:r w:rsidRPr="00913A93">
              <w:rPr>
                <w:sz w:val="20"/>
                <w:szCs w:val="20"/>
              </w:rPr>
              <w:t>--</w:t>
            </w:r>
          </w:p>
        </w:tc>
        <w:tc>
          <w:tcPr>
            <w:tcW w:w="991" w:type="dxa"/>
            <w:shd w:val="clear" w:color="auto" w:fill="auto"/>
          </w:tcPr>
          <w:p w14:paraId="633A13D9" w14:textId="7F04E45E" w:rsidR="00051E63" w:rsidRPr="00913A93" w:rsidRDefault="00051E63" w:rsidP="00051E63">
            <w:pPr>
              <w:spacing w:after="0" w:line="240" w:lineRule="auto"/>
              <w:jc w:val="center"/>
              <w:rPr>
                <w:sz w:val="20"/>
                <w:szCs w:val="20"/>
              </w:rPr>
            </w:pPr>
            <w:r w:rsidRPr="00913A93">
              <w:rPr>
                <w:sz w:val="20"/>
                <w:szCs w:val="20"/>
              </w:rPr>
              <w:t>--</w:t>
            </w:r>
          </w:p>
        </w:tc>
        <w:tc>
          <w:tcPr>
            <w:tcW w:w="1194" w:type="dxa"/>
            <w:shd w:val="clear" w:color="auto" w:fill="auto"/>
          </w:tcPr>
          <w:p w14:paraId="46184A2B" w14:textId="79B9EB66" w:rsidR="00051E63" w:rsidRPr="00913A93" w:rsidRDefault="00051E63" w:rsidP="00051E63">
            <w:pPr>
              <w:spacing w:after="0" w:line="240" w:lineRule="auto"/>
              <w:jc w:val="center"/>
              <w:rPr>
                <w:sz w:val="20"/>
                <w:szCs w:val="20"/>
              </w:rPr>
            </w:pPr>
            <w:r w:rsidRPr="00913A93">
              <w:rPr>
                <w:sz w:val="20"/>
                <w:szCs w:val="20"/>
              </w:rPr>
              <w:t>--</w:t>
            </w:r>
          </w:p>
        </w:tc>
        <w:tc>
          <w:tcPr>
            <w:tcW w:w="1121" w:type="dxa"/>
            <w:shd w:val="clear" w:color="auto" w:fill="auto"/>
          </w:tcPr>
          <w:p w14:paraId="2CE22166" w14:textId="6C888EA1" w:rsidR="00051E63" w:rsidRPr="00913A93" w:rsidRDefault="00051E63" w:rsidP="00051E63">
            <w:pPr>
              <w:spacing w:after="0" w:line="240" w:lineRule="auto"/>
              <w:jc w:val="center"/>
              <w:rPr>
                <w:sz w:val="20"/>
                <w:szCs w:val="20"/>
              </w:rPr>
            </w:pPr>
            <w:r w:rsidRPr="00913A93">
              <w:rPr>
                <w:sz w:val="20"/>
                <w:szCs w:val="20"/>
              </w:rPr>
              <w:t>3.8</w:t>
            </w:r>
          </w:p>
        </w:tc>
      </w:tr>
      <w:tr w:rsidR="00913A93" w:rsidRPr="00913A93" w14:paraId="4D7EE529" w14:textId="77777777" w:rsidTr="00493DB2">
        <w:tc>
          <w:tcPr>
            <w:tcW w:w="3076" w:type="dxa"/>
            <w:shd w:val="clear" w:color="auto" w:fill="BFBFBF" w:themeFill="background1" w:themeFillShade="BF"/>
          </w:tcPr>
          <w:p w14:paraId="56F8C132" w14:textId="77777777" w:rsidR="00913A93" w:rsidRPr="00913A93" w:rsidRDefault="00913A93" w:rsidP="00913A93">
            <w:pPr>
              <w:spacing w:after="0" w:line="240" w:lineRule="auto"/>
              <w:rPr>
                <w:sz w:val="20"/>
                <w:szCs w:val="20"/>
              </w:rPr>
            </w:pPr>
            <w:r w:rsidRPr="00913A93">
              <w:rPr>
                <w:sz w:val="20"/>
                <w:szCs w:val="20"/>
              </w:rPr>
              <w:t>All</w:t>
            </w:r>
          </w:p>
        </w:tc>
        <w:tc>
          <w:tcPr>
            <w:tcW w:w="996" w:type="dxa"/>
            <w:shd w:val="clear" w:color="auto" w:fill="BFBFBF" w:themeFill="background1" w:themeFillShade="BF"/>
          </w:tcPr>
          <w:p w14:paraId="20188471" w14:textId="77777777" w:rsidR="00913A93" w:rsidRPr="00913A93" w:rsidRDefault="00913A93" w:rsidP="00913A93">
            <w:pPr>
              <w:spacing w:after="0" w:line="240" w:lineRule="auto"/>
              <w:jc w:val="center"/>
              <w:rPr>
                <w:sz w:val="20"/>
                <w:szCs w:val="20"/>
              </w:rPr>
            </w:pPr>
            <w:r w:rsidRPr="00913A93">
              <w:rPr>
                <w:sz w:val="20"/>
                <w:szCs w:val="20"/>
              </w:rPr>
              <w:t>7.0</w:t>
            </w:r>
          </w:p>
        </w:tc>
        <w:tc>
          <w:tcPr>
            <w:tcW w:w="991" w:type="dxa"/>
            <w:shd w:val="clear" w:color="auto" w:fill="BFBFBF" w:themeFill="background1" w:themeFillShade="BF"/>
          </w:tcPr>
          <w:p w14:paraId="679D9E64" w14:textId="77777777" w:rsidR="00913A93" w:rsidRPr="00913A93" w:rsidRDefault="00913A93" w:rsidP="00913A93">
            <w:pPr>
              <w:spacing w:after="0" w:line="240" w:lineRule="auto"/>
              <w:jc w:val="center"/>
              <w:rPr>
                <w:sz w:val="20"/>
                <w:szCs w:val="20"/>
              </w:rPr>
            </w:pPr>
            <w:r w:rsidRPr="00913A93">
              <w:rPr>
                <w:sz w:val="20"/>
                <w:szCs w:val="20"/>
              </w:rPr>
              <w:t>8.9</w:t>
            </w:r>
          </w:p>
        </w:tc>
        <w:tc>
          <w:tcPr>
            <w:tcW w:w="991" w:type="dxa"/>
            <w:shd w:val="clear" w:color="auto" w:fill="BFBFBF" w:themeFill="background1" w:themeFillShade="BF"/>
          </w:tcPr>
          <w:p w14:paraId="24D25D23" w14:textId="77777777" w:rsidR="00913A93" w:rsidRPr="00913A93" w:rsidRDefault="00913A93" w:rsidP="00913A93">
            <w:pPr>
              <w:spacing w:after="0" w:line="240" w:lineRule="auto"/>
              <w:jc w:val="center"/>
              <w:rPr>
                <w:sz w:val="20"/>
                <w:szCs w:val="20"/>
              </w:rPr>
            </w:pPr>
            <w:r w:rsidRPr="00913A93">
              <w:rPr>
                <w:sz w:val="20"/>
                <w:szCs w:val="20"/>
              </w:rPr>
              <w:t>7.6</w:t>
            </w:r>
          </w:p>
        </w:tc>
        <w:tc>
          <w:tcPr>
            <w:tcW w:w="991" w:type="dxa"/>
            <w:shd w:val="clear" w:color="auto" w:fill="BFBFBF" w:themeFill="background1" w:themeFillShade="BF"/>
          </w:tcPr>
          <w:p w14:paraId="354BD664" w14:textId="77777777" w:rsidR="00913A93" w:rsidRPr="00913A93" w:rsidRDefault="00913A93" w:rsidP="00913A93">
            <w:pPr>
              <w:spacing w:after="0" w:line="240" w:lineRule="auto"/>
              <w:jc w:val="center"/>
              <w:rPr>
                <w:sz w:val="20"/>
                <w:szCs w:val="20"/>
              </w:rPr>
            </w:pPr>
            <w:r w:rsidRPr="00913A93">
              <w:rPr>
                <w:sz w:val="20"/>
                <w:szCs w:val="20"/>
              </w:rPr>
              <w:t>10.5</w:t>
            </w:r>
          </w:p>
        </w:tc>
        <w:tc>
          <w:tcPr>
            <w:tcW w:w="1194" w:type="dxa"/>
            <w:shd w:val="clear" w:color="auto" w:fill="BFBFBF" w:themeFill="background1" w:themeFillShade="BF"/>
          </w:tcPr>
          <w:p w14:paraId="396C8987" w14:textId="77777777" w:rsidR="00913A93" w:rsidRPr="00913A93" w:rsidRDefault="00913A93" w:rsidP="00913A93">
            <w:pPr>
              <w:spacing w:after="0" w:line="240" w:lineRule="auto"/>
              <w:jc w:val="center"/>
              <w:rPr>
                <w:sz w:val="20"/>
                <w:szCs w:val="20"/>
              </w:rPr>
            </w:pPr>
            <w:r w:rsidRPr="00913A93">
              <w:rPr>
                <w:sz w:val="20"/>
                <w:szCs w:val="20"/>
              </w:rPr>
              <w:t>3.5</w:t>
            </w:r>
          </w:p>
        </w:tc>
        <w:tc>
          <w:tcPr>
            <w:tcW w:w="1121" w:type="dxa"/>
            <w:shd w:val="clear" w:color="auto" w:fill="BFBFBF" w:themeFill="background1" w:themeFillShade="BF"/>
          </w:tcPr>
          <w:p w14:paraId="13E4D9A9" w14:textId="77777777" w:rsidR="00913A93" w:rsidRPr="00913A93" w:rsidRDefault="00913A93" w:rsidP="00913A93">
            <w:pPr>
              <w:spacing w:after="0" w:line="240" w:lineRule="auto"/>
              <w:jc w:val="center"/>
              <w:rPr>
                <w:sz w:val="20"/>
                <w:szCs w:val="20"/>
              </w:rPr>
            </w:pPr>
            <w:r w:rsidRPr="00913A93">
              <w:rPr>
                <w:sz w:val="20"/>
                <w:szCs w:val="20"/>
              </w:rPr>
              <w:t>2.8</w:t>
            </w:r>
          </w:p>
        </w:tc>
      </w:tr>
    </w:tbl>
    <w:p w14:paraId="182A3BA6" w14:textId="79ADC4C3" w:rsidR="00913A93" w:rsidRDefault="00913A93" w:rsidP="00913A93">
      <w:pPr>
        <w:spacing w:after="0" w:line="240" w:lineRule="auto"/>
      </w:pPr>
    </w:p>
    <w:p w14:paraId="1A625C90" w14:textId="444F1FEC" w:rsidR="00323A54" w:rsidRDefault="00323A54" w:rsidP="00913A93">
      <w:pPr>
        <w:spacing w:after="0" w:line="240" w:lineRule="auto"/>
      </w:pPr>
    </w:p>
    <w:p w14:paraId="2A886FEF" w14:textId="37A4DD50" w:rsidR="00F61A6A" w:rsidRDefault="00F61A6A" w:rsidP="00913A93">
      <w:pPr>
        <w:spacing w:after="0" w:line="240" w:lineRule="auto"/>
      </w:pPr>
    </w:p>
    <w:tbl>
      <w:tblPr>
        <w:tblStyle w:val="TableGrid14"/>
        <w:tblW w:w="0" w:type="auto"/>
        <w:tblInd w:w="18" w:type="dxa"/>
        <w:tblBorders>
          <w:top w:val="none" w:sz="0" w:space="0" w:color="auto"/>
          <w:left w:val="none" w:sz="0" w:space="0" w:color="auto"/>
          <w:right w:val="none" w:sz="0" w:space="0" w:color="auto"/>
        </w:tblBorders>
        <w:tblLook w:val="04A0" w:firstRow="1" w:lastRow="0" w:firstColumn="1" w:lastColumn="0" w:noHBand="0" w:noVBand="1"/>
        <w:tblCaption w:val="Table 15: South Middlesex RVTSD"/>
        <w:tblDescription w:val="Dropout Rates by Student Group, 2014–2017"/>
      </w:tblPr>
      <w:tblGrid>
        <w:gridCol w:w="2906"/>
        <w:gridCol w:w="993"/>
        <w:gridCol w:w="994"/>
        <w:gridCol w:w="994"/>
        <w:gridCol w:w="994"/>
        <w:gridCol w:w="1137"/>
        <w:gridCol w:w="1144"/>
      </w:tblGrid>
      <w:tr w:rsidR="00913A93" w:rsidRPr="00913A93" w14:paraId="5CC3C453" w14:textId="77777777" w:rsidTr="009F5C91">
        <w:trPr>
          <w:tblHeader/>
        </w:trPr>
        <w:tc>
          <w:tcPr>
            <w:tcW w:w="9162" w:type="dxa"/>
            <w:gridSpan w:val="7"/>
          </w:tcPr>
          <w:p w14:paraId="78A4DA82" w14:textId="1DBC95A4" w:rsidR="00913A93" w:rsidRPr="00913A93" w:rsidRDefault="00913A93" w:rsidP="00913A93">
            <w:pPr>
              <w:spacing w:after="0" w:line="240" w:lineRule="auto"/>
              <w:jc w:val="center"/>
              <w:rPr>
                <w:rFonts w:eastAsia="Times New Roman" w:cs="Times New Roman"/>
                <w:b/>
                <w:sz w:val="20"/>
                <w:szCs w:val="20"/>
              </w:rPr>
            </w:pPr>
            <w:r w:rsidRPr="00913A93">
              <w:rPr>
                <w:rFonts w:eastAsia="Times New Roman" w:cs="Times New Roman"/>
                <w:b/>
                <w:sz w:val="20"/>
                <w:szCs w:val="20"/>
              </w:rPr>
              <w:t>Table 1</w:t>
            </w:r>
            <w:r>
              <w:rPr>
                <w:rFonts w:eastAsia="Times New Roman" w:cs="Times New Roman"/>
                <w:b/>
                <w:sz w:val="20"/>
                <w:szCs w:val="20"/>
              </w:rPr>
              <w:t>5</w:t>
            </w:r>
            <w:r w:rsidRPr="00913A93">
              <w:rPr>
                <w:rFonts w:eastAsia="Times New Roman" w:cs="Times New Roman"/>
                <w:b/>
                <w:sz w:val="20"/>
                <w:szCs w:val="20"/>
              </w:rPr>
              <w:t xml:space="preserve">: </w:t>
            </w:r>
            <w:r w:rsidRPr="00913A93">
              <w:rPr>
                <w:rFonts w:cs="Times New Roman"/>
                <w:b/>
                <w:sz w:val="20"/>
                <w:szCs w:val="20"/>
              </w:rPr>
              <w:t>South Middlesex RVTSD</w:t>
            </w:r>
          </w:p>
          <w:p w14:paraId="675FAEDA" w14:textId="432679DB" w:rsidR="00913A93" w:rsidRPr="00913A93" w:rsidRDefault="00913A93" w:rsidP="00CB3A62">
            <w:pPr>
              <w:spacing w:after="0" w:line="240" w:lineRule="auto"/>
              <w:jc w:val="center"/>
              <w:rPr>
                <w:rFonts w:eastAsia="Times New Roman" w:cs="Times New Roman"/>
                <w:b/>
                <w:sz w:val="20"/>
                <w:szCs w:val="20"/>
              </w:rPr>
            </w:pPr>
            <w:r w:rsidRPr="00913A93">
              <w:rPr>
                <w:rFonts w:eastAsia="Times New Roman" w:cs="Times New Roman"/>
                <w:b/>
                <w:sz w:val="20"/>
                <w:szCs w:val="20"/>
              </w:rPr>
              <w:t xml:space="preserve">Dropout Rates by </w:t>
            </w:r>
            <w:r w:rsidR="00CB3A62">
              <w:rPr>
                <w:rFonts w:eastAsia="Times New Roman" w:cs="Times New Roman"/>
                <w:b/>
                <w:sz w:val="20"/>
                <w:szCs w:val="20"/>
              </w:rPr>
              <w:t>Student Group</w:t>
            </w:r>
            <w:r w:rsidRPr="00913A93">
              <w:rPr>
                <w:rFonts w:eastAsia="Times New Roman" w:cs="Times New Roman"/>
                <w:b/>
                <w:sz w:val="20"/>
                <w:szCs w:val="20"/>
              </w:rPr>
              <w:t>, 2014–2017</w:t>
            </w:r>
          </w:p>
        </w:tc>
      </w:tr>
      <w:tr w:rsidR="00913A93" w:rsidRPr="00913A93" w14:paraId="55162BE3" w14:textId="77777777" w:rsidTr="008B72ED">
        <w:trPr>
          <w:trHeight w:val="521"/>
        </w:trPr>
        <w:tc>
          <w:tcPr>
            <w:tcW w:w="2906" w:type="dxa"/>
            <w:tcBorders>
              <w:top w:val="single" w:sz="4" w:space="0" w:color="auto"/>
              <w:left w:val="single" w:sz="4" w:space="0" w:color="auto"/>
            </w:tcBorders>
            <w:shd w:val="clear" w:color="auto" w:fill="BFBFBF" w:themeFill="background1" w:themeFillShade="BF"/>
          </w:tcPr>
          <w:p w14:paraId="5D4F89E7" w14:textId="77777777" w:rsidR="00913A93" w:rsidRPr="00913A93" w:rsidRDefault="00913A93" w:rsidP="001C333E">
            <w:pPr>
              <w:spacing w:after="0" w:line="240" w:lineRule="auto"/>
              <w:rPr>
                <w:rFonts w:eastAsia="Times New Roman" w:cs="Times New Roman"/>
                <w:b/>
                <w:sz w:val="20"/>
                <w:szCs w:val="20"/>
              </w:rPr>
            </w:pPr>
            <w:r w:rsidRPr="00913A93">
              <w:rPr>
                <w:rFonts w:eastAsia="Times New Roman" w:cs="Times New Roman"/>
                <w:b/>
                <w:sz w:val="20"/>
                <w:szCs w:val="20"/>
              </w:rPr>
              <w:t>Group</w:t>
            </w:r>
          </w:p>
        </w:tc>
        <w:tc>
          <w:tcPr>
            <w:tcW w:w="993" w:type="dxa"/>
            <w:shd w:val="clear" w:color="auto" w:fill="BFBFBF" w:themeFill="background1" w:themeFillShade="BF"/>
          </w:tcPr>
          <w:p w14:paraId="4F6A5662" w14:textId="77777777" w:rsidR="00913A93" w:rsidRPr="00913A93" w:rsidRDefault="00913A93" w:rsidP="00913A93">
            <w:pPr>
              <w:spacing w:after="0" w:line="240" w:lineRule="auto"/>
              <w:jc w:val="center"/>
              <w:rPr>
                <w:rFonts w:eastAsia="Times New Roman" w:cs="Times New Roman"/>
                <w:b/>
                <w:sz w:val="20"/>
                <w:szCs w:val="20"/>
              </w:rPr>
            </w:pPr>
            <w:r w:rsidRPr="00913A93">
              <w:rPr>
                <w:rFonts w:eastAsia="Times New Roman" w:cs="Times New Roman"/>
                <w:b/>
                <w:sz w:val="20"/>
                <w:szCs w:val="20"/>
              </w:rPr>
              <w:t>2014</w:t>
            </w:r>
          </w:p>
        </w:tc>
        <w:tc>
          <w:tcPr>
            <w:tcW w:w="994" w:type="dxa"/>
            <w:shd w:val="clear" w:color="auto" w:fill="BFBFBF" w:themeFill="background1" w:themeFillShade="BF"/>
          </w:tcPr>
          <w:p w14:paraId="3D80C3EB" w14:textId="77777777" w:rsidR="00913A93" w:rsidRPr="00913A93" w:rsidRDefault="00913A93" w:rsidP="00913A93">
            <w:pPr>
              <w:spacing w:after="0" w:line="240" w:lineRule="auto"/>
              <w:jc w:val="center"/>
              <w:rPr>
                <w:rFonts w:eastAsia="Times New Roman" w:cs="Times New Roman"/>
                <w:b/>
                <w:sz w:val="20"/>
                <w:szCs w:val="20"/>
              </w:rPr>
            </w:pPr>
            <w:r w:rsidRPr="00913A93">
              <w:rPr>
                <w:rFonts w:eastAsia="Times New Roman" w:cs="Times New Roman"/>
                <w:b/>
                <w:sz w:val="20"/>
                <w:szCs w:val="20"/>
              </w:rPr>
              <w:t>2015</w:t>
            </w:r>
          </w:p>
        </w:tc>
        <w:tc>
          <w:tcPr>
            <w:tcW w:w="994" w:type="dxa"/>
            <w:shd w:val="clear" w:color="auto" w:fill="BFBFBF" w:themeFill="background1" w:themeFillShade="BF"/>
          </w:tcPr>
          <w:p w14:paraId="0FE8F1CE" w14:textId="77777777" w:rsidR="00913A93" w:rsidRPr="00913A93" w:rsidRDefault="00913A93" w:rsidP="00913A93">
            <w:pPr>
              <w:spacing w:after="0" w:line="240" w:lineRule="auto"/>
              <w:jc w:val="center"/>
              <w:rPr>
                <w:rFonts w:eastAsia="Times New Roman" w:cs="Times New Roman"/>
                <w:b/>
                <w:sz w:val="20"/>
                <w:szCs w:val="20"/>
              </w:rPr>
            </w:pPr>
            <w:r w:rsidRPr="00913A93">
              <w:rPr>
                <w:rFonts w:eastAsia="Times New Roman" w:cs="Times New Roman"/>
                <w:b/>
                <w:sz w:val="20"/>
                <w:szCs w:val="20"/>
              </w:rPr>
              <w:t>2016</w:t>
            </w:r>
          </w:p>
        </w:tc>
        <w:tc>
          <w:tcPr>
            <w:tcW w:w="994" w:type="dxa"/>
            <w:shd w:val="clear" w:color="auto" w:fill="BFBFBF" w:themeFill="background1" w:themeFillShade="BF"/>
          </w:tcPr>
          <w:p w14:paraId="769120BB" w14:textId="77777777" w:rsidR="00913A93" w:rsidRPr="00913A93" w:rsidRDefault="00913A93" w:rsidP="00913A93">
            <w:pPr>
              <w:spacing w:after="0" w:line="240" w:lineRule="auto"/>
              <w:jc w:val="center"/>
              <w:rPr>
                <w:rFonts w:eastAsia="Times New Roman" w:cs="Times New Roman"/>
                <w:b/>
                <w:sz w:val="20"/>
                <w:szCs w:val="20"/>
              </w:rPr>
            </w:pPr>
            <w:r w:rsidRPr="00913A93">
              <w:rPr>
                <w:rFonts w:eastAsia="Times New Roman" w:cs="Times New Roman"/>
                <w:b/>
                <w:sz w:val="20"/>
                <w:szCs w:val="20"/>
              </w:rPr>
              <w:t>2017</w:t>
            </w:r>
          </w:p>
        </w:tc>
        <w:tc>
          <w:tcPr>
            <w:tcW w:w="1137" w:type="dxa"/>
            <w:shd w:val="clear" w:color="auto" w:fill="BFBFBF" w:themeFill="background1" w:themeFillShade="BF"/>
          </w:tcPr>
          <w:p w14:paraId="38A1AF47" w14:textId="77777777" w:rsidR="00913A93" w:rsidRPr="00913A93" w:rsidRDefault="00913A93" w:rsidP="00913A93">
            <w:pPr>
              <w:spacing w:after="0" w:line="240" w:lineRule="auto"/>
              <w:jc w:val="center"/>
              <w:rPr>
                <w:rFonts w:eastAsia="Times New Roman" w:cs="Times New Roman"/>
                <w:b/>
                <w:sz w:val="20"/>
                <w:szCs w:val="20"/>
              </w:rPr>
            </w:pPr>
            <w:r w:rsidRPr="00913A93">
              <w:rPr>
                <w:rFonts w:eastAsia="Times New Roman" w:cs="Times New Roman"/>
                <w:b/>
                <w:sz w:val="20"/>
                <w:szCs w:val="20"/>
              </w:rPr>
              <w:t>4-yr Change</w:t>
            </w:r>
          </w:p>
        </w:tc>
        <w:tc>
          <w:tcPr>
            <w:tcW w:w="1144" w:type="dxa"/>
            <w:tcBorders>
              <w:top w:val="single" w:sz="4" w:space="0" w:color="auto"/>
              <w:right w:val="single" w:sz="4" w:space="0" w:color="auto"/>
            </w:tcBorders>
            <w:shd w:val="clear" w:color="auto" w:fill="BFBFBF" w:themeFill="background1" w:themeFillShade="BF"/>
          </w:tcPr>
          <w:p w14:paraId="2DCE0EAF" w14:textId="77777777" w:rsidR="00913A93" w:rsidRPr="00913A93" w:rsidRDefault="00913A93" w:rsidP="00913A93">
            <w:pPr>
              <w:spacing w:after="0" w:line="240" w:lineRule="auto"/>
              <w:jc w:val="center"/>
              <w:rPr>
                <w:rFonts w:eastAsia="Times New Roman" w:cs="Times New Roman"/>
                <w:b/>
                <w:sz w:val="20"/>
                <w:szCs w:val="20"/>
              </w:rPr>
            </w:pPr>
            <w:r w:rsidRPr="00913A93">
              <w:rPr>
                <w:rFonts w:eastAsia="Times New Roman" w:cs="Times New Roman"/>
                <w:b/>
                <w:sz w:val="20"/>
                <w:szCs w:val="20"/>
              </w:rPr>
              <w:t>State (2017)</w:t>
            </w:r>
          </w:p>
        </w:tc>
      </w:tr>
      <w:tr w:rsidR="00913A93" w:rsidRPr="00913A93" w14:paraId="03BFDF6C" w14:textId="77777777" w:rsidTr="00493DB2">
        <w:tc>
          <w:tcPr>
            <w:tcW w:w="2906" w:type="dxa"/>
            <w:tcBorders>
              <w:top w:val="single" w:sz="4" w:space="0" w:color="auto"/>
              <w:left w:val="single" w:sz="4" w:space="0" w:color="auto"/>
            </w:tcBorders>
            <w:shd w:val="clear" w:color="auto" w:fill="auto"/>
          </w:tcPr>
          <w:p w14:paraId="4E9E74E9" w14:textId="77777777" w:rsidR="00913A93" w:rsidRPr="00913A93" w:rsidRDefault="00913A93" w:rsidP="00913A93">
            <w:pPr>
              <w:spacing w:after="0" w:line="240" w:lineRule="auto"/>
              <w:rPr>
                <w:rFonts w:eastAsia="Times New Roman" w:cs="Times New Roman"/>
                <w:sz w:val="20"/>
                <w:szCs w:val="20"/>
              </w:rPr>
            </w:pPr>
            <w:r w:rsidRPr="00913A93">
              <w:rPr>
                <w:rFonts w:eastAsia="Times New Roman" w:cs="Times New Roman"/>
                <w:sz w:val="20"/>
                <w:szCs w:val="20"/>
              </w:rPr>
              <w:t>African American/Black</w:t>
            </w:r>
          </w:p>
        </w:tc>
        <w:tc>
          <w:tcPr>
            <w:tcW w:w="993" w:type="dxa"/>
            <w:shd w:val="clear" w:color="auto" w:fill="auto"/>
          </w:tcPr>
          <w:p w14:paraId="2FF7F97E" w14:textId="77777777" w:rsidR="00913A93" w:rsidRPr="00913A93" w:rsidRDefault="00913A93" w:rsidP="00913A93">
            <w:pPr>
              <w:spacing w:after="0" w:line="240" w:lineRule="auto"/>
              <w:jc w:val="center"/>
              <w:rPr>
                <w:sz w:val="20"/>
                <w:szCs w:val="20"/>
              </w:rPr>
            </w:pPr>
            <w:r w:rsidRPr="00913A93">
              <w:rPr>
                <w:sz w:val="20"/>
                <w:szCs w:val="20"/>
              </w:rPr>
              <w:t>0.0</w:t>
            </w:r>
          </w:p>
        </w:tc>
        <w:tc>
          <w:tcPr>
            <w:tcW w:w="994" w:type="dxa"/>
            <w:shd w:val="clear" w:color="auto" w:fill="auto"/>
          </w:tcPr>
          <w:p w14:paraId="572B315C" w14:textId="77777777" w:rsidR="00913A93" w:rsidRPr="00913A93" w:rsidRDefault="00913A93" w:rsidP="00913A93">
            <w:pPr>
              <w:spacing w:after="0" w:line="240" w:lineRule="auto"/>
              <w:jc w:val="center"/>
              <w:rPr>
                <w:sz w:val="20"/>
                <w:szCs w:val="20"/>
              </w:rPr>
            </w:pPr>
            <w:r w:rsidRPr="00913A93">
              <w:rPr>
                <w:sz w:val="20"/>
                <w:szCs w:val="20"/>
              </w:rPr>
              <w:t>2.3</w:t>
            </w:r>
          </w:p>
        </w:tc>
        <w:tc>
          <w:tcPr>
            <w:tcW w:w="994" w:type="dxa"/>
            <w:shd w:val="clear" w:color="auto" w:fill="auto"/>
          </w:tcPr>
          <w:p w14:paraId="2F11876A" w14:textId="77777777" w:rsidR="00913A93" w:rsidRPr="00913A93" w:rsidRDefault="00913A93" w:rsidP="00913A93">
            <w:pPr>
              <w:spacing w:after="0" w:line="240" w:lineRule="auto"/>
              <w:jc w:val="center"/>
              <w:rPr>
                <w:sz w:val="20"/>
                <w:szCs w:val="20"/>
              </w:rPr>
            </w:pPr>
            <w:r w:rsidRPr="00913A93">
              <w:rPr>
                <w:sz w:val="20"/>
                <w:szCs w:val="20"/>
              </w:rPr>
              <w:t>0.0</w:t>
            </w:r>
          </w:p>
        </w:tc>
        <w:tc>
          <w:tcPr>
            <w:tcW w:w="994" w:type="dxa"/>
            <w:shd w:val="clear" w:color="auto" w:fill="auto"/>
          </w:tcPr>
          <w:p w14:paraId="4E84C40D" w14:textId="77777777" w:rsidR="00913A93" w:rsidRPr="00913A93" w:rsidRDefault="00913A93" w:rsidP="00913A93">
            <w:pPr>
              <w:spacing w:after="0" w:line="240" w:lineRule="auto"/>
              <w:jc w:val="center"/>
              <w:rPr>
                <w:sz w:val="20"/>
                <w:szCs w:val="20"/>
              </w:rPr>
            </w:pPr>
            <w:r w:rsidRPr="00913A93">
              <w:rPr>
                <w:sz w:val="20"/>
                <w:szCs w:val="20"/>
              </w:rPr>
              <w:t>0.0</w:t>
            </w:r>
          </w:p>
        </w:tc>
        <w:tc>
          <w:tcPr>
            <w:tcW w:w="1137" w:type="dxa"/>
            <w:shd w:val="clear" w:color="auto" w:fill="auto"/>
          </w:tcPr>
          <w:p w14:paraId="5661F8B1" w14:textId="77777777" w:rsidR="00913A93" w:rsidRPr="00913A93" w:rsidRDefault="00913A93" w:rsidP="00913A93">
            <w:pPr>
              <w:spacing w:after="0" w:line="240" w:lineRule="auto"/>
              <w:jc w:val="center"/>
              <w:rPr>
                <w:sz w:val="20"/>
                <w:szCs w:val="20"/>
              </w:rPr>
            </w:pPr>
            <w:r w:rsidRPr="00913A93">
              <w:rPr>
                <w:sz w:val="20"/>
                <w:szCs w:val="20"/>
              </w:rPr>
              <w:t>0.0</w:t>
            </w:r>
          </w:p>
        </w:tc>
        <w:tc>
          <w:tcPr>
            <w:tcW w:w="1144" w:type="dxa"/>
            <w:tcBorders>
              <w:top w:val="single" w:sz="4" w:space="0" w:color="auto"/>
              <w:right w:val="single" w:sz="4" w:space="0" w:color="auto"/>
            </w:tcBorders>
            <w:shd w:val="clear" w:color="auto" w:fill="auto"/>
          </w:tcPr>
          <w:p w14:paraId="078E9391" w14:textId="77777777" w:rsidR="00913A93" w:rsidRPr="00913A93" w:rsidRDefault="00913A93" w:rsidP="00913A93">
            <w:pPr>
              <w:spacing w:after="0" w:line="240" w:lineRule="auto"/>
              <w:jc w:val="center"/>
              <w:rPr>
                <w:sz w:val="20"/>
                <w:szCs w:val="20"/>
              </w:rPr>
            </w:pPr>
            <w:r w:rsidRPr="00913A93">
              <w:rPr>
                <w:sz w:val="20"/>
                <w:szCs w:val="20"/>
              </w:rPr>
              <w:t>2.9</w:t>
            </w:r>
          </w:p>
        </w:tc>
      </w:tr>
      <w:tr w:rsidR="00913A93" w:rsidRPr="00913A93" w14:paraId="139B3A12" w14:textId="77777777" w:rsidTr="00493DB2">
        <w:tc>
          <w:tcPr>
            <w:tcW w:w="2906" w:type="dxa"/>
            <w:tcBorders>
              <w:top w:val="single" w:sz="4" w:space="0" w:color="auto"/>
              <w:left w:val="single" w:sz="4" w:space="0" w:color="auto"/>
            </w:tcBorders>
            <w:shd w:val="clear" w:color="auto" w:fill="BFBFBF" w:themeFill="background1" w:themeFillShade="BF"/>
          </w:tcPr>
          <w:p w14:paraId="72EAD91F" w14:textId="77777777" w:rsidR="00913A93" w:rsidRPr="00913A93" w:rsidRDefault="00913A93" w:rsidP="00913A93">
            <w:pPr>
              <w:spacing w:after="0" w:line="240" w:lineRule="auto"/>
              <w:rPr>
                <w:rFonts w:eastAsia="Times New Roman" w:cs="Times New Roman"/>
                <w:sz w:val="20"/>
                <w:szCs w:val="20"/>
              </w:rPr>
            </w:pPr>
            <w:r w:rsidRPr="00913A93">
              <w:rPr>
                <w:rFonts w:eastAsia="Times New Roman" w:cs="Times New Roman"/>
                <w:sz w:val="20"/>
                <w:szCs w:val="20"/>
              </w:rPr>
              <w:t>Asian</w:t>
            </w:r>
          </w:p>
        </w:tc>
        <w:tc>
          <w:tcPr>
            <w:tcW w:w="993" w:type="dxa"/>
            <w:shd w:val="clear" w:color="auto" w:fill="BFBFBF" w:themeFill="background1" w:themeFillShade="BF"/>
          </w:tcPr>
          <w:p w14:paraId="36985E84" w14:textId="77777777" w:rsidR="00913A93" w:rsidRPr="00913A93" w:rsidRDefault="00913A93" w:rsidP="00913A93">
            <w:pPr>
              <w:spacing w:after="0" w:line="240" w:lineRule="auto"/>
              <w:jc w:val="center"/>
              <w:rPr>
                <w:sz w:val="20"/>
                <w:szCs w:val="20"/>
              </w:rPr>
            </w:pPr>
            <w:r w:rsidRPr="00913A93">
              <w:rPr>
                <w:sz w:val="20"/>
                <w:szCs w:val="20"/>
              </w:rPr>
              <w:t>0.0</w:t>
            </w:r>
          </w:p>
        </w:tc>
        <w:tc>
          <w:tcPr>
            <w:tcW w:w="994" w:type="dxa"/>
            <w:shd w:val="clear" w:color="auto" w:fill="BFBFBF" w:themeFill="background1" w:themeFillShade="BF"/>
          </w:tcPr>
          <w:p w14:paraId="0E6EC94B" w14:textId="77777777" w:rsidR="00913A93" w:rsidRPr="00913A93" w:rsidRDefault="00913A93" w:rsidP="00913A93">
            <w:pPr>
              <w:spacing w:after="0" w:line="240" w:lineRule="auto"/>
              <w:jc w:val="center"/>
              <w:rPr>
                <w:sz w:val="20"/>
                <w:szCs w:val="20"/>
              </w:rPr>
            </w:pPr>
            <w:r w:rsidRPr="00913A93">
              <w:rPr>
                <w:sz w:val="20"/>
                <w:szCs w:val="20"/>
              </w:rPr>
              <w:t>--</w:t>
            </w:r>
          </w:p>
        </w:tc>
        <w:tc>
          <w:tcPr>
            <w:tcW w:w="994" w:type="dxa"/>
            <w:shd w:val="clear" w:color="auto" w:fill="BFBFBF" w:themeFill="background1" w:themeFillShade="BF"/>
          </w:tcPr>
          <w:p w14:paraId="4B2D05D5" w14:textId="77777777" w:rsidR="00913A93" w:rsidRPr="00913A93" w:rsidRDefault="00913A93" w:rsidP="00913A93">
            <w:pPr>
              <w:spacing w:after="0" w:line="240" w:lineRule="auto"/>
              <w:jc w:val="center"/>
              <w:rPr>
                <w:sz w:val="20"/>
                <w:szCs w:val="20"/>
              </w:rPr>
            </w:pPr>
            <w:r w:rsidRPr="00913A93">
              <w:rPr>
                <w:sz w:val="20"/>
                <w:szCs w:val="20"/>
              </w:rPr>
              <w:t>--</w:t>
            </w:r>
          </w:p>
        </w:tc>
        <w:tc>
          <w:tcPr>
            <w:tcW w:w="994" w:type="dxa"/>
            <w:shd w:val="clear" w:color="auto" w:fill="BFBFBF" w:themeFill="background1" w:themeFillShade="BF"/>
          </w:tcPr>
          <w:p w14:paraId="19459014" w14:textId="77777777" w:rsidR="00913A93" w:rsidRPr="00913A93" w:rsidRDefault="00913A93" w:rsidP="00913A93">
            <w:pPr>
              <w:spacing w:after="0" w:line="240" w:lineRule="auto"/>
              <w:jc w:val="center"/>
              <w:rPr>
                <w:sz w:val="20"/>
                <w:szCs w:val="20"/>
              </w:rPr>
            </w:pPr>
            <w:r w:rsidRPr="00913A93">
              <w:rPr>
                <w:sz w:val="20"/>
                <w:szCs w:val="20"/>
              </w:rPr>
              <w:t>--</w:t>
            </w:r>
          </w:p>
        </w:tc>
        <w:tc>
          <w:tcPr>
            <w:tcW w:w="1137" w:type="dxa"/>
            <w:shd w:val="clear" w:color="auto" w:fill="BFBFBF" w:themeFill="background1" w:themeFillShade="BF"/>
          </w:tcPr>
          <w:p w14:paraId="1CB4FE9F" w14:textId="77777777" w:rsidR="00913A93" w:rsidRPr="00913A93" w:rsidRDefault="00913A93" w:rsidP="00913A93">
            <w:pPr>
              <w:spacing w:after="0" w:line="240" w:lineRule="auto"/>
              <w:jc w:val="center"/>
              <w:rPr>
                <w:sz w:val="20"/>
                <w:szCs w:val="20"/>
              </w:rPr>
            </w:pPr>
            <w:r w:rsidRPr="00913A93">
              <w:rPr>
                <w:sz w:val="20"/>
                <w:szCs w:val="20"/>
              </w:rPr>
              <w:t>--</w:t>
            </w:r>
          </w:p>
        </w:tc>
        <w:tc>
          <w:tcPr>
            <w:tcW w:w="1144" w:type="dxa"/>
            <w:tcBorders>
              <w:top w:val="single" w:sz="4" w:space="0" w:color="auto"/>
              <w:right w:val="single" w:sz="4" w:space="0" w:color="auto"/>
            </w:tcBorders>
            <w:shd w:val="clear" w:color="auto" w:fill="BFBFBF" w:themeFill="background1" w:themeFillShade="BF"/>
          </w:tcPr>
          <w:p w14:paraId="6698EBCE" w14:textId="77777777" w:rsidR="00913A93" w:rsidRPr="00913A93" w:rsidRDefault="00913A93" w:rsidP="00913A93">
            <w:pPr>
              <w:spacing w:after="0" w:line="240" w:lineRule="auto"/>
              <w:jc w:val="center"/>
              <w:rPr>
                <w:sz w:val="20"/>
                <w:szCs w:val="20"/>
              </w:rPr>
            </w:pPr>
            <w:r w:rsidRPr="00913A93">
              <w:rPr>
                <w:sz w:val="20"/>
                <w:szCs w:val="20"/>
              </w:rPr>
              <w:t>0.6</w:t>
            </w:r>
          </w:p>
        </w:tc>
      </w:tr>
      <w:tr w:rsidR="00913A93" w:rsidRPr="00913A93" w14:paraId="737736E3" w14:textId="77777777" w:rsidTr="00493DB2">
        <w:tc>
          <w:tcPr>
            <w:tcW w:w="2906" w:type="dxa"/>
            <w:tcBorders>
              <w:top w:val="single" w:sz="4" w:space="0" w:color="auto"/>
              <w:left w:val="single" w:sz="4" w:space="0" w:color="auto"/>
            </w:tcBorders>
            <w:shd w:val="clear" w:color="auto" w:fill="auto"/>
          </w:tcPr>
          <w:p w14:paraId="450F7E29" w14:textId="77777777" w:rsidR="00913A93" w:rsidRPr="00913A93" w:rsidRDefault="00913A93" w:rsidP="00913A93">
            <w:pPr>
              <w:spacing w:after="0" w:line="240" w:lineRule="auto"/>
              <w:rPr>
                <w:rFonts w:eastAsia="Times New Roman" w:cs="Times New Roman"/>
                <w:sz w:val="20"/>
                <w:szCs w:val="20"/>
              </w:rPr>
            </w:pPr>
            <w:r w:rsidRPr="00913A93">
              <w:rPr>
                <w:rFonts w:eastAsia="Times New Roman" w:cs="Times New Roman"/>
                <w:sz w:val="20"/>
                <w:szCs w:val="20"/>
              </w:rPr>
              <w:t>Hispanic or Latino</w:t>
            </w:r>
          </w:p>
        </w:tc>
        <w:tc>
          <w:tcPr>
            <w:tcW w:w="993" w:type="dxa"/>
            <w:shd w:val="clear" w:color="auto" w:fill="auto"/>
          </w:tcPr>
          <w:p w14:paraId="7E67B884" w14:textId="77777777" w:rsidR="00913A93" w:rsidRPr="00913A93" w:rsidRDefault="00913A93" w:rsidP="00913A93">
            <w:pPr>
              <w:spacing w:after="0" w:line="240" w:lineRule="auto"/>
              <w:jc w:val="center"/>
              <w:rPr>
                <w:sz w:val="20"/>
                <w:szCs w:val="20"/>
              </w:rPr>
            </w:pPr>
            <w:r w:rsidRPr="00913A93">
              <w:rPr>
                <w:sz w:val="20"/>
                <w:szCs w:val="20"/>
              </w:rPr>
              <w:t>0.9</w:t>
            </w:r>
          </w:p>
        </w:tc>
        <w:tc>
          <w:tcPr>
            <w:tcW w:w="994" w:type="dxa"/>
            <w:shd w:val="clear" w:color="auto" w:fill="auto"/>
          </w:tcPr>
          <w:p w14:paraId="6C1EA70C" w14:textId="77777777" w:rsidR="00913A93" w:rsidRPr="00913A93" w:rsidRDefault="00913A93" w:rsidP="00913A93">
            <w:pPr>
              <w:spacing w:after="0" w:line="240" w:lineRule="auto"/>
              <w:jc w:val="center"/>
              <w:rPr>
                <w:sz w:val="20"/>
                <w:szCs w:val="20"/>
              </w:rPr>
            </w:pPr>
            <w:r w:rsidRPr="00913A93">
              <w:rPr>
                <w:sz w:val="20"/>
                <w:szCs w:val="20"/>
              </w:rPr>
              <w:t>3.6</w:t>
            </w:r>
          </w:p>
        </w:tc>
        <w:tc>
          <w:tcPr>
            <w:tcW w:w="994" w:type="dxa"/>
            <w:shd w:val="clear" w:color="auto" w:fill="auto"/>
          </w:tcPr>
          <w:p w14:paraId="6EFB6461" w14:textId="77777777" w:rsidR="00913A93" w:rsidRPr="00913A93" w:rsidRDefault="00913A93" w:rsidP="00913A93">
            <w:pPr>
              <w:spacing w:after="0" w:line="240" w:lineRule="auto"/>
              <w:jc w:val="center"/>
              <w:rPr>
                <w:sz w:val="20"/>
                <w:szCs w:val="20"/>
              </w:rPr>
            </w:pPr>
            <w:r w:rsidRPr="00913A93">
              <w:rPr>
                <w:sz w:val="20"/>
                <w:szCs w:val="20"/>
              </w:rPr>
              <w:t>2.4</w:t>
            </w:r>
          </w:p>
        </w:tc>
        <w:tc>
          <w:tcPr>
            <w:tcW w:w="994" w:type="dxa"/>
            <w:shd w:val="clear" w:color="auto" w:fill="auto"/>
          </w:tcPr>
          <w:p w14:paraId="3D46C22B" w14:textId="77777777" w:rsidR="00913A93" w:rsidRPr="00913A93" w:rsidRDefault="00913A93" w:rsidP="00913A93">
            <w:pPr>
              <w:spacing w:after="0" w:line="240" w:lineRule="auto"/>
              <w:jc w:val="center"/>
              <w:rPr>
                <w:sz w:val="20"/>
                <w:szCs w:val="20"/>
              </w:rPr>
            </w:pPr>
            <w:r w:rsidRPr="00913A93">
              <w:rPr>
                <w:sz w:val="20"/>
                <w:szCs w:val="20"/>
              </w:rPr>
              <w:t>0.3</w:t>
            </w:r>
          </w:p>
        </w:tc>
        <w:tc>
          <w:tcPr>
            <w:tcW w:w="1137" w:type="dxa"/>
            <w:shd w:val="clear" w:color="auto" w:fill="auto"/>
          </w:tcPr>
          <w:p w14:paraId="5E93B8DF" w14:textId="77777777" w:rsidR="00913A93" w:rsidRPr="00913A93" w:rsidRDefault="00913A93" w:rsidP="00913A93">
            <w:pPr>
              <w:spacing w:after="0" w:line="240" w:lineRule="auto"/>
              <w:jc w:val="center"/>
              <w:rPr>
                <w:sz w:val="20"/>
                <w:szCs w:val="20"/>
              </w:rPr>
            </w:pPr>
            <w:r w:rsidRPr="00913A93">
              <w:rPr>
                <w:sz w:val="20"/>
                <w:szCs w:val="20"/>
              </w:rPr>
              <w:t>-0.6</w:t>
            </w:r>
          </w:p>
        </w:tc>
        <w:tc>
          <w:tcPr>
            <w:tcW w:w="1144" w:type="dxa"/>
            <w:tcBorders>
              <w:top w:val="single" w:sz="4" w:space="0" w:color="auto"/>
              <w:right w:val="single" w:sz="4" w:space="0" w:color="auto"/>
            </w:tcBorders>
            <w:shd w:val="clear" w:color="auto" w:fill="auto"/>
          </w:tcPr>
          <w:p w14:paraId="64282744" w14:textId="77777777" w:rsidR="00913A93" w:rsidRPr="00913A93" w:rsidRDefault="00913A93" w:rsidP="00913A93">
            <w:pPr>
              <w:spacing w:after="0" w:line="240" w:lineRule="auto"/>
              <w:jc w:val="center"/>
              <w:rPr>
                <w:sz w:val="20"/>
                <w:szCs w:val="20"/>
              </w:rPr>
            </w:pPr>
            <w:r w:rsidRPr="00913A93">
              <w:rPr>
                <w:sz w:val="20"/>
                <w:szCs w:val="20"/>
              </w:rPr>
              <w:t>4.2</w:t>
            </w:r>
          </w:p>
        </w:tc>
      </w:tr>
      <w:tr w:rsidR="00913A93" w:rsidRPr="00913A93" w14:paraId="574D8FF1" w14:textId="77777777" w:rsidTr="00493DB2">
        <w:tc>
          <w:tcPr>
            <w:tcW w:w="2906" w:type="dxa"/>
            <w:tcBorders>
              <w:top w:val="single" w:sz="4" w:space="0" w:color="auto"/>
              <w:left w:val="single" w:sz="4" w:space="0" w:color="auto"/>
            </w:tcBorders>
            <w:shd w:val="clear" w:color="auto" w:fill="BFBFBF" w:themeFill="background1" w:themeFillShade="BF"/>
          </w:tcPr>
          <w:p w14:paraId="3F81A4D7" w14:textId="77777777" w:rsidR="00913A93" w:rsidRPr="00913A93" w:rsidRDefault="00913A93" w:rsidP="00913A93">
            <w:pPr>
              <w:spacing w:after="0" w:line="240" w:lineRule="auto"/>
              <w:rPr>
                <w:rFonts w:eastAsia="Times New Roman" w:cs="Times New Roman"/>
                <w:sz w:val="20"/>
                <w:szCs w:val="20"/>
              </w:rPr>
            </w:pPr>
            <w:r w:rsidRPr="00913A93">
              <w:rPr>
                <w:rFonts w:eastAsia="Times New Roman" w:cs="Times New Roman"/>
                <w:sz w:val="20"/>
                <w:szCs w:val="20"/>
              </w:rPr>
              <w:t>Multi-Race, non-Hispanic or Latino</w:t>
            </w:r>
          </w:p>
        </w:tc>
        <w:tc>
          <w:tcPr>
            <w:tcW w:w="993" w:type="dxa"/>
            <w:shd w:val="clear" w:color="auto" w:fill="BFBFBF" w:themeFill="background1" w:themeFillShade="BF"/>
          </w:tcPr>
          <w:p w14:paraId="6B9DA80A" w14:textId="77777777" w:rsidR="00913A93" w:rsidRPr="00913A93" w:rsidRDefault="00913A93" w:rsidP="00913A93">
            <w:pPr>
              <w:spacing w:after="0" w:line="240" w:lineRule="auto"/>
              <w:jc w:val="center"/>
              <w:rPr>
                <w:sz w:val="20"/>
                <w:szCs w:val="20"/>
              </w:rPr>
            </w:pPr>
            <w:r w:rsidRPr="00913A93">
              <w:rPr>
                <w:sz w:val="20"/>
                <w:szCs w:val="20"/>
              </w:rPr>
              <w:t>0.0</w:t>
            </w:r>
          </w:p>
        </w:tc>
        <w:tc>
          <w:tcPr>
            <w:tcW w:w="994" w:type="dxa"/>
            <w:shd w:val="clear" w:color="auto" w:fill="BFBFBF" w:themeFill="background1" w:themeFillShade="BF"/>
          </w:tcPr>
          <w:p w14:paraId="1A4482F8" w14:textId="77777777" w:rsidR="00913A93" w:rsidRPr="00913A93" w:rsidRDefault="00913A93" w:rsidP="00913A93">
            <w:pPr>
              <w:spacing w:after="0" w:line="240" w:lineRule="auto"/>
              <w:jc w:val="center"/>
              <w:rPr>
                <w:sz w:val="20"/>
                <w:szCs w:val="20"/>
              </w:rPr>
            </w:pPr>
            <w:r w:rsidRPr="00913A93">
              <w:rPr>
                <w:sz w:val="20"/>
                <w:szCs w:val="20"/>
              </w:rPr>
              <w:t>5.9</w:t>
            </w:r>
          </w:p>
        </w:tc>
        <w:tc>
          <w:tcPr>
            <w:tcW w:w="994" w:type="dxa"/>
            <w:shd w:val="clear" w:color="auto" w:fill="BFBFBF" w:themeFill="background1" w:themeFillShade="BF"/>
          </w:tcPr>
          <w:p w14:paraId="516116F8" w14:textId="77777777" w:rsidR="00913A93" w:rsidRPr="00913A93" w:rsidRDefault="00913A93" w:rsidP="00913A93">
            <w:pPr>
              <w:spacing w:after="0" w:line="240" w:lineRule="auto"/>
              <w:jc w:val="center"/>
              <w:rPr>
                <w:sz w:val="20"/>
                <w:szCs w:val="20"/>
              </w:rPr>
            </w:pPr>
            <w:r w:rsidRPr="00913A93">
              <w:rPr>
                <w:sz w:val="20"/>
                <w:szCs w:val="20"/>
              </w:rPr>
              <w:t>0.0</w:t>
            </w:r>
          </w:p>
        </w:tc>
        <w:tc>
          <w:tcPr>
            <w:tcW w:w="994" w:type="dxa"/>
            <w:shd w:val="clear" w:color="auto" w:fill="BFBFBF" w:themeFill="background1" w:themeFillShade="BF"/>
          </w:tcPr>
          <w:p w14:paraId="14BB0EC0" w14:textId="77777777" w:rsidR="00913A93" w:rsidRPr="00913A93" w:rsidRDefault="00913A93" w:rsidP="00913A93">
            <w:pPr>
              <w:spacing w:after="0" w:line="240" w:lineRule="auto"/>
              <w:jc w:val="center"/>
              <w:rPr>
                <w:sz w:val="20"/>
                <w:szCs w:val="20"/>
              </w:rPr>
            </w:pPr>
            <w:r w:rsidRPr="00913A93">
              <w:rPr>
                <w:sz w:val="20"/>
                <w:szCs w:val="20"/>
              </w:rPr>
              <w:t>0.0</w:t>
            </w:r>
          </w:p>
        </w:tc>
        <w:tc>
          <w:tcPr>
            <w:tcW w:w="1137" w:type="dxa"/>
            <w:shd w:val="clear" w:color="auto" w:fill="BFBFBF" w:themeFill="background1" w:themeFillShade="BF"/>
          </w:tcPr>
          <w:p w14:paraId="67318961" w14:textId="77777777" w:rsidR="00913A93" w:rsidRPr="00913A93" w:rsidRDefault="00913A93" w:rsidP="00913A93">
            <w:pPr>
              <w:spacing w:after="0" w:line="240" w:lineRule="auto"/>
              <w:jc w:val="center"/>
              <w:rPr>
                <w:sz w:val="20"/>
                <w:szCs w:val="20"/>
              </w:rPr>
            </w:pPr>
            <w:r w:rsidRPr="00913A93">
              <w:rPr>
                <w:sz w:val="20"/>
                <w:szCs w:val="20"/>
              </w:rPr>
              <w:t>0.0</w:t>
            </w:r>
          </w:p>
        </w:tc>
        <w:tc>
          <w:tcPr>
            <w:tcW w:w="1144" w:type="dxa"/>
            <w:tcBorders>
              <w:top w:val="single" w:sz="4" w:space="0" w:color="auto"/>
              <w:right w:val="single" w:sz="4" w:space="0" w:color="auto"/>
            </w:tcBorders>
            <w:shd w:val="clear" w:color="auto" w:fill="BFBFBF" w:themeFill="background1" w:themeFillShade="BF"/>
          </w:tcPr>
          <w:p w14:paraId="72703FD4" w14:textId="77777777" w:rsidR="00913A93" w:rsidRPr="00913A93" w:rsidRDefault="00913A93" w:rsidP="00913A93">
            <w:pPr>
              <w:spacing w:after="0" w:line="240" w:lineRule="auto"/>
              <w:jc w:val="center"/>
              <w:rPr>
                <w:sz w:val="20"/>
                <w:szCs w:val="20"/>
              </w:rPr>
            </w:pPr>
            <w:r w:rsidRPr="00913A93">
              <w:rPr>
                <w:sz w:val="20"/>
                <w:szCs w:val="20"/>
              </w:rPr>
              <w:t>1.7</w:t>
            </w:r>
          </w:p>
        </w:tc>
      </w:tr>
      <w:tr w:rsidR="00913A93" w:rsidRPr="00913A93" w14:paraId="14C5A613" w14:textId="77777777" w:rsidTr="00493DB2">
        <w:tc>
          <w:tcPr>
            <w:tcW w:w="2906" w:type="dxa"/>
            <w:tcBorders>
              <w:top w:val="single" w:sz="4" w:space="0" w:color="auto"/>
              <w:left w:val="single" w:sz="4" w:space="0" w:color="auto"/>
            </w:tcBorders>
            <w:shd w:val="clear" w:color="auto" w:fill="auto"/>
          </w:tcPr>
          <w:p w14:paraId="5597E7FE" w14:textId="77777777" w:rsidR="00913A93" w:rsidRPr="00913A93" w:rsidRDefault="00913A93" w:rsidP="00913A93">
            <w:pPr>
              <w:spacing w:after="0" w:line="240" w:lineRule="auto"/>
              <w:rPr>
                <w:rFonts w:eastAsia="Times New Roman" w:cs="Times New Roman"/>
                <w:sz w:val="20"/>
                <w:szCs w:val="20"/>
              </w:rPr>
            </w:pPr>
            <w:r w:rsidRPr="00913A93">
              <w:rPr>
                <w:rFonts w:eastAsia="Times New Roman" w:cs="Times New Roman"/>
                <w:sz w:val="20"/>
                <w:szCs w:val="20"/>
              </w:rPr>
              <w:t>White</w:t>
            </w:r>
          </w:p>
        </w:tc>
        <w:tc>
          <w:tcPr>
            <w:tcW w:w="993" w:type="dxa"/>
            <w:shd w:val="clear" w:color="auto" w:fill="auto"/>
          </w:tcPr>
          <w:p w14:paraId="3FABD424" w14:textId="77777777" w:rsidR="00913A93" w:rsidRPr="00913A93" w:rsidRDefault="00913A93" w:rsidP="00913A93">
            <w:pPr>
              <w:spacing w:after="0" w:line="240" w:lineRule="auto"/>
              <w:jc w:val="center"/>
              <w:rPr>
                <w:sz w:val="20"/>
                <w:szCs w:val="20"/>
              </w:rPr>
            </w:pPr>
            <w:r w:rsidRPr="00913A93">
              <w:rPr>
                <w:sz w:val="20"/>
                <w:szCs w:val="20"/>
              </w:rPr>
              <w:t>0.7</w:t>
            </w:r>
          </w:p>
        </w:tc>
        <w:tc>
          <w:tcPr>
            <w:tcW w:w="994" w:type="dxa"/>
            <w:shd w:val="clear" w:color="auto" w:fill="auto"/>
          </w:tcPr>
          <w:p w14:paraId="3DF62CE4" w14:textId="77777777" w:rsidR="00913A93" w:rsidRPr="00913A93" w:rsidRDefault="00913A93" w:rsidP="00913A93">
            <w:pPr>
              <w:spacing w:after="0" w:line="240" w:lineRule="auto"/>
              <w:jc w:val="center"/>
              <w:rPr>
                <w:sz w:val="20"/>
                <w:szCs w:val="20"/>
              </w:rPr>
            </w:pPr>
            <w:r w:rsidRPr="00913A93">
              <w:rPr>
                <w:sz w:val="20"/>
                <w:szCs w:val="20"/>
              </w:rPr>
              <w:t>1.4</w:t>
            </w:r>
          </w:p>
        </w:tc>
        <w:tc>
          <w:tcPr>
            <w:tcW w:w="994" w:type="dxa"/>
            <w:shd w:val="clear" w:color="auto" w:fill="auto"/>
          </w:tcPr>
          <w:p w14:paraId="2824E911" w14:textId="77777777" w:rsidR="00913A93" w:rsidRPr="00913A93" w:rsidRDefault="00913A93" w:rsidP="00913A93">
            <w:pPr>
              <w:spacing w:after="0" w:line="240" w:lineRule="auto"/>
              <w:jc w:val="center"/>
              <w:rPr>
                <w:sz w:val="20"/>
                <w:szCs w:val="20"/>
              </w:rPr>
            </w:pPr>
            <w:r w:rsidRPr="00913A93">
              <w:rPr>
                <w:sz w:val="20"/>
                <w:szCs w:val="20"/>
              </w:rPr>
              <w:t>0.3</w:t>
            </w:r>
          </w:p>
        </w:tc>
        <w:tc>
          <w:tcPr>
            <w:tcW w:w="994" w:type="dxa"/>
            <w:shd w:val="clear" w:color="auto" w:fill="auto"/>
          </w:tcPr>
          <w:p w14:paraId="2B0DFA88" w14:textId="77777777" w:rsidR="00913A93" w:rsidRPr="00913A93" w:rsidRDefault="00913A93" w:rsidP="00913A93">
            <w:pPr>
              <w:spacing w:after="0" w:line="240" w:lineRule="auto"/>
              <w:jc w:val="center"/>
              <w:rPr>
                <w:sz w:val="20"/>
                <w:szCs w:val="20"/>
              </w:rPr>
            </w:pPr>
            <w:r w:rsidRPr="00913A93">
              <w:rPr>
                <w:sz w:val="20"/>
                <w:szCs w:val="20"/>
              </w:rPr>
              <w:t>0.3</w:t>
            </w:r>
          </w:p>
        </w:tc>
        <w:tc>
          <w:tcPr>
            <w:tcW w:w="1137" w:type="dxa"/>
            <w:shd w:val="clear" w:color="auto" w:fill="auto"/>
          </w:tcPr>
          <w:p w14:paraId="52510693" w14:textId="77777777" w:rsidR="00913A93" w:rsidRPr="00913A93" w:rsidRDefault="00913A93" w:rsidP="00913A93">
            <w:pPr>
              <w:spacing w:after="0" w:line="240" w:lineRule="auto"/>
              <w:jc w:val="center"/>
              <w:rPr>
                <w:sz w:val="20"/>
                <w:szCs w:val="20"/>
              </w:rPr>
            </w:pPr>
            <w:r w:rsidRPr="00913A93">
              <w:rPr>
                <w:sz w:val="20"/>
                <w:szCs w:val="20"/>
              </w:rPr>
              <w:t>-0.4</w:t>
            </w:r>
          </w:p>
        </w:tc>
        <w:tc>
          <w:tcPr>
            <w:tcW w:w="1144" w:type="dxa"/>
            <w:tcBorders>
              <w:top w:val="single" w:sz="4" w:space="0" w:color="auto"/>
              <w:right w:val="single" w:sz="4" w:space="0" w:color="auto"/>
            </w:tcBorders>
            <w:shd w:val="clear" w:color="auto" w:fill="auto"/>
          </w:tcPr>
          <w:p w14:paraId="09762712" w14:textId="77777777" w:rsidR="00913A93" w:rsidRPr="00913A93" w:rsidRDefault="00913A93" w:rsidP="00913A93">
            <w:pPr>
              <w:spacing w:after="0" w:line="240" w:lineRule="auto"/>
              <w:jc w:val="center"/>
              <w:rPr>
                <w:sz w:val="20"/>
                <w:szCs w:val="20"/>
              </w:rPr>
            </w:pPr>
            <w:r w:rsidRPr="00913A93">
              <w:rPr>
                <w:sz w:val="20"/>
                <w:szCs w:val="20"/>
              </w:rPr>
              <w:t>1.1</w:t>
            </w:r>
          </w:p>
        </w:tc>
      </w:tr>
      <w:tr w:rsidR="00913A93" w:rsidRPr="00913A93" w14:paraId="6C67BB59" w14:textId="77777777" w:rsidTr="00493DB2">
        <w:tc>
          <w:tcPr>
            <w:tcW w:w="2906" w:type="dxa"/>
            <w:tcBorders>
              <w:top w:val="single" w:sz="4" w:space="0" w:color="auto"/>
              <w:left w:val="single" w:sz="4" w:space="0" w:color="auto"/>
            </w:tcBorders>
            <w:shd w:val="clear" w:color="auto" w:fill="BFBFBF" w:themeFill="background1" w:themeFillShade="BF"/>
          </w:tcPr>
          <w:p w14:paraId="7D80D3C8" w14:textId="77777777" w:rsidR="00913A93" w:rsidRPr="00913A93" w:rsidRDefault="00913A93" w:rsidP="00913A93">
            <w:pPr>
              <w:spacing w:after="0" w:line="240" w:lineRule="auto"/>
              <w:rPr>
                <w:rFonts w:eastAsia="Times New Roman" w:cs="Times New Roman"/>
                <w:sz w:val="20"/>
                <w:szCs w:val="20"/>
              </w:rPr>
            </w:pPr>
            <w:r w:rsidRPr="00913A93">
              <w:rPr>
                <w:rFonts w:eastAsia="Times New Roman" w:cs="Times New Roman"/>
                <w:sz w:val="20"/>
                <w:szCs w:val="20"/>
              </w:rPr>
              <w:t>High Needs</w:t>
            </w:r>
          </w:p>
        </w:tc>
        <w:tc>
          <w:tcPr>
            <w:tcW w:w="993" w:type="dxa"/>
            <w:shd w:val="clear" w:color="auto" w:fill="BFBFBF" w:themeFill="background1" w:themeFillShade="BF"/>
          </w:tcPr>
          <w:p w14:paraId="5249984A" w14:textId="77777777" w:rsidR="00913A93" w:rsidRPr="00913A93" w:rsidRDefault="00913A93" w:rsidP="00913A93">
            <w:pPr>
              <w:spacing w:after="0" w:line="240" w:lineRule="auto"/>
              <w:jc w:val="center"/>
              <w:rPr>
                <w:sz w:val="20"/>
                <w:szCs w:val="20"/>
              </w:rPr>
            </w:pPr>
            <w:r w:rsidRPr="00913A93">
              <w:rPr>
                <w:sz w:val="20"/>
                <w:szCs w:val="20"/>
              </w:rPr>
              <w:t>0.5</w:t>
            </w:r>
          </w:p>
        </w:tc>
        <w:tc>
          <w:tcPr>
            <w:tcW w:w="994" w:type="dxa"/>
            <w:shd w:val="clear" w:color="auto" w:fill="BFBFBF" w:themeFill="background1" w:themeFillShade="BF"/>
          </w:tcPr>
          <w:p w14:paraId="6C6439CE" w14:textId="77777777" w:rsidR="00913A93" w:rsidRPr="00913A93" w:rsidRDefault="00913A93" w:rsidP="00913A93">
            <w:pPr>
              <w:spacing w:after="0" w:line="240" w:lineRule="auto"/>
              <w:jc w:val="center"/>
              <w:rPr>
                <w:sz w:val="20"/>
                <w:szCs w:val="20"/>
              </w:rPr>
            </w:pPr>
            <w:r w:rsidRPr="00913A93">
              <w:rPr>
                <w:sz w:val="20"/>
                <w:szCs w:val="20"/>
              </w:rPr>
              <w:t>2.7</w:t>
            </w:r>
          </w:p>
        </w:tc>
        <w:tc>
          <w:tcPr>
            <w:tcW w:w="994" w:type="dxa"/>
            <w:shd w:val="clear" w:color="auto" w:fill="BFBFBF" w:themeFill="background1" w:themeFillShade="BF"/>
          </w:tcPr>
          <w:p w14:paraId="5C0A7564" w14:textId="77777777" w:rsidR="00913A93" w:rsidRPr="00913A93" w:rsidRDefault="00913A93" w:rsidP="00913A93">
            <w:pPr>
              <w:spacing w:after="0" w:line="240" w:lineRule="auto"/>
              <w:jc w:val="center"/>
              <w:rPr>
                <w:sz w:val="20"/>
                <w:szCs w:val="20"/>
              </w:rPr>
            </w:pPr>
            <w:r w:rsidRPr="00913A93">
              <w:rPr>
                <w:sz w:val="20"/>
                <w:szCs w:val="20"/>
              </w:rPr>
              <w:t>1.8</w:t>
            </w:r>
          </w:p>
        </w:tc>
        <w:tc>
          <w:tcPr>
            <w:tcW w:w="994" w:type="dxa"/>
            <w:shd w:val="clear" w:color="auto" w:fill="BFBFBF" w:themeFill="background1" w:themeFillShade="BF"/>
          </w:tcPr>
          <w:p w14:paraId="18466A5A" w14:textId="77777777" w:rsidR="00913A93" w:rsidRPr="00913A93" w:rsidRDefault="00913A93" w:rsidP="00913A93">
            <w:pPr>
              <w:spacing w:after="0" w:line="240" w:lineRule="auto"/>
              <w:jc w:val="center"/>
              <w:rPr>
                <w:sz w:val="20"/>
                <w:szCs w:val="20"/>
              </w:rPr>
            </w:pPr>
            <w:r w:rsidRPr="00913A93">
              <w:rPr>
                <w:sz w:val="20"/>
                <w:szCs w:val="20"/>
              </w:rPr>
              <w:t>0.2</w:t>
            </w:r>
          </w:p>
        </w:tc>
        <w:tc>
          <w:tcPr>
            <w:tcW w:w="1137" w:type="dxa"/>
            <w:shd w:val="clear" w:color="auto" w:fill="BFBFBF" w:themeFill="background1" w:themeFillShade="BF"/>
          </w:tcPr>
          <w:p w14:paraId="606ABD2F" w14:textId="77777777" w:rsidR="00913A93" w:rsidRPr="00913A93" w:rsidRDefault="00913A93" w:rsidP="00913A93">
            <w:pPr>
              <w:spacing w:after="0" w:line="240" w:lineRule="auto"/>
              <w:jc w:val="center"/>
              <w:rPr>
                <w:sz w:val="20"/>
                <w:szCs w:val="20"/>
              </w:rPr>
            </w:pPr>
            <w:r w:rsidRPr="00913A93">
              <w:rPr>
                <w:sz w:val="20"/>
                <w:szCs w:val="20"/>
              </w:rPr>
              <w:t>-0.3</w:t>
            </w:r>
          </w:p>
        </w:tc>
        <w:tc>
          <w:tcPr>
            <w:tcW w:w="1144" w:type="dxa"/>
            <w:tcBorders>
              <w:top w:val="single" w:sz="4" w:space="0" w:color="auto"/>
              <w:right w:val="single" w:sz="4" w:space="0" w:color="auto"/>
            </w:tcBorders>
            <w:shd w:val="clear" w:color="auto" w:fill="BFBFBF" w:themeFill="background1" w:themeFillShade="BF"/>
          </w:tcPr>
          <w:p w14:paraId="79E8A0A4" w14:textId="77777777" w:rsidR="00913A93" w:rsidRPr="00913A93" w:rsidRDefault="00913A93" w:rsidP="00913A93">
            <w:pPr>
              <w:spacing w:after="0" w:line="240" w:lineRule="auto"/>
              <w:jc w:val="center"/>
              <w:rPr>
                <w:sz w:val="20"/>
                <w:szCs w:val="20"/>
              </w:rPr>
            </w:pPr>
            <w:r w:rsidRPr="00913A93">
              <w:rPr>
                <w:sz w:val="20"/>
                <w:szCs w:val="20"/>
              </w:rPr>
              <w:t>3.5</w:t>
            </w:r>
          </w:p>
        </w:tc>
      </w:tr>
      <w:tr w:rsidR="00913A93" w:rsidRPr="00913A93" w14:paraId="6EA9773C" w14:textId="77777777" w:rsidTr="00493DB2">
        <w:tc>
          <w:tcPr>
            <w:tcW w:w="2906" w:type="dxa"/>
            <w:tcBorders>
              <w:top w:val="single" w:sz="4" w:space="0" w:color="auto"/>
              <w:left w:val="single" w:sz="4" w:space="0" w:color="auto"/>
            </w:tcBorders>
            <w:shd w:val="clear" w:color="auto" w:fill="auto"/>
          </w:tcPr>
          <w:p w14:paraId="628B2444" w14:textId="77777777" w:rsidR="00913A93" w:rsidRPr="00913A93" w:rsidRDefault="00913A93" w:rsidP="00913A93">
            <w:pPr>
              <w:spacing w:after="0" w:line="240" w:lineRule="auto"/>
              <w:rPr>
                <w:rFonts w:eastAsia="Times New Roman" w:cs="Times New Roman"/>
                <w:sz w:val="20"/>
                <w:szCs w:val="20"/>
              </w:rPr>
            </w:pPr>
            <w:r w:rsidRPr="00913A93">
              <w:rPr>
                <w:sz w:val="20"/>
                <w:szCs w:val="20"/>
              </w:rPr>
              <w:t>Economically disadvantaged*</w:t>
            </w:r>
          </w:p>
        </w:tc>
        <w:tc>
          <w:tcPr>
            <w:tcW w:w="993" w:type="dxa"/>
            <w:shd w:val="clear" w:color="auto" w:fill="auto"/>
          </w:tcPr>
          <w:p w14:paraId="0EFB23F1" w14:textId="77777777" w:rsidR="00913A93" w:rsidRPr="00913A93" w:rsidRDefault="00913A93" w:rsidP="00913A93">
            <w:pPr>
              <w:spacing w:after="0" w:line="240" w:lineRule="auto"/>
              <w:jc w:val="center"/>
              <w:rPr>
                <w:sz w:val="20"/>
                <w:szCs w:val="20"/>
              </w:rPr>
            </w:pPr>
            <w:r w:rsidRPr="00913A93">
              <w:rPr>
                <w:sz w:val="20"/>
                <w:szCs w:val="20"/>
              </w:rPr>
              <w:t>0.4</w:t>
            </w:r>
          </w:p>
        </w:tc>
        <w:tc>
          <w:tcPr>
            <w:tcW w:w="994" w:type="dxa"/>
            <w:shd w:val="clear" w:color="auto" w:fill="auto"/>
          </w:tcPr>
          <w:p w14:paraId="539E82DB" w14:textId="77777777" w:rsidR="00913A93" w:rsidRPr="00913A93" w:rsidRDefault="00913A93" w:rsidP="00913A93">
            <w:pPr>
              <w:spacing w:after="0" w:line="240" w:lineRule="auto"/>
              <w:jc w:val="center"/>
              <w:rPr>
                <w:sz w:val="20"/>
                <w:szCs w:val="20"/>
              </w:rPr>
            </w:pPr>
            <w:r w:rsidRPr="00913A93">
              <w:rPr>
                <w:sz w:val="20"/>
                <w:szCs w:val="20"/>
              </w:rPr>
              <w:t>2.8</w:t>
            </w:r>
          </w:p>
        </w:tc>
        <w:tc>
          <w:tcPr>
            <w:tcW w:w="994" w:type="dxa"/>
            <w:shd w:val="clear" w:color="auto" w:fill="auto"/>
          </w:tcPr>
          <w:p w14:paraId="030EEF24" w14:textId="77777777" w:rsidR="00913A93" w:rsidRPr="00913A93" w:rsidRDefault="00913A93" w:rsidP="00913A93">
            <w:pPr>
              <w:spacing w:after="0" w:line="240" w:lineRule="auto"/>
              <w:jc w:val="center"/>
              <w:rPr>
                <w:sz w:val="20"/>
                <w:szCs w:val="20"/>
              </w:rPr>
            </w:pPr>
            <w:r w:rsidRPr="00913A93">
              <w:rPr>
                <w:sz w:val="20"/>
                <w:szCs w:val="20"/>
              </w:rPr>
              <w:t>2.0</w:t>
            </w:r>
          </w:p>
        </w:tc>
        <w:tc>
          <w:tcPr>
            <w:tcW w:w="994" w:type="dxa"/>
            <w:shd w:val="clear" w:color="auto" w:fill="auto"/>
          </w:tcPr>
          <w:p w14:paraId="6EF8FAE9" w14:textId="77777777" w:rsidR="00913A93" w:rsidRPr="00913A93" w:rsidRDefault="00913A93" w:rsidP="00913A93">
            <w:pPr>
              <w:spacing w:after="0" w:line="240" w:lineRule="auto"/>
              <w:jc w:val="center"/>
              <w:rPr>
                <w:sz w:val="20"/>
                <w:szCs w:val="20"/>
              </w:rPr>
            </w:pPr>
            <w:r w:rsidRPr="00913A93">
              <w:rPr>
                <w:sz w:val="20"/>
                <w:szCs w:val="20"/>
              </w:rPr>
              <w:t>0.4</w:t>
            </w:r>
          </w:p>
        </w:tc>
        <w:tc>
          <w:tcPr>
            <w:tcW w:w="1137" w:type="dxa"/>
            <w:shd w:val="clear" w:color="auto" w:fill="auto"/>
          </w:tcPr>
          <w:p w14:paraId="60BEBDBF" w14:textId="77777777" w:rsidR="00913A93" w:rsidRPr="00913A93" w:rsidRDefault="00913A93" w:rsidP="00913A93">
            <w:pPr>
              <w:spacing w:after="0" w:line="240" w:lineRule="auto"/>
              <w:jc w:val="center"/>
              <w:rPr>
                <w:sz w:val="20"/>
                <w:szCs w:val="20"/>
              </w:rPr>
            </w:pPr>
            <w:r w:rsidRPr="00913A93">
              <w:rPr>
                <w:sz w:val="20"/>
                <w:szCs w:val="20"/>
              </w:rPr>
              <w:t>0.0</w:t>
            </w:r>
          </w:p>
        </w:tc>
        <w:tc>
          <w:tcPr>
            <w:tcW w:w="1144" w:type="dxa"/>
            <w:tcBorders>
              <w:top w:val="single" w:sz="4" w:space="0" w:color="auto"/>
              <w:right w:val="single" w:sz="4" w:space="0" w:color="auto"/>
            </w:tcBorders>
            <w:shd w:val="clear" w:color="auto" w:fill="auto"/>
          </w:tcPr>
          <w:p w14:paraId="108237F5" w14:textId="77777777" w:rsidR="00913A93" w:rsidRPr="00913A93" w:rsidRDefault="00913A93" w:rsidP="00913A93">
            <w:pPr>
              <w:spacing w:after="0" w:line="240" w:lineRule="auto"/>
              <w:jc w:val="center"/>
              <w:rPr>
                <w:sz w:val="20"/>
                <w:szCs w:val="20"/>
              </w:rPr>
            </w:pPr>
            <w:r w:rsidRPr="00913A93">
              <w:rPr>
                <w:sz w:val="20"/>
                <w:szCs w:val="20"/>
              </w:rPr>
              <w:t>3.6</w:t>
            </w:r>
          </w:p>
        </w:tc>
      </w:tr>
      <w:tr w:rsidR="00913A93" w:rsidRPr="00913A93" w14:paraId="5667FEBA" w14:textId="77777777" w:rsidTr="00493DB2">
        <w:tc>
          <w:tcPr>
            <w:tcW w:w="2906" w:type="dxa"/>
            <w:tcBorders>
              <w:top w:val="single" w:sz="4" w:space="0" w:color="auto"/>
              <w:left w:val="single" w:sz="4" w:space="0" w:color="auto"/>
            </w:tcBorders>
            <w:shd w:val="clear" w:color="auto" w:fill="auto"/>
          </w:tcPr>
          <w:p w14:paraId="67A5E677" w14:textId="77777777" w:rsidR="00913A93" w:rsidRPr="00913A93" w:rsidRDefault="00913A93" w:rsidP="00913A93">
            <w:pPr>
              <w:spacing w:after="0" w:line="240" w:lineRule="auto"/>
              <w:rPr>
                <w:rFonts w:eastAsia="Times New Roman" w:cs="Times New Roman"/>
                <w:sz w:val="20"/>
                <w:szCs w:val="20"/>
              </w:rPr>
            </w:pPr>
            <w:r w:rsidRPr="00913A93">
              <w:rPr>
                <w:rFonts w:eastAsia="Times New Roman" w:cs="Times New Roman"/>
                <w:sz w:val="20"/>
                <w:szCs w:val="20"/>
              </w:rPr>
              <w:t>SWD</w:t>
            </w:r>
          </w:p>
        </w:tc>
        <w:tc>
          <w:tcPr>
            <w:tcW w:w="993" w:type="dxa"/>
            <w:shd w:val="clear" w:color="auto" w:fill="auto"/>
          </w:tcPr>
          <w:p w14:paraId="6287448F" w14:textId="77777777" w:rsidR="00913A93" w:rsidRPr="00913A93" w:rsidRDefault="00913A93" w:rsidP="00913A93">
            <w:pPr>
              <w:spacing w:after="0" w:line="240" w:lineRule="auto"/>
              <w:jc w:val="center"/>
              <w:rPr>
                <w:sz w:val="20"/>
                <w:szCs w:val="20"/>
              </w:rPr>
            </w:pPr>
            <w:r w:rsidRPr="00913A93">
              <w:rPr>
                <w:sz w:val="20"/>
                <w:szCs w:val="20"/>
              </w:rPr>
              <w:t>0.6</w:t>
            </w:r>
          </w:p>
        </w:tc>
        <w:tc>
          <w:tcPr>
            <w:tcW w:w="994" w:type="dxa"/>
            <w:shd w:val="clear" w:color="auto" w:fill="auto"/>
          </w:tcPr>
          <w:p w14:paraId="7A5E2046" w14:textId="77777777" w:rsidR="00913A93" w:rsidRPr="00913A93" w:rsidRDefault="00913A93" w:rsidP="00913A93">
            <w:pPr>
              <w:spacing w:after="0" w:line="240" w:lineRule="auto"/>
              <w:jc w:val="center"/>
              <w:rPr>
                <w:sz w:val="20"/>
                <w:szCs w:val="20"/>
              </w:rPr>
            </w:pPr>
            <w:r w:rsidRPr="00913A93">
              <w:rPr>
                <w:sz w:val="20"/>
                <w:szCs w:val="20"/>
              </w:rPr>
              <w:t>2.6</w:t>
            </w:r>
          </w:p>
        </w:tc>
        <w:tc>
          <w:tcPr>
            <w:tcW w:w="994" w:type="dxa"/>
            <w:shd w:val="clear" w:color="auto" w:fill="auto"/>
          </w:tcPr>
          <w:p w14:paraId="08092714" w14:textId="77777777" w:rsidR="00913A93" w:rsidRPr="00913A93" w:rsidRDefault="00913A93" w:rsidP="00913A93">
            <w:pPr>
              <w:spacing w:after="0" w:line="240" w:lineRule="auto"/>
              <w:jc w:val="center"/>
              <w:rPr>
                <w:sz w:val="20"/>
                <w:szCs w:val="20"/>
              </w:rPr>
            </w:pPr>
            <w:r w:rsidRPr="00913A93">
              <w:rPr>
                <w:sz w:val="20"/>
                <w:szCs w:val="20"/>
              </w:rPr>
              <w:t>2.5</w:t>
            </w:r>
          </w:p>
        </w:tc>
        <w:tc>
          <w:tcPr>
            <w:tcW w:w="994" w:type="dxa"/>
            <w:shd w:val="clear" w:color="auto" w:fill="auto"/>
          </w:tcPr>
          <w:p w14:paraId="622CD14D" w14:textId="77777777" w:rsidR="00913A93" w:rsidRPr="00913A93" w:rsidRDefault="00913A93" w:rsidP="00913A93">
            <w:pPr>
              <w:spacing w:after="0" w:line="240" w:lineRule="auto"/>
              <w:jc w:val="center"/>
              <w:rPr>
                <w:sz w:val="20"/>
                <w:szCs w:val="20"/>
              </w:rPr>
            </w:pPr>
            <w:r w:rsidRPr="00913A93">
              <w:rPr>
                <w:sz w:val="20"/>
                <w:szCs w:val="20"/>
              </w:rPr>
              <w:t>0.3</w:t>
            </w:r>
          </w:p>
        </w:tc>
        <w:tc>
          <w:tcPr>
            <w:tcW w:w="1137" w:type="dxa"/>
            <w:shd w:val="clear" w:color="auto" w:fill="auto"/>
          </w:tcPr>
          <w:p w14:paraId="6C666929" w14:textId="77777777" w:rsidR="00913A93" w:rsidRPr="00913A93" w:rsidRDefault="00913A93" w:rsidP="00913A93">
            <w:pPr>
              <w:spacing w:after="0" w:line="240" w:lineRule="auto"/>
              <w:jc w:val="center"/>
              <w:rPr>
                <w:sz w:val="20"/>
                <w:szCs w:val="20"/>
              </w:rPr>
            </w:pPr>
            <w:r w:rsidRPr="00913A93">
              <w:rPr>
                <w:sz w:val="20"/>
                <w:szCs w:val="20"/>
              </w:rPr>
              <w:t>-0.3</w:t>
            </w:r>
          </w:p>
        </w:tc>
        <w:tc>
          <w:tcPr>
            <w:tcW w:w="1144" w:type="dxa"/>
            <w:tcBorders>
              <w:top w:val="single" w:sz="4" w:space="0" w:color="auto"/>
              <w:right w:val="single" w:sz="4" w:space="0" w:color="auto"/>
            </w:tcBorders>
            <w:shd w:val="clear" w:color="auto" w:fill="auto"/>
          </w:tcPr>
          <w:p w14:paraId="2FDD4334" w14:textId="77777777" w:rsidR="00913A93" w:rsidRPr="00913A93" w:rsidRDefault="00913A93" w:rsidP="00913A93">
            <w:pPr>
              <w:spacing w:after="0" w:line="240" w:lineRule="auto"/>
              <w:jc w:val="center"/>
              <w:rPr>
                <w:sz w:val="20"/>
                <w:szCs w:val="20"/>
              </w:rPr>
            </w:pPr>
            <w:r w:rsidRPr="00913A93">
              <w:rPr>
                <w:sz w:val="20"/>
                <w:szCs w:val="20"/>
              </w:rPr>
              <w:t>3.3</w:t>
            </w:r>
          </w:p>
        </w:tc>
      </w:tr>
      <w:tr w:rsidR="00051E63" w:rsidRPr="00913A93" w14:paraId="0F74CC0F" w14:textId="77777777" w:rsidTr="00493DB2">
        <w:tc>
          <w:tcPr>
            <w:tcW w:w="2906" w:type="dxa"/>
            <w:tcBorders>
              <w:top w:val="single" w:sz="4" w:space="0" w:color="auto"/>
              <w:left w:val="single" w:sz="4" w:space="0" w:color="auto"/>
            </w:tcBorders>
            <w:shd w:val="clear" w:color="auto" w:fill="auto"/>
          </w:tcPr>
          <w:p w14:paraId="3CDAB3B4" w14:textId="0B5B4AA2" w:rsidR="00051E63" w:rsidRPr="00913A93" w:rsidRDefault="00051E63" w:rsidP="00051E63">
            <w:pPr>
              <w:spacing w:after="0" w:line="240" w:lineRule="auto"/>
              <w:rPr>
                <w:rFonts w:eastAsia="Times New Roman" w:cs="Times New Roman"/>
                <w:sz w:val="20"/>
                <w:szCs w:val="20"/>
              </w:rPr>
            </w:pPr>
            <w:r w:rsidRPr="00913A93">
              <w:rPr>
                <w:rFonts w:eastAsia="Times New Roman" w:cs="Times New Roman"/>
                <w:sz w:val="20"/>
                <w:szCs w:val="20"/>
              </w:rPr>
              <w:t>EL</w:t>
            </w:r>
          </w:p>
        </w:tc>
        <w:tc>
          <w:tcPr>
            <w:tcW w:w="993" w:type="dxa"/>
            <w:shd w:val="clear" w:color="auto" w:fill="auto"/>
          </w:tcPr>
          <w:p w14:paraId="2D2CD775" w14:textId="484AD1D6" w:rsidR="00051E63" w:rsidRPr="00913A93" w:rsidRDefault="00051E63" w:rsidP="00051E63">
            <w:pPr>
              <w:spacing w:after="0" w:line="240" w:lineRule="auto"/>
              <w:jc w:val="center"/>
              <w:rPr>
                <w:sz w:val="20"/>
                <w:szCs w:val="20"/>
              </w:rPr>
            </w:pPr>
            <w:r w:rsidRPr="00913A93">
              <w:rPr>
                <w:sz w:val="20"/>
                <w:szCs w:val="20"/>
              </w:rPr>
              <w:t>0.0</w:t>
            </w:r>
          </w:p>
        </w:tc>
        <w:tc>
          <w:tcPr>
            <w:tcW w:w="994" w:type="dxa"/>
            <w:shd w:val="clear" w:color="auto" w:fill="auto"/>
          </w:tcPr>
          <w:p w14:paraId="2C527FE4" w14:textId="7960E64A" w:rsidR="00051E63" w:rsidRPr="00913A93" w:rsidRDefault="00051E63" w:rsidP="00051E63">
            <w:pPr>
              <w:spacing w:after="0" w:line="240" w:lineRule="auto"/>
              <w:jc w:val="center"/>
              <w:rPr>
                <w:sz w:val="20"/>
                <w:szCs w:val="20"/>
              </w:rPr>
            </w:pPr>
            <w:r w:rsidRPr="00913A93">
              <w:rPr>
                <w:sz w:val="20"/>
                <w:szCs w:val="20"/>
              </w:rPr>
              <w:t>0.0</w:t>
            </w:r>
          </w:p>
        </w:tc>
        <w:tc>
          <w:tcPr>
            <w:tcW w:w="994" w:type="dxa"/>
            <w:shd w:val="clear" w:color="auto" w:fill="auto"/>
          </w:tcPr>
          <w:p w14:paraId="7401263E" w14:textId="156FA623" w:rsidR="00051E63" w:rsidRPr="00913A93" w:rsidRDefault="00051E63" w:rsidP="00051E63">
            <w:pPr>
              <w:spacing w:after="0" w:line="240" w:lineRule="auto"/>
              <w:jc w:val="center"/>
              <w:rPr>
                <w:sz w:val="20"/>
                <w:szCs w:val="20"/>
              </w:rPr>
            </w:pPr>
            <w:r w:rsidRPr="00913A93">
              <w:rPr>
                <w:sz w:val="20"/>
                <w:szCs w:val="20"/>
              </w:rPr>
              <w:t>0.0</w:t>
            </w:r>
          </w:p>
        </w:tc>
        <w:tc>
          <w:tcPr>
            <w:tcW w:w="994" w:type="dxa"/>
            <w:shd w:val="clear" w:color="auto" w:fill="auto"/>
          </w:tcPr>
          <w:p w14:paraId="6B24FF3F" w14:textId="77454CED" w:rsidR="00051E63" w:rsidRPr="00913A93" w:rsidRDefault="00051E63" w:rsidP="00051E63">
            <w:pPr>
              <w:spacing w:after="0" w:line="240" w:lineRule="auto"/>
              <w:jc w:val="center"/>
              <w:rPr>
                <w:sz w:val="20"/>
                <w:szCs w:val="20"/>
              </w:rPr>
            </w:pPr>
            <w:r w:rsidRPr="00913A93">
              <w:rPr>
                <w:sz w:val="20"/>
                <w:szCs w:val="20"/>
              </w:rPr>
              <w:t>0.0</w:t>
            </w:r>
          </w:p>
        </w:tc>
        <w:tc>
          <w:tcPr>
            <w:tcW w:w="1137" w:type="dxa"/>
            <w:shd w:val="clear" w:color="auto" w:fill="auto"/>
          </w:tcPr>
          <w:p w14:paraId="0561154B" w14:textId="38A5137D" w:rsidR="00051E63" w:rsidRPr="00913A93" w:rsidRDefault="00051E63" w:rsidP="00051E63">
            <w:pPr>
              <w:spacing w:after="0" w:line="240" w:lineRule="auto"/>
              <w:jc w:val="center"/>
              <w:rPr>
                <w:sz w:val="20"/>
                <w:szCs w:val="20"/>
              </w:rPr>
            </w:pPr>
            <w:r w:rsidRPr="00913A93">
              <w:rPr>
                <w:sz w:val="20"/>
                <w:szCs w:val="20"/>
              </w:rPr>
              <w:t>0.0</w:t>
            </w:r>
          </w:p>
        </w:tc>
        <w:tc>
          <w:tcPr>
            <w:tcW w:w="1144" w:type="dxa"/>
            <w:tcBorders>
              <w:top w:val="single" w:sz="4" w:space="0" w:color="auto"/>
              <w:right w:val="single" w:sz="4" w:space="0" w:color="auto"/>
            </w:tcBorders>
            <w:shd w:val="clear" w:color="auto" w:fill="auto"/>
          </w:tcPr>
          <w:p w14:paraId="787A8608" w14:textId="2FE971C3" w:rsidR="00051E63" w:rsidRPr="00913A93" w:rsidRDefault="00051E63" w:rsidP="00051E63">
            <w:pPr>
              <w:spacing w:after="0" w:line="240" w:lineRule="auto"/>
              <w:jc w:val="center"/>
              <w:rPr>
                <w:sz w:val="20"/>
                <w:szCs w:val="20"/>
              </w:rPr>
            </w:pPr>
            <w:r w:rsidRPr="00913A93">
              <w:rPr>
                <w:sz w:val="20"/>
                <w:szCs w:val="20"/>
              </w:rPr>
              <w:t>6.5</w:t>
            </w:r>
          </w:p>
        </w:tc>
      </w:tr>
      <w:tr w:rsidR="00913A93" w:rsidRPr="00913A93" w14:paraId="41C307D9" w14:textId="77777777" w:rsidTr="00493DB2">
        <w:tc>
          <w:tcPr>
            <w:tcW w:w="2906" w:type="dxa"/>
            <w:tcBorders>
              <w:top w:val="single" w:sz="4" w:space="0" w:color="auto"/>
              <w:left w:val="single" w:sz="4" w:space="0" w:color="auto"/>
            </w:tcBorders>
            <w:shd w:val="clear" w:color="auto" w:fill="BFBFBF" w:themeFill="background1" w:themeFillShade="BF"/>
          </w:tcPr>
          <w:p w14:paraId="6EA4016E" w14:textId="77777777" w:rsidR="00913A93" w:rsidRPr="00913A93" w:rsidRDefault="00913A93" w:rsidP="00913A93">
            <w:pPr>
              <w:spacing w:after="0" w:line="240" w:lineRule="auto"/>
              <w:rPr>
                <w:rFonts w:eastAsia="Times New Roman" w:cs="Times New Roman"/>
                <w:sz w:val="20"/>
                <w:szCs w:val="20"/>
              </w:rPr>
            </w:pPr>
            <w:r w:rsidRPr="00913A93">
              <w:rPr>
                <w:rFonts w:eastAsia="Times New Roman" w:cs="Times New Roman"/>
                <w:sz w:val="20"/>
                <w:szCs w:val="20"/>
              </w:rPr>
              <w:t>All</w:t>
            </w:r>
          </w:p>
        </w:tc>
        <w:tc>
          <w:tcPr>
            <w:tcW w:w="993" w:type="dxa"/>
            <w:shd w:val="clear" w:color="auto" w:fill="BFBFBF" w:themeFill="background1" w:themeFillShade="BF"/>
          </w:tcPr>
          <w:p w14:paraId="24D7CD54" w14:textId="77777777" w:rsidR="00913A93" w:rsidRPr="00913A93" w:rsidRDefault="00913A93" w:rsidP="00913A93">
            <w:pPr>
              <w:spacing w:after="0" w:line="240" w:lineRule="auto"/>
              <w:jc w:val="center"/>
              <w:rPr>
                <w:sz w:val="20"/>
                <w:szCs w:val="20"/>
              </w:rPr>
            </w:pPr>
            <w:r w:rsidRPr="00913A93">
              <w:rPr>
                <w:sz w:val="20"/>
                <w:szCs w:val="20"/>
              </w:rPr>
              <w:t>0.7</w:t>
            </w:r>
          </w:p>
        </w:tc>
        <w:tc>
          <w:tcPr>
            <w:tcW w:w="994" w:type="dxa"/>
            <w:shd w:val="clear" w:color="auto" w:fill="BFBFBF" w:themeFill="background1" w:themeFillShade="BF"/>
          </w:tcPr>
          <w:p w14:paraId="05ECC671" w14:textId="77777777" w:rsidR="00913A93" w:rsidRPr="00913A93" w:rsidRDefault="00913A93" w:rsidP="00913A93">
            <w:pPr>
              <w:spacing w:after="0" w:line="240" w:lineRule="auto"/>
              <w:jc w:val="center"/>
              <w:rPr>
                <w:sz w:val="20"/>
                <w:szCs w:val="20"/>
              </w:rPr>
            </w:pPr>
            <w:r w:rsidRPr="00913A93">
              <w:rPr>
                <w:sz w:val="20"/>
                <w:szCs w:val="20"/>
              </w:rPr>
              <w:t>2.6</w:t>
            </w:r>
          </w:p>
        </w:tc>
        <w:tc>
          <w:tcPr>
            <w:tcW w:w="994" w:type="dxa"/>
            <w:shd w:val="clear" w:color="auto" w:fill="BFBFBF" w:themeFill="background1" w:themeFillShade="BF"/>
          </w:tcPr>
          <w:p w14:paraId="678595FF" w14:textId="77777777" w:rsidR="00913A93" w:rsidRPr="00913A93" w:rsidRDefault="00913A93" w:rsidP="00913A93">
            <w:pPr>
              <w:spacing w:after="0" w:line="240" w:lineRule="auto"/>
              <w:jc w:val="center"/>
              <w:rPr>
                <w:sz w:val="20"/>
                <w:szCs w:val="20"/>
              </w:rPr>
            </w:pPr>
            <w:r w:rsidRPr="00913A93">
              <w:rPr>
                <w:sz w:val="20"/>
                <w:szCs w:val="20"/>
              </w:rPr>
              <w:t>1.3</w:t>
            </w:r>
          </w:p>
        </w:tc>
        <w:tc>
          <w:tcPr>
            <w:tcW w:w="994" w:type="dxa"/>
            <w:shd w:val="clear" w:color="auto" w:fill="BFBFBF" w:themeFill="background1" w:themeFillShade="BF"/>
          </w:tcPr>
          <w:p w14:paraId="0AD83347" w14:textId="77777777" w:rsidR="00913A93" w:rsidRPr="00913A93" w:rsidRDefault="00913A93" w:rsidP="00913A93">
            <w:pPr>
              <w:spacing w:after="0" w:line="240" w:lineRule="auto"/>
              <w:jc w:val="center"/>
              <w:rPr>
                <w:sz w:val="20"/>
                <w:szCs w:val="20"/>
              </w:rPr>
            </w:pPr>
            <w:r w:rsidRPr="00913A93">
              <w:rPr>
                <w:sz w:val="20"/>
                <w:szCs w:val="20"/>
              </w:rPr>
              <w:t>0.3</w:t>
            </w:r>
          </w:p>
        </w:tc>
        <w:tc>
          <w:tcPr>
            <w:tcW w:w="1137" w:type="dxa"/>
            <w:shd w:val="clear" w:color="auto" w:fill="BFBFBF" w:themeFill="background1" w:themeFillShade="BF"/>
          </w:tcPr>
          <w:p w14:paraId="2333E3E4" w14:textId="77777777" w:rsidR="00913A93" w:rsidRPr="00913A93" w:rsidRDefault="00913A93" w:rsidP="00913A93">
            <w:pPr>
              <w:spacing w:after="0" w:line="240" w:lineRule="auto"/>
              <w:jc w:val="center"/>
              <w:rPr>
                <w:sz w:val="20"/>
                <w:szCs w:val="20"/>
              </w:rPr>
            </w:pPr>
            <w:r w:rsidRPr="00913A93">
              <w:rPr>
                <w:sz w:val="20"/>
                <w:szCs w:val="20"/>
              </w:rPr>
              <w:t>-0.4</w:t>
            </w:r>
          </w:p>
        </w:tc>
        <w:tc>
          <w:tcPr>
            <w:tcW w:w="1144" w:type="dxa"/>
            <w:tcBorders>
              <w:top w:val="single" w:sz="4" w:space="0" w:color="auto"/>
              <w:right w:val="single" w:sz="4" w:space="0" w:color="auto"/>
            </w:tcBorders>
            <w:shd w:val="clear" w:color="auto" w:fill="BFBFBF" w:themeFill="background1" w:themeFillShade="BF"/>
          </w:tcPr>
          <w:p w14:paraId="18BA650B" w14:textId="77777777" w:rsidR="00913A93" w:rsidRPr="00913A93" w:rsidRDefault="00913A93" w:rsidP="00913A93">
            <w:pPr>
              <w:spacing w:after="0" w:line="240" w:lineRule="auto"/>
              <w:jc w:val="center"/>
              <w:rPr>
                <w:sz w:val="20"/>
                <w:szCs w:val="20"/>
              </w:rPr>
            </w:pPr>
            <w:r w:rsidRPr="00913A93">
              <w:rPr>
                <w:sz w:val="20"/>
                <w:szCs w:val="20"/>
              </w:rPr>
              <w:t>1.8</w:t>
            </w:r>
          </w:p>
        </w:tc>
      </w:tr>
      <w:tr w:rsidR="00913A93" w:rsidRPr="00913A93" w14:paraId="1059A0B5" w14:textId="77777777" w:rsidTr="00493DB2">
        <w:tc>
          <w:tcPr>
            <w:tcW w:w="9162" w:type="dxa"/>
            <w:gridSpan w:val="7"/>
            <w:tcBorders>
              <w:top w:val="single" w:sz="4" w:space="0" w:color="auto"/>
              <w:left w:val="nil"/>
              <w:bottom w:val="nil"/>
              <w:right w:val="nil"/>
            </w:tcBorders>
            <w:shd w:val="clear" w:color="auto" w:fill="auto"/>
          </w:tcPr>
          <w:p w14:paraId="3622C4B3" w14:textId="28070D18" w:rsidR="00913A93" w:rsidRDefault="00913A93" w:rsidP="001C333E">
            <w:pPr>
              <w:spacing w:before="60" w:after="0" w:line="240" w:lineRule="auto"/>
              <w:rPr>
                <w:sz w:val="18"/>
                <w:szCs w:val="18"/>
              </w:rPr>
            </w:pPr>
            <w:r w:rsidRPr="00913A93">
              <w:rPr>
                <w:rFonts w:eastAsia="Times New Roman" w:cs="Times New Roman"/>
                <w:sz w:val="18"/>
                <w:szCs w:val="18"/>
              </w:rPr>
              <w:t>*Dropout rates for students from</w:t>
            </w:r>
            <w:r w:rsidRPr="00913A93">
              <w:rPr>
                <w:sz w:val="18"/>
                <w:szCs w:val="18"/>
              </w:rPr>
              <w:t xml:space="preserve"> low income families used for 2014 rates.</w:t>
            </w:r>
          </w:p>
          <w:p w14:paraId="2A19F17F" w14:textId="77777777" w:rsidR="008E4129" w:rsidRDefault="008E4129" w:rsidP="001C333E">
            <w:pPr>
              <w:spacing w:before="60" w:after="0" w:line="240" w:lineRule="auto"/>
              <w:rPr>
                <w:sz w:val="18"/>
                <w:szCs w:val="18"/>
              </w:rPr>
            </w:pPr>
          </w:p>
          <w:tbl>
            <w:tblPr>
              <w:tblStyle w:val="TableGrid"/>
              <w:tblW w:w="0" w:type="auto"/>
              <w:tblLook w:val="04A0" w:firstRow="1" w:lastRow="0" w:firstColumn="1" w:lastColumn="0" w:noHBand="0" w:noVBand="1"/>
              <w:tblCaption w:val="Table 16: South Middlesex RVTSD"/>
              <w:tblDescription w:val="Advanced Coursework Completion"/>
            </w:tblPr>
            <w:tblGrid>
              <w:gridCol w:w="2907"/>
              <w:gridCol w:w="1211"/>
              <w:gridCol w:w="1199"/>
              <w:gridCol w:w="1199"/>
              <w:gridCol w:w="1219"/>
              <w:gridCol w:w="1211"/>
            </w:tblGrid>
            <w:tr w:rsidR="008E4129" w:rsidRPr="008E4129" w14:paraId="227775EE" w14:textId="77777777" w:rsidTr="009F5C91">
              <w:trPr>
                <w:tblHeader/>
              </w:trPr>
              <w:tc>
                <w:tcPr>
                  <w:tcW w:w="8946" w:type="dxa"/>
                  <w:gridSpan w:val="6"/>
                  <w:tcBorders>
                    <w:top w:val="nil"/>
                    <w:left w:val="nil"/>
                    <w:right w:val="nil"/>
                  </w:tcBorders>
                </w:tcPr>
                <w:p w14:paraId="35E26AD3" w14:textId="318E0E7D" w:rsidR="008E4129" w:rsidRPr="008E4129" w:rsidRDefault="008E4129" w:rsidP="008E4129">
                  <w:pPr>
                    <w:spacing w:after="0" w:line="240" w:lineRule="auto"/>
                    <w:jc w:val="center"/>
                    <w:rPr>
                      <w:rFonts w:eastAsia="Times New Roman" w:cs="Times New Roman"/>
                      <w:b/>
                      <w:sz w:val="20"/>
                      <w:szCs w:val="20"/>
                    </w:rPr>
                  </w:pPr>
                  <w:r w:rsidRPr="008E4129">
                    <w:rPr>
                      <w:rFonts w:eastAsia="Times New Roman" w:cs="Times New Roman"/>
                      <w:b/>
                      <w:sz w:val="20"/>
                      <w:szCs w:val="20"/>
                    </w:rPr>
                    <w:t>Table 1</w:t>
                  </w:r>
                  <w:r>
                    <w:rPr>
                      <w:rFonts w:eastAsia="Times New Roman" w:cs="Times New Roman"/>
                      <w:b/>
                      <w:sz w:val="20"/>
                      <w:szCs w:val="20"/>
                    </w:rPr>
                    <w:t>6</w:t>
                  </w:r>
                  <w:r w:rsidRPr="008E4129">
                    <w:rPr>
                      <w:rFonts w:eastAsia="Times New Roman" w:cs="Times New Roman"/>
                      <w:b/>
                      <w:sz w:val="20"/>
                      <w:szCs w:val="20"/>
                    </w:rPr>
                    <w:t>: South Middlesex RVTSD</w:t>
                  </w:r>
                </w:p>
                <w:p w14:paraId="4A29037C" w14:textId="1AAB1F43" w:rsidR="008E4129" w:rsidRPr="008E4129" w:rsidRDefault="008E4129" w:rsidP="00902491">
                  <w:pPr>
                    <w:spacing w:after="0" w:line="240" w:lineRule="auto"/>
                    <w:jc w:val="center"/>
                    <w:rPr>
                      <w:rFonts w:eastAsia="Times New Roman" w:cs="Times New Roman"/>
                      <w:sz w:val="20"/>
                      <w:szCs w:val="20"/>
                    </w:rPr>
                  </w:pPr>
                  <w:r w:rsidRPr="008E4129">
                    <w:rPr>
                      <w:rFonts w:eastAsia="Times New Roman" w:cs="Times New Roman"/>
                      <w:b/>
                      <w:sz w:val="20"/>
                      <w:szCs w:val="20"/>
                    </w:rPr>
                    <w:t xml:space="preserve">Advanced </w:t>
                  </w:r>
                  <w:r w:rsidR="00902491">
                    <w:rPr>
                      <w:rFonts w:eastAsia="Times New Roman" w:cs="Times New Roman"/>
                      <w:b/>
                      <w:sz w:val="20"/>
                      <w:szCs w:val="20"/>
                    </w:rPr>
                    <w:t>C</w:t>
                  </w:r>
                  <w:r w:rsidR="00902491" w:rsidRPr="008E4129">
                    <w:rPr>
                      <w:rFonts w:eastAsia="Times New Roman" w:cs="Times New Roman"/>
                      <w:b/>
                      <w:sz w:val="20"/>
                      <w:szCs w:val="20"/>
                    </w:rPr>
                    <w:t xml:space="preserve">oursework </w:t>
                  </w:r>
                  <w:r w:rsidR="00902491">
                    <w:rPr>
                      <w:rFonts w:eastAsia="Times New Roman" w:cs="Times New Roman"/>
                      <w:b/>
                      <w:sz w:val="20"/>
                      <w:szCs w:val="20"/>
                    </w:rPr>
                    <w:t>C</w:t>
                  </w:r>
                  <w:r w:rsidR="00902491" w:rsidRPr="008E4129">
                    <w:rPr>
                      <w:rFonts w:eastAsia="Times New Roman" w:cs="Times New Roman"/>
                      <w:b/>
                      <w:sz w:val="20"/>
                      <w:szCs w:val="20"/>
                    </w:rPr>
                    <w:t>ompletion</w:t>
                  </w:r>
                </w:p>
              </w:tc>
            </w:tr>
            <w:tr w:rsidR="008E4129" w:rsidRPr="008E4129" w14:paraId="68845567" w14:textId="77777777" w:rsidTr="00493DB2">
              <w:tc>
                <w:tcPr>
                  <w:tcW w:w="2907" w:type="dxa"/>
                  <w:shd w:val="clear" w:color="auto" w:fill="BFBFBF" w:themeFill="background1" w:themeFillShade="BF"/>
                </w:tcPr>
                <w:p w14:paraId="5BF3E2AF" w14:textId="77777777" w:rsidR="008E4129" w:rsidRPr="008E4129" w:rsidRDefault="008E4129" w:rsidP="001C333E">
                  <w:pPr>
                    <w:spacing w:after="0" w:line="240" w:lineRule="auto"/>
                    <w:rPr>
                      <w:rFonts w:eastAsia="Times New Roman" w:cs="Times New Roman"/>
                      <w:b/>
                      <w:sz w:val="20"/>
                      <w:szCs w:val="20"/>
                    </w:rPr>
                  </w:pPr>
                  <w:r w:rsidRPr="008E4129">
                    <w:rPr>
                      <w:rFonts w:eastAsia="Times New Roman" w:cs="Times New Roman"/>
                      <w:b/>
                      <w:sz w:val="20"/>
                      <w:szCs w:val="20"/>
                    </w:rPr>
                    <w:t>Group</w:t>
                  </w:r>
                </w:p>
              </w:tc>
              <w:tc>
                <w:tcPr>
                  <w:tcW w:w="1211" w:type="dxa"/>
                  <w:shd w:val="clear" w:color="auto" w:fill="BFBFBF" w:themeFill="background1" w:themeFillShade="BF"/>
                </w:tcPr>
                <w:p w14:paraId="364C2865" w14:textId="5A61F6D6" w:rsidR="008E4129" w:rsidRPr="008E4129" w:rsidRDefault="008E4129" w:rsidP="008E4129">
                  <w:pPr>
                    <w:spacing w:after="0" w:line="240" w:lineRule="auto"/>
                    <w:jc w:val="center"/>
                    <w:rPr>
                      <w:rFonts w:eastAsia="Times New Roman" w:cs="Times New Roman"/>
                      <w:b/>
                      <w:sz w:val="20"/>
                      <w:szCs w:val="20"/>
                    </w:rPr>
                  </w:pPr>
                  <w:r w:rsidRPr="008E4129">
                    <w:rPr>
                      <w:rFonts w:eastAsia="Times New Roman" w:cs="Times New Roman"/>
                      <w:b/>
                      <w:sz w:val="20"/>
                      <w:szCs w:val="20"/>
                    </w:rPr>
                    <w:t>N</w:t>
                  </w:r>
                  <w:r>
                    <w:rPr>
                      <w:rFonts w:eastAsia="Times New Roman" w:cs="Times New Roman"/>
                      <w:b/>
                      <w:sz w:val="20"/>
                      <w:szCs w:val="20"/>
                    </w:rPr>
                    <w:t xml:space="preserve"> (2018)</w:t>
                  </w:r>
                </w:p>
              </w:tc>
              <w:tc>
                <w:tcPr>
                  <w:tcW w:w="1199" w:type="dxa"/>
                  <w:shd w:val="clear" w:color="auto" w:fill="BFBFBF" w:themeFill="background1" w:themeFillShade="BF"/>
                </w:tcPr>
                <w:p w14:paraId="22B675D9" w14:textId="77777777" w:rsidR="008E4129" w:rsidRPr="008E4129" w:rsidRDefault="008E4129" w:rsidP="008E4129">
                  <w:pPr>
                    <w:spacing w:after="0" w:line="240" w:lineRule="auto"/>
                    <w:jc w:val="center"/>
                    <w:rPr>
                      <w:rFonts w:eastAsia="Times New Roman" w:cs="Times New Roman"/>
                      <w:b/>
                      <w:sz w:val="20"/>
                      <w:szCs w:val="20"/>
                    </w:rPr>
                  </w:pPr>
                  <w:r w:rsidRPr="008E4129">
                    <w:rPr>
                      <w:rFonts w:eastAsia="Times New Roman" w:cs="Times New Roman"/>
                      <w:b/>
                      <w:sz w:val="20"/>
                      <w:szCs w:val="20"/>
                    </w:rPr>
                    <w:t>2017</w:t>
                  </w:r>
                </w:p>
              </w:tc>
              <w:tc>
                <w:tcPr>
                  <w:tcW w:w="1199" w:type="dxa"/>
                  <w:shd w:val="clear" w:color="auto" w:fill="BFBFBF" w:themeFill="background1" w:themeFillShade="BF"/>
                </w:tcPr>
                <w:p w14:paraId="4CD3C06D" w14:textId="77777777" w:rsidR="008E4129" w:rsidRPr="008E4129" w:rsidRDefault="008E4129" w:rsidP="008E4129">
                  <w:pPr>
                    <w:spacing w:after="0" w:line="240" w:lineRule="auto"/>
                    <w:jc w:val="center"/>
                    <w:rPr>
                      <w:rFonts w:eastAsia="Times New Roman" w:cs="Times New Roman"/>
                      <w:b/>
                      <w:sz w:val="20"/>
                      <w:szCs w:val="20"/>
                    </w:rPr>
                  </w:pPr>
                  <w:r w:rsidRPr="008E4129">
                    <w:rPr>
                      <w:rFonts w:eastAsia="Times New Roman" w:cs="Times New Roman"/>
                      <w:b/>
                      <w:sz w:val="20"/>
                      <w:szCs w:val="20"/>
                    </w:rPr>
                    <w:t>2018</w:t>
                  </w:r>
                </w:p>
              </w:tc>
              <w:tc>
                <w:tcPr>
                  <w:tcW w:w="1219" w:type="dxa"/>
                  <w:shd w:val="clear" w:color="auto" w:fill="BFBFBF" w:themeFill="background1" w:themeFillShade="BF"/>
                </w:tcPr>
                <w:p w14:paraId="7289F115" w14:textId="77777777" w:rsidR="008E4129" w:rsidRPr="008E4129" w:rsidRDefault="008E4129" w:rsidP="008E4129">
                  <w:pPr>
                    <w:spacing w:after="0" w:line="240" w:lineRule="auto"/>
                    <w:jc w:val="center"/>
                    <w:rPr>
                      <w:rFonts w:eastAsia="Times New Roman" w:cs="Times New Roman"/>
                      <w:b/>
                      <w:sz w:val="20"/>
                      <w:szCs w:val="20"/>
                    </w:rPr>
                  </w:pPr>
                  <w:r w:rsidRPr="008E4129">
                    <w:rPr>
                      <w:rFonts w:eastAsia="Times New Roman" w:cs="Times New Roman"/>
                      <w:b/>
                      <w:sz w:val="20"/>
                      <w:szCs w:val="20"/>
                    </w:rPr>
                    <w:t>Change</w:t>
                  </w:r>
                </w:p>
              </w:tc>
              <w:tc>
                <w:tcPr>
                  <w:tcW w:w="1211" w:type="dxa"/>
                  <w:shd w:val="clear" w:color="auto" w:fill="BFBFBF" w:themeFill="background1" w:themeFillShade="BF"/>
                </w:tcPr>
                <w:p w14:paraId="30F2AA84" w14:textId="77777777" w:rsidR="008E4129" w:rsidRPr="008E4129" w:rsidRDefault="008E4129" w:rsidP="008E4129">
                  <w:pPr>
                    <w:spacing w:after="0" w:line="240" w:lineRule="auto"/>
                    <w:jc w:val="center"/>
                    <w:rPr>
                      <w:rFonts w:eastAsia="Times New Roman" w:cs="Times New Roman"/>
                      <w:b/>
                      <w:sz w:val="20"/>
                      <w:szCs w:val="20"/>
                    </w:rPr>
                  </w:pPr>
                  <w:r w:rsidRPr="008E4129">
                    <w:rPr>
                      <w:rFonts w:eastAsia="Times New Roman" w:cs="Times New Roman"/>
                      <w:b/>
                      <w:sz w:val="20"/>
                      <w:szCs w:val="20"/>
                    </w:rPr>
                    <w:t>Target</w:t>
                  </w:r>
                </w:p>
              </w:tc>
            </w:tr>
            <w:tr w:rsidR="008E4129" w:rsidRPr="008E4129" w14:paraId="645650E5" w14:textId="77777777" w:rsidTr="00493DB2">
              <w:tc>
                <w:tcPr>
                  <w:tcW w:w="2907" w:type="dxa"/>
                  <w:tcBorders>
                    <w:top w:val="single" w:sz="4" w:space="0" w:color="auto"/>
                    <w:left w:val="single" w:sz="4" w:space="0" w:color="auto"/>
                  </w:tcBorders>
                  <w:shd w:val="clear" w:color="auto" w:fill="auto"/>
                </w:tcPr>
                <w:p w14:paraId="37CD4D40" w14:textId="77777777" w:rsidR="008E4129" w:rsidRPr="008E4129" w:rsidRDefault="008E4129" w:rsidP="008E4129">
                  <w:pPr>
                    <w:spacing w:after="0" w:line="240" w:lineRule="auto"/>
                    <w:rPr>
                      <w:rFonts w:eastAsia="Times New Roman" w:cs="Times New Roman"/>
                      <w:sz w:val="20"/>
                      <w:szCs w:val="20"/>
                    </w:rPr>
                  </w:pPr>
                  <w:r w:rsidRPr="008E4129">
                    <w:rPr>
                      <w:rFonts w:eastAsia="Times New Roman" w:cs="Times New Roman"/>
                      <w:sz w:val="20"/>
                      <w:szCs w:val="20"/>
                    </w:rPr>
                    <w:t>African American/Black</w:t>
                  </w:r>
                </w:p>
              </w:tc>
              <w:tc>
                <w:tcPr>
                  <w:tcW w:w="1211" w:type="dxa"/>
                </w:tcPr>
                <w:p w14:paraId="5A195B41" w14:textId="77777777" w:rsidR="008E4129" w:rsidRPr="008E4129" w:rsidRDefault="008E4129" w:rsidP="008E4129">
                  <w:pPr>
                    <w:spacing w:after="0" w:line="240" w:lineRule="auto"/>
                    <w:jc w:val="center"/>
                    <w:rPr>
                      <w:rFonts w:eastAsia="Times New Roman" w:cs="Times New Roman"/>
                      <w:sz w:val="20"/>
                      <w:szCs w:val="20"/>
                    </w:rPr>
                  </w:pPr>
                  <w:r w:rsidRPr="008E4129">
                    <w:rPr>
                      <w:rFonts w:eastAsia="Times New Roman" w:cs="Times New Roman"/>
                      <w:sz w:val="20"/>
                      <w:szCs w:val="20"/>
                    </w:rPr>
                    <w:t>20</w:t>
                  </w:r>
                </w:p>
              </w:tc>
              <w:tc>
                <w:tcPr>
                  <w:tcW w:w="1199" w:type="dxa"/>
                </w:tcPr>
                <w:p w14:paraId="19CE9FA3" w14:textId="77777777" w:rsidR="008E4129" w:rsidRPr="008E4129" w:rsidRDefault="008E4129" w:rsidP="008E4129">
                  <w:pPr>
                    <w:spacing w:after="0" w:line="240" w:lineRule="auto"/>
                    <w:jc w:val="center"/>
                    <w:rPr>
                      <w:rFonts w:eastAsia="Times New Roman" w:cs="Times New Roman"/>
                      <w:sz w:val="20"/>
                      <w:szCs w:val="20"/>
                    </w:rPr>
                  </w:pPr>
                  <w:r w:rsidRPr="008E4129">
                    <w:rPr>
                      <w:rFonts w:eastAsia="Times New Roman" w:cs="Times New Roman"/>
                      <w:sz w:val="20"/>
                      <w:szCs w:val="20"/>
                    </w:rPr>
                    <w:t>--</w:t>
                  </w:r>
                </w:p>
              </w:tc>
              <w:tc>
                <w:tcPr>
                  <w:tcW w:w="1199" w:type="dxa"/>
                </w:tcPr>
                <w:p w14:paraId="26CEED95" w14:textId="77777777" w:rsidR="008E4129" w:rsidRPr="008E4129" w:rsidRDefault="008E4129" w:rsidP="008E4129">
                  <w:pPr>
                    <w:spacing w:after="0" w:line="240" w:lineRule="auto"/>
                    <w:jc w:val="center"/>
                    <w:rPr>
                      <w:rFonts w:eastAsia="Times New Roman" w:cs="Times New Roman"/>
                      <w:sz w:val="20"/>
                      <w:szCs w:val="20"/>
                    </w:rPr>
                  </w:pPr>
                  <w:r w:rsidRPr="008E4129">
                    <w:rPr>
                      <w:rFonts w:eastAsia="Times New Roman" w:cs="Times New Roman"/>
                      <w:sz w:val="20"/>
                      <w:szCs w:val="20"/>
                    </w:rPr>
                    <w:t>--</w:t>
                  </w:r>
                </w:p>
              </w:tc>
              <w:tc>
                <w:tcPr>
                  <w:tcW w:w="1219" w:type="dxa"/>
                </w:tcPr>
                <w:p w14:paraId="6B7D3DE6" w14:textId="77777777" w:rsidR="008E4129" w:rsidRPr="008E4129" w:rsidRDefault="008E4129" w:rsidP="008E4129">
                  <w:pPr>
                    <w:spacing w:after="0" w:line="240" w:lineRule="auto"/>
                    <w:jc w:val="center"/>
                    <w:rPr>
                      <w:rFonts w:eastAsia="Times New Roman" w:cs="Times New Roman"/>
                      <w:sz w:val="20"/>
                      <w:szCs w:val="20"/>
                    </w:rPr>
                  </w:pPr>
                  <w:r w:rsidRPr="008E4129">
                    <w:rPr>
                      <w:rFonts w:eastAsia="Times New Roman" w:cs="Times New Roman"/>
                      <w:sz w:val="20"/>
                      <w:szCs w:val="20"/>
                    </w:rPr>
                    <w:t>--</w:t>
                  </w:r>
                </w:p>
              </w:tc>
              <w:tc>
                <w:tcPr>
                  <w:tcW w:w="1211" w:type="dxa"/>
                </w:tcPr>
                <w:p w14:paraId="3EBC996A" w14:textId="77777777" w:rsidR="008E4129" w:rsidRPr="008E4129" w:rsidRDefault="008E4129" w:rsidP="008E4129">
                  <w:pPr>
                    <w:spacing w:after="0" w:line="240" w:lineRule="auto"/>
                    <w:jc w:val="center"/>
                    <w:rPr>
                      <w:rFonts w:eastAsia="Times New Roman" w:cs="Times New Roman"/>
                      <w:sz w:val="20"/>
                      <w:szCs w:val="20"/>
                    </w:rPr>
                  </w:pPr>
                  <w:r w:rsidRPr="008E4129">
                    <w:rPr>
                      <w:rFonts w:eastAsia="Times New Roman" w:cs="Times New Roman"/>
                      <w:sz w:val="20"/>
                      <w:szCs w:val="20"/>
                    </w:rPr>
                    <w:t>--</w:t>
                  </w:r>
                </w:p>
              </w:tc>
            </w:tr>
            <w:tr w:rsidR="008E4129" w:rsidRPr="008E4129" w14:paraId="6341432B" w14:textId="77777777" w:rsidTr="00493DB2">
              <w:tc>
                <w:tcPr>
                  <w:tcW w:w="2907" w:type="dxa"/>
                  <w:tcBorders>
                    <w:top w:val="single" w:sz="4" w:space="0" w:color="auto"/>
                    <w:left w:val="single" w:sz="4" w:space="0" w:color="auto"/>
                  </w:tcBorders>
                  <w:shd w:val="clear" w:color="auto" w:fill="BFBFBF" w:themeFill="background1" w:themeFillShade="BF"/>
                </w:tcPr>
                <w:p w14:paraId="5E6A55C7" w14:textId="77777777" w:rsidR="008E4129" w:rsidRPr="008E4129" w:rsidRDefault="008E4129" w:rsidP="008E4129">
                  <w:pPr>
                    <w:spacing w:after="0" w:line="240" w:lineRule="auto"/>
                    <w:rPr>
                      <w:rFonts w:eastAsia="Times New Roman" w:cs="Times New Roman"/>
                      <w:sz w:val="20"/>
                      <w:szCs w:val="20"/>
                    </w:rPr>
                  </w:pPr>
                  <w:r w:rsidRPr="008E4129">
                    <w:rPr>
                      <w:rFonts w:eastAsia="Times New Roman" w:cs="Times New Roman"/>
                      <w:sz w:val="20"/>
                      <w:szCs w:val="20"/>
                    </w:rPr>
                    <w:t>Asian</w:t>
                  </w:r>
                </w:p>
              </w:tc>
              <w:tc>
                <w:tcPr>
                  <w:tcW w:w="1211" w:type="dxa"/>
                  <w:shd w:val="clear" w:color="auto" w:fill="BFBFBF" w:themeFill="background1" w:themeFillShade="BF"/>
                </w:tcPr>
                <w:p w14:paraId="3069A569" w14:textId="77777777" w:rsidR="008E4129" w:rsidRPr="008E4129" w:rsidRDefault="008E4129" w:rsidP="008E4129">
                  <w:pPr>
                    <w:spacing w:after="0" w:line="240" w:lineRule="auto"/>
                    <w:jc w:val="center"/>
                    <w:rPr>
                      <w:rFonts w:eastAsia="Times New Roman" w:cs="Times New Roman"/>
                      <w:sz w:val="20"/>
                      <w:szCs w:val="20"/>
                    </w:rPr>
                  </w:pPr>
                  <w:r w:rsidRPr="008E4129">
                    <w:rPr>
                      <w:rFonts w:eastAsia="Times New Roman" w:cs="Times New Roman"/>
                      <w:sz w:val="20"/>
                      <w:szCs w:val="20"/>
                    </w:rPr>
                    <w:t>--</w:t>
                  </w:r>
                </w:p>
              </w:tc>
              <w:tc>
                <w:tcPr>
                  <w:tcW w:w="1199" w:type="dxa"/>
                  <w:shd w:val="clear" w:color="auto" w:fill="BFBFBF" w:themeFill="background1" w:themeFillShade="BF"/>
                </w:tcPr>
                <w:p w14:paraId="5FFB791F" w14:textId="77777777" w:rsidR="008E4129" w:rsidRPr="008E4129" w:rsidRDefault="008E4129" w:rsidP="008E4129">
                  <w:pPr>
                    <w:spacing w:after="0" w:line="240" w:lineRule="auto"/>
                    <w:jc w:val="center"/>
                    <w:rPr>
                      <w:rFonts w:eastAsia="Times New Roman" w:cs="Times New Roman"/>
                      <w:sz w:val="20"/>
                      <w:szCs w:val="20"/>
                    </w:rPr>
                  </w:pPr>
                  <w:r w:rsidRPr="008E4129">
                    <w:rPr>
                      <w:rFonts w:eastAsia="Times New Roman" w:cs="Times New Roman"/>
                      <w:sz w:val="20"/>
                      <w:szCs w:val="20"/>
                    </w:rPr>
                    <w:t>--</w:t>
                  </w:r>
                </w:p>
              </w:tc>
              <w:tc>
                <w:tcPr>
                  <w:tcW w:w="1199" w:type="dxa"/>
                  <w:shd w:val="clear" w:color="auto" w:fill="BFBFBF" w:themeFill="background1" w:themeFillShade="BF"/>
                </w:tcPr>
                <w:p w14:paraId="4D627B25" w14:textId="77777777" w:rsidR="008E4129" w:rsidRPr="008E4129" w:rsidRDefault="008E4129" w:rsidP="008E4129">
                  <w:pPr>
                    <w:spacing w:after="0" w:line="240" w:lineRule="auto"/>
                    <w:jc w:val="center"/>
                    <w:rPr>
                      <w:rFonts w:eastAsia="Times New Roman" w:cs="Times New Roman"/>
                      <w:sz w:val="20"/>
                      <w:szCs w:val="20"/>
                    </w:rPr>
                  </w:pPr>
                  <w:r w:rsidRPr="008E4129">
                    <w:rPr>
                      <w:rFonts w:eastAsia="Times New Roman" w:cs="Times New Roman"/>
                      <w:sz w:val="20"/>
                      <w:szCs w:val="20"/>
                    </w:rPr>
                    <w:t>--</w:t>
                  </w:r>
                </w:p>
              </w:tc>
              <w:tc>
                <w:tcPr>
                  <w:tcW w:w="1219" w:type="dxa"/>
                  <w:shd w:val="clear" w:color="auto" w:fill="BFBFBF" w:themeFill="background1" w:themeFillShade="BF"/>
                </w:tcPr>
                <w:p w14:paraId="561B0EF6" w14:textId="77777777" w:rsidR="008E4129" w:rsidRPr="008E4129" w:rsidRDefault="008E4129" w:rsidP="008E4129">
                  <w:pPr>
                    <w:spacing w:after="0" w:line="240" w:lineRule="auto"/>
                    <w:jc w:val="center"/>
                    <w:rPr>
                      <w:rFonts w:eastAsia="Times New Roman" w:cs="Times New Roman"/>
                      <w:sz w:val="20"/>
                      <w:szCs w:val="20"/>
                    </w:rPr>
                  </w:pPr>
                  <w:r w:rsidRPr="008E4129">
                    <w:rPr>
                      <w:rFonts w:eastAsia="Times New Roman" w:cs="Times New Roman"/>
                      <w:sz w:val="20"/>
                      <w:szCs w:val="20"/>
                    </w:rPr>
                    <w:t>--</w:t>
                  </w:r>
                </w:p>
              </w:tc>
              <w:tc>
                <w:tcPr>
                  <w:tcW w:w="1211" w:type="dxa"/>
                  <w:shd w:val="clear" w:color="auto" w:fill="BFBFBF" w:themeFill="background1" w:themeFillShade="BF"/>
                </w:tcPr>
                <w:p w14:paraId="6719C902" w14:textId="77777777" w:rsidR="008E4129" w:rsidRPr="008E4129" w:rsidRDefault="008E4129" w:rsidP="008E4129">
                  <w:pPr>
                    <w:spacing w:after="0" w:line="240" w:lineRule="auto"/>
                    <w:jc w:val="center"/>
                    <w:rPr>
                      <w:rFonts w:eastAsia="Times New Roman" w:cs="Times New Roman"/>
                      <w:sz w:val="20"/>
                      <w:szCs w:val="20"/>
                    </w:rPr>
                  </w:pPr>
                  <w:r w:rsidRPr="008E4129">
                    <w:rPr>
                      <w:rFonts w:eastAsia="Times New Roman" w:cs="Times New Roman"/>
                      <w:sz w:val="20"/>
                      <w:szCs w:val="20"/>
                    </w:rPr>
                    <w:t>--</w:t>
                  </w:r>
                </w:p>
              </w:tc>
            </w:tr>
            <w:tr w:rsidR="008E4129" w:rsidRPr="008E4129" w14:paraId="551119DC" w14:textId="77777777" w:rsidTr="00493DB2">
              <w:tc>
                <w:tcPr>
                  <w:tcW w:w="2907" w:type="dxa"/>
                  <w:tcBorders>
                    <w:top w:val="single" w:sz="4" w:space="0" w:color="auto"/>
                    <w:left w:val="single" w:sz="4" w:space="0" w:color="auto"/>
                  </w:tcBorders>
                  <w:shd w:val="clear" w:color="auto" w:fill="auto"/>
                </w:tcPr>
                <w:p w14:paraId="59BAA29C" w14:textId="77777777" w:rsidR="008E4129" w:rsidRPr="008E4129" w:rsidRDefault="008E4129" w:rsidP="008E4129">
                  <w:pPr>
                    <w:spacing w:after="0" w:line="240" w:lineRule="auto"/>
                    <w:rPr>
                      <w:rFonts w:eastAsia="Times New Roman" w:cs="Times New Roman"/>
                      <w:sz w:val="20"/>
                      <w:szCs w:val="20"/>
                    </w:rPr>
                  </w:pPr>
                  <w:r w:rsidRPr="008E4129">
                    <w:rPr>
                      <w:rFonts w:eastAsia="Times New Roman" w:cs="Times New Roman"/>
                      <w:sz w:val="20"/>
                      <w:szCs w:val="20"/>
                    </w:rPr>
                    <w:t>Hispanic or Latino</w:t>
                  </w:r>
                </w:p>
              </w:tc>
              <w:tc>
                <w:tcPr>
                  <w:tcW w:w="1211" w:type="dxa"/>
                </w:tcPr>
                <w:p w14:paraId="67FD1A47" w14:textId="77777777" w:rsidR="008E4129" w:rsidRPr="008E4129" w:rsidRDefault="008E4129" w:rsidP="008E4129">
                  <w:pPr>
                    <w:spacing w:after="0" w:line="240" w:lineRule="auto"/>
                    <w:jc w:val="center"/>
                    <w:rPr>
                      <w:rFonts w:eastAsia="Times New Roman" w:cs="Times New Roman"/>
                      <w:sz w:val="20"/>
                      <w:szCs w:val="20"/>
                    </w:rPr>
                  </w:pPr>
                  <w:r w:rsidRPr="008E4129">
                    <w:rPr>
                      <w:rFonts w:eastAsia="Times New Roman" w:cs="Times New Roman"/>
                      <w:sz w:val="20"/>
                      <w:szCs w:val="20"/>
                    </w:rPr>
                    <w:t>157</w:t>
                  </w:r>
                </w:p>
              </w:tc>
              <w:tc>
                <w:tcPr>
                  <w:tcW w:w="1199" w:type="dxa"/>
                </w:tcPr>
                <w:p w14:paraId="73E60D4D" w14:textId="77777777" w:rsidR="008E4129" w:rsidRPr="008E4129" w:rsidRDefault="008E4129" w:rsidP="008E4129">
                  <w:pPr>
                    <w:spacing w:after="0" w:line="240" w:lineRule="auto"/>
                    <w:jc w:val="center"/>
                    <w:rPr>
                      <w:rFonts w:eastAsia="Times New Roman" w:cs="Times New Roman"/>
                      <w:sz w:val="20"/>
                      <w:szCs w:val="20"/>
                    </w:rPr>
                  </w:pPr>
                  <w:r w:rsidRPr="008E4129">
                    <w:rPr>
                      <w:rFonts w:eastAsia="Times New Roman" w:cs="Times New Roman"/>
                      <w:sz w:val="20"/>
                      <w:szCs w:val="20"/>
                    </w:rPr>
                    <w:t>56.9</w:t>
                  </w:r>
                </w:p>
              </w:tc>
              <w:tc>
                <w:tcPr>
                  <w:tcW w:w="1199" w:type="dxa"/>
                </w:tcPr>
                <w:p w14:paraId="5B99384F" w14:textId="77777777" w:rsidR="008E4129" w:rsidRPr="008E4129" w:rsidRDefault="008E4129" w:rsidP="008E4129">
                  <w:pPr>
                    <w:spacing w:after="0" w:line="240" w:lineRule="auto"/>
                    <w:jc w:val="center"/>
                    <w:rPr>
                      <w:rFonts w:eastAsia="Times New Roman" w:cs="Times New Roman"/>
                      <w:sz w:val="20"/>
                      <w:szCs w:val="20"/>
                    </w:rPr>
                  </w:pPr>
                  <w:r w:rsidRPr="008E4129">
                    <w:rPr>
                      <w:rFonts w:eastAsia="Times New Roman" w:cs="Times New Roman"/>
                      <w:sz w:val="20"/>
                      <w:szCs w:val="20"/>
                    </w:rPr>
                    <w:t>52.9</w:t>
                  </w:r>
                </w:p>
              </w:tc>
              <w:tc>
                <w:tcPr>
                  <w:tcW w:w="1219" w:type="dxa"/>
                </w:tcPr>
                <w:p w14:paraId="201219ED" w14:textId="77777777" w:rsidR="008E4129" w:rsidRPr="008E4129" w:rsidRDefault="008E4129" w:rsidP="008E4129">
                  <w:pPr>
                    <w:spacing w:after="0" w:line="240" w:lineRule="auto"/>
                    <w:jc w:val="center"/>
                    <w:rPr>
                      <w:rFonts w:eastAsia="Times New Roman" w:cs="Times New Roman"/>
                      <w:sz w:val="20"/>
                      <w:szCs w:val="20"/>
                    </w:rPr>
                  </w:pPr>
                  <w:r w:rsidRPr="008E4129">
                    <w:rPr>
                      <w:rFonts w:eastAsia="Times New Roman" w:cs="Times New Roman"/>
                      <w:sz w:val="20"/>
                      <w:szCs w:val="20"/>
                    </w:rPr>
                    <w:t>-4.0</w:t>
                  </w:r>
                </w:p>
              </w:tc>
              <w:tc>
                <w:tcPr>
                  <w:tcW w:w="1211" w:type="dxa"/>
                </w:tcPr>
                <w:p w14:paraId="717949CC" w14:textId="77777777" w:rsidR="008E4129" w:rsidRPr="008E4129" w:rsidRDefault="008E4129" w:rsidP="008E4129">
                  <w:pPr>
                    <w:spacing w:after="0" w:line="240" w:lineRule="auto"/>
                    <w:jc w:val="center"/>
                    <w:rPr>
                      <w:rFonts w:eastAsia="Times New Roman" w:cs="Times New Roman"/>
                      <w:sz w:val="20"/>
                      <w:szCs w:val="20"/>
                    </w:rPr>
                  </w:pPr>
                  <w:r w:rsidRPr="008E4129">
                    <w:rPr>
                      <w:rFonts w:eastAsia="Times New Roman" w:cs="Times New Roman"/>
                      <w:sz w:val="20"/>
                      <w:szCs w:val="20"/>
                    </w:rPr>
                    <w:t>64.4</w:t>
                  </w:r>
                </w:p>
              </w:tc>
            </w:tr>
            <w:tr w:rsidR="008E4129" w:rsidRPr="008E4129" w14:paraId="05B27E83" w14:textId="77777777" w:rsidTr="00493DB2">
              <w:tc>
                <w:tcPr>
                  <w:tcW w:w="2907" w:type="dxa"/>
                  <w:tcBorders>
                    <w:top w:val="single" w:sz="4" w:space="0" w:color="auto"/>
                    <w:left w:val="single" w:sz="4" w:space="0" w:color="auto"/>
                  </w:tcBorders>
                  <w:shd w:val="clear" w:color="auto" w:fill="BFBFBF" w:themeFill="background1" w:themeFillShade="BF"/>
                </w:tcPr>
                <w:p w14:paraId="0C19E56A" w14:textId="77777777" w:rsidR="008E4129" w:rsidRPr="008E4129" w:rsidRDefault="008E4129" w:rsidP="008E4129">
                  <w:pPr>
                    <w:spacing w:after="0" w:line="240" w:lineRule="auto"/>
                    <w:rPr>
                      <w:rFonts w:eastAsia="Times New Roman" w:cs="Times New Roman"/>
                      <w:sz w:val="20"/>
                      <w:szCs w:val="20"/>
                    </w:rPr>
                  </w:pPr>
                  <w:r w:rsidRPr="008E4129">
                    <w:rPr>
                      <w:rFonts w:eastAsia="Times New Roman" w:cs="Times New Roman"/>
                      <w:sz w:val="20"/>
                      <w:szCs w:val="20"/>
                    </w:rPr>
                    <w:t>Multi-Race, non-Hispanic or Latino</w:t>
                  </w:r>
                </w:p>
              </w:tc>
              <w:tc>
                <w:tcPr>
                  <w:tcW w:w="1211" w:type="dxa"/>
                  <w:shd w:val="clear" w:color="auto" w:fill="BFBFBF" w:themeFill="background1" w:themeFillShade="BF"/>
                </w:tcPr>
                <w:p w14:paraId="5882DAD7" w14:textId="77777777" w:rsidR="008E4129" w:rsidRPr="008E4129" w:rsidRDefault="008E4129" w:rsidP="008E4129">
                  <w:pPr>
                    <w:spacing w:after="0" w:line="240" w:lineRule="auto"/>
                    <w:jc w:val="center"/>
                    <w:rPr>
                      <w:rFonts w:eastAsia="Times New Roman" w:cs="Times New Roman"/>
                      <w:sz w:val="20"/>
                      <w:szCs w:val="20"/>
                    </w:rPr>
                  </w:pPr>
                  <w:r w:rsidRPr="008E4129">
                    <w:rPr>
                      <w:rFonts w:eastAsia="Times New Roman" w:cs="Times New Roman"/>
                      <w:sz w:val="20"/>
                      <w:szCs w:val="20"/>
                    </w:rPr>
                    <w:t>8</w:t>
                  </w:r>
                </w:p>
              </w:tc>
              <w:tc>
                <w:tcPr>
                  <w:tcW w:w="1199" w:type="dxa"/>
                  <w:shd w:val="clear" w:color="auto" w:fill="BFBFBF" w:themeFill="background1" w:themeFillShade="BF"/>
                </w:tcPr>
                <w:p w14:paraId="2F1240F3" w14:textId="77777777" w:rsidR="008E4129" w:rsidRPr="008E4129" w:rsidRDefault="008E4129" w:rsidP="008E4129">
                  <w:pPr>
                    <w:spacing w:after="0" w:line="240" w:lineRule="auto"/>
                    <w:jc w:val="center"/>
                    <w:rPr>
                      <w:rFonts w:eastAsia="Times New Roman" w:cs="Times New Roman"/>
                      <w:sz w:val="20"/>
                      <w:szCs w:val="20"/>
                    </w:rPr>
                  </w:pPr>
                  <w:r w:rsidRPr="008E4129">
                    <w:rPr>
                      <w:rFonts w:eastAsia="Times New Roman" w:cs="Times New Roman"/>
                      <w:sz w:val="20"/>
                      <w:szCs w:val="20"/>
                    </w:rPr>
                    <w:t>--</w:t>
                  </w:r>
                </w:p>
              </w:tc>
              <w:tc>
                <w:tcPr>
                  <w:tcW w:w="1199" w:type="dxa"/>
                  <w:shd w:val="clear" w:color="auto" w:fill="BFBFBF" w:themeFill="background1" w:themeFillShade="BF"/>
                </w:tcPr>
                <w:p w14:paraId="6A5271C2" w14:textId="77777777" w:rsidR="008E4129" w:rsidRPr="008E4129" w:rsidRDefault="008E4129" w:rsidP="008E4129">
                  <w:pPr>
                    <w:spacing w:after="0" w:line="240" w:lineRule="auto"/>
                    <w:jc w:val="center"/>
                    <w:rPr>
                      <w:rFonts w:eastAsia="Times New Roman" w:cs="Times New Roman"/>
                      <w:sz w:val="20"/>
                      <w:szCs w:val="20"/>
                    </w:rPr>
                  </w:pPr>
                  <w:r w:rsidRPr="008E4129">
                    <w:rPr>
                      <w:rFonts w:eastAsia="Times New Roman" w:cs="Times New Roman"/>
                      <w:sz w:val="20"/>
                      <w:szCs w:val="20"/>
                    </w:rPr>
                    <w:t>--</w:t>
                  </w:r>
                </w:p>
              </w:tc>
              <w:tc>
                <w:tcPr>
                  <w:tcW w:w="1219" w:type="dxa"/>
                  <w:shd w:val="clear" w:color="auto" w:fill="BFBFBF" w:themeFill="background1" w:themeFillShade="BF"/>
                </w:tcPr>
                <w:p w14:paraId="77E30441" w14:textId="77777777" w:rsidR="008E4129" w:rsidRPr="008E4129" w:rsidRDefault="008E4129" w:rsidP="008E4129">
                  <w:pPr>
                    <w:spacing w:after="0" w:line="240" w:lineRule="auto"/>
                    <w:jc w:val="center"/>
                    <w:rPr>
                      <w:rFonts w:eastAsia="Times New Roman" w:cs="Times New Roman"/>
                      <w:sz w:val="20"/>
                      <w:szCs w:val="20"/>
                    </w:rPr>
                  </w:pPr>
                  <w:r w:rsidRPr="008E4129">
                    <w:rPr>
                      <w:rFonts w:eastAsia="Times New Roman" w:cs="Times New Roman"/>
                      <w:sz w:val="20"/>
                      <w:szCs w:val="20"/>
                    </w:rPr>
                    <w:t>--</w:t>
                  </w:r>
                </w:p>
              </w:tc>
              <w:tc>
                <w:tcPr>
                  <w:tcW w:w="1211" w:type="dxa"/>
                  <w:shd w:val="clear" w:color="auto" w:fill="BFBFBF" w:themeFill="background1" w:themeFillShade="BF"/>
                </w:tcPr>
                <w:p w14:paraId="5B271737" w14:textId="77777777" w:rsidR="008E4129" w:rsidRPr="008E4129" w:rsidRDefault="008E4129" w:rsidP="008E4129">
                  <w:pPr>
                    <w:spacing w:after="0" w:line="240" w:lineRule="auto"/>
                    <w:jc w:val="center"/>
                    <w:rPr>
                      <w:rFonts w:eastAsia="Times New Roman" w:cs="Times New Roman"/>
                      <w:sz w:val="20"/>
                      <w:szCs w:val="20"/>
                    </w:rPr>
                  </w:pPr>
                  <w:r w:rsidRPr="008E4129">
                    <w:rPr>
                      <w:rFonts w:eastAsia="Times New Roman" w:cs="Times New Roman"/>
                      <w:sz w:val="20"/>
                      <w:szCs w:val="20"/>
                    </w:rPr>
                    <w:t>--</w:t>
                  </w:r>
                </w:p>
              </w:tc>
            </w:tr>
            <w:tr w:rsidR="008E4129" w:rsidRPr="008E4129" w14:paraId="2B8FC6A3" w14:textId="77777777" w:rsidTr="00493DB2">
              <w:tc>
                <w:tcPr>
                  <w:tcW w:w="2907" w:type="dxa"/>
                  <w:tcBorders>
                    <w:top w:val="single" w:sz="4" w:space="0" w:color="auto"/>
                    <w:left w:val="single" w:sz="4" w:space="0" w:color="auto"/>
                  </w:tcBorders>
                  <w:shd w:val="clear" w:color="auto" w:fill="auto"/>
                </w:tcPr>
                <w:p w14:paraId="2BAC1FCA" w14:textId="77777777" w:rsidR="008E4129" w:rsidRPr="008E4129" w:rsidRDefault="008E4129" w:rsidP="008E4129">
                  <w:pPr>
                    <w:spacing w:after="0" w:line="240" w:lineRule="auto"/>
                    <w:rPr>
                      <w:rFonts w:eastAsia="Times New Roman" w:cs="Times New Roman"/>
                      <w:sz w:val="20"/>
                      <w:szCs w:val="20"/>
                    </w:rPr>
                  </w:pPr>
                  <w:r w:rsidRPr="008E4129">
                    <w:rPr>
                      <w:rFonts w:eastAsia="Times New Roman" w:cs="Times New Roman"/>
                      <w:sz w:val="20"/>
                      <w:szCs w:val="20"/>
                    </w:rPr>
                    <w:t>White</w:t>
                  </w:r>
                </w:p>
              </w:tc>
              <w:tc>
                <w:tcPr>
                  <w:tcW w:w="1211" w:type="dxa"/>
                </w:tcPr>
                <w:p w14:paraId="054C44B4" w14:textId="77777777" w:rsidR="008E4129" w:rsidRPr="008E4129" w:rsidRDefault="008E4129" w:rsidP="008E4129">
                  <w:pPr>
                    <w:spacing w:after="0" w:line="240" w:lineRule="auto"/>
                    <w:jc w:val="center"/>
                    <w:rPr>
                      <w:rFonts w:eastAsia="Times New Roman" w:cs="Times New Roman"/>
                      <w:sz w:val="20"/>
                      <w:szCs w:val="20"/>
                    </w:rPr>
                  </w:pPr>
                  <w:r w:rsidRPr="008E4129">
                    <w:rPr>
                      <w:rFonts w:eastAsia="Times New Roman" w:cs="Times New Roman"/>
                      <w:sz w:val="20"/>
                      <w:szCs w:val="20"/>
                    </w:rPr>
                    <w:t>153</w:t>
                  </w:r>
                </w:p>
              </w:tc>
              <w:tc>
                <w:tcPr>
                  <w:tcW w:w="1199" w:type="dxa"/>
                </w:tcPr>
                <w:p w14:paraId="59F46955" w14:textId="77777777" w:rsidR="008E4129" w:rsidRPr="008E4129" w:rsidRDefault="008E4129" w:rsidP="008E4129">
                  <w:pPr>
                    <w:spacing w:after="0" w:line="240" w:lineRule="auto"/>
                    <w:jc w:val="center"/>
                    <w:rPr>
                      <w:rFonts w:eastAsia="Times New Roman" w:cs="Times New Roman"/>
                      <w:sz w:val="20"/>
                      <w:szCs w:val="20"/>
                    </w:rPr>
                  </w:pPr>
                  <w:r w:rsidRPr="008E4129">
                    <w:rPr>
                      <w:rFonts w:eastAsia="Times New Roman" w:cs="Times New Roman"/>
                      <w:sz w:val="20"/>
                      <w:szCs w:val="20"/>
                    </w:rPr>
                    <w:t>57.2</w:t>
                  </w:r>
                </w:p>
              </w:tc>
              <w:tc>
                <w:tcPr>
                  <w:tcW w:w="1199" w:type="dxa"/>
                </w:tcPr>
                <w:p w14:paraId="1079C7B6" w14:textId="77777777" w:rsidR="008E4129" w:rsidRPr="008E4129" w:rsidRDefault="008E4129" w:rsidP="008E4129">
                  <w:pPr>
                    <w:spacing w:after="0" w:line="240" w:lineRule="auto"/>
                    <w:jc w:val="center"/>
                    <w:rPr>
                      <w:rFonts w:eastAsia="Times New Roman" w:cs="Times New Roman"/>
                      <w:sz w:val="20"/>
                      <w:szCs w:val="20"/>
                    </w:rPr>
                  </w:pPr>
                  <w:r w:rsidRPr="008E4129">
                    <w:rPr>
                      <w:rFonts w:eastAsia="Times New Roman" w:cs="Times New Roman"/>
                      <w:sz w:val="20"/>
                      <w:szCs w:val="20"/>
                    </w:rPr>
                    <w:t>65.4</w:t>
                  </w:r>
                </w:p>
              </w:tc>
              <w:tc>
                <w:tcPr>
                  <w:tcW w:w="1219" w:type="dxa"/>
                </w:tcPr>
                <w:p w14:paraId="2AEF3ED3" w14:textId="77777777" w:rsidR="008E4129" w:rsidRPr="008E4129" w:rsidRDefault="008E4129" w:rsidP="008E4129">
                  <w:pPr>
                    <w:spacing w:after="0" w:line="240" w:lineRule="auto"/>
                    <w:jc w:val="center"/>
                    <w:rPr>
                      <w:rFonts w:eastAsia="Times New Roman" w:cs="Times New Roman"/>
                      <w:sz w:val="20"/>
                      <w:szCs w:val="20"/>
                    </w:rPr>
                  </w:pPr>
                  <w:r w:rsidRPr="008E4129">
                    <w:rPr>
                      <w:rFonts w:eastAsia="Times New Roman" w:cs="Times New Roman"/>
                      <w:sz w:val="20"/>
                      <w:szCs w:val="20"/>
                    </w:rPr>
                    <w:t>8.2</w:t>
                  </w:r>
                </w:p>
              </w:tc>
              <w:tc>
                <w:tcPr>
                  <w:tcW w:w="1211" w:type="dxa"/>
                </w:tcPr>
                <w:p w14:paraId="3749F6D9" w14:textId="77777777" w:rsidR="008E4129" w:rsidRPr="008E4129" w:rsidRDefault="008E4129" w:rsidP="008E4129">
                  <w:pPr>
                    <w:spacing w:after="0" w:line="240" w:lineRule="auto"/>
                    <w:jc w:val="center"/>
                    <w:rPr>
                      <w:rFonts w:eastAsia="Times New Roman" w:cs="Times New Roman"/>
                      <w:sz w:val="20"/>
                      <w:szCs w:val="20"/>
                    </w:rPr>
                  </w:pPr>
                  <w:r w:rsidRPr="008E4129">
                    <w:rPr>
                      <w:rFonts w:eastAsia="Times New Roman" w:cs="Times New Roman"/>
                      <w:sz w:val="20"/>
                      <w:szCs w:val="20"/>
                    </w:rPr>
                    <w:t>63.9</w:t>
                  </w:r>
                </w:p>
              </w:tc>
            </w:tr>
            <w:tr w:rsidR="008E4129" w:rsidRPr="008E4129" w14:paraId="2918A94B" w14:textId="77777777" w:rsidTr="00493DB2">
              <w:tc>
                <w:tcPr>
                  <w:tcW w:w="2907" w:type="dxa"/>
                  <w:tcBorders>
                    <w:top w:val="single" w:sz="4" w:space="0" w:color="auto"/>
                    <w:left w:val="single" w:sz="4" w:space="0" w:color="auto"/>
                  </w:tcBorders>
                  <w:shd w:val="clear" w:color="auto" w:fill="BFBFBF" w:themeFill="background1" w:themeFillShade="BF"/>
                </w:tcPr>
                <w:p w14:paraId="45C432F5" w14:textId="77777777" w:rsidR="008E4129" w:rsidRPr="008E4129" w:rsidRDefault="008E4129" w:rsidP="008E4129">
                  <w:pPr>
                    <w:spacing w:after="0" w:line="240" w:lineRule="auto"/>
                    <w:rPr>
                      <w:rFonts w:eastAsia="Times New Roman" w:cs="Times New Roman"/>
                      <w:sz w:val="20"/>
                      <w:szCs w:val="20"/>
                    </w:rPr>
                  </w:pPr>
                  <w:r w:rsidRPr="008E4129">
                    <w:rPr>
                      <w:rFonts w:eastAsia="Times New Roman" w:cs="Times New Roman"/>
                      <w:sz w:val="20"/>
                      <w:szCs w:val="20"/>
                    </w:rPr>
                    <w:t>High Needs</w:t>
                  </w:r>
                </w:p>
              </w:tc>
              <w:tc>
                <w:tcPr>
                  <w:tcW w:w="1211" w:type="dxa"/>
                  <w:shd w:val="clear" w:color="auto" w:fill="BFBFBF" w:themeFill="background1" w:themeFillShade="BF"/>
                </w:tcPr>
                <w:p w14:paraId="12E3AF62" w14:textId="77777777" w:rsidR="008E4129" w:rsidRPr="008E4129" w:rsidRDefault="008E4129" w:rsidP="008E4129">
                  <w:pPr>
                    <w:spacing w:after="0" w:line="240" w:lineRule="auto"/>
                    <w:jc w:val="center"/>
                    <w:rPr>
                      <w:rFonts w:eastAsia="Times New Roman" w:cs="Times New Roman"/>
                      <w:sz w:val="20"/>
                      <w:szCs w:val="20"/>
                    </w:rPr>
                  </w:pPr>
                  <w:r w:rsidRPr="008E4129">
                    <w:rPr>
                      <w:rFonts w:eastAsia="Times New Roman" w:cs="Times New Roman"/>
                      <w:sz w:val="20"/>
                      <w:szCs w:val="20"/>
                    </w:rPr>
                    <w:t>219</w:t>
                  </w:r>
                </w:p>
              </w:tc>
              <w:tc>
                <w:tcPr>
                  <w:tcW w:w="1199" w:type="dxa"/>
                  <w:shd w:val="clear" w:color="auto" w:fill="BFBFBF" w:themeFill="background1" w:themeFillShade="BF"/>
                </w:tcPr>
                <w:p w14:paraId="43CBF5ED" w14:textId="77777777" w:rsidR="008E4129" w:rsidRPr="008E4129" w:rsidRDefault="008E4129" w:rsidP="008E4129">
                  <w:pPr>
                    <w:spacing w:after="0" w:line="240" w:lineRule="auto"/>
                    <w:jc w:val="center"/>
                    <w:rPr>
                      <w:rFonts w:eastAsia="Times New Roman" w:cs="Times New Roman"/>
                      <w:sz w:val="20"/>
                      <w:szCs w:val="20"/>
                    </w:rPr>
                  </w:pPr>
                  <w:r w:rsidRPr="008E4129">
                    <w:rPr>
                      <w:rFonts w:eastAsia="Times New Roman" w:cs="Times New Roman"/>
                      <w:sz w:val="20"/>
                      <w:szCs w:val="20"/>
                    </w:rPr>
                    <w:t>52.6</w:t>
                  </w:r>
                </w:p>
              </w:tc>
              <w:tc>
                <w:tcPr>
                  <w:tcW w:w="1199" w:type="dxa"/>
                  <w:shd w:val="clear" w:color="auto" w:fill="BFBFBF" w:themeFill="background1" w:themeFillShade="BF"/>
                </w:tcPr>
                <w:p w14:paraId="02A66F33" w14:textId="77777777" w:rsidR="008E4129" w:rsidRPr="008E4129" w:rsidRDefault="008E4129" w:rsidP="008E4129">
                  <w:pPr>
                    <w:spacing w:after="0" w:line="240" w:lineRule="auto"/>
                    <w:jc w:val="center"/>
                    <w:rPr>
                      <w:rFonts w:eastAsia="Times New Roman" w:cs="Times New Roman"/>
                      <w:sz w:val="20"/>
                      <w:szCs w:val="20"/>
                    </w:rPr>
                  </w:pPr>
                  <w:r w:rsidRPr="008E4129">
                    <w:rPr>
                      <w:rFonts w:eastAsia="Times New Roman" w:cs="Times New Roman"/>
                      <w:sz w:val="20"/>
                      <w:szCs w:val="20"/>
                    </w:rPr>
                    <w:t>50.2</w:t>
                  </w:r>
                </w:p>
              </w:tc>
              <w:tc>
                <w:tcPr>
                  <w:tcW w:w="1219" w:type="dxa"/>
                  <w:shd w:val="clear" w:color="auto" w:fill="BFBFBF" w:themeFill="background1" w:themeFillShade="BF"/>
                </w:tcPr>
                <w:p w14:paraId="4604B2CC" w14:textId="77777777" w:rsidR="008E4129" w:rsidRPr="008E4129" w:rsidRDefault="008E4129" w:rsidP="008E4129">
                  <w:pPr>
                    <w:spacing w:after="0" w:line="240" w:lineRule="auto"/>
                    <w:jc w:val="center"/>
                    <w:rPr>
                      <w:rFonts w:eastAsia="Times New Roman" w:cs="Times New Roman"/>
                      <w:sz w:val="20"/>
                      <w:szCs w:val="20"/>
                    </w:rPr>
                  </w:pPr>
                  <w:r w:rsidRPr="008E4129">
                    <w:rPr>
                      <w:rFonts w:eastAsia="Times New Roman" w:cs="Times New Roman"/>
                      <w:sz w:val="20"/>
                      <w:szCs w:val="20"/>
                    </w:rPr>
                    <w:t>-2.4</w:t>
                  </w:r>
                </w:p>
              </w:tc>
              <w:tc>
                <w:tcPr>
                  <w:tcW w:w="1211" w:type="dxa"/>
                  <w:shd w:val="clear" w:color="auto" w:fill="BFBFBF" w:themeFill="background1" w:themeFillShade="BF"/>
                </w:tcPr>
                <w:p w14:paraId="3D4C0997" w14:textId="77777777" w:rsidR="008E4129" w:rsidRPr="008E4129" w:rsidRDefault="008E4129" w:rsidP="008E4129">
                  <w:pPr>
                    <w:spacing w:after="0" w:line="240" w:lineRule="auto"/>
                    <w:jc w:val="center"/>
                    <w:rPr>
                      <w:rFonts w:eastAsia="Times New Roman" w:cs="Times New Roman"/>
                      <w:sz w:val="20"/>
                      <w:szCs w:val="20"/>
                    </w:rPr>
                  </w:pPr>
                  <w:r w:rsidRPr="008E4129">
                    <w:rPr>
                      <w:rFonts w:eastAsia="Times New Roman" w:cs="Times New Roman"/>
                      <w:sz w:val="20"/>
                      <w:szCs w:val="20"/>
                    </w:rPr>
                    <w:t>58.9</w:t>
                  </w:r>
                </w:p>
              </w:tc>
            </w:tr>
            <w:tr w:rsidR="008E4129" w:rsidRPr="008E4129" w14:paraId="0BD0DD01" w14:textId="77777777" w:rsidTr="00493DB2">
              <w:tc>
                <w:tcPr>
                  <w:tcW w:w="2907" w:type="dxa"/>
                  <w:tcBorders>
                    <w:top w:val="single" w:sz="4" w:space="0" w:color="auto"/>
                    <w:left w:val="single" w:sz="4" w:space="0" w:color="auto"/>
                  </w:tcBorders>
                  <w:shd w:val="clear" w:color="auto" w:fill="auto"/>
                </w:tcPr>
                <w:p w14:paraId="32236801" w14:textId="77777777" w:rsidR="008E4129" w:rsidRPr="008E4129" w:rsidRDefault="008E4129" w:rsidP="008E4129">
                  <w:pPr>
                    <w:spacing w:after="0" w:line="240" w:lineRule="auto"/>
                    <w:rPr>
                      <w:rFonts w:eastAsia="Times New Roman" w:cs="Times New Roman"/>
                      <w:sz w:val="20"/>
                      <w:szCs w:val="20"/>
                    </w:rPr>
                  </w:pPr>
                  <w:r w:rsidRPr="008E4129">
                    <w:rPr>
                      <w:sz w:val="20"/>
                      <w:szCs w:val="20"/>
                    </w:rPr>
                    <w:t>Economically disadvantaged</w:t>
                  </w:r>
                </w:p>
              </w:tc>
              <w:tc>
                <w:tcPr>
                  <w:tcW w:w="1211" w:type="dxa"/>
                </w:tcPr>
                <w:p w14:paraId="1359CC54" w14:textId="77777777" w:rsidR="008E4129" w:rsidRPr="008E4129" w:rsidRDefault="008E4129" w:rsidP="008E4129">
                  <w:pPr>
                    <w:spacing w:after="0" w:line="240" w:lineRule="auto"/>
                    <w:jc w:val="center"/>
                    <w:rPr>
                      <w:rFonts w:eastAsia="Times New Roman" w:cs="Times New Roman"/>
                      <w:sz w:val="20"/>
                      <w:szCs w:val="20"/>
                    </w:rPr>
                  </w:pPr>
                  <w:r w:rsidRPr="008E4129">
                    <w:rPr>
                      <w:rFonts w:eastAsia="Times New Roman" w:cs="Times New Roman"/>
                      <w:sz w:val="20"/>
                      <w:szCs w:val="20"/>
                    </w:rPr>
                    <w:t>127</w:t>
                  </w:r>
                </w:p>
              </w:tc>
              <w:tc>
                <w:tcPr>
                  <w:tcW w:w="1199" w:type="dxa"/>
                </w:tcPr>
                <w:p w14:paraId="77005D72" w14:textId="77777777" w:rsidR="008E4129" w:rsidRPr="008E4129" w:rsidRDefault="008E4129" w:rsidP="008E4129">
                  <w:pPr>
                    <w:spacing w:after="0" w:line="240" w:lineRule="auto"/>
                    <w:jc w:val="center"/>
                    <w:rPr>
                      <w:rFonts w:eastAsia="Times New Roman" w:cs="Times New Roman"/>
                      <w:sz w:val="20"/>
                      <w:szCs w:val="20"/>
                    </w:rPr>
                  </w:pPr>
                  <w:r w:rsidRPr="008E4129">
                    <w:rPr>
                      <w:rFonts w:eastAsia="Times New Roman" w:cs="Times New Roman"/>
                      <w:sz w:val="20"/>
                      <w:szCs w:val="20"/>
                    </w:rPr>
                    <w:t>56.6</w:t>
                  </w:r>
                </w:p>
              </w:tc>
              <w:tc>
                <w:tcPr>
                  <w:tcW w:w="1199" w:type="dxa"/>
                </w:tcPr>
                <w:p w14:paraId="640DE1B0" w14:textId="77777777" w:rsidR="008E4129" w:rsidRPr="008E4129" w:rsidRDefault="008E4129" w:rsidP="008E4129">
                  <w:pPr>
                    <w:spacing w:after="0" w:line="240" w:lineRule="auto"/>
                    <w:jc w:val="center"/>
                    <w:rPr>
                      <w:rFonts w:eastAsia="Times New Roman" w:cs="Times New Roman"/>
                      <w:sz w:val="20"/>
                      <w:szCs w:val="20"/>
                    </w:rPr>
                  </w:pPr>
                  <w:r w:rsidRPr="008E4129">
                    <w:rPr>
                      <w:rFonts w:eastAsia="Times New Roman" w:cs="Times New Roman"/>
                      <w:sz w:val="20"/>
                      <w:szCs w:val="20"/>
                    </w:rPr>
                    <w:t>53.5</w:t>
                  </w:r>
                </w:p>
              </w:tc>
              <w:tc>
                <w:tcPr>
                  <w:tcW w:w="1219" w:type="dxa"/>
                </w:tcPr>
                <w:p w14:paraId="0397FFC6" w14:textId="77777777" w:rsidR="008E4129" w:rsidRPr="008E4129" w:rsidRDefault="008E4129" w:rsidP="008E4129">
                  <w:pPr>
                    <w:spacing w:after="0" w:line="240" w:lineRule="auto"/>
                    <w:jc w:val="center"/>
                    <w:rPr>
                      <w:rFonts w:eastAsia="Times New Roman" w:cs="Times New Roman"/>
                      <w:sz w:val="20"/>
                      <w:szCs w:val="20"/>
                    </w:rPr>
                  </w:pPr>
                  <w:r w:rsidRPr="008E4129">
                    <w:rPr>
                      <w:rFonts w:eastAsia="Times New Roman" w:cs="Times New Roman"/>
                      <w:sz w:val="20"/>
                      <w:szCs w:val="20"/>
                    </w:rPr>
                    <w:t>-3.1</w:t>
                  </w:r>
                </w:p>
              </w:tc>
              <w:tc>
                <w:tcPr>
                  <w:tcW w:w="1211" w:type="dxa"/>
                </w:tcPr>
                <w:p w14:paraId="793BF271" w14:textId="77777777" w:rsidR="008E4129" w:rsidRPr="008E4129" w:rsidRDefault="008E4129" w:rsidP="008E4129">
                  <w:pPr>
                    <w:spacing w:after="0" w:line="240" w:lineRule="auto"/>
                    <w:jc w:val="center"/>
                    <w:rPr>
                      <w:rFonts w:eastAsia="Times New Roman" w:cs="Times New Roman"/>
                      <w:sz w:val="20"/>
                      <w:szCs w:val="20"/>
                    </w:rPr>
                  </w:pPr>
                  <w:r w:rsidRPr="008E4129">
                    <w:rPr>
                      <w:rFonts w:eastAsia="Times New Roman" w:cs="Times New Roman"/>
                      <w:sz w:val="20"/>
                      <w:szCs w:val="20"/>
                    </w:rPr>
                    <w:t>63.1</w:t>
                  </w:r>
                </w:p>
              </w:tc>
            </w:tr>
            <w:tr w:rsidR="008E4129" w:rsidRPr="008E4129" w14:paraId="497E069C" w14:textId="77777777" w:rsidTr="00493DB2">
              <w:tc>
                <w:tcPr>
                  <w:tcW w:w="2907" w:type="dxa"/>
                  <w:tcBorders>
                    <w:top w:val="single" w:sz="4" w:space="0" w:color="auto"/>
                    <w:left w:val="single" w:sz="4" w:space="0" w:color="auto"/>
                  </w:tcBorders>
                  <w:shd w:val="clear" w:color="auto" w:fill="auto"/>
                </w:tcPr>
                <w:p w14:paraId="75C64E01" w14:textId="77777777" w:rsidR="008E4129" w:rsidRPr="008E4129" w:rsidRDefault="008E4129" w:rsidP="008E4129">
                  <w:pPr>
                    <w:spacing w:after="0" w:line="240" w:lineRule="auto"/>
                    <w:rPr>
                      <w:rFonts w:eastAsia="Times New Roman" w:cs="Times New Roman"/>
                      <w:sz w:val="20"/>
                      <w:szCs w:val="20"/>
                    </w:rPr>
                  </w:pPr>
                  <w:r w:rsidRPr="008E4129">
                    <w:rPr>
                      <w:rFonts w:eastAsia="Times New Roman" w:cs="Times New Roman"/>
                      <w:sz w:val="20"/>
                      <w:szCs w:val="20"/>
                    </w:rPr>
                    <w:t>SWD</w:t>
                  </w:r>
                </w:p>
              </w:tc>
              <w:tc>
                <w:tcPr>
                  <w:tcW w:w="1211" w:type="dxa"/>
                </w:tcPr>
                <w:p w14:paraId="53AB6616" w14:textId="77777777" w:rsidR="008E4129" w:rsidRPr="008E4129" w:rsidRDefault="008E4129" w:rsidP="008E4129">
                  <w:pPr>
                    <w:spacing w:after="0" w:line="240" w:lineRule="auto"/>
                    <w:jc w:val="center"/>
                    <w:rPr>
                      <w:rFonts w:eastAsia="Times New Roman" w:cs="Times New Roman"/>
                      <w:sz w:val="20"/>
                      <w:szCs w:val="20"/>
                    </w:rPr>
                  </w:pPr>
                  <w:r w:rsidRPr="008E4129">
                    <w:rPr>
                      <w:rFonts w:eastAsia="Times New Roman" w:cs="Times New Roman"/>
                      <w:sz w:val="20"/>
                      <w:szCs w:val="20"/>
                    </w:rPr>
                    <w:t>133</w:t>
                  </w:r>
                </w:p>
              </w:tc>
              <w:tc>
                <w:tcPr>
                  <w:tcW w:w="1199" w:type="dxa"/>
                </w:tcPr>
                <w:p w14:paraId="71783F38" w14:textId="77777777" w:rsidR="008E4129" w:rsidRPr="008E4129" w:rsidRDefault="008E4129" w:rsidP="008E4129">
                  <w:pPr>
                    <w:spacing w:after="0" w:line="240" w:lineRule="auto"/>
                    <w:jc w:val="center"/>
                    <w:rPr>
                      <w:rFonts w:eastAsia="Times New Roman" w:cs="Times New Roman"/>
                      <w:sz w:val="20"/>
                      <w:szCs w:val="20"/>
                    </w:rPr>
                  </w:pPr>
                  <w:r w:rsidRPr="008E4129">
                    <w:rPr>
                      <w:rFonts w:eastAsia="Times New Roman" w:cs="Times New Roman"/>
                      <w:sz w:val="20"/>
                      <w:szCs w:val="20"/>
                    </w:rPr>
                    <w:t>51.9</w:t>
                  </w:r>
                </w:p>
              </w:tc>
              <w:tc>
                <w:tcPr>
                  <w:tcW w:w="1199" w:type="dxa"/>
                </w:tcPr>
                <w:p w14:paraId="2D1E3065" w14:textId="77777777" w:rsidR="008E4129" w:rsidRPr="008E4129" w:rsidRDefault="008E4129" w:rsidP="008E4129">
                  <w:pPr>
                    <w:spacing w:after="0" w:line="240" w:lineRule="auto"/>
                    <w:jc w:val="center"/>
                    <w:rPr>
                      <w:rFonts w:eastAsia="Times New Roman" w:cs="Times New Roman"/>
                      <w:sz w:val="20"/>
                      <w:szCs w:val="20"/>
                    </w:rPr>
                  </w:pPr>
                  <w:r w:rsidRPr="008E4129">
                    <w:rPr>
                      <w:rFonts w:eastAsia="Times New Roman" w:cs="Times New Roman"/>
                      <w:sz w:val="20"/>
                      <w:szCs w:val="20"/>
                    </w:rPr>
                    <w:t>44.4</w:t>
                  </w:r>
                </w:p>
              </w:tc>
              <w:tc>
                <w:tcPr>
                  <w:tcW w:w="1219" w:type="dxa"/>
                </w:tcPr>
                <w:p w14:paraId="7A335FA4" w14:textId="77777777" w:rsidR="008E4129" w:rsidRPr="008E4129" w:rsidRDefault="008E4129" w:rsidP="008E4129">
                  <w:pPr>
                    <w:spacing w:after="0" w:line="240" w:lineRule="auto"/>
                    <w:jc w:val="center"/>
                    <w:rPr>
                      <w:rFonts w:eastAsia="Times New Roman" w:cs="Times New Roman"/>
                      <w:sz w:val="20"/>
                      <w:szCs w:val="20"/>
                    </w:rPr>
                  </w:pPr>
                  <w:r w:rsidRPr="008E4129">
                    <w:rPr>
                      <w:rFonts w:eastAsia="Times New Roman" w:cs="Times New Roman"/>
                      <w:sz w:val="20"/>
                      <w:szCs w:val="20"/>
                    </w:rPr>
                    <w:t>-7.5</w:t>
                  </w:r>
                </w:p>
              </w:tc>
              <w:tc>
                <w:tcPr>
                  <w:tcW w:w="1211" w:type="dxa"/>
                </w:tcPr>
                <w:p w14:paraId="1FE90553" w14:textId="77777777" w:rsidR="008E4129" w:rsidRPr="008E4129" w:rsidRDefault="008E4129" w:rsidP="008E4129">
                  <w:pPr>
                    <w:spacing w:after="0" w:line="240" w:lineRule="auto"/>
                    <w:jc w:val="center"/>
                    <w:rPr>
                      <w:rFonts w:eastAsia="Times New Roman" w:cs="Times New Roman"/>
                      <w:sz w:val="20"/>
                      <w:szCs w:val="20"/>
                    </w:rPr>
                  </w:pPr>
                  <w:r w:rsidRPr="008E4129">
                    <w:rPr>
                      <w:rFonts w:eastAsia="Times New Roman" w:cs="Times New Roman"/>
                      <w:sz w:val="20"/>
                      <w:szCs w:val="20"/>
                    </w:rPr>
                    <w:t>57.9</w:t>
                  </w:r>
                </w:p>
              </w:tc>
            </w:tr>
            <w:tr w:rsidR="00051E63" w:rsidRPr="008E4129" w14:paraId="3FFE7C4C" w14:textId="77777777" w:rsidTr="00493DB2">
              <w:tc>
                <w:tcPr>
                  <w:tcW w:w="2907" w:type="dxa"/>
                  <w:tcBorders>
                    <w:top w:val="single" w:sz="4" w:space="0" w:color="auto"/>
                    <w:left w:val="single" w:sz="4" w:space="0" w:color="auto"/>
                  </w:tcBorders>
                  <w:shd w:val="clear" w:color="auto" w:fill="auto"/>
                </w:tcPr>
                <w:p w14:paraId="17D39C9A" w14:textId="33E9C7B0" w:rsidR="00051E63" w:rsidRPr="008E4129" w:rsidRDefault="00051E63" w:rsidP="00051E63">
                  <w:pPr>
                    <w:spacing w:after="0" w:line="240" w:lineRule="auto"/>
                    <w:rPr>
                      <w:rFonts w:eastAsia="Times New Roman" w:cs="Times New Roman"/>
                      <w:sz w:val="20"/>
                      <w:szCs w:val="20"/>
                    </w:rPr>
                  </w:pPr>
                  <w:r w:rsidRPr="008E4129">
                    <w:rPr>
                      <w:rFonts w:eastAsia="Times New Roman" w:cs="Times New Roman"/>
                      <w:sz w:val="20"/>
                      <w:szCs w:val="20"/>
                    </w:rPr>
                    <w:t>EL</w:t>
                  </w:r>
                </w:p>
              </w:tc>
              <w:tc>
                <w:tcPr>
                  <w:tcW w:w="1211" w:type="dxa"/>
                </w:tcPr>
                <w:p w14:paraId="2C2B899A" w14:textId="2A9E85C1" w:rsidR="00051E63" w:rsidRPr="008E4129" w:rsidRDefault="00051E63" w:rsidP="00051E63">
                  <w:pPr>
                    <w:spacing w:after="0" w:line="240" w:lineRule="auto"/>
                    <w:jc w:val="center"/>
                    <w:rPr>
                      <w:rFonts w:eastAsia="Times New Roman" w:cs="Times New Roman"/>
                      <w:sz w:val="20"/>
                      <w:szCs w:val="20"/>
                    </w:rPr>
                  </w:pPr>
                  <w:r w:rsidRPr="008E4129">
                    <w:rPr>
                      <w:rFonts w:eastAsia="Times New Roman" w:cs="Times New Roman"/>
                      <w:sz w:val="20"/>
                      <w:szCs w:val="20"/>
                    </w:rPr>
                    <w:t>52</w:t>
                  </w:r>
                </w:p>
              </w:tc>
              <w:tc>
                <w:tcPr>
                  <w:tcW w:w="1199" w:type="dxa"/>
                </w:tcPr>
                <w:p w14:paraId="1D4AA1A1" w14:textId="1E7DF649" w:rsidR="00051E63" w:rsidRPr="008E4129" w:rsidRDefault="00051E63" w:rsidP="00051E63">
                  <w:pPr>
                    <w:spacing w:after="0" w:line="240" w:lineRule="auto"/>
                    <w:jc w:val="center"/>
                    <w:rPr>
                      <w:rFonts w:eastAsia="Times New Roman" w:cs="Times New Roman"/>
                      <w:sz w:val="20"/>
                      <w:szCs w:val="20"/>
                    </w:rPr>
                  </w:pPr>
                  <w:r w:rsidRPr="008E4129">
                    <w:rPr>
                      <w:rFonts w:eastAsia="Times New Roman" w:cs="Times New Roman"/>
                      <w:sz w:val="20"/>
                      <w:szCs w:val="20"/>
                    </w:rPr>
                    <w:t>59.6</w:t>
                  </w:r>
                </w:p>
              </w:tc>
              <w:tc>
                <w:tcPr>
                  <w:tcW w:w="1199" w:type="dxa"/>
                </w:tcPr>
                <w:p w14:paraId="5327584E" w14:textId="615E18B2" w:rsidR="00051E63" w:rsidRPr="008E4129" w:rsidRDefault="00051E63" w:rsidP="00051E63">
                  <w:pPr>
                    <w:spacing w:after="0" w:line="240" w:lineRule="auto"/>
                    <w:jc w:val="center"/>
                    <w:rPr>
                      <w:rFonts w:eastAsia="Times New Roman" w:cs="Times New Roman"/>
                      <w:sz w:val="20"/>
                      <w:szCs w:val="20"/>
                    </w:rPr>
                  </w:pPr>
                  <w:r w:rsidRPr="008E4129">
                    <w:rPr>
                      <w:rFonts w:eastAsia="Times New Roman" w:cs="Times New Roman"/>
                      <w:sz w:val="20"/>
                      <w:szCs w:val="20"/>
                    </w:rPr>
                    <w:t>55.8</w:t>
                  </w:r>
                </w:p>
              </w:tc>
              <w:tc>
                <w:tcPr>
                  <w:tcW w:w="1219" w:type="dxa"/>
                </w:tcPr>
                <w:p w14:paraId="277398BB" w14:textId="71E65E1F" w:rsidR="00051E63" w:rsidRPr="008E4129" w:rsidRDefault="00051E63" w:rsidP="00051E63">
                  <w:pPr>
                    <w:spacing w:after="0" w:line="240" w:lineRule="auto"/>
                    <w:jc w:val="center"/>
                    <w:rPr>
                      <w:rFonts w:eastAsia="Times New Roman" w:cs="Times New Roman"/>
                      <w:sz w:val="20"/>
                      <w:szCs w:val="20"/>
                    </w:rPr>
                  </w:pPr>
                  <w:r w:rsidRPr="008E4129">
                    <w:rPr>
                      <w:rFonts w:eastAsia="Times New Roman" w:cs="Times New Roman"/>
                      <w:sz w:val="20"/>
                      <w:szCs w:val="20"/>
                    </w:rPr>
                    <w:t>-3.8</w:t>
                  </w:r>
                </w:p>
              </w:tc>
              <w:tc>
                <w:tcPr>
                  <w:tcW w:w="1211" w:type="dxa"/>
                </w:tcPr>
                <w:p w14:paraId="18B70318" w14:textId="2DB5B5F6" w:rsidR="00051E63" w:rsidRPr="008E4129" w:rsidRDefault="00051E63" w:rsidP="00051E63">
                  <w:pPr>
                    <w:spacing w:after="0" w:line="240" w:lineRule="auto"/>
                    <w:jc w:val="center"/>
                    <w:rPr>
                      <w:rFonts w:eastAsia="Times New Roman" w:cs="Times New Roman"/>
                      <w:sz w:val="20"/>
                      <w:szCs w:val="20"/>
                    </w:rPr>
                  </w:pPr>
                  <w:r w:rsidRPr="008E4129">
                    <w:rPr>
                      <w:rFonts w:eastAsia="Times New Roman" w:cs="Times New Roman"/>
                      <w:sz w:val="20"/>
                      <w:szCs w:val="20"/>
                    </w:rPr>
                    <w:t>63.8</w:t>
                  </w:r>
                </w:p>
              </w:tc>
            </w:tr>
            <w:tr w:rsidR="008E4129" w:rsidRPr="008E4129" w14:paraId="090618BB" w14:textId="77777777" w:rsidTr="00493DB2">
              <w:tc>
                <w:tcPr>
                  <w:tcW w:w="2907" w:type="dxa"/>
                  <w:tcBorders>
                    <w:top w:val="single" w:sz="4" w:space="0" w:color="auto"/>
                    <w:left w:val="single" w:sz="4" w:space="0" w:color="auto"/>
                  </w:tcBorders>
                  <w:shd w:val="clear" w:color="auto" w:fill="BFBFBF" w:themeFill="background1" w:themeFillShade="BF"/>
                </w:tcPr>
                <w:p w14:paraId="02D07720" w14:textId="77777777" w:rsidR="008E4129" w:rsidRPr="008E4129" w:rsidRDefault="008E4129" w:rsidP="008E4129">
                  <w:pPr>
                    <w:spacing w:after="0" w:line="240" w:lineRule="auto"/>
                    <w:rPr>
                      <w:rFonts w:eastAsia="Times New Roman" w:cs="Times New Roman"/>
                      <w:sz w:val="20"/>
                      <w:szCs w:val="20"/>
                    </w:rPr>
                  </w:pPr>
                  <w:r w:rsidRPr="008E4129">
                    <w:rPr>
                      <w:rFonts w:eastAsia="Times New Roman" w:cs="Times New Roman"/>
                      <w:sz w:val="20"/>
                      <w:szCs w:val="20"/>
                    </w:rPr>
                    <w:t>All</w:t>
                  </w:r>
                </w:p>
              </w:tc>
              <w:tc>
                <w:tcPr>
                  <w:tcW w:w="1211" w:type="dxa"/>
                  <w:shd w:val="clear" w:color="auto" w:fill="BFBFBF" w:themeFill="background1" w:themeFillShade="BF"/>
                </w:tcPr>
                <w:p w14:paraId="1276C20C" w14:textId="77777777" w:rsidR="008E4129" w:rsidRPr="008E4129" w:rsidRDefault="008E4129" w:rsidP="008E4129">
                  <w:pPr>
                    <w:spacing w:after="0" w:line="240" w:lineRule="auto"/>
                    <w:jc w:val="center"/>
                    <w:rPr>
                      <w:rFonts w:eastAsia="Times New Roman" w:cs="Times New Roman"/>
                      <w:sz w:val="20"/>
                      <w:szCs w:val="20"/>
                    </w:rPr>
                  </w:pPr>
                  <w:r w:rsidRPr="008E4129">
                    <w:rPr>
                      <w:rFonts w:eastAsia="Times New Roman" w:cs="Times New Roman"/>
                      <w:sz w:val="20"/>
                      <w:szCs w:val="20"/>
                    </w:rPr>
                    <w:t>340</w:t>
                  </w:r>
                </w:p>
              </w:tc>
              <w:tc>
                <w:tcPr>
                  <w:tcW w:w="1199" w:type="dxa"/>
                  <w:shd w:val="clear" w:color="auto" w:fill="BFBFBF" w:themeFill="background1" w:themeFillShade="BF"/>
                </w:tcPr>
                <w:p w14:paraId="70FEFB69" w14:textId="77777777" w:rsidR="008E4129" w:rsidRPr="008E4129" w:rsidRDefault="008E4129" w:rsidP="008E4129">
                  <w:pPr>
                    <w:spacing w:after="0" w:line="240" w:lineRule="auto"/>
                    <w:jc w:val="center"/>
                    <w:rPr>
                      <w:rFonts w:eastAsia="Times New Roman" w:cs="Times New Roman"/>
                      <w:sz w:val="20"/>
                      <w:szCs w:val="20"/>
                    </w:rPr>
                  </w:pPr>
                  <w:r w:rsidRPr="008E4129">
                    <w:rPr>
                      <w:rFonts w:eastAsia="Times New Roman" w:cs="Times New Roman"/>
                      <w:sz w:val="20"/>
                      <w:szCs w:val="20"/>
                    </w:rPr>
                    <w:t>56.7</w:t>
                  </w:r>
                </w:p>
              </w:tc>
              <w:tc>
                <w:tcPr>
                  <w:tcW w:w="1199" w:type="dxa"/>
                  <w:shd w:val="clear" w:color="auto" w:fill="BFBFBF" w:themeFill="background1" w:themeFillShade="BF"/>
                </w:tcPr>
                <w:p w14:paraId="00FFCCB5" w14:textId="77777777" w:rsidR="008E4129" w:rsidRPr="008E4129" w:rsidRDefault="008E4129" w:rsidP="008E4129">
                  <w:pPr>
                    <w:spacing w:after="0" w:line="240" w:lineRule="auto"/>
                    <w:jc w:val="center"/>
                    <w:rPr>
                      <w:rFonts w:eastAsia="Times New Roman" w:cs="Times New Roman"/>
                      <w:sz w:val="20"/>
                      <w:szCs w:val="20"/>
                    </w:rPr>
                  </w:pPr>
                  <w:r w:rsidRPr="008E4129">
                    <w:rPr>
                      <w:rFonts w:eastAsia="Times New Roman" w:cs="Times New Roman"/>
                      <w:sz w:val="20"/>
                      <w:szCs w:val="20"/>
                    </w:rPr>
                    <w:t>59.1</w:t>
                  </w:r>
                </w:p>
              </w:tc>
              <w:tc>
                <w:tcPr>
                  <w:tcW w:w="1219" w:type="dxa"/>
                  <w:shd w:val="clear" w:color="auto" w:fill="BFBFBF" w:themeFill="background1" w:themeFillShade="BF"/>
                </w:tcPr>
                <w:p w14:paraId="705CDC0C" w14:textId="77777777" w:rsidR="008E4129" w:rsidRPr="008E4129" w:rsidRDefault="008E4129" w:rsidP="008E4129">
                  <w:pPr>
                    <w:spacing w:after="0" w:line="240" w:lineRule="auto"/>
                    <w:jc w:val="center"/>
                    <w:rPr>
                      <w:rFonts w:eastAsia="Times New Roman" w:cs="Times New Roman"/>
                      <w:sz w:val="20"/>
                      <w:szCs w:val="20"/>
                    </w:rPr>
                  </w:pPr>
                  <w:r w:rsidRPr="008E4129">
                    <w:rPr>
                      <w:rFonts w:eastAsia="Times New Roman" w:cs="Times New Roman"/>
                      <w:sz w:val="20"/>
                      <w:szCs w:val="20"/>
                    </w:rPr>
                    <w:t>2.4</w:t>
                  </w:r>
                </w:p>
              </w:tc>
              <w:tc>
                <w:tcPr>
                  <w:tcW w:w="1211" w:type="dxa"/>
                  <w:shd w:val="clear" w:color="auto" w:fill="BFBFBF" w:themeFill="background1" w:themeFillShade="BF"/>
                </w:tcPr>
                <w:p w14:paraId="35729D37" w14:textId="77777777" w:rsidR="008E4129" w:rsidRPr="008E4129" w:rsidRDefault="008E4129" w:rsidP="008E4129">
                  <w:pPr>
                    <w:spacing w:after="0" w:line="240" w:lineRule="auto"/>
                    <w:jc w:val="center"/>
                    <w:rPr>
                      <w:rFonts w:eastAsia="Times New Roman" w:cs="Times New Roman"/>
                      <w:sz w:val="20"/>
                      <w:szCs w:val="20"/>
                    </w:rPr>
                  </w:pPr>
                  <w:r w:rsidRPr="008E4129">
                    <w:rPr>
                      <w:rFonts w:eastAsia="Times New Roman" w:cs="Times New Roman"/>
                      <w:sz w:val="20"/>
                      <w:szCs w:val="20"/>
                    </w:rPr>
                    <w:t>62.8</w:t>
                  </w:r>
                </w:p>
              </w:tc>
            </w:tr>
          </w:tbl>
          <w:p w14:paraId="49EF77EE" w14:textId="77777777" w:rsidR="008E4129" w:rsidRPr="008E4129" w:rsidRDefault="008E4129" w:rsidP="008E4129">
            <w:pPr>
              <w:spacing w:after="0" w:line="240" w:lineRule="auto"/>
              <w:rPr>
                <w:rFonts w:eastAsia="Times New Roman" w:cs="Times New Roman"/>
              </w:rPr>
            </w:pPr>
          </w:p>
          <w:p w14:paraId="3172AFE2" w14:textId="77777777" w:rsidR="008E4129" w:rsidRDefault="008E4129" w:rsidP="001C333E">
            <w:pPr>
              <w:spacing w:before="60" w:after="0" w:line="240" w:lineRule="auto"/>
              <w:rPr>
                <w:sz w:val="18"/>
                <w:szCs w:val="18"/>
              </w:rPr>
            </w:pPr>
          </w:p>
          <w:p w14:paraId="7210FA27" w14:textId="3C700B6A" w:rsidR="008E4129" w:rsidRPr="00913A93" w:rsidRDefault="008E4129" w:rsidP="001C333E">
            <w:pPr>
              <w:spacing w:before="60" w:after="0" w:line="240" w:lineRule="auto"/>
              <w:rPr>
                <w:rFonts w:eastAsia="Times New Roman" w:cs="Times New Roman"/>
                <w:sz w:val="18"/>
                <w:szCs w:val="18"/>
              </w:rPr>
            </w:pPr>
          </w:p>
        </w:tc>
      </w:tr>
    </w:tbl>
    <w:tbl>
      <w:tblPr>
        <w:tblStyle w:val="TableGrid5"/>
        <w:tblW w:w="0" w:type="auto"/>
        <w:tblLook w:val="04A0" w:firstRow="1" w:lastRow="0" w:firstColumn="1" w:lastColumn="0" w:noHBand="0" w:noVBand="1"/>
        <w:tblCaption w:val="Table 15: South Middlesex RVTSD"/>
        <w:tblDescription w:val="Dropout Rates by Student Group, 2014–2017"/>
      </w:tblPr>
      <w:tblGrid>
        <w:gridCol w:w="842"/>
        <w:gridCol w:w="811"/>
        <w:gridCol w:w="832"/>
        <w:gridCol w:w="832"/>
        <w:gridCol w:w="849"/>
        <w:gridCol w:w="842"/>
        <w:gridCol w:w="817"/>
        <w:gridCol w:w="832"/>
        <w:gridCol w:w="832"/>
        <w:gridCol w:w="849"/>
        <w:gridCol w:w="842"/>
      </w:tblGrid>
      <w:tr w:rsidR="00913A93" w:rsidRPr="00913A93" w14:paraId="56C86AC3" w14:textId="77777777" w:rsidTr="009F5C91">
        <w:trPr>
          <w:tblHeader/>
        </w:trPr>
        <w:tc>
          <w:tcPr>
            <w:tcW w:w="9180" w:type="dxa"/>
            <w:gridSpan w:val="11"/>
            <w:tcBorders>
              <w:top w:val="nil"/>
              <w:left w:val="nil"/>
              <w:right w:val="nil"/>
            </w:tcBorders>
          </w:tcPr>
          <w:p w14:paraId="486D3114" w14:textId="53FFFA3E" w:rsidR="00913A93" w:rsidRPr="00913A93" w:rsidRDefault="00913A93" w:rsidP="00913A93">
            <w:pPr>
              <w:spacing w:after="0" w:line="240" w:lineRule="auto"/>
              <w:jc w:val="center"/>
              <w:rPr>
                <w:rFonts w:eastAsia="Times New Roman" w:cs="Times New Roman"/>
                <w:b/>
                <w:sz w:val="20"/>
                <w:szCs w:val="20"/>
              </w:rPr>
            </w:pPr>
            <w:r w:rsidRPr="00913A93">
              <w:rPr>
                <w:rFonts w:eastAsia="Times New Roman" w:cs="Times New Roman"/>
                <w:b/>
                <w:sz w:val="20"/>
                <w:szCs w:val="20"/>
              </w:rPr>
              <w:t xml:space="preserve">Table 17: </w:t>
            </w:r>
            <w:r w:rsidRPr="00913A93">
              <w:rPr>
                <w:rFonts w:cs="Times New Roman"/>
                <w:b/>
                <w:sz w:val="20"/>
                <w:szCs w:val="20"/>
              </w:rPr>
              <w:t>South Middlesex RVTSD</w:t>
            </w:r>
          </w:p>
          <w:p w14:paraId="2000B910" w14:textId="5E85FC46" w:rsidR="00913A93" w:rsidRPr="00913A93" w:rsidRDefault="00913A93" w:rsidP="000A347B">
            <w:pPr>
              <w:spacing w:after="0" w:line="240" w:lineRule="auto"/>
              <w:jc w:val="center"/>
              <w:rPr>
                <w:rFonts w:eastAsia="Times New Roman" w:cs="Times New Roman"/>
                <w:sz w:val="20"/>
                <w:szCs w:val="20"/>
              </w:rPr>
            </w:pPr>
            <w:r w:rsidRPr="00913A93">
              <w:rPr>
                <w:rFonts w:eastAsia="Times New Roman" w:cs="Times New Roman"/>
                <w:b/>
                <w:sz w:val="20"/>
                <w:szCs w:val="20"/>
              </w:rPr>
              <w:t xml:space="preserve">Progress toward </w:t>
            </w:r>
            <w:r w:rsidR="000A347B">
              <w:rPr>
                <w:rFonts w:eastAsia="Times New Roman" w:cs="Times New Roman"/>
                <w:b/>
                <w:sz w:val="20"/>
                <w:szCs w:val="20"/>
              </w:rPr>
              <w:t>A</w:t>
            </w:r>
            <w:r w:rsidR="000A347B" w:rsidRPr="00913A93">
              <w:rPr>
                <w:rFonts w:eastAsia="Times New Roman" w:cs="Times New Roman"/>
                <w:b/>
                <w:sz w:val="20"/>
                <w:szCs w:val="20"/>
              </w:rPr>
              <w:t xml:space="preserve">ttaining </w:t>
            </w:r>
            <w:r w:rsidRPr="00913A93">
              <w:rPr>
                <w:rFonts w:eastAsia="Times New Roman" w:cs="Times New Roman"/>
                <w:b/>
                <w:sz w:val="20"/>
                <w:szCs w:val="20"/>
              </w:rPr>
              <w:t xml:space="preserve">English </w:t>
            </w:r>
            <w:r w:rsidR="000A347B">
              <w:rPr>
                <w:rFonts w:eastAsia="Times New Roman" w:cs="Times New Roman"/>
                <w:b/>
                <w:sz w:val="20"/>
                <w:szCs w:val="20"/>
              </w:rPr>
              <w:t>L</w:t>
            </w:r>
            <w:r w:rsidR="000A347B" w:rsidRPr="00913A93">
              <w:rPr>
                <w:rFonts w:eastAsia="Times New Roman" w:cs="Times New Roman"/>
                <w:b/>
                <w:sz w:val="20"/>
                <w:szCs w:val="20"/>
              </w:rPr>
              <w:t xml:space="preserve">anguage </w:t>
            </w:r>
            <w:r w:rsidR="000A347B">
              <w:rPr>
                <w:rFonts w:eastAsia="Times New Roman" w:cs="Times New Roman"/>
                <w:b/>
                <w:sz w:val="20"/>
                <w:szCs w:val="20"/>
              </w:rPr>
              <w:t>P</w:t>
            </w:r>
            <w:r w:rsidR="000A347B" w:rsidRPr="00913A93">
              <w:rPr>
                <w:rFonts w:eastAsia="Times New Roman" w:cs="Times New Roman"/>
                <w:b/>
                <w:sz w:val="20"/>
                <w:szCs w:val="20"/>
              </w:rPr>
              <w:t>roficiency</w:t>
            </w:r>
          </w:p>
        </w:tc>
      </w:tr>
      <w:tr w:rsidR="00913A93" w:rsidRPr="00913A93" w14:paraId="465BAF55" w14:textId="77777777" w:rsidTr="00493DB2">
        <w:tc>
          <w:tcPr>
            <w:tcW w:w="842" w:type="dxa"/>
            <w:shd w:val="clear" w:color="auto" w:fill="BFBFBF" w:themeFill="background1" w:themeFillShade="BF"/>
          </w:tcPr>
          <w:p w14:paraId="61B48D69" w14:textId="77777777" w:rsidR="00913A93" w:rsidRPr="00913A93" w:rsidRDefault="00913A93" w:rsidP="00913A93">
            <w:pPr>
              <w:spacing w:after="0" w:line="240" w:lineRule="auto"/>
              <w:jc w:val="center"/>
              <w:rPr>
                <w:rFonts w:eastAsia="Times New Roman" w:cs="Times New Roman"/>
                <w:b/>
                <w:sz w:val="20"/>
                <w:szCs w:val="20"/>
              </w:rPr>
            </w:pPr>
          </w:p>
        </w:tc>
        <w:tc>
          <w:tcPr>
            <w:tcW w:w="4166" w:type="dxa"/>
            <w:gridSpan w:val="5"/>
            <w:shd w:val="clear" w:color="auto" w:fill="BFBFBF" w:themeFill="background1" w:themeFillShade="BF"/>
          </w:tcPr>
          <w:p w14:paraId="66A1D56D" w14:textId="77777777" w:rsidR="00913A93" w:rsidRPr="00913A93" w:rsidRDefault="00913A93" w:rsidP="00913A93">
            <w:pPr>
              <w:spacing w:after="0" w:line="240" w:lineRule="auto"/>
              <w:jc w:val="center"/>
              <w:rPr>
                <w:rFonts w:eastAsia="Times New Roman" w:cs="Times New Roman"/>
                <w:b/>
                <w:sz w:val="20"/>
                <w:szCs w:val="20"/>
              </w:rPr>
            </w:pPr>
            <w:r w:rsidRPr="00913A93">
              <w:rPr>
                <w:rFonts w:eastAsia="Times New Roman" w:cs="Times New Roman"/>
                <w:b/>
                <w:sz w:val="20"/>
                <w:szCs w:val="20"/>
              </w:rPr>
              <w:t>Non-high school</w:t>
            </w:r>
          </w:p>
        </w:tc>
        <w:tc>
          <w:tcPr>
            <w:tcW w:w="4172" w:type="dxa"/>
            <w:gridSpan w:val="5"/>
            <w:shd w:val="clear" w:color="auto" w:fill="BFBFBF" w:themeFill="background1" w:themeFillShade="BF"/>
          </w:tcPr>
          <w:p w14:paraId="6985A018" w14:textId="77777777" w:rsidR="00913A93" w:rsidRPr="00913A93" w:rsidRDefault="00913A93" w:rsidP="00913A93">
            <w:pPr>
              <w:spacing w:after="0" w:line="240" w:lineRule="auto"/>
              <w:jc w:val="center"/>
              <w:rPr>
                <w:rFonts w:eastAsia="Times New Roman" w:cs="Times New Roman"/>
                <w:b/>
                <w:sz w:val="20"/>
                <w:szCs w:val="20"/>
              </w:rPr>
            </w:pPr>
            <w:r w:rsidRPr="00913A93">
              <w:rPr>
                <w:rFonts w:eastAsia="Times New Roman" w:cs="Times New Roman"/>
                <w:b/>
                <w:sz w:val="20"/>
                <w:szCs w:val="20"/>
              </w:rPr>
              <w:t>High school</w:t>
            </w:r>
          </w:p>
        </w:tc>
      </w:tr>
      <w:tr w:rsidR="00343F39" w:rsidRPr="00913A93" w14:paraId="2AF87AC1" w14:textId="77777777" w:rsidTr="00493DB2">
        <w:tc>
          <w:tcPr>
            <w:tcW w:w="842" w:type="dxa"/>
            <w:shd w:val="clear" w:color="auto" w:fill="BFBFBF" w:themeFill="background1" w:themeFillShade="BF"/>
          </w:tcPr>
          <w:p w14:paraId="466217F6" w14:textId="77777777" w:rsidR="00913A93" w:rsidRPr="00913A93" w:rsidRDefault="00913A93" w:rsidP="00913A93">
            <w:pPr>
              <w:spacing w:after="0" w:line="240" w:lineRule="auto"/>
              <w:jc w:val="center"/>
              <w:rPr>
                <w:rFonts w:eastAsia="Times New Roman" w:cs="Times New Roman"/>
                <w:b/>
                <w:sz w:val="20"/>
                <w:szCs w:val="20"/>
              </w:rPr>
            </w:pPr>
            <w:r w:rsidRPr="00913A93">
              <w:rPr>
                <w:rFonts w:eastAsia="Times New Roman" w:cs="Times New Roman"/>
                <w:b/>
                <w:sz w:val="20"/>
                <w:szCs w:val="20"/>
              </w:rPr>
              <w:t>Group</w:t>
            </w:r>
          </w:p>
        </w:tc>
        <w:tc>
          <w:tcPr>
            <w:tcW w:w="811" w:type="dxa"/>
            <w:shd w:val="clear" w:color="auto" w:fill="BFBFBF" w:themeFill="background1" w:themeFillShade="BF"/>
          </w:tcPr>
          <w:p w14:paraId="3C3E082B" w14:textId="34609F86" w:rsidR="00913A93" w:rsidRPr="00913A93" w:rsidRDefault="00913A93" w:rsidP="00913A93">
            <w:pPr>
              <w:spacing w:after="0" w:line="240" w:lineRule="auto"/>
              <w:jc w:val="center"/>
              <w:rPr>
                <w:rFonts w:eastAsia="Times New Roman" w:cs="Times New Roman"/>
                <w:b/>
                <w:sz w:val="20"/>
                <w:szCs w:val="20"/>
              </w:rPr>
            </w:pPr>
            <w:r w:rsidRPr="00913A93">
              <w:rPr>
                <w:rFonts w:eastAsia="Times New Roman" w:cs="Times New Roman"/>
                <w:b/>
                <w:sz w:val="20"/>
                <w:szCs w:val="20"/>
              </w:rPr>
              <w:t>N</w:t>
            </w:r>
            <w:r w:rsidR="00952C7E">
              <w:rPr>
                <w:rFonts w:eastAsia="Times New Roman" w:cs="Times New Roman"/>
                <w:b/>
                <w:sz w:val="20"/>
                <w:szCs w:val="20"/>
              </w:rPr>
              <w:t xml:space="preserve"> (2018)</w:t>
            </w:r>
          </w:p>
        </w:tc>
        <w:tc>
          <w:tcPr>
            <w:tcW w:w="832" w:type="dxa"/>
            <w:shd w:val="clear" w:color="auto" w:fill="BFBFBF" w:themeFill="background1" w:themeFillShade="BF"/>
          </w:tcPr>
          <w:p w14:paraId="32CC1E42" w14:textId="77777777" w:rsidR="00913A93" w:rsidRPr="00913A93" w:rsidRDefault="00913A93" w:rsidP="00913A93">
            <w:pPr>
              <w:spacing w:after="0" w:line="240" w:lineRule="auto"/>
              <w:jc w:val="center"/>
              <w:rPr>
                <w:rFonts w:eastAsia="Times New Roman" w:cs="Times New Roman"/>
                <w:b/>
                <w:sz w:val="20"/>
                <w:szCs w:val="20"/>
              </w:rPr>
            </w:pPr>
            <w:r w:rsidRPr="00913A93">
              <w:rPr>
                <w:rFonts w:eastAsia="Times New Roman" w:cs="Times New Roman"/>
                <w:b/>
                <w:sz w:val="20"/>
                <w:szCs w:val="20"/>
              </w:rPr>
              <w:t>2017</w:t>
            </w:r>
          </w:p>
        </w:tc>
        <w:tc>
          <w:tcPr>
            <w:tcW w:w="832" w:type="dxa"/>
            <w:shd w:val="clear" w:color="auto" w:fill="BFBFBF" w:themeFill="background1" w:themeFillShade="BF"/>
          </w:tcPr>
          <w:p w14:paraId="5BB18C23" w14:textId="77777777" w:rsidR="00913A93" w:rsidRPr="00913A93" w:rsidRDefault="00913A93" w:rsidP="00913A93">
            <w:pPr>
              <w:spacing w:after="0" w:line="240" w:lineRule="auto"/>
              <w:jc w:val="center"/>
              <w:rPr>
                <w:rFonts w:eastAsia="Times New Roman" w:cs="Times New Roman"/>
                <w:b/>
                <w:sz w:val="20"/>
                <w:szCs w:val="20"/>
              </w:rPr>
            </w:pPr>
            <w:r w:rsidRPr="00913A93">
              <w:rPr>
                <w:rFonts w:eastAsia="Times New Roman" w:cs="Times New Roman"/>
                <w:b/>
                <w:sz w:val="20"/>
                <w:szCs w:val="20"/>
              </w:rPr>
              <w:t>2018</w:t>
            </w:r>
          </w:p>
        </w:tc>
        <w:tc>
          <w:tcPr>
            <w:tcW w:w="849" w:type="dxa"/>
            <w:shd w:val="clear" w:color="auto" w:fill="BFBFBF" w:themeFill="background1" w:themeFillShade="BF"/>
          </w:tcPr>
          <w:p w14:paraId="455A0377" w14:textId="77777777" w:rsidR="00913A93" w:rsidRPr="00913A93" w:rsidRDefault="00913A93" w:rsidP="00913A93">
            <w:pPr>
              <w:spacing w:after="0" w:line="240" w:lineRule="auto"/>
              <w:jc w:val="center"/>
              <w:rPr>
                <w:rFonts w:eastAsia="Times New Roman" w:cs="Times New Roman"/>
                <w:b/>
                <w:sz w:val="20"/>
                <w:szCs w:val="20"/>
              </w:rPr>
            </w:pPr>
            <w:r w:rsidRPr="00913A93">
              <w:rPr>
                <w:rFonts w:eastAsia="Times New Roman" w:cs="Times New Roman"/>
                <w:b/>
                <w:sz w:val="20"/>
                <w:szCs w:val="20"/>
              </w:rPr>
              <w:t>Change</w:t>
            </w:r>
          </w:p>
        </w:tc>
        <w:tc>
          <w:tcPr>
            <w:tcW w:w="842" w:type="dxa"/>
            <w:shd w:val="clear" w:color="auto" w:fill="BFBFBF" w:themeFill="background1" w:themeFillShade="BF"/>
          </w:tcPr>
          <w:p w14:paraId="2943C386" w14:textId="77777777" w:rsidR="00913A93" w:rsidRPr="00913A93" w:rsidRDefault="00913A93" w:rsidP="00913A93">
            <w:pPr>
              <w:spacing w:after="0" w:line="240" w:lineRule="auto"/>
              <w:jc w:val="center"/>
              <w:rPr>
                <w:rFonts w:eastAsia="Times New Roman" w:cs="Times New Roman"/>
                <w:b/>
                <w:sz w:val="20"/>
                <w:szCs w:val="20"/>
              </w:rPr>
            </w:pPr>
            <w:r w:rsidRPr="00913A93">
              <w:rPr>
                <w:rFonts w:eastAsia="Times New Roman" w:cs="Times New Roman"/>
                <w:b/>
                <w:sz w:val="20"/>
                <w:szCs w:val="20"/>
              </w:rPr>
              <w:t>Target</w:t>
            </w:r>
          </w:p>
        </w:tc>
        <w:tc>
          <w:tcPr>
            <w:tcW w:w="817" w:type="dxa"/>
            <w:shd w:val="clear" w:color="auto" w:fill="BFBFBF" w:themeFill="background1" w:themeFillShade="BF"/>
          </w:tcPr>
          <w:p w14:paraId="27B0B69C" w14:textId="0F906688" w:rsidR="00913A93" w:rsidRPr="00913A93" w:rsidRDefault="00913A93" w:rsidP="00913A93">
            <w:pPr>
              <w:spacing w:after="0" w:line="240" w:lineRule="auto"/>
              <w:jc w:val="center"/>
              <w:rPr>
                <w:b/>
                <w:sz w:val="20"/>
                <w:szCs w:val="20"/>
              </w:rPr>
            </w:pPr>
            <w:r w:rsidRPr="00913A93">
              <w:rPr>
                <w:b/>
                <w:sz w:val="20"/>
                <w:szCs w:val="20"/>
              </w:rPr>
              <w:t>N</w:t>
            </w:r>
            <w:r w:rsidR="00952C7E">
              <w:rPr>
                <w:b/>
                <w:sz w:val="20"/>
                <w:szCs w:val="20"/>
              </w:rPr>
              <w:t xml:space="preserve"> (2018)</w:t>
            </w:r>
          </w:p>
        </w:tc>
        <w:tc>
          <w:tcPr>
            <w:tcW w:w="832" w:type="dxa"/>
            <w:shd w:val="clear" w:color="auto" w:fill="BFBFBF" w:themeFill="background1" w:themeFillShade="BF"/>
          </w:tcPr>
          <w:p w14:paraId="415A4AB9" w14:textId="77777777" w:rsidR="00913A93" w:rsidRPr="00913A93" w:rsidRDefault="00913A93" w:rsidP="00913A93">
            <w:pPr>
              <w:spacing w:after="0" w:line="240" w:lineRule="auto"/>
              <w:jc w:val="center"/>
              <w:rPr>
                <w:b/>
                <w:sz w:val="20"/>
                <w:szCs w:val="20"/>
              </w:rPr>
            </w:pPr>
            <w:r w:rsidRPr="00913A93">
              <w:rPr>
                <w:b/>
                <w:sz w:val="20"/>
                <w:szCs w:val="20"/>
              </w:rPr>
              <w:t>2017</w:t>
            </w:r>
          </w:p>
        </w:tc>
        <w:tc>
          <w:tcPr>
            <w:tcW w:w="832" w:type="dxa"/>
            <w:shd w:val="clear" w:color="auto" w:fill="BFBFBF" w:themeFill="background1" w:themeFillShade="BF"/>
          </w:tcPr>
          <w:p w14:paraId="3FF1830F" w14:textId="77777777" w:rsidR="00913A93" w:rsidRPr="00913A93" w:rsidRDefault="00913A93" w:rsidP="00913A93">
            <w:pPr>
              <w:spacing w:after="0" w:line="240" w:lineRule="auto"/>
              <w:jc w:val="center"/>
              <w:rPr>
                <w:b/>
                <w:sz w:val="20"/>
                <w:szCs w:val="20"/>
              </w:rPr>
            </w:pPr>
            <w:r w:rsidRPr="00913A93">
              <w:rPr>
                <w:b/>
                <w:sz w:val="20"/>
                <w:szCs w:val="20"/>
              </w:rPr>
              <w:t>2018</w:t>
            </w:r>
          </w:p>
        </w:tc>
        <w:tc>
          <w:tcPr>
            <w:tcW w:w="849" w:type="dxa"/>
            <w:shd w:val="clear" w:color="auto" w:fill="BFBFBF" w:themeFill="background1" w:themeFillShade="BF"/>
          </w:tcPr>
          <w:p w14:paraId="2F3DA6D9" w14:textId="77777777" w:rsidR="00913A93" w:rsidRPr="00913A93" w:rsidRDefault="00913A93" w:rsidP="00913A93">
            <w:pPr>
              <w:spacing w:after="0" w:line="240" w:lineRule="auto"/>
              <w:jc w:val="center"/>
              <w:rPr>
                <w:b/>
                <w:sz w:val="20"/>
                <w:szCs w:val="20"/>
              </w:rPr>
            </w:pPr>
            <w:r w:rsidRPr="00913A93">
              <w:rPr>
                <w:b/>
                <w:sz w:val="20"/>
                <w:szCs w:val="20"/>
              </w:rPr>
              <w:t>Change</w:t>
            </w:r>
          </w:p>
        </w:tc>
        <w:tc>
          <w:tcPr>
            <w:tcW w:w="842" w:type="dxa"/>
            <w:shd w:val="clear" w:color="auto" w:fill="BFBFBF" w:themeFill="background1" w:themeFillShade="BF"/>
          </w:tcPr>
          <w:p w14:paraId="6B36A8D9" w14:textId="77777777" w:rsidR="00913A93" w:rsidRPr="00913A93" w:rsidRDefault="00913A93" w:rsidP="00913A93">
            <w:pPr>
              <w:spacing w:after="0" w:line="240" w:lineRule="auto"/>
              <w:jc w:val="center"/>
              <w:rPr>
                <w:b/>
                <w:sz w:val="20"/>
                <w:szCs w:val="20"/>
              </w:rPr>
            </w:pPr>
            <w:r w:rsidRPr="00913A93">
              <w:rPr>
                <w:b/>
                <w:sz w:val="20"/>
                <w:szCs w:val="20"/>
              </w:rPr>
              <w:t>Target</w:t>
            </w:r>
          </w:p>
        </w:tc>
      </w:tr>
      <w:tr w:rsidR="00913A93" w:rsidRPr="00913A93" w14:paraId="02FB7F11" w14:textId="77777777" w:rsidTr="00493DB2">
        <w:tc>
          <w:tcPr>
            <w:tcW w:w="842" w:type="dxa"/>
          </w:tcPr>
          <w:p w14:paraId="198A0393" w14:textId="552BE4C4" w:rsidR="00913A93" w:rsidRPr="00913A93" w:rsidRDefault="000A347B" w:rsidP="000A347B">
            <w:pPr>
              <w:spacing w:after="0" w:line="240" w:lineRule="auto"/>
              <w:rPr>
                <w:rFonts w:eastAsia="Times New Roman" w:cs="Times New Roman"/>
                <w:sz w:val="20"/>
                <w:szCs w:val="20"/>
              </w:rPr>
            </w:pPr>
            <w:r w:rsidRPr="00913A93">
              <w:rPr>
                <w:rFonts w:eastAsia="Times New Roman" w:cs="Times New Roman"/>
                <w:sz w:val="20"/>
                <w:szCs w:val="20"/>
              </w:rPr>
              <w:t>E</w:t>
            </w:r>
            <w:r>
              <w:rPr>
                <w:rFonts w:eastAsia="Times New Roman" w:cs="Times New Roman"/>
                <w:sz w:val="20"/>
                <w:szCs w:val="20"/>
              </w:rPr>
              <w:t>L</w:t>
            </w:r>
          </w:p>
        </w:tc>
        <w:tc>
          <w:tcPr>
            <w:tcW w:w="811" w:type="dxa"/>
          </w:tcPr>
          <w:p w14:paraId="5EB7E07D" w14:textId="77777777" w:rsidR="00913A93" w:rsidRPr="00913A93" w:rsidRDefault="00913A93" w:rsidP="00913A93">
            <w:pPr>
              <w:spacing w:after="0" w:line="240" w:lineRule="auto"/>
              <w:jc w:val="center"/>
              <w:rPr>
                <w:rFonts w:eastAsia="Times New Roman" w:cs="Times New Roman"/>
                <w:sz w:val="20"/>
                <w:szCs w:val="20"/>
              </w:rPr>
            </w:pPr>
            <w:r w:rsidRPr="00913A93">
              <w:rPr>
                <w:rFonts w:eastAsia="Times New Roman" w:cs="Times New Roman"/>
                <w:sz w:val="20"/>
                <w:szCs w:val="20"/>
              </w:rPr>
              <w:t>--</w:t>
            </w:r>
          </w:p>
        </w:tc>
        <w:tc>
          <w:tcPr>
            <w:tcW w:w="832" w:type="dxa"/>
          </w:tcPr>
          <w:p w14:paraId="4F2BFD31" w14:textId="77777777" w:rsidR="00913A93" w:rsidRPr="00913A93" w:rsidRDefault="00913A93" w:rsidP="00913A93">
            <w:pPr>
              <w:spacing w:after="0" w:line="240" w:lineRule="auto"/>
              <w:jc w:val="center"/>
              <w:rPr>
                <w:sz w:val="20"/>
                <w:szCs w:val="20"/>
              </w:rPr>
            </w:pPr>
            <w:r w:rsidRPr="00913A93">
              <w:rPr>
                <w:sz w:val="20"/>
                <w:szCs w:val="20"/>
              </w:rPr>
              <w:t>--</w:t>
            </w:r>
          </w:p>
        </w:tc>
        <w:tc>
          <w:tcPr>
            <w:tcW w:w="832" w:type="dxa"/>
          </w:tcPr>
          <w:p w14:paraId="659D1C36" w14:textId="77777777" w:rsidR="00913A93" w:rsidRPr="00913A93" w:rsidRDefault="00913A93" w:rsidP="00913A93">
            <w:pPr>
              <w:spacing w:after="0" w:line="240" w:lineRule="auto"/>
              <w:jc w:val="center"/>
              <w:rPr>
                <w:sz w:val="20"/>
                <w:szCs w:val="20"/>
              </w:rPr>
            </w:pPr>
            <w:r w:rsidRPr="00913A93">
              <w:rPr>
                <w:sz w:val="20"/>
                <w:szCs w:val="20"/>
              </w:rPr>
              <w:t>--</w:t>
            </w:r>
          </w:p>
        </w:tc>
        <w:tc>
          <w:tcPr>
            <w:tcW w:w="849" w:type="dxa"/>
          </w:tcPr>
          <w:p w14:paraId="57503488" w14:textId="77777777" w:rsidR="00913A93" w:rsidRPr="00913A93" w:rsidRDefault="00913A93" w:rsidP="00913A93">
            <w:pPr>
              <w:spacing w:after="0" w:line="240" w:lineRule="auto"/>
              <w:jc w:val="center"/>
              <w:rPr>
                <w:sz w:val="20"/>
                <w:szCs w:val="20"/>
              </w:rPr>
            </w:pPr>
            <w:r w:rsidRPr="00913A93">
              <w:rPr>
                <w:sz w:val="20"/>
                <w:szCs w:val="20"/>
              </w:rPr>
              <w:t>--</w:t>
            </w:r>
          </w:p>
        </w:tc>
        <w:tc>
          <w:tcPr>
            <w:tcW w:w="842" w:type="dxa"/>
          </w:tcPr>
          <w:p w14:paraId="3AFC3B58" w14:textId="77777777" w:rsidR="00913A93" w:rsidRPr="00913A93" w:rsidRDefault="00913A93" w:rsidP="00913A93">
            <w:pPr>
              <w:spacing w:after="0" w:line="240" w:lineRule="auto"/>
              <w:jc w:val="center"/>
              <w:rPr>
                <w:sz w:val="20"/>
                <w:szCs w:val="20"/>
              </w:rPr>
            </w:pPr>
            <w:r w:rsidRPr="00913A93">
              <w:rPr>
                <w:sz w:val="20"/>
                <w:szCs w:val="20"/>
              </w:rPr>
              <w:t>--</w:t>
            </w:r>
          </w:p>
        </w:tc>
        <w:tc>
          <w:tcPr>
            <w:tcW w:w="817" w:type="dxa"/>
          </w:tcPr>
          <w:p w14:paraId="797D750F" w14:textId="77777777" w:rsidR="00913A93" w:rsidRPr="00913A93" w:rsidRDefault="00913A93" w:rsidP="00913A93">
            <w:pPr>
              <w:spacing w:after="0" w:line="240" w:lineRule="auto"/>
              <w:jc w:val="center"/>
              <w:rPr>
                <w:sz w:val="20"/>
                <w:szCs w:val="20"/>
              </w:rPr>
            </w:pPr>
            <w:r w:rsidRPr="00913A93">
              <w:rPr>
                <w:sz w:val="20"/>
                <w:szCs w:val="20"/>
              </w:rPr>
              <w:t>55</w:t>
            </w:r>
          </w:p>
        </w:tc>
        <w:tc>
          <w:tcPr>
            <w:tcW w:w="832" w:type="dxa"/>
          </w:tcPr>
          <w:p w14:paraId="5D00B556" w14:textId="77777777" w:rsidR="00913A93" w:rsidRPr="00913A93" w:rsidRDefault="00913A93" w:rsidP="00913A93">
            <w:pPr>
              <w:spacing w:after="0" w:line="240" w:lineRule="auto"/>
              <w:jc w:val="center"/>
              <w:rPr>
                <w:sz w:val="20"/>
                <w:szCs w:val="20"/>
              </w:rPr>
            </w:pPr>
            <w:r w:rsidRPr="00913A93">
              <w:rPr>
                <w:sz w:val="20"/>
                <w:szCs w:val="20"/>
              </w:rPr>
              <w:t>20.0</w:t>
            </w:r>
          </w:p>
        </w:tc>
        <w:tc>
          <w:tcPr>
            <w:tcW w:w="832" w:type="dxa"/>
          </w:tcPr>
          <w:p w14:paraId="7F398BDD" w14:textId="77777777" w:rsidR="00913A93" w:rsidRPr="00913A93" w:rsidRDefault="00913A93" w:rsidP="00913A93">
            <w:pPr>
              <w:spacing w:after="0" w:line="240" w:lineRule="auto"/>
              <w:jc w:val="center"/>
              <w:rPr>
                <w:sz w:val="20"/>
                <w:szCs w:val="20"/>
              </w:rPr>
            </w:pPr>
            <w:r w:rsidRPr="00913A93">
              <w:rPr>
                <w:sz w:val="20"/>
                <w:szCs w:val="20"/>
              </w:rPr>
              <w:t>29.1</w:t>
            </w:r>
          </w:p>
        </w:tc>
        <w:tc>
          <w:tcPr>
            <w:tcW w:w="849" w:type="dxa"/>
          </w:tcPr>
          <w:p w14:paraId="5DB7A581" w14:textId="77777777" w:rsidR="00913A93" w:rsidRPr="00913A93" w:rsidRDefault="00913A93" w:rsidP="00913A93">
            <w:pPr>
              <w:spacing w:after="0" w:line="240" w:lineRule="auto"/>
              <w:jc w:val="center"/>
              <w:rPr>
                <w:sz w:val="20"/>
                <w:szCs w:val="20"/>
              </w:rPr>
            </w:pPr>
            <w:r w:rsidRPr="00913A93">
              <w:rPr>
                <w:sz w:val="20"/>
                <w:szCs w:val="20"/>
              </w:rPr>
              <w:t>9.1</w:t>
            </w:r>
          </w:p>
        </w:tc>
        <w:tc>
          <w:tcPr>
            <w:tcW w:w="842" w:type="dxa"/>
          </w:tcPr>
          <w:p w14:paraId="69552864" w14:textId="77777777" w:rsidR="00913A93" w:rsidRPr="00913A93" w:rsidRDefault="00913A93" w:rsidP="00913A93">
            <w:pPr>
              <w:spacing w:after="0" w:line="240" w:lineRule="auto"/>
              <w:jc w:val="center"/>
              <w:rPr>
                <w:sz w:val="20"/>
                <w:szCs w:val="20"/>
              </w:rPr>
            </w:pPr>
            <w:r w:rsidRPr="00913A93">
              <w:rPr>
                <w:sz w:val="20"/>
                <w:szCs w:val="20"/>
              </w:rPr>
              <w:t>23.1</w:t>
            </w:r>
          </w:p>
        </w:tc>
      </w:tr>
      <w:tr w:rsidR="00913A93" w:rsidRPr="00913A93" w14:paraId="3F2EFD0B" w14:textId="77777777" w:rsidTr="00493DB2">
        <w:tc>
          <w:tcPr>
            <w:tcW w:w="842" w:type="dxa"/>
          </w:tcPr>
          <w:p w14:paraId="05465086" w14:textId="77777777" w:rsidR="00913A93" w:rsidRPr="00913A93" w:rsidRDefault="00913A93" w:rsidP="00913A93">
            <w:pPr>
              <w:spacing w:after="0" w:line="240" w:lineRule="auto"/>
              <w:rPr>
                <w:rFonts w:eastAsia="Times New Roman" w:cs="Times New Roman"/>
                <w:sz w:val="20"/>
                <w:szCs w:val="20"/>
              </w:rPr>
            </w:pPr>
            <w:r w:rsidRPr="00913A93">
              <w:rPr>
                <w:rFonts w:eastAsia="Times New Roman" w:cs="Times New Roman"/>
                <w:sz w:val="20"/>
                <w:szCs w:val="20"/>
              </w:rPr>
              <w:t>All</w:t>
            </w:r>
          </w:p>
        </w:tc>
        <w:tc>
          <w:tcPr>
            <w:tcW w:w="811" w:type="dxa"/>
          </w:tcPr>
          <w:p w14:paraId="758BD1A3" w14:textId="77777777" w:rsidR="00913A93" w:rsidRPr="00913A93" w:rsidRDefault="00913A93" w:rsidP="00913A93">
            <w:pPr>
              <w:spacing w:after="0" w:line="240" w:lineRule="auto"/>
              <w:jc w:val="center"/>
              <w:rPr>
                <w:rFonts w:eastAsia="Times New Roman" w:cs="Times New Roman"/>
                <w:sz w:val="20"/>
                <w:szCs w:val="20"/>
              </w:rPr>
            </w:pPr>
            <w:r w:rsidRPr="00913A93">
              <w:rPr>
                <w:rFonts w:eastAsia="Times New Roman" w:cs="Times New Roman"/>
                <w:sz w:val="20"/>
                <w:szCs w:val="20"/>
              </w:rPr>
              <w:t>--</w:t>
            </w:r>
          </w:p>
        </w:tc>
        <w:tc>
          <w:tcPr>
            <w:tcW w:w="832" w:type="dxa"/>
          </w:tcPr>
          <w:p w14:paraId="0FF64A74" w14:textId="77777777" w:rsidR="00913A93" w:rsidRPr="00913A93" w:rsidRDefault="00913A93" w:rsidP="00913A93">
            <w:pPr>
              <w:spacing w:after="0" w:line="240" w:lineRule="auto"/>
              <w:jc w:val="center"/>
              <w:rPr>
                <w:rFonts w:eastAsia="Times New Roman" w:cs="Times New Roman"/>
                <w:sz w:val="20"/>
                <w:szCs w:val="20"/>
              </w:rPr>
            </w:pPr>
            <w:r w:rsidRPr="00913A93">
              <w:rPr>
                <w:rFonts w:eastAsia="Times New Roman" w:cs="Times New Roman"/>
                <w:sz w:val="20"/>
                <w:szCs w:val="20"/>
              </w:rPr>
              <w:t>--</w:t>
            </w:r>
          </w:p>
        </w:tc>
        <w:tc>
          <w:tcPr>
            <w:tcW w:w="832" w:type="dxa"/>
          </w:tcPr>
          <w:p w14:paraId="7692EC39" w14:textId="77777777" w:rsidR="00913A93" w:rsidRPr="00913A93" w:rsidRDefault="00913A93" w:rsidP="00913A93">
            <w:pPr>
              <w:spacing w:after="0" w:line="240" w:lineRule="auto"/>
              <w:jc w:val="center"/>
              <w:rPr>
                <w:rFonts w:eastAsia="Times New Roman" w:cs="Times New Roman"/>
                <w:sz w:val="20"/>
                <w:szCs w:val="20"/>
              </w:rPr>
            </w:pPr>
            <w:r w:rsidRPr="00913A93">
              <w:rPr>
                <w:rFonts w:eastAsia="Times New Roman" w:cs="Times New Roman"/>
                <w:sz w:val="20"/>
                <w:szCs w:val="20"/>
              </w:rPr>
              <w:t>--</w:t>
            </w:r>
          </w:p>
        </w:tc>
        <w:tc>
          <w:tcPr>
            <w:tcW w:w="849" w:type="dxa"/>
          </w:tcPr>
          <w:p w14:paraId="7D7D4DB9" w14:textId="77777777" w:rsidR="00913A93" w:rsidRPr="00913A93" w:rsidRDefault="00913A93" w:rsidP="00913A93">
            <w:pPr>
              <w:spacing w:after="0" w:line="240" w:lineRule="auto"/>
              <w:jc w:val="center"/>
              <w:rPr>
                <w:rFonts w:eastAsia="Times New Roman" w:cs="Times New Roman"/>
                <w:sz w:val="20"/>
                <w:szCs w:val="20"/>
              </w:rPr>
            </w:pPr>
            <w:r w:rsidRPr="00913A93">
              <w:rPr>
                <w:rFonts w:eastAsia="Times New Roman" w:cs="Times New Roman"/>
                <w:sz w:val="20"/>
                <w:szCs w:val="20"/>
              </w:rPr>
              <w:t>--</w:t>
            </w:r>
          </w:p>
        </w:tc>
        <w:tc>
          <w:tcPr>
            <w:tcW w:w="842" w:type="dxa"/>
          </w:tcPr>
          <w:p w14:paraId="4B1BBEB2" w14:textId="77777777" w:rsidR="00913A93" w:rsidRPr="00913A93" w:rsidRDefault="00913A93" w:rsidP="00913A93">
            <w:pPr>
              <w:spacing w:after="0" w:line="240" w:lineRule="auto"/>
              <w:jc w:val="center"/>
              <w:rPr>
                <w:rFonts w:eastAsia="Times New Roman" w:cs="Times New Roman"/>
                <w:sz w:val="20"/>
                <w:szCs w:val="20"/>
              </w:rPr>
            </w:pPr>
            <w:r w:rsidRPr="00913A93">
              <w:rPr>
                <w:rFonts w:eastAsia="Times New Roman" w:cs="Times New Roman"/>
                <w:sz w:val="20"/>
                <w:szCs w:val="20"/>
              </w:rPr>
              <w:t>--</w:t>
            </w:r>
          </w:p>
        </w:tc>
        <w:tc>
          <w:tcPr>
            <w:tcW w:w="817" w:type="dxa"/>
          </w:tcPr>
          <w:p w14:paraId="026FA2B0" w14:textId="77777777" w:rsidR="00913A93" w:rsidRPr="00913A93" w:rsidRDefault="00913A93" w:rsidP="00913A93">
            <w:pPr>
              <w:spacing w:after="0" w:line="240" w:lineRule="auto"/>
              <w:jc w:val="center"/>
              <w:rPr>
                <w:rFonts w:eastAsia="Times New Roman" w:cs="Times New Roman"/>
                <w:sz w:val="20"/>
                <w:szCs w:val="20"/>
              </w:rPr>
            </w:pPr>
            <w:r w:rsidRPr="00913A93">
              <w:rPr>
                <w:rFonts w:eastAsia="Times New Roman" w:cs="Times New Roman"/>
                <w:sz w:val="20"/>
                <w:szCs w:val="20"/>
              </w:rPr>
              <w:t>55</w:t>
            </w:r>
          </w:p>
        </w:tc>
        <w:tc>
          <w:tcPr>
            <w:tcW w:w="832" w:type="dxa"/>
          </w:tcPr>
          <w:p w14:paraId="0FC0DC42" w14:textId="77777777" w:rsidR="00913A93" w:rsidRPr="00913A93" w:rsidRDefault="00913A93" w:rsidP="00913A93">
            <w:pPr>
              <w:spacing w:after="0" w:line="240" w:lineRule="auto"/>
              <w:jc w:val="center"/>
              <w:rPr>
                <w:rFonts w:eastAsia="Times New Roman" w:cs="Times New Roman"/>
                <w:sz w:val="20"/>
                <w:szCs w:val="20"/>
              </w:rPr>
            </w:pPr>
            <w:r w:rsidRPr="00913A93">
              <w:rPr>
                <w:rFonts w:eastAsia="Times New Roman" w:cs="Times New Roman"/>
                <w:sz w:val="20"/>
                <w:szCs w:val="20"/>
              </w:rPr>
              <w:t>20.0</w:t>
            </w:r>
          </w:p>
        </w:tc>
        <w:tc>
          <w:tcPr>
            <w:tcW w:w="832" w:type="dxa"/>
          </w:tcPr>
          <w:p w14:paraId="74CE8ACB" w14:textId="77777777" w:rsidR="00913A93" w:rsidRPr="00913A93" w:rsidRDefault="00913A93" w:rsidP="00913A93">
            <w:pPr>
              <w:spacing w:after="0" w:line="240" w:lineRule="auto"/>
              <w:jc w:val="center"/>
              <w:rPr>
                <w:rFonts w:eastAsia="Times New Roman" w:cs="Times New Roman"/>
                <w:sz w:val="20"/>
                <w:szCs w:val="20"/>
              </w:rPr>
            </w:pPr>
            <w:r w:rsidRPr="00913A93">
              <w:rPr>
                <w:rFonts w:eastAsia="Times New Roman" w:cs="Times New Roman"/>
                <w:sz w:val="20"/>
                <w:szCs w:val="20"/>
              </w:rPr>
              <w:t>29.1</w:t>
            </w:r>
          </w:p>
        </w:tc>
        <w:tc>
          <w:tcPr>
            <w:tcW w:w="849" w:type="dxa"/>
          </w:tcPr>
          <w:p w14:paraId="32AF9525" w14:textId="77777777" w:rsidR="00913A93" w:rsidRPr="00913A93" w:rsidRDefault="00913A93" w:rsidP="00913A93">
            <w:pPr>
              <w:spacing w:after="0" w:line="240" w:lineRule="auto"/>
              <w:jc w:val="center"/>
              <w:rPr>
                <w:rFonts w:eastAsia="Times New Roman" w:cs="Times New Roman"/>
                <w:sz w:val="20"/>
                <w:szCs w:val="20"/>
              </w:rPr>
            </w:pPr>
            <w:r w:rsidRPr="00913A93">
              <w:rPr>
                <w:rFonts w:eastAsia="Times New Roman" w:cs="Times New Roman"/>
                <w:sz w:val="20"/>
                <w:szCs w:val="20"/>
              </w:rPr>
              <w:t>9.1</w:t>
            </w:r>
          </w:p>
        </w:tc>
        <w:tc>
          <w:tcPr>
            <w:tcW w:w="842" w:type="dxa"/>
          </w:tcPr>
          <w:p w14:paraId="14F9689D" w14:textId="77777777" w:rsidR="00913A93" w:rsidRPr="00913A93" w:rsidRDefault="00913A93" w:rsidP="00913A93">
            <w:pPr>
              <w:spacing w:after="0" w:line="240" w:lineRule="auto"/>
              <w:jc w:val="center"/>
              <w:rPr>
                <w:rFonts w:eastAsia="Times New Roman" w:cs="Times New Roman"/>
                <w:sz w:val="20"/>
                <w:szCs w:val="20"/>
              </w:rPr>
            </w:pPr>
            <w:r w:rsidRPr="00913A93">
              <w:rPr>
                <w:rFonts w:eastAsia="Times New Roman" w:cs="Times New Roman"/>
                <w:sz w:val="20"/>
                <w:szCs w:val="20"/>
              </w:rPr>
              <w:t>23.1</w:t>
            </w:r>
          </w:p>
        </w:tc>
      </w:tr>
    </w:tbl>
    <w:p w14:paraId="08AE56B5" w14:textId="77777777" w:rsidR="00913A93" w:rsidRPr="00913A93" w:rsidRDefault="00913A93" w:rsidP="00913A93">
      <w:pPr>
        <w:spacing w:after="0" w:line="240" w:lineRule="auto"/>
        <w:rPr>
          <w:rFonts w:eastAsia="Times New Roman" w:cs="Times New Roman"/>
        </w:rPr>
      </w:pPr>
    </w:p>
    <w:p w14:paraId="1B8526A2" w14:textId="00D19044" w:rsidR="00913A93" w:rsidRDefault="00913A93" w:rsidP="00913A93"/>
    <w:p w14:paraId="02984079" w14:textId="7ECC622B" w:rsidR="00323A54" w:rsidRDefault="00323A54" w:rsidP="00913A93"/>
    <w:p w14:paraId="01DF078E" w14:textId="406B9E9F" w:rsidR="00323A54" w:rsidRDefault="00323A54" w:rsidP="00913A93"/>
    <w:p w14:paraId="7BB0FE2B" w14:textId="77777777" w:rsidR="00F61A6A" w:rsidRDefault="00F61A6A" w:rsidP="00913A93"/>
    <w:tbl>
      <w:tblPr>
        <w:tblStyle w:val="TableGrid6"/>
        <w:tblW w:w="0" w:type="auto"/>
        <w:jc w:val="center"/>
        <w:tblLook w:val="04A0" w:firstRow="1" w:lastRow="0" w:firstColumn="1" w:lastColumn="0" w:noHBand="0" w:noVBand="1"/>
        <w:tblCaption w:val="Table 18: South Middlesex RVTSD"/>
        <w:tblDescription w:val="Chronic Absence Rates, 2017–2018"/>
      </w:tblPr>
      <w:tblGrid>
        <w:gridCol w:w="1600"/>
        <w:gridCol w:w="747"/>
        <w:gridCol w:w="744"/>
        <w:gridCol w:w="744"/>
        <w:gridCol w:w="841"/>
        <w:gridCol w:w="804"/>
        <w:gridCol w:w="747"/>
        <w:gridCol w:w="744"/>
        <w:gridCol w:w="744"/>
        <w:gridCol w:w="841"/>
        <w:gridCol w:w="804"/>
      </w:tblGrid>
      <w:tr w:rsidR="008E4129" w:rsidRPr="008E4129" w14:paraId="42B858F2" w14:textId="77777777" w:rsidTr="009F5C91">
        <w:trPr>
          <w:tblHeader/>
          <w:jc w:val="center"/>
        </w:trPr>
        <w:tc>
          <w:tcPr>
            <w:tcW w:w="9360" w:type="dxa"/>
            <w:gridSpan w:val="11"/>
            <w:tcBorders>
              <w:top w:val="nil"/>
              <w:left w:val="nil"/>
              <w:right w:val="nil"/>
            </w:tcBorders>
          </w:tcPr>
          <w:p w14:paraId="191124BD" w14:textId="0FF41D28" w:rsidR="008E4129" w:rsidRPr="008E4129" w:rsidRDefault="008E4129" w:rsidP="008E4129">
            <w:pPr>
              <w:spacing w:after="0" w:line="240" w:lineRule="auto"/>
              <w:jc w:val="center"/>
              <w:rPr>
                <w:rFonts w:eastAsia="Times New Roman" w:cs="Times New Roman"/>
                <w:b/>
                <w:sz w:val="20"/>
                <w:szCs w:val="20"/>
              </w:rPr>
            </w:pPr>
            <w:r w:rsidRPr="008E4129">
              <w:rPr>
                <w:rFonts w:eastAsia="Times New Roman" w:cs="Times New Roman"/>
                <w:b/>
                <w:sz w:val="20"/>
                <w:szCs w:val="20"/>
              </w:rPr>
              <w:t xml:space="preserve">Table </w:t>
            </w:r>
            <w:r w:rsidR="00952C7E" w:rsidRPr="008E4129">
              <w:rPr>
                <w:rFonts w:eastAsia="Times New Roman" w:cs="Times New Roman"/>
                <w:b/>
                <w:sz w:val="20"/>
                <w:szCs w:val="20"/>
              </w:rPr>
              <w:t>1</w:t>
            </w:r>
            <w:r w:rsidR="00952C7E">
              <w:rPr>
                <w:rFonts w:eastAsia="Times New Roman" w:cs="Times New Roman"/>
                <w:b/>
                <w:sz w:val="20"/>
                <w:szCs w:val="20"/>
              </w:rPr>
              <w:t>8</w:t>
            </w:r>
            <w:r w:rsidRPr="008E4129">
              <w:rPr>
                <w:rFonts w:eastAsia="Times New Roman" w:cs="Times New Roman"/>
                <w:b/>
                <w:sz w:val="20"/>
                <w:szCs w:val="20"/>
              </w:rPr>
              <w:t xml:space="preserve">: </w:t>
            </w:r>
            <w:r w:rsidRPr="008E4129">
              <w:rPr>
                <w:rFonts w:cs="Times New Roman"/>
                <w:b/>
                <w:sz w:val="20"/>
                <w:szCs w:val="20"/>
              </w:rPr>
              <w:t>South Middlesex RVTSD</w:t>
            </w:r>
          </w:p>
          <w:p w14:paraId="41BB1F9B" w14:textId="3BA0EDBE" w:rsidR="008E4129" w:rsidRPr="008E4129" w:rsidRDefault="008E4129" w:rsidP="00902491">
            <w:pPr>
              <w:spacing w:after="0" w:line="240" w:lineRule="auto"/>
              <w:jc w:val="center"/>
              <w:rPr>
                <w:rFonts w:eastAsia="Times New Roman" w:cs="Times New Roman"/>
                <w:sz w:val="20"/>
                <w:szCs w:val="20"/>
              </w:rPr>
            </w:pPr>
            <w:r w:rsidRPr="008E4129">
              <w:rPr>
                <w:rFonts w:eastAsia="Times New Roman" w:cs="Times New Roman"/>
                <w:b/>
                <w:sz w:val="20"/>
                <w:szCs w:val="20"/>
              </w:rPr>
              <w:t xml:space="preserve">Chronic </w:t>
            </w:r>
            <w:r w:rsidR="00902491" w:rsidRPr="008E4129">
              <w:rPr>
                <w:rFonts w:eastAsia="Times New Roman" w:cs="Times New Roman"/>
                <w:b/>
                <w:sz w:val="20"/>
                <w:szCs w:val="20"/>
              </w:rPr>
              <w:t>Absen</w:t>
            </w:r>
            <w:r w:rsidR="00902491">
              <w:rPr>
                <w:rFonts w:eastAsia="Times New Roman" w:cs="Times New Roman"/>
                <w:b/>
                <w:sz w:val="20"/>
                <w:szCs w:val="20"/>
              </w:rPr>
              <w:t>ce Rates</w:t>
            </w:r>
            <w:r w:rsidR="00323A54">
              <w:rPr>
                <w:rFonts w:eastAsia="Times New Roman" w:cs="Times New Roman"/>
                <w:b/>
                <w:sz w:val="20"/>
                <w:szCs w:val="20"/>
              </w:rPr>
              <w:t>,</w:t>
            </w:r>
            <w:r w:rsidRPr="008E4129">
              <w:rPr>
                <w:rFonts w:eastAsia="Times New Roman" w:cs="Times New Roman"/>
                <w:b/>
                <w:sz w:val="20"/>
                <w:szCs w:val="20"/>
              </w:rPr>
              <w:t>*</w:t>
            </w:r>
            <w:r w:rsidR="00323A54">
              <w:rPr>
                <w:rFonts w:eastAsia="Times New Roman" w:cs="Times New Roman"/>
                <w:b/>
                <w:sz w:val="20"/>
                <w:szCs w:val="20"/>
              </w:rPr>
              <w:t xml:space="preserve"> 2017–2018</w:t>
            </w:r>
          </w:p>
        </w:tc>
      </w:tr>
      <w:tr w:rsidR="008E4129" w:rsidRPr="008E4129" w14:paraId="6AB7EF93" w14:textId="77777777" w:rsidTr="00493DB2">
        <w:trPr>
          <w:jc w:val="center"/>
        </w:trPr>
        <w:tc>
          <w:tcPr>
            <w:tcW w:w="1600" w:type="dxa"/>
            <w:shd w:val="clear" w:color="auto" w:fill="BFBFBF" w:themeFill="background1" w:themeFillShade="BF"/>
          </w:tcPr>
          <w:p w14:paraId="35391B60" w14:textId="77777777" w:rsidR="008E4129" w:rsidRPr="008E4129" w:rsidRDefault="008E4129" w:rsidP="008E4129">
            <w:pPr>
              <w:spacing w:after="0" w:line="240" w:lineRule="auto"/>
              <w:jc w:val="center"/>
              <w:rPr>
                <w:rFonts w:eastAsia="Times New Roman" w:cs="Times New Roman"/>
                <w:b/>
                <w:sz w:val="20"/>
                <w:szCs w:val="20"/>
              </w:rPr>
            </w:pPr>
          </w:p>
        </w:tc>
        <w:tc>
          <w:tcPr>
            <w:tcW w:w="3880" w:type="dxa"/>
            <w:gridSpan w:val="5"/>
            <w:tcBorders>
              <w:right w:val="single" w:sz="12" w:space="0" w:color="auto"/>
            </w:tcBorders>
            <w:shd w:val="clear" w:color="auto" w:fill="BFBFBF" w:themeFill="background1" w:themeFillShade="BF"/>
          </w:tcPr>
          <w:p w14:paraId="6ADBF515" w14:textId="77777777" w:rsidR="008E4129" w:rsidRPr="008E4129" w:rsidRDefault="008E4129" w:rsidP="008E4129">
            <w:pPr>
              <w:spacing w:after="0" w:line="240" w:lineRule="auto"/>
              <w:jc w:val="center"/>
              <w:rPr>
                <w:rFonts w:eastAsia="Times New Roman" w:cs="Times New Roman"/>
                <w:b/>
                <w:sz w:val="20"/>
                <w:szCs w:val="20"/>
              </w:rPr>
            </w:pPr>
            <w:r w:rsidRPr="008E4129">
              <w:rPr>
                <w:rFonts w:eastAsia="Times New Roman" w:cs="Times New Roman"/>
                <w:b/>
                <w:sz w:val="20"/>
                <w:szCs w:val="20"/>
              </w:rPr>
              <w:t>Non-high school</w:t>
            </w:r>
          </w:p>
        </w:tc>
        <w:tc>
          <w:tcPr>
            <w:tcW w:w="3880" w:type="dxa"/>
            <w:gridSpan w:val="5"/>
            <w:tcBorders>
              <w:left w:val="single" w:sz="12" w:space="0" w:color="auto"/>
            </w:tcBorders>
            <w:shd w:val="clear" w:color="auto" w:fill="BFBFBF" w:themeFill="background1" w:themeFillShade="BF"/>
          </w:tcPr>
          <w:p w14:paraId="13562436" w14:textId="77777777" w:rsidR="008E4129" w:rsidRPr="008E4129" w:rsidRDefault="008E4129" w:rsidP="008E4129">
            <w:pPr>
              <w:spacing w:after="0" w:line="240" w:lineRule="auto"/>
              <w:jc w:val="center"/>
              <w:rPr>
                <w:rFonts w:eastAsia="Times New Roman" w:cs="Times New Roman"/>
                <w:b/>
                <w:sz w:val="20"/>
                <w:szCs w:val="20"/>
              </w:rPr>
            </w:pPr>
            <w:r w:rsidRPr="008E4129">
              <w:rPr>
                <w:rFonts w:eastAsia="Times New Roman" w:cs="Times New Roman"/>
                <w:b/>
                <w:sz w:val="20"/>
                <w:szCs w:val="20"/>
              </w:rPr>
              <w:t>High school</w:t>
            </w:r>
          </w:p>
        </w:tc>
      </w:tr>
      <w:tr w:rsidR="00952C7E" w:rsidRPr="008E4129" w14:paraId="533002D3" w14:textId="77777777" w:rsidTr="00493DB2">
        <w:trPr>
          <w:jc w:val="center"/>
        </w:trPr>
        <w:tc>
          <w:tcPr>
            <w:tcW w:w="1600" w:type="dxa"/>
            <w:shd w:val="clear" w:color="auto" w:fill="BFBFBF" w:themeFill="background1" w:themeFillShade="BF"/>
          </w:tcPr>
          <w:p w14:paraId="2D6ED0F1" w14:textId="77777777" w:rsidR="008E4129" w:rsidRPr="008E4129" w:rsidRDefault="008E4129" w:rsidP="00323A54">
            <w:pPr>
              <w:spacing w:after="0" w:line="240" w:lineRule="auto"/>
              <w:rPr>
                <w:rFonts w:eastAsia="Times New Roman" w:cs="Times New Roman"/>
                <w:b/>
                <w:sz w:val="20"/>
                <w:szCs w:val="20"/>
              </w:rPr>
            </w:pPr>
            <w:r w:rsidRPr="008E4129">
              <w:rPr>
                <w:rFonts w:eastAsia="Times New Roman" w:cs="Times New Roman"/>
                <w:b/>
                <w:sz w:val="20"/>
                <w:szCs w:val="20"/>
              </w:rPr>
              <w:t>Group</w:t>
            </w:r>
          </w:p>
        </w:tc>
        <w:tc>
          <w:tcPr>
            <w:tcW w:w="747" w:type="dxa"/>
            <w:shd w:val="clear" w:color="auto" w:fill="BFBFBF" w:themeFill="background1" w:themeFillShade="BF"/>
          </w:tcPr>
          <w:p w14:paraId="0F526EAB" w14:textId="0978C1DF" w:rsidR="008E4129" w:rsidRPr="008E4129" w:rsidRDefault="008E4129" w:rsidP="008E4129">
            <w:pPr>
              <w:spacing w:after="0" w:line="240" w:lineRule="auto"/>
              <w:jc w:val="center"/>
              <w:rPr>
                <w:rFonts w:eastAsia="Times New Roman" w:cs="Times New Roman"/>
                <w:b/>
                <w:sz w:val="20"/>
                <w:szCs w:val="20"/>
              </w:rPr>
            </w:pPr>
            <w:r w:rsidRPr="008E4129">
              <w:rPr>
                <w:rFonts w:eastAsia="Times New Roman" w:cs="Times New Roman"/>
                <w:b/>
                <w:sz w:val="20"/>
                <w:szCs w:val="20"/>
              </w:rPr>
              <w:t>N</w:t>
            </w:r>
            <w:r w:rsidR="00952C7E">
              <w:rPr>
                <w:rFonts w:eastAsia="Times New Roman" w:cs="Times New Roman"/>
                <w:b/>
                <w:sz w:val="20"/>
                <w:szCs w:val="20"/>
              </w:rPr>
              <w:t xml:space="preserve"> (2018)</w:t>
            </w:r>
          </w:p>
        </w:tc>
        <w:tc>
          <w:tcPr>
            <w:tcW w:w="744" w:type="dxa"/>
            <w:shd w:val="clear" w:color="auto" w:fill="BFBFBF" w:themeFill="background1" w:themeFillShade="BF"/>
          </w:tcPr>
          <w:p w14:paraId="686C43AD" w14:textId="77777777" w:rsidR="008E4129" w:rsidRPr="008E4129" w:rsidRDefault="008E4129" w:rsidP="008E4129">
            <w:pPr>
              <w:spacing w:after="0" w:line="240" w:lineRule="auto"/>
              <w:jc w:val="center"/>
              <w:rPr>
                <w:rFonts w:eastAsia="Times New Roman" w:cs="Times New Roman"/>
                <w:b/>
                <w:sz w:val="20"/>
                <w:szCs w:val="20"/>
              </w:rPr>
            </w:pPr>
            <w:r w:rsidRPr="008E4129">
              <w:rPr>
                <w:rFonts w:eastAsia="Times New Roman" w:cs="Times New Roman"/>
                <w:b/>
                <w:sz w:val="20"/>
                <w:szCs w:val="20"/>
              </w:rPr>
              <w:t>2017</w:t>
            </w:r>
          </w:p>
        </w:tc>
        <w:tc>
          <w:tcPr>
            <w:tcW w:w="744" w:type="dxa"/>
            <w:shd w:val="clear" w:color="auto" w:fill="BFBFBF" w:themeFill="background1" w:themeFillShade="BF"/>
          </w:tcPr>
          <w:p w14:paraId="1C6D2E79" w14:textId="77777777" w:rsidR="008E4129" w:rsidRPr="008E4129" w:rsidRDefault="008E4129" w:rsidP="008E4129">
            <w:pPr>
              <w:spacing w:after="0" w:line="240" w:lineRule="auto"/>
              <w:jc w:val="center"/>
              <w:rPr>
                <w:rFonts w:eastAsia="Times New Roman" w:cs="Times New Roman"/>
                <w:b/>
                <w:sz w:val="20"/>
                <w:szCs w:val="20"/>
              </w:rPr>
            </w:pPr>
            <w:r w:rsidRPr="008E4129">
              <w:rPr>
                <w:rFonts w:eastAsia="Times New Roman" w:cs="Times New Roman"/>
                <w:b/>
                <w:sz w:val="20"/>
                <w:szCs w:val="20"/>
              </w:rPr>
              <w:t>2018</w:t>
            </w:r>
          </w:p>
        </w:tc>
        <w:tc>
          <w:tcPr>
            <w:tcW w:w="841" w:type="dxa"/>
            <w:shd w:val="clear" w:color="auto" w:fill="BFBFBF" w:themeFill="background1" w:themeFillShade="BF"/>
          </w:tcPr>
          <w:p w14:paraId="239C9DA4" w14:textId="77777777" w:rsidR="008E4129" w:rsidRPr="008E4129" w:rsidRDefault="008E4129" w:rsidP="008E4129">
            <w:pPr>
              <w:spacing w:after="0" w:line="240" w:lineRule="auto"/>
              <w:jc w:val="center"/>
              <w:rPr>
                <w:rFonts w:eastAsia="Times New Roman" w:cs="Times New Roman"/>
                <w:b/>
                <w:sz w:val="20"/>
                <w:szCs w:val="20"/>
              </w:rPr>
            </w:pPr>
            <w:r w:rsidRPr="008E4129">
              <w:rPr>
                <w:rFonts w:eastAsia="Times New Roman" w:cs="Times New Roman"/>
                <w:b/>
                <w:sz w:val="20"/>
                <w:szCs w:val="20"/>
              </w:rPr>
              <w:t>Change</w:t>
            </w:r>
          </w:p>
        </w:tc>
        <w:tc>
          <w:tcPr>
            <w:tcW w:w="804" w:type="dxa"/>
            <w:tcBorders>
              <w:right w:val="single" w:sz="12" w:space="0" w:color="auto"/>
            </w:tcBorders>
            <w:shd w:val="clear" w:color="auto" w:fill="BFBFBF" w:themeFill="background1" w:themeFillShade="BF"/>
          </w:tcPr>
          <w:p w14:paraId="4A587392" w14:textId="77777777" w:rsidR="008E4129" w:rsidRPr="008E4129" w:rsidRDefault="008E4129" w:rsidP="008E4129">
            <w:pPr>
              <w:spacing w:after="0" w:line="240" w:lineRule="auto"/>
              <w:jc w:val="center"/>
              <w:rPr>
                <w:rFonts w:eastAsia="Times New Roman" w:cs="Times New Roman"/>
                <w:b/>
                <w:sz w:val="20"/>
                <w:szCs w:val="20"/>
              </w:rPr>
            </w:pPr>
            <w:r w:rsidRPr="008E4129">
              <w:rPr>
                <w:rFonts w:eastAsia="Times New Roman" w:cs="Times New Roman"/>
                <w:b/>
                <w:sz w:val="20"/>
                <w:szCs w:val="20"/>
              </w:rPr>
              <w:t>Target</w:t>
            </w:r>
          </w:p>
        </w:tc>
        <w:tc>
          <w:tcPr>
            <w:tcW w:w="747" w:type="dxa"/>
            <w:tcBorders>
              <w:left w:val="single" w:sz="12" w:space="0" w:color="auto"/>
            </w:tcBorders>
            <w:shd w:val="clear" w:color="auto" w:fill="BFBFBF" w:themeFill="background1" w:themeFillShade="BF"/>
          </w:tcPr>
          <w:p w14:paraId="3E567D75" w14:textId="5400289F" w:rsidR="008E4129" w:rsidRPr="008E4129" w:rsidRDefault="008E4129" w:rsidP="008E4129">
            <w:pPr>
              <w:spacing w:after="0" w:line="240" w:lineRule="auto"/>
              <w:jc w:val="center"/>
              <w:rPr>
                <w:b/>
                <w:sz w:val="20"/>
                <w:szCs w:val="20"/>
              </w:rPr>
            </w:pPr>
            <w:r w:rsidRPr="008E4129">
              <w:rPr>
                <w:b/>
                <w:sz w:val="20"/>
                <w:szCs w:val="20"/>
              </w:rPr>
              <w:t>N</w:t>
            </w:r>
            <w:r w:rsidR="00952C7E">
              <w:rPr>
                <w:b/>
                <w:sz w:val="20"/>
                <w:szCs w:val="20"/>
              </w:rPr>
              <w:t xml:space="preserve"> (2018)</w:t>
            </w:r>
          </w:p>
        </w:tc>
        <w:tc>
          <w:tcPr>
            <w:tcW w:w="744" w:type="dxa"/>
            <w:shd w:val="clear" w:color="auto" w:fill="BFBFBF" w:themeFill="background1" w:themeFillShade="BF"/>
          </w:tcPr>
          <w:p w14:paraId="1717CE0B" w14:textId="77777777" w:rsidR="008E4129" w:rsidRPr="008E4129" w:rsidRDefault="008E4129" w:rsidP="008E4129">
            <w:pPr>
              <w:spacing w:after="0" w:line="240" w:lineRule="auto"/>
              <w:jc w:val="center"/>
              <w:rPr>
                <w:b/>
                <w:sz w:val="20"/>
                <w:szCs w:val="20"/>
              </w:rPr>
            </w:pPr>
            <w:r w:rsidRPr="008E4129">
              <w:rPr>
                <w:b/>
                <w:sz w:val="20"/>
                <w:szCs w:val="20"/>
              </w:rPr>
              <w:t>2017</w:t>
            </w:r>
          </w:p>
        </w:tc>
        <w:tc>
          <w:tcPr>
            <w:tcW w:w="744" w:type="dxa"/>
            <w:shd w:val="clear" w:color="auto" w:fill="BFBFBF" w:themeFill="background1" w:themeFillShade="BF"/>
          </w:tcPr>
          <w:p w14:paraId="07483BFD" w14:textId="77777777" w:rsidR="008E4129" w:rsidRPr="008E4129" w:rsidRDefault="008E4129" w:rsidP="008E4129">
            <w:pPr>
              <w:spacing w:after="0" w:line="240" w:lineRule="auto"/>
              <w:jc w:val="center"/>
              <w:rPr>
                <w:b/>
                <w:sz w:val="20"/>
                <w:szCs w:val="20"/>
              </w:rPr>
            </w:pPr>
            <w:r w:rsidRPr="008E4129">
              <w:rPr>
                <w:b/>
                <w:sz w:val="20"/>
                <w:szCs w:val="20"/>
              </w:rPr>
              <w:t>2018</w:t>
            </w:r>
          </w:p>
        </w:tc>
        <w:tc>
          <w:tcPr>
            <w:tcW w:w="841" w:type="dxa"/>
            <w:shd w:val="clear" w:color="auto" w:fill="BFBFBF" w:themeFill="background1" w:themeFillShade="BF"/>
          </w:tcPr>
          <w:p w14:paraId="79321107" w14:textId="77777777" w:rsidR="008E4129" w:rsidRPr="008E4129" w:rsidRDefault="008E4129" w:rsidP="008E4129">
            <w:pPr>
              <w:spacing w:after="0" w:line="240" w:lineRule="auto"/>
              <w:jc w:val="center"/>
              <w:rPr>
                <w:b/>
                <w:sz w:val="20"/>
                <w:szCs w:val="20"/>
              </w:rPr>
            </w:pPr>
            <w:r w:rsidRPr="008E4129">
              <w:rPr>
                <w:b/>
                <w:sz w:val="20"/>
                <w:szCs w:val="20"/>
              </w:rPr>
              <w:t>Change</w:t>
            </w:r>
          </w:p>
        </w:tc>
        <w:tc>
          <w:tcPr>
            <w:tcW w:w="804" w:type="dxa"/>
            <w:shd w:val="clear" w:color="auto" w:fill="BFBFBF" w:themeFill="background1" w:themeFillShade="BF"/>
          </w:tcPr>
          <w:p w14:paraId="10C43B9F" w14:textId="77777777" w:rsidR="008E4129" w:rsidRPr="008E4129" w:rsidRDefault="008E4129" w:rsidP="008E4129">
            <w:pPr>
              <w:spacing w:after="0" w:line="240" w:lineRule="auto"/>
              <w:jc w:val="center"/>
              <w:rPr>
                <w:b/>
                <w:sz w:val="20"/>
                <w:szCs w:val="20"/>
              </w:rPr>
            </w:pPr>
            <w:r w:rsidRPr="008E4129">
              <w:rPr>
                <w:b/>
                <w:sz w:val="20"/>
                <w:szCs w:val="20"/>
              </w:rPr>
              <w:t>Target</w:t>
            </w:r>
          </w:p>
        </w:tc>
      </w:tr>
      <w:tr w:rsidR="008E4129" w:rsidRPr="008E4129" w14:paraId="17ABCC1B" w14:textId="77777777" w:rsidTr="00493DB2">
        <w:trPr>
          <w:jc w:val="center"/>
        </w:trPr>
        <w:tc>
          <w:tcPr>
            <w:tcW w:w="1600" w:type="dxa"/>
            <w:shd w:val="clear" w:color="auto" w:fill="auto"/>
          </w:tcPr>
          <w:p w14:paraId="73E93E1A" w14:textId="77777777" w:rsidR="008E4129" w:rsidRPr="008E4129" w:rsidRDefault="008E4129" w:rsidP="008E4129">
            <w:pPr>
              <w:spacing w:after="0" w:line="240" w:lineRule="auto"/>
              <w:rPr>
                <w:sz w:val="20"/>
                <w:szCs w:val="20"/>
              </w:rPr>
            </w:pPr>
            <w:r w:rsidRPr="008E4129">
              <w:rPr>
                <w:sz w:val="20"/>
                <w:szCs w:val="20"/>
              </w:rPr>
              <w:t>African American/Black</w:t>
            </w:r>
          </w:p>
        </w:tc>
        <w:tc>
          <w:tcPr>
            <w:tcW w:w="747" w:type="dxa"/>
            <w:shd w:val="clear" w:color="auto" w:fill="auto"/>
          </w:tcPr>
          <w:p w14:paraId="56006966" w14:textId="77777777" w:rsidR="008E4129" w:rsidRPr="008E4129" w:rsidRDefault="008E4129" w:rsidP="008E4129">
            <w:pPr>
              <w:spacing w:after="0" w:line="240" w:lineRule="auto"/>
              <w:jc w:val="center"/>
              <w:rPr>
                <w:rFonts w:eastAsia="Times New Roman" w:cs="Times New Roman"/>
                <w:sz w:val="20"/>
                <w:szCs w:val="20"/>
              </w:rPr>
            </w:pPr>
            <w:r w:rsidRPr="008E4129">
              <w:rPr>
                <w:rFonts w:eastAsia="Times New Roman" w:cs="Times New Roman"/>
                <w:sz w:val="20"/>
                <w:szCs w:val="20"/>
              </w:rPr>
              <w:t>--</w:t>
            </w:r>
          </w:p>
        </w:tc>
        <w:tc>
          <w:tcPr>
            <w:tcW w:w="744" w:type="dxa"/>
            <w:shd w:val="clear" w:color="auto" w:fill="auto"/>
          </w:tcPr>
          <w:p w14:paraId="68D854EE" w14:textId="77777777" w:rsidR="008E4129" w:rsidRPr="008E4129" w:rsidRDefault="008E4129" w:rsidP="008E4129">
            <w:pPr>
              <w:spacing w:after="0" w:line="240" w:lineRule="auto"/>
              <w:jc w:val="center"/>
              <w:rPr>
                <w:sz w:val="20"/>
                <w:szCs w:val="20"/>
              </w:rPr>
            </w:pPr>
            <w:r w:rsidRPr="008E4129">
              <w:rPr>
                <w:sz w:val="20"/>
                <w:szCs w:val="20"/>
              </w:rPr>
              <w:t>--</w:t>
            </w:r>
          </w:p>
        </w:tc>
        <w:tc>
          <w:tcPr>
            <w:tcW w:w="744" w:type="dxa"/>
            <w:shd w:val="clear" w:color="auto" w:fill="auto"/>
          </w:tcPr>
          <w:p w14:paraId="4E3F175C" w14:textId="77777777" w:rsidR="008E4129" w:rsidRPr="008E4129" w:rsidRDefault="008E4129" w:rsidP="008E4129">
            <w:pPr>
              <w:spacing w:after="0" w:line="240" w:lineRule="auto"/>
              <w:jc w:val="center"/>
              <w:rPr>
                <w:sz w:val="20"/>
                <w:szCs w:val="20"/>
              </w:rPr>
            </w:pPr>
            <w:r w:rsidRPr="008E4129">
              <w:rPr>
                <w:sz w:val="20"/>
                <w:szCs w:val="20"/>
              </w:rPr>
              <w:t>--</w:t>
            </w:r>
          </w:p>
        </w:tc>
        <w:tc>
          <w:tcPr>
            <w:tcW w:w="841" w:type="dxa"/>
            <w:shd w:val="clear" w:color="auto" w:fill="auto"/>
          </w:tcPr>
          <w:p w14:paraId="657009A6" w14:textId="77777777" w:rsidR="008E4129" w:rsidRPr="008E4129" w:rsidRDefault="008E4129" w:rsidP="008E4129">
            <w:pPr>
              <w:spacing w:after="0" w:line="240" w:lineRule="auto"/>
              <w:jc w:val="center"/>
              <w:rPr>
                <w:sz w:val="20"/>
                <w:szCs w:val="20"/>
              </w:rPr>
            </w:pPr>
            <w:r w:rsidRPr="008E4129">
              <w:rPr>
                <w:sz w:val="20"/>
                <w:szCs w:val="20"/>
              </w:rPr>
              <w:t>--</w:t>
            </w:r>
          </w:p>
        </w:tc>
        <w:tc>
          <w:tcPr>
            <w:tcW w:w="804" w:type="dxa"/>
            <w:tcBorders>
              <w:right w:val="single" w:sz="12" w:space="0" w:color="auto"/>
            </w:tcBorders>
            <w:shd w:val="clear" w:color="auto" w:fill="auto"/>
          </w:tcPr>
          <w:p w14:paraId="162F0E5B" w14:textId="77777777" w:rsidR="008E4129" w:rsidRPr="008E4129" w:rsidRDefault="008E4129" w:rsidP="008E4129">
            <w:pPr>
              <w:spacing w:after="0" w:line="240" w:lineRule="auto"/>
              <w:jc w:val="center"/>
              <w:rPr>
                <w:sz w:val="20"/>
                <w:szCs w:val="20"/>
              </w:rPr>
            </w:pPr>
            <w:r w:rsidRPr="008E4129">
              <w:rPr>
                <w:sz w:val="20"/>
                <w:szCs w:val="20"/>
              </w:rPr>
              <w:t>--</w:t>
            </w:r>
          </w:p>
        </w:tc>
        <w:tc>
          <w:tcPr>
            <w:tcW w:w="747" w:type="dxa"/>
            <w:tcBorders>
              <w:left w:val="single" w:sz="12" w:space="0" w:color="auto"/>
            </w:tcBorders>
            <w:shd w:val="clear" w:color="auto" w:fill="auto"/>
          </w:tcPr>
          <w:p w14:paraId="264685DD" w14:textId="77777777" w:rsidR="008E4129" w:rsidRPr="008E4129" w:rsidRDefault="008E4129" w:rsidP="008E4129">
            <w:pPr>
              <w:spacing w:after="0" w:line="240" w:lineRule="auto"/>
              <w:jc w:val="center"/>
              <w:rPr>
                <w:sz w:val="20"/>
                <w:szCs w:val="20"/>
              </w:rPr>
            </w:pPr>
            <w:r w:rsidRPr="008E4129">
              <w:rPr>
                <w:sz w:val="20"/>
                <w:szCs w:val="20"/>
              </w:rPr>
              <w:t>45</w:t>
            </w:r>
          </w:p>
        </w:tc>
        <w:tc>
          <w:tcPr>
            <w:tcW w:w="744" w:type="dxa"/>
            <w:shd w:val="clear" w:color="auto" w:fill="auto"/>
          </w:tcPr>
          <w:p w14:paraId="7A8A29BA" w14:textId="77777777" w:rsidR="008E4129" w:rsidRPr="008E4129" w:rsidRDefault="008E4129" w:rsidP="008E4129">
            <w:pPr>
              <w:spacing w:after="0" w:line="240" w:lineRule="auto"/>
              <w:jc w:val="center"/>
              <w:rPr>
                <w:sz w:val="20"/>
                <w:szCs w:val="20"/>
              </w:rPr>
            </w:pPr>
            <w:r w:rsidRPr="008E4129">
              <w:rPr>
                <w:sz w:val="20"/>
                <w:szCs w:val="20"/>
              </w:rPr>
              <w:t>--</w:t>
            </w:r>
          </w:p>
        </w:tc>
        <w:tc>
          <w:tcPr>
            <w:tcW w:w="744" w:type="dxa"/>
            <w:shd w:val="clear" w:color="auto" w:fill="auto"/>
          </w:tcPr>
          <w:p w14:paraId="216FB87D" w14:textId="77777777" w:rsidR="008E4129" w:rsidRPr="008E4129" w:rsidRDefault="008E4129" w:rsidP="008E4129">
            <w:pPr>
              <w:spacing w:after="0" w:line="240" w:lineRule="auto"/>
              <w:jc w:val="center"/>
              <w:rPr>
                <w:sz w:val="20"/>
                <w:szCs w:val="20"/>
              </w:rPr>
            </w:pPr>
            <w:r w:rsidRPr="008E4129">
              <w:rPr>
                <w:sz w:val="20"/>
                <w:szCs w:val="20"/>
              </w:rPr>
              <w:t>--</w:t>
            </w:r>
          </w:p>
        </w:tc>
        <w:tc>
          <w:tcPr>
            <w:tcW w:w="841" w:type="dxa"/>
            <w:shd w:val="clear" w:color="auto" w:fill="auto"/>
          </w:tcPr>
          <w:p w14:paraId="560546E3" w14:textId="77777777" w:rsidR="008E4129" w:rsidRPr="008E4129" w:rsidRDefault="008E4129" w:rsidP="008E4129">
            <w:pPr>
              <w:spacing w:after="0" w:line="240" w:lineRule="auto"/>
              <w:jc w:val="center"/>
              <w:rPr>
                <w:sz w:val="20"/>
                <w:szCs w:val="20"/>
              </w:rPr>
            </w:pPr>
            <w:r w:rsidRPr="008E4129">
              <w:rPr>
                <w:sz w:val="20"/>
                <w:szCs w:val="20"/>
              </w:rPr>
              <w:t>--</w:t>
            </w:r>
          </w:p>
        </w:tc>
        <w:tc>
          <w:tcPr>
            <w:tcW w:w="804" w:type="dxa"/>
            <w:shd w:val="clear" w:color="auto" w:fill="auto"/>
          </w:tcPr>
          <w:p w14:paraId="237D4424" w14:textId="77777777" w:rsidR="008E4129" w:rsidRPr="008E4129" w:rsidRDefault="008E4129" w:rsidP="008E4129">
            <w:pPr>
              <w:spacing w:after="0" w:line="240" w:lineRule="auto"/>
              <w:jc w:val="center"/>
              <w:rPr>
                <w:sz w:val="20"/>
                <w:szCs w:val="20"/>
              </w:rPr>
            </w:pPr>
            <w:r w:rsidRPr="008E4129">
              <w:rPr>
                <w:sz w:val="20"/>
                <w:szCs w:val="20"/>
              </w:rPr>
              <w:t>--</w:t>
            </w:r>
          </w:p>
        </w:tc>
      </w:tr>
      <w:tr w:rsidR="00952C7E" w:rsidRPr="008E4129" w14:paraId="78417E76" w14:textId="77777777" w:rsidTr="00493DB2">
        <w:trPr>
          <w:jc w:val="center"/>
        </w:trPr>
        <w:tc>
          <w:tcPr>
            <w:tcW w:w="1600" w:type="dxa"/>
            <w:shd w:val="clear" w:color="auto" w:fill="BFBFBF" w:themeFill="background1" w:themeFillShade="BF"/>
          </w:tcPr>
          <w:p w14:paraId="34C1F609" w14:textId="77777777" w:rsidR="008E4129" w:rsidRPr="008E4129" w:rsidRDefault="008E4129" w:rsidP="008E4129">
            <w:pPr>
              <w:spacing w:after="0" w:line="240" w:lineRule="auto"/>
              <w:rPr>
                <w:sz w:val="20"/>
                <w:szCs w:val="20"/>
              </w:rPr>
            </w:pPr>
            <w:r w:rsidRPr="008E4129">
              <w:rPr>
                <w:sz w:val="20"/>
                <w:szCs w:val="20"/>
              </w:rPr>
              <w:t>Asian</w:t>
            </w:r>
          </w:p>
        </w:tc>
        <w:tc>
          <w:tcPr>
            <w:tcW w:w="747" w:type="dxa"/>
            <w:shd w:val="clear" w:color="auto" w:fill="BFBFBF" w:themeFill="background1" w:themeFillShade="BF"/>
          </w:tcPr>
          <w:p w14:paraId="10088306" w14:textId="77777777" w:rsidR="008E4129" w:rsidRPr="008E4129" w:rsidRDefault="008E4129" w:rsidP="008E4129">
            <w:pPr>
              <w:spacing w:after="0" w:line="240" w:lineRule="auto"/>
              <w:jc w:val="center"/>
              <w:rPr>
                <w:sz w:val="20"/>
                <w:szCs w:val="20"/>
              </w:rPr>
            </w:pPr>
            <w:r w:rsidRPr="008E4129">
              <w:rPr>
                <w:sz w:val="20"/>
                <w:szCs w:val="20"/>
              </w:rPr>
              <w:t>--</w:t>
            </w:r>
          </w:p>
        </w:tc>
        <w:tc>
          <w:tcPr>
            <w:tcW w:w="744" w:type="dxa"/>
            <w:shd w:val="clear" w:color="auto" w:fill="BFBFBF" w:themeFill="background1" w:themeFillShade="BF"/>
          </w:tcPr>
          <w:p w14:paraId="31974928" w14:textId="77777777" w:rsidR="008E4129" w:rsidRPr="008E4129" w:rsidRDefault="008E4129" w:rsidP="008E4129">
            <w:pPr>
              <w:spacing w:after="0" w:line="240" w:lineRule="auto"/>
              <w:jc w:val="center"/>
              <w:rPr>
                <w:sz w:val="20"/>
                <w:szCs w:val="20"/>
              </w:rPr>
            </w:pPr>
            <w:r w:rsidRPr="008E4129">
              <w:rPr>
                <w:sz w:val="20"/>
                <w:szCs w:val="20"/>
              </w:rPr>
              <w:t>--</w:t>
            </w:r>
          </w:p>
        </w:tc>
        <w:tc>
          <w:tcPr>
            <w:tcW w:w="744" w:type="dxa"/>
            <w:shd w:val="clear" w:color="auto" w:fill="BFBFBF" w:themeFill="background1" w:themeFillShade="BF"/>
          </w:tcPr>
          <w:p w14:paraId="13DE646B" w14:textId="77777777" w:rsidR="008E4129" w:rsidRPr="008E4129" w:rsidRDefault="008E4129" w:rsidP="008E4129">
            <w:pPr>
              <w:spacing w:after="0" w:line="240" w:lineRule="auto"/>
              <w:jc w:val="center"/>
              <w:rPr>
                <w:sz w:val="20"/>
                <w:szCs w:val="20"/>
              </w:rPr>
            </w:pPr>
            <w:r w:rsidRPr="008E4129">
              <w:rPr>
                <w:sz w:val="20"/>
                <w:szCs w:val="20"/>
              </w:rPr>
              <w:t>--</w:t>
            </w:r>
          </w:p>
        </w:tc>
        <w:tc>
          <w:tcPr>
            <w:tcW w:w="841" w:type="dxa"/>
            <w:shd w:val="clear" w:color="auto" w:fill="BFBFBF" w:themeFill="background1" w:themeFillShade="BF"/>
          </w:tcPr>
          <w:p w14:paraId="55BF0B07" w14:textId="77777777" w:rsidR="008E4129" w:rsidRPr="008E4129" w:rsidRDefault="008E4129" w:rsidP="008E4129">
            <w:pPr>
              <w:spacing w:after="0" w:line="240" w:lineRule="auto"/>
              <w:jc w:val="center"/>
              <w:rPr>
                <w:sz w:val="20"/>
                <w:szCs w:val="20"/>
              </w:rPr>
            </w:pPr>
            <w:r w:rsidRPr="008E4129">
              <w:rPr>
                <w:sz w:val="20"/>
                <w:szCs w:val="20"/>
              </w:rPr>
              <w:t>--</w:t>
            </w:r>
          </w:p>
        </w:tc>
        <w:tc>
          <w:tcPr>
            <w:tcW w:w="804" w:type="dxa"/>
            <w:tcBorders>
              <w:right w:val="single" w:sz="12" w:space="0" w:color="auto"/>
            </w:tcBorders>
            <w:shd w:val="clear" w:color="auto" w:fill="BFBFBF" w:themeFill="background1" w:themeFillShade="BF"/>
          </w:tcPr>
          <w:p w14:paraId="1D16E130" w14:textId="77777777" w:rsidR="008E4129" w:rsidRPr="008E4129" w:rsidRDefault="008E4129" w:rsidP="008E4129">
            <w:pPr>
              <w:spacing w:after="0" w:line="240" w:lineRule="auto"/>
              <w:jc w:val="center"/>
              <w:rPr>
                <w:sz w:val="20"/>
                <w:szCs w:val="20"/>
              </w:rPr>
            </w:pPr>
            <w:r w:rsidRPr="008E4129">
              <w:rPr>
                <w:sz w:val="20"/>
                <w:szCs w:val="20"/>
              </w:rPr>
              <w:t>--</w:t>
            </w:r>
          </w:p>
        </w:tc>
        <w:tc>
          <w:tcPr>
            <w:tcW w:w="747" w:type="dxa"/>
            <w:tcBorders>
              <w:left w:val="single" w:sz="12" w:space="0" w:color="auto"/>
            </w:tcBorders>
            <w:shd w:val="clear" w:color="auto" w:fill="BFBFBF" w:themeFill="background1" w:themeFillShade="BF"/>
          </w:tcPr>
          <w:p w14:paraId="11C9B985" w14:textId="77777777" w:rsidR="008E4129" w:rsidRPr="008E4129" w:rsidRDefault="008E4129" w:rsidP="008E4129">
            <w:pPr>
              <w:spacing w:after="0" w:line="240" w:lineRule="auto"/>
              <w:jc w:val="center"/>
              <w:rPr>
                <w:sz w:val="20"/>
                <w:szCs w:val="20"/>
              </w:rPr>
            </w:pPr>
            <w:r w:rsidRPr="008E4129">
              <w:rPr>
                <w:sz w:val="20"/>
                <w:szCs w:val="20"/>
              </w:rPr>
              <w:t>1</w:t>
            </w:r>
          </w:p>
        </w:tc>
        <w:tc>
          <w:tcPr>
            <w:tcW w:w="744" w:type="dxa"/>
            <w:shd w:val="clear" w:color="auto" w:fill="BFBFBF" w:themeFill="background1" w:themeFillShade="BF"/>
          </w:tcPr>
          <w:p w14:paraId="02DED6F2" w14:textId="77777777" w:rsidR="008E4129" w:rsidRPr="008E4129" w:rsidRDefault="008E4129" w:rsidP="008E4129">
            <w:pPr>
              <w:spacing w:after="0" w:line="240" w:lineRule="auto"/>
              <w:jc w:val="center"/>
              <w:rPr>
                <w:sz w:val="20"/>
                <w:szCs w:val="20"/>
              </w:rPr>
            </w:pPr>
            <w:r w:rsidRPr="008E4129">
              <w:rPr>
                <w:sz w:val="20"/>
                <w:szCs w:val="20"/>
              </w:rPr>
              <w:t>--</w:t>
            </w:r>
          </w:p>
        </w:tc>
        <w:tc>
          <w:tcPr>
            <w:tcW w:w="744" w:type="dxa"/>
            <w:shd w:val="clear" w:color="auto" w:fill="BFBFBF" w:themeFill="background1" w:themeFillShade="BF"/>
          </w:tcPr>
          <w:p w14:paraId="39E8BB29" w14:textId="77777777" w:rsidR="008E4129" w:rsidRPr="008E4129" w:rsidRDefault="008E4129" w:rsidP="008E4129">
            <w:pPr>
              <w:spacing w:after="0" w:line="240" w:lineRule="auto"/>
              <w:jc w:val="center"/>
              <w:rPr>
                <w:sz w:val="20"/>
                <w:szCs w:val="20"/>
              </w:rPr>
            </w:pPr>
            <w:r w:rsidRPr="008E4129">
              <w:rPr>
                <w:sz w:val="20"/>
                <w:szCs w:val="20"/>
              </w:rPr>
              <w:t>--</w:t>
            </w:r>
          </w:p>
        </w:tc>
        <w:tc>
          <w:tcPr>
            <w:tcW w:w="841" w:type="dxa"/>
            <w:shd w:val="clear" w:color="auto" w:fill="BFBFBF" w:themeFill="background1" w:themeFillShade="BF"/>
          </w:tcPr>
          <w:p w14:paraId="3060E50C" w14:textId="77777777" w:rsidR="008E4129" w:rsidRPr="008E4129" w:rsidRDefault="008E4129" w:rsidP="008E4129">
            <w:pPr>
              <w:spacing w:after="0" w:line="240" w:lineRule="auto"/>
              <w:jc w:val="center"/>
              <w:rPr>
                <w:sz w:val="20"/>
                <w:szCs w:val="20"/>
              </w:rPr>
            </w:pPr>
            <w:r w:rsidRPr="008E4129">
              <w:rPr>
                <w:sz w:val="20"/>
                <w:szCs w:val="20"/>
              </w:rPr>
              <w:t>--</w:t>
            </w:r>
          </w:p>
        </w:tc>
        <w:tc>
          <w:tcPr>
            <w:tcW w:w="804" w:type="dxa"/>
            <w:shd w:val="clear" w:color="auto" w:fill="BFBFBF" w:themeFill="background1" w:themeFillShade="BF"/>
          </w:tcPr>
          <w:p w14:paraId="103FBCFA" w14:textId="77777777" w:rsidR="008E4129" w:rsidRPr="008E4129" w:rsidRDefault="008E4129" w:rsidP="008E4129">
            <w:pPr>
              <w:spacing w:after="0" w:line="240" w:lineRule="auto"/>
              <w:jc w:val="center"/>
              <w:rPr>
                <w:sz w:val="20"/>
                <w:szCs w:val="20"/>
              </w:rPr>
            </w:pPr>
            <w:r w:rsidRPr="008E4129">
              <w:rPr>
                <w:sz w:val="20"/>
                <w:szCs w:val="20"/>
              </w:rPr>
              <w:t>--</w:t>
            </w:r>
          </w:p>
        </w:tc>
      </w:tr>
      <w:tr w:rsidR="008E4129" w:rsidRPr="008E4129" w14:paraId="2169B0CB" w14:textId="77777777" w:rsidTr="00493DB2">
        <w:trPr>
          <w:jc w:val="center"/>
        </w:trPr>
        <w:tc>
          <w:tcPr>
            <w:tcW w:w="1600" w:type="dxa"/>
          </w:tcPr>
          <w:p w14:paraId="039D6530" w14:textId="77777777" w:rsidR="008E4129" w:rsidRPr="008E4129" w:rsidRDefault="008E4129" w:rsidP="008E4129">
            <w:pPr>
              <w:spacing w:after="0" w:line="240" w:lineRule="auto"/>
              <w:rPr>
                <w:sz w:val="20"/>
                <w:szCs w:val="20"/>
              </w:rPr>
            </w:pPr>
            <w:r w:rsidRPr="008E4129">
              <w:rPr>
                <w:sz w:val="20"/>
                <w:szCs w:val="20"/>
              </w:rPr>
              <w:t>Hispanic or Latino</w:t>
            </w:r>
          </w:p>
        </w:tc>
        <w:tc>
          <w:tcPr>
            <w:tcW w:w="747" w:type="dxa"/>
          </w:tcPr>
          <w:p w14:paraId="483FA0B4" w14:textId="77777777" w:rsidR="008E4129" w:rsidRPr="008E4129" w:rsidRDefault="008E4129" w:rsidP="008E4129">
            <w:pPr>
              <w:spacing w:after="0" w:line="240" w:lineRule="auto"/>
              <w:jc w:val="center"/>
              <w:rPr>
                <w:sz w:val="20"/>
                <w:szCs w:val="20"/>
              </w:rPr>
            </w:pPr>
            <w:r w:rsidRPr="008E4129">
              <w:rPr>
                <w:sz w:val="20"/>
                <w:szCs w:val="20"/>
              </w:rPr>
              <w:t>--</w:t>
            </w:r>
          </w:p>
        </w:tc>
        <w:tc>
          <w:tcPr>
            <w:tcW w:w="744" w:type="dxa"/>
          </w:tcPr>
          <w:p w14:paraId="4C04F10E" w14:textId="77777777" w:rsidR="008E4129" w:rsidRPr="008E4129" w:rsidRDefault="008E4129" w:rsidP="008E4129">
            <w:pPr>
              <w:spacing w:after="0" w:line="240" w:lineRule="auto"/>
              <w:jc w:val="center"/>
              <w:rPr>
                <w:sz w:val="20"/>
                <w:szCs w:val="20"/>
              </w:rPr>
            </w:pPr>
            <w:r w:rsidRPr="008E4129">
              <w:rPr>
                <w:sz w:val="20"/>
                <w:szCs w:val="20"/>
              </w:rPr>
              <w:t>--</w:t>
            </w:r>
          </w:p>
        </w:tc>
        <w:tc>
          <w:tcPr>
            <w:tcW w:w="744" w:type="dxa"/>
          </w:tcPr>
          <w:p w14:paraId="74A093DA" w14:textId="77777777" w:rsidR="008E4129" w:rsidRPr="008E4129" w:rsidRDefault="008E4129" w:rsidP="008E4129">
            <w:pPr>
              <w:spacing w:after="0" w:line="240" w:lineRule="auto"/>
              <w:jc w:val="center"/>
              <w:rPr>
                <w:sz w:val="20"/>
                <w:szCs w:val="20"/>
              </w:rPr>
            </w:pPr>
            <w:r w:rsidRPr="008E4129">
              <w:rPr>
                <w:sz w:val="20"/>
                <w:szCs w:val="20"/>
              </w:rPr>
              <w:t>--</w:t>
            </w:r>
          </w:p>
        </w:tc>
        <w:tc>
          <w:tcPr>
            <w:tcW w:w="841" w:type="dxa"/>
          </w:tcPr>
          <w:p w14:paraId="4F55165E" w14:textId="77777777" w:rsidR="008E4129" w:rsidRPr="008E4129" w:rsidRDefault="008E4129" w:rsidP="008E4129">
            <w:pPr>
              <w:spacing w:after="0" w:line="240" w:lineRule="auto"/>
              <w:jc w:val="center"/>
              <w:rPr>
                <w:sz w:val="20"/>
                <w:szCs w:val="20"/>
              </w:rPr>
            </w:pPr>
            <w:r w:rsidRPr="008E4129">
              <w:rPr>
                <w:sz w:val="20"/>
                <w:szCs w:val="20"/>
              </w:rPr>
              <w:t>--</w:t>
            </w:r>
          </w:p>
        </w:tc>
        <w:tc>
          <w:tcPr>
            <w:tcW w:w="804" w:type="dxa"/>
            <w:tcBorders>
              <w:right w:val="single" w:sz="12" w:space="0" w:color="auto"/>
            </w:tcBorders>
          </w:tcPr>
          <w:p w14:paraId="0E47FDE0" w14:textId="77777777" w:rsidR="008E4129" w:rsidRPr="008E4129" w:rsidRDefault="008E4129" w:rsidP="008E4129">
            <w:pPr>
              <w:spacing w:after="0" w:line="240" w:lineRule="auto"/>
              <w:jc w:val="center"/>
              <w:rPr>
                <w:sz w:val="20"/>
                <w:szCs w:val="20"/>
              </w:rPr>
            </w:pPr>
            <w:r w:rsidRPr="008E4129">
              <w:rPr>
                <w:sz w:val="20"/>
                <w:szCs w:val="20"/>
              </w:rPr>
              <w:t>--</w:t>
            </w:r>
          </w:p>
        </w:tc>
        <w:tc>
          <w:tcPr>
            <w:tcW w:w="747" w:type="dxa"/>
            <w:tcBorders>
              <w:left w:val="single" w:sz="12" w:space="0" w:color="auto"/>
            </w:tcBorders>
          </w:tcPr>
          <w:p w14:paraId="7AE33929" w14:textId="77777777" w:rsidR="008E4129" w:rsidRPr="008E4129" w:rsidRDefault="008E4129" w:rsidP="008E4129">
            <w:pPr>
              <w:spacing w:after="0" w:line="240" w:lineRule="auto"/>
              <w:jc w:val="center"/>
              <w:rPr>
                <w:sz w:val="20"/>
                <w:szCs w:val="20"/>
              </w:rPr>
            </w:pPr>
            <w:r w:rsidRPr="008E4129">
              <w:rPr>
                <w:sz w:val="20"/>
                <w:szCs w:val="20"/>
              </w:rPr>
              <w:t>326</w:t>
            </w:r>
          </w:p>
        </w:tc>
        <w:tc>
          <w:tcPr>
            <w:tcW w:w="744" w:type="dxa"/>
          </w:tcPr>
          <w:p w14:paraId="7A14E256" w14:textId="77777777" w:rsidR="008E4129" w:rsidRPr="008E4129" w:rsidRDefault="008E4129" w:rsidP="008E4129">
            <w:pPr>
              <w:spacing w:after="0" w:line="240" w:lineRule="auto"/>
              <w:jc w:val="center"/>
              <w:rPr>
                <w:sz w:val="20"/>
                <w:szCs w:val="20"/>
              </w:rPr>
            </w:pPr>
            <w:r w:rsidRPr="008E4129">
              <w:rPr>
                <w:sz w:val="20"/>
                <w:szCs w:val="20"/>
              </w:rPr>
              <w:t>26.3</w:t>
            </w:r>
          </w:p>
        </w:tc>
        <w:tc>
          <w:tcPr>
            <w:tcW w:w="744" w:type="dxa"/>
          </w:tcPr>
          <w:p w14:paraId="0E3BF49B" w14:textId="77777777" w:rsidR="008E4129" w:rsidRPr="008E4129" w:rsidRDefault="008E4129" w:rsidP="008E4129">
            <w:pPr>
              <w:spacing w:after="0" w:line="240" w:lineRule="auto"/>
              <w:jc w:val="center"/>
              <w:rPr>
                <w:sz w:val="20"/>
                <w:szCs w:val="20"/>
              </w:rPr>
            </w:pPr>
            <w:r w:rsidRPr="008E4129">
              <w:rPr>
                <w:sz w:val="20"/>
                <w:szCs w:val="20"/>
              </w:rPr>
              <w:t>22.7</w:t>
            </w:r>
          </w:p>
        </w:tc>
        <w:tc>
          <w:tcPr>
            <w:tcW w:w="841" w:type="dxa"/>
          </w:tcPr>
          <w:p w14:paraId="2D239F6C" w14:textId="77777777" w:rsidR="008E4129" w:rsidRPr="008E4129" w:rsidRDefault="008E4129" w:rsidP="008E4129">
            <w:pPr>
              <w:spacing w:after="0" w:line="240" w:lineRule="auto"/>
              <w:jc w:val="center"/>
              <w:rPr>
                <w:sz w:val="20"/>
                <w:szCs w:val="20"/>
              </w:rPr>
            </w:pPr>
            <w:r w:rsidRPr="008E4129">
              <w:rPr>
                <w:sz w:val="20"/>
                <w:szCs w:val="20"/>
              </w:rPr>
              <w:t>3.6</w:t>
            </w:r>
          </w:p>
        </w:tc>
        <w:tc>
          <w:tcPr>
            <w:tcW w:w="804" w:type="dxa"/>
          </w:tcPr>
          <w:p w14:paraId="4AA7C627" w14:textId="77777777" w:rsidR="008E4129" w:rsidRPr="008E4129" w:rsidRDefault="008E4129" w:rsidP="008E4129">
            <w:pPr>
              <w:spacing w:after="0" w:line="240" w:lineRule="auto"/>
              <w:jc w:val="center"/>
              <w:rPr>
                <w:sz w:val="20"/>
                <w:szCs w:val="20"/>
              </w:rPr>
            </w:pPr>
            <w:r w:rsidRPr="008E4129">
              <w:rPr>
                <w:sz w:val="20"/>
                <w:szCs w:val="20"/>
              </w:rPr>
              <w:t>22.4</w:t>
            </w:r>
          </w:p>
        </w:tc>
      </w:tr>
      <w:tr w:rsidR="00952C7E" w:rsidRPr="008E4129" w14:paraId="3D4653F5" w14:textId="77777777" w:rsidTr="00493DB2">
        <w:trPr>
          <w:jc w:val="center"/>
        </w:trPr>
        <w:tc>
          <w:tcPr>
            <w:tcW w:w="1600" w:type="dxa"/>
            <w:shd w:val="clear" w:color="auto" w:fill="BFBFBF" w:themeFill="background1" w:themeFillShade="BF"/>
          </w:tcPr>
          <w:p w14:paraId="6EB0216D" w14:textId="77777777" w:rsidR="008E4129" w:rsidRPr="008E4129" w:rsidRDefault="008E4129" w:rsidP="008E4129">
            <w:pPr>
              <w:spacing w:after="0" w:line="240" w:lineRule="auto"/>
              <w:rPr>
                <w:sz w:val="20"/>
                <w:szCs w:val="20"/>
              </w:rPr>
            </w:pPr>
            <w:r w:rsidRPr="008E4129">
              <w:rPr>
                <w:sz w:val="20"/>
                <w:szCs w:val="20"/>
              </w:rPr>
              <w:t>Multi-Race, non-Hisp./Lat.</w:t>
            </w:r>
          </w:p>
        </w:tc>
        <w:tc>
          <w:tcPr>
            <w:tcW w:w="747" w:type="dxa"/>
            <w:shd w:val="clear" w:color="auto" w:fill="BFBFBF" w:themeFill="background1" w:themeFillShade="BF"/>
          </w:tcPr>
          <w:p w14:paraId="75FF4FF3" w14:textId="77777777" w:rsidR="008E4129" w:rsidRPr="008E4129" w:rsidRDefault="008E4129" w:rsidP="008E4129">
            <w:pPr>
              <w:spacing w:after="0" w:line="240" w:lineRule="auto"/>
              <w:jc w:val="center"/>
              <w:rPr>
                <w:sz w:val="20"/>
                <w:szCs w:val="20"/>
              </w:rPr>
            </w:pPr>
            <w:r w:rsidRPr="008E4129">
              <w:rPr>
                <w:sz w:val="20"/>
                <w:szCs w:val="20"/>
              </w:rPr>
              <w:t>--</w:t>
            </w:r>
          </w:p>
        </w:tc>
        <w:tc>
          <w:tcPr>
            <w:tcW w:w="744" w:type="dxa"/>
            <w:shd w:val="clear" w:color="auto" w:fill="BFBFBF" w:themeFill="background1" w:themeFillShade="BF"/>
          </w:tcPr>
          <w:p w14:paraId="5EAB1922" w14:textId="77777777" w:rsidR="008E4129" w:rsidRPr="008E4129" w:rsidRDefault="008E4129" w:rsidP="008E4129">
            <w:pPr>
              <w:spacing w:after="0" w:line="240" w:lineRule="auto"/>
              <w:jc w:val="center"/>
              <w:rPr>
                <w:sz w:val="20"/>
                <w:szCs w:val="20"/>
              </w:rPr>
            </w:pPr>
            <w:r w:rsidRPr="008E4129">
              <w:rPr>
                <w:sz w:val="20"/>
                <w:szCs w:val="20"/>
              </w:rPr>
              <w:t>--</w:t>
            </w:r>
          </w:p>
        </w:tc>
        <w:tc>
          <w:tcPr>
            <w:tcW w:w="744" w:type="dxa"/>
            <w:shd w:val="clear" w:color="auto" w:fill="BFBFBF" w:themeFill="background1" w:themeFillShade="BF"/>
          </w:tcPr>
          <w:p w14:paraId="64F010EE" w14:textId="77777777" w:rsidR="008E4129" w:rsidRPr="008E4129" w:rsidRDefault="008E4129" w:rsidP="008E4129">
            <w:pPr>
              <w:spacing w:after="0" w:line="240" w:lineRule="auto"/>
              <w:jc w:val="center"/>
              <w:rPr>
                <w:sz w:val="20"/>
                <w:szCs w:val="20"/>
              </w:rPr>
            </w:pPr>
            <w:r w:rsidRPr="008E4129">
              <w:rPr>
                <w:sz w:val="20"/>
                <w:szCs w:val="20"/>
              </w:rPr>
              <w:t>--</w:t>
            </w:r>
          </w:p>
        </w:tc>
        <w:tc>
          <w:tcPr>
            <w:tcW w:w="841" w:type="dxa"/>
            <w:shd w:val="clear" w:color="auto" w:fill="BFBFBF" w:themeFill="background1" w:themeFillShade="BF"/>
          </w:tcPr>
          <w:p w14:paraId="68C663A8" w14:textId="77777777" w:rsidR="008E4129" w:rsidRPr="008E4129" w:rsidRDefault="008E4129" w:rsidP="008E4129">
            <w:pPr>
              <w:spacing w:after="0" w:line="240" w:lineRule="auto"/>
              <w:jc w:val="center"/>
              <w:rPr>
                <w:sz w:val="20"/>
                <w:szCs w:val="20"/>
              </w:rPr>
            </w:pPr>
            <w:r w:rsidRPr="008E4129">
              <w:rPr>
                <w:sz w:val="20"/>
                <w:szCs w:val="20"/>
              </w:rPr>
              <w:t>--</w:t>
            </w:r>
          </w:p>
        </w:tc>
        <w:tc>
          <w:tcPr>
            <w:tcW w:w="804" w:type="dxa"/>
            <w:tcBorders>
              <w:right w:val="single" w:sz="12" w:space="0" w:color="auto"/>
            </w:tcBorders>
            <w:shd w:val="clear" w:color="auto" w:fill="BFBFBF" w:themeFill="background1" w:themeFillShade="BF"/>
          </w:tcPr>
          <w:p w14:paraId="1DEA2523" w14:textId="77777777" w:rsidR="008E4129" w:rsidRPr="008E4129" w:rsidRDefault="008E4129" w:rsidP="008E4129">
            <w:pPr>
              <w:spacing w:after="0" w:line="240" w:lineRule="auto"/>
              <w:jc w:val="center"/>
              <w:rPr>
                <w:sz w:val="20"/>
                <w:szCs w:val="20"/>
              </w:rPr>
            </w:pPr>
            <w:r w:rsidRPr="008E4129">
              <w:rPr>
                <w:sz w:val="20"/>
                <w:szCs w:val="20"/>
              </w:rPr>
              <w:t>--</w:t>
            </w:r>
          </w:p>
        </w:tc>
        <w:tc>
          <w:tcPr>
            <w:tcW w:w="747" w:type="dxa"/>
            <w:tcBorders>
              <w:left w:val="single" w:sz="12" w:space="0" w:color="auto"/>
            </w:tcBorders>
            <w:shd w:val="clear" w:color="auto" w:fill="BFBFBF" w:themeFill="background1" w:themeFillShade="BF"/>
          </w:tcPr>
          <w:p w14:paraId="3A9F61EB" w14:textId="77777777" w:rsidR="008E4129" w:rsidRPr="008E4129" w:rsidRDefault="008E4129" w:rsidP="008E4129">
            <w:pPr>
              <w:spacing w:after="0" w:line="240" w:lineRule="auto"/>
              <w:jc w:val="center"/>
              <w:rPr>
                <w:sz w:val="20"/>
                <w:szCs w:val="20"/>
              </w:rPr>
            </w:pPr>
            <w:r w:rsidRPr="008E4129">
              <w:rPr>
                <w:sz w:val="20"/>
                <w:szCs w:val="20"/>
              </w:rPr>
              <w:t>23</w:t>
            </w:r>
          </w:p>
        </w:tc>
        <w:tc>
          <w:tcPr>
            <w:tcW w:w="744" w:type="dxa"/>
            <w:shd w:val="clear" w:color="auto" w:fill="BFBFBF" w:themeFill="background1" w:themeFillShade="BF"/>
          </w:tcPr>
          <w:p w14:paraId="0F7C42AD" w14:textId="77777777" w:rsidR="008E4129" w:rsidRPr="008E4129" w:rsidRDefault="008E4129" w:rsidP="008E4129">
            <w:pPr>
              <w:spacing w:after="0" w:line="240" w:lineRule="auto"/>
              <w:jc w:val="center"/>
              <w:rPr>
                <w:sz w:val="20"/>
                <w:szCs w:val="20"/>
              </w:rPr>
            </w:pPr>
            <w:r w:rsidRPr="008E4129">
              <w:rPr>
                <w:sz w:val="20"/>
                <w:szCs w:val="20"/>
              </w:rPr>
              <w:t>--</w:t>
            </w:r>
          </w:p>
        </w:tc>
        <w:tc>
          <w:tcPr>
            <w:tcW w:w="744" w:type="dxa"/>
            <w:shd w:val="clear" w:color="auto" w:fill="BFBFBF" w:themeFill="background1" w:themeFillShade="BF"/>
          </w:tcPr>
          <w:p w14:paraId="2D169335" w14:textId="77777777" w:rsidR="008E4129" w:rsidRPr="008E4129" w:rsidRDefault="008E4129" w:rsidP="008E4129">
            <w:pPr>
              <w:spacing w:after="0" w:line="240" w:lineRule="auto"/>
              <w:jc w:val="center"/>
              <w:rPr>
                <w:sz w:val="20"/>
                <w:szCs w:val="20"/>
              </w:rPr>
            </w:pPr>
            <w:r w:rsidRPr="008E4129">
              <w:rPr>
                <w:sz w:val="20"/>
                <w:szCs w:val="20"/>
              </w:rPr>
              <w:t>--</w:t>
            </w:r>
          </w:p>
        </w:tc>
        <w:tc>
          <w:tcPr>
            <w:tcW w:w="841" w:type="dxa"/>
            <w:shd w:val="clear" w:color="auto" w:fill="BFBFBF" w:themeFill="background1" w:themeFillShade="BF"/>
          </w:tcPr>
          <w:p w14:paraId="561A201C" w14:textId="77777777" w:rsidR="008E4129" w:rsidRPr="008E4129" w:rsidRDefault="008E4129" w:rsidP="008E4129">
            <w:pPr>
              <w:spacing w:after="0" w:line="240" w:lineRule="auto"/>
              <w:jc w:val="center"/>
              <w:rPr>
                <w:sz w:val="20"/>
                <w:szCs w:val="20"/>
              </w:rPr>
            </w:pPr>
            <w:r w:rsidRPr="008E4129">
              <w:rPr>
                <w:sz w:val="20"/>
                <w:szCs w:val="20"/>
              </w:rPr>
              <w:t>--</w:t>
            </w:r>
          </w:p>
        </w:tc>
        <w:tc>
          <w:tcPr>
            <w:tcW w:w="804" w:type="dxa"/>
            <w:shd w:val="clear" w:color="auto" w:fill="BFBFBF" w:themeFill="background1" w:themeFillShade="BF"/>
          </w:tcPr>
          <w:p w14:paraId="434EB36E" w14:textId="77777777" w:rsidR="008E4129" w:rsidRPr="008E4129" w:rsidRDefault="008E4129" w:rsidP="008E4129">
            <w:pPr>
              <w:spacing w:after="0" w:line="240" w:lineRule="auto"/>
              <w:jc w:val="center"/>
              <w:rPr>
                <w:sz w:val="20"/>
                <w:szCs w:val="20"/>
              </w:rPr>
            </w:pPr>
            <w:r w:rsidRPr="008E4129">
              <w:rPr>
                <w:sz w:val="20"/>
                <w:szCs w:val="20"/>
              </w:rPr>
              <w:t>--</w:t>
            </w:r>
          </w:p>
        </w:tc>
      </w:tr>
      <w:tr w:rsidR="008E4129" w:rsidRPr="008E4129" w14:paraId="03BFAC00" w14:textId="77777777" w:rsidTr="00493DB2">
        <w:trPr>
          <w:jc w:val="center"/>
        </w:trPr>
        <w:tc>
          <w:tcPr>
            <w:tcW w:w="1600" w:type="dxa"/>
          </w:tcPr>
          <w:p w14:paraId="4E0FC568" w14:textId="77777777" w:rsidR="008E4129" w:rsidRPr="008E4129" w:rsidRDefault="008E4129" w:rsidP="008E4129">
            <w:pPr>
              <w:spacing w:after="0" w:line="240" w:lineRule="auto"/>
              <w:rPr>
                <w:sz w:val="20"/>
                <w:szCs w:val="20"/>
              </w:rPr>
            </w:pPr>
            <w:r w:rsidRPr="008E4129">
              <w:rPr>
                <w:sz w:val="20"/>
                <w:szCs w:val="20"/>
              </w:rPr>
              <w:t>White</w:t>
            </w:r>
          </w:p>
        </w:tc>
        <w:tc>
          <w:tcPr>
            <w:tcW w:w="747" w:type="dxa"/>
          </w:tcPr>
          <w:p w14:paraId="4E14F3BB" w14:textId="77777777" w:rsidR="008E4129" w:rsidRPr="008E4129" w:rsidRDefault="008E4129" w:rsidP="008E4129">
            <w:pPr>
              <w:spacing w:after="0" w:line="240" w:lineRule="auto"/>
              <w:jc w:val="center"/>
              <w:rPr>
                <w:sz w:val="20"/>
                <w:szCs w:val="20"/>
              </w:rPr>
            </w:pPr>
            <w:r w:rsidRPr="008E4129">
              <w:rPr>
                <w:sz w:val="20"/>
                <w:szCs w:val="20"/>
              </w:rPr>
              <w:t>--</w:t>
            </w:r>
          </w:p>
        </w:tc>
        <w:tc>
          <w:tcPr>
            <w:tcW w:w="744" w:type="dxa"/>
          </w:tcPr>
          <w:p w14:paraId="14D73BAE" w14:textId="77777777" w:rsidR="008E4129" w:rsidRPr="008E4129" w:rsidRDefault="008E4129" w:rsidP="008E4129">
            <w:pPr>
              <w:spacing w:after="0" w:line="240" w:lineRule="auto"/>
              <w:jc w:val="center"/>
              <w:rPr>
                <w:sz w:val="20"/>
                <w:szCs w:val="20"/>
              </w:rPr>
            </w:pPr>
            <w:r w:rsidRPr="008E4129">
              <w:rPr>
                <w:sz w:val="20"/>
                <w:szCs w:val="20"/>
              </w:rPr>
              <w:t>--</w:t>
            </w:r>
          </w:p>
        </w:tc>
        <w:tc>
          <w:tcPr>
            <w:tcW w:w="744" w:type="dxa"/>
          </w:tcPr>
          <w:p w14:paraId="20194786" w14:textId="77777777" w:rsidR="008E4129" w:rsidRPr="008E4129" w:rsidRDefault="008E4129" w:rsidP="008E4129">
            <w:pPr>
              <w:spacing w:after="0" w:line="240" w:lineRule="auto"/>
              <w:jc w:val="center"/>
              <w:rPr>
                <w:sz w:val="20"/>
                <w:szCs w:val="20"/>
              </w:rPr>
            </w:pPr>
            <w:r w:rsidRPr="008E4129">
              <w:rPr>
                <w:sz w:val="20"/>
                <w:szCs w:val="20"/>
              </w:rPr>
              <w:t>--</w:t>
            </w:r>
          </w:p>
        </w:tc>
        <w:tc>
          <w:tcPr>
            <w:tcW w:w="841" w:type="dxa"/>
          </w:tcPr>
          <w:p w14:paraId="04D993D5" w14:textId="77777777" w:rsidR="008E4129" w:rsidRPr="008E4129" w:rsidRDefault="008E4129" w:rsidP="008E4129">
            <w:pPr>
              <w:spacing w:after="0" w:line="240" w:lineRule="auto"/>
              <w:jc w:val="center"/>
              <w:rPr>
                <w:sz w:val="20"/>
                <w:szCs w:val="20"/>
              </w:rPr>
            </w:pPr>
            <w:r w:rsidRPr="008E4129">
              <w:rPr>
                <w:sz w:val="20"/>
                <w:szCs w:val="20"/>
              </w:rPr>
              <w:t>--</w:t>
            </w:r>
          </w:p>
        </w:tc>
        <w:tc>
          <w:tcPr>
            <w:tcW w:w="804" w:type="dxa"/>
            <w:tcBorders>
              <w:right w:val="single" w:sz="12" w:space="0" w:color="auto"/>
            </w:tcBorders>
          </w:tcPr>
          <w:p w14:paraId="2A09160A" w14:textId="77777777" w:rsidR="008E4129" w:rsidRPr="008E4129" w:rsidRDefault="008E4129" w:rsidP="008E4129">
            <w:pPr>
              <w:spacing w:after="0" w:line="240" w:lineRule="auto"/>
              <w:jc w:val="center"/>
              <w:rPr>
                <w:sz w:val="20"/>
                <w:szCs w:val="20"/>
              </w:rPr>
            </w:pPr>
            <w:r w:rsidRPr="008E4129">
              <w:rPr>
                <w:sz w:val="20"/>
                <w:szCs w:val="20"/>
              </w:rPr>
              <w:t>--</w:t>
            </w:r>
          </w:p>
        </w:tc>
        <w:tc>
          <w:tcPr>
            <w:tcW w:w="747" w:type="dxa"/>
            <w:tcBorders>
              <w:left w:val="single" w:sz="12" w:space="0" w:color="auto"/>
            </w:tcBorders>
          </w:tcPr>
          <w:p w14:paraId="399F584C" w14:textId="77777777" w:rsidR="008E4129" w:rsidRPr="008E4129" w:rsidRDefault="008E4129" w:rsidP="008E4129">
            <w:pPr>
              <w:spacing w:after="0" w:line="240" w:lineRule="auto"/>
              <w:jc w:val="center"/>
              <w:rPr>
                <w:sz w:val="20"/>
                <w:szCs w:val="20"/>
              </w:rPr>
            </w:pPr>
            <w:r w:rsidRPr="008E4129">
              <w:rPr>
                <w:sz w:val="20"/>
                <w:szCs w:val="20"/>
              </w:rPr>
              <w:t>342</w:t>
            </w:r>
          </w:p>
        </w:tc>
        <w:tc>
          <w:tcPr>
            <w:tcW w:w="744" w:type="dxa"/>
          </w:tcPr>
          <w:p w14:paraId="310B2D35" w14:textId="77777777" w:rsidR="008E4129" w:rsidRPr="008E4129" w:rsidRDefault="008E4129" w:rsidP="008E4129">
            <w:pPr>
              <w:spacing w:after="0" w:line="240" w:lineRule="auto"/>
              <w:jc w:val="center"/>
              <w:rPr>
                <w:sz w:val="20"/>
                <w:szCs w:val="20"/>
              </w:rPr>
            </w:pPr>
            <w:r w:rsidRPr="008E4129">
              <w:rPr>
                <w:sz w:val="20"/>
                <w:szCs w:val="20"/>
              </w:rPr>
              <w:t>13.2</w:t>
            </w:r>
          </w:p>
        </w:tc>
        <w:tc>
          <w:tcPr>
            <w:tcW w:w="744" w:type="dxa"/>
          </w:tcPr>
          <w:p w14:paraId="14D21CAE" w14:textId="77777777" w:rsidR="008E4129" w:rsidRPr="008E4129" w:rsidRDefault="008E4129" w:rsidP="008E4129">
            <w:pPr>
              <w:spacing w:after="0" w:line="240" w:lineRule="auto"/>
              <w:jc w:val="center"/>
              <w:rPr>
                <w:sz w:val="20"/>
                <w:szCs w:val="20"/>
              </w:rPr>
            </w:pPr>
            <w:r w:rsidRPr="008E4129">
              <w:rPr>
                <w:sz w:val="20"/>
                <w:szCs w:val="20"/>
              </w:rPr>
              <w:t>15.5</w:t>
            </w:r>
          </w:p>
        </w:tc>
        <w:tc>
          <w:tcPr>
            <w:tcW w:w="841" w:type="dxa"/>
          </w:tcPr>
          <w:p w14:paraId="5BA2EB31" w14:textId="77777777" w:rsidR="008E4129" w:rsidRPr="008E4129" w:rsidRDefault="008E4129" w:rsidP="008E4129">
            <w:pPr>
              <w:spacing w:after="0" w:line="240" w:lineRule="auto"/>
              <w:jc w:val="center"/>
              <w:rPr>
                <w:sz w:val="20"/>
                <w:szCs w:val="20"/>
              </w:rPr>
            </w:pPr>
            <w:r w:rsidRPr="008E4129">
              <w:rPr>
                <w:sz w:val="20"/>
                <w:szCs w:val="20"/>
              </w:rPr>
              <w:t>-2.3</w:t>
            </w:r>
          </w:p>
        </w:tc>
        <w:tc>
          <w:tcPr>
            <w:tcW w:w="804" w:type="dxa"/>
          </w:tcPr>
          <w:p w14:paraId="1425A88C" w14:textId="77777777" w:rsidR="008E4129" w:rsidRPr="008E4129" w:rsidRDefault="008E4129" w:rsidP="008E4129">
            <w:pPr>
              <w:spacing w:after="0" w:line="240" w:lineRule="auto"/>
              <w:jc w:val="center"/>
              <w:rPr>
                <w:sz w:val="20"/>
                <w:szCs w:val="20"/>
              </w:rPr>
            </w:pPr>
            <w:r w:rsidRPr="008E4129">
              <w:rPr>
                <w:sz w:val="20"/>
                <w:szCs w:val="20"/>
              </w:rPr>
              <w:t>10.0</w:t>
            </w:r>
          </w:p>
        </w:tc>
      </w:tr>
      <w:tr w:rsidR="00952C7E" w:rsidRPr="008E4129" w14:paraId="721027FA" w14:textId="77777777" w:rsidTr="00493DB2">
        <w:trPr>
          <w:jc w:val="center"/>
        </w:trPr>
        <w:tc>
          <w:tcPr>
            <w:tcW w:w="1600" w:type="dxa"/>
            <w:shd w:val="clear" w:color="auto" w:fill="BFBFBF" w:themeFill="background1" w:themeFillShade="BF"/>
          </w:tcPr>
          <w:p w14:paraId="6B3624C2" w14:textId="77777777" w:rsidR="008E4129" w:rsidRPr="008E4129" w:rsidRDefault="008E4129" w:rsidP="008E4129">
            <w:pPr>
              <w:spacing w:after="0" w:line="240" w:lineRule="auto"/>
              <w:rPr>
                <w:sz w:val="20"/>
                <w:szCs w:val="20"/>
              </w:rPr>
            </w:pPr>
            <w:r w:rsidRPr="008E4129">
              <w:rPr>
                <w:sz w:val="20"/>
                <w:szCs w:val="20"/>
              </w:rPr>
              <w:t>High needs</w:t>
            </w:r>
          </w:p>
        </w:tc>
        <w:tc>
          <w:tcPr>
            <w:tcW w:w="747" w:type="dxa"/>
            <w:shd w:val="clear" w:color="auto" w:fill="BFBFBF" w:themeFill="background1" w:themeFillShade="BF"/>
          </w:tcPr>
          <w:p w14:paraId="172D1F7D" w14:textId="77777777" w:rsidR="008E4129" w:rsidRPr="008E4129" w:rsidRDefault="008E4129" w:rsidP="008E4129">
            <w:pPr>
              <w:spacing w:after="0" w:line="240" w:lineRule="auto"/>
              <w:jc w:val="center"/>
              <w:rPr>
                <w:sz w:val="20"/>
                <w:szCs w:val="20"/>
              </w:rPr>
            </w:pPr>
            <w:r w:rsidRPr="008E4129">
              <w:rPr>
                <w:sz w:val="20"/>
                <w:szCs w:val="20"/>
              </w:rPr>
              <w:t>--</w:t>
            </w:r>
          </w:p>
        </w:tc>
        <w:tc>
          <w:tcPr>
            <w:tcW w:w="744" w:type="dxa"/>
            <w:shd w:val="clear" w:color="auto" w:fill="BFBFBF" w:themeFill="background1" w:themeFillShade="BF"/>
          </w:tcPr>
          <w:p w14:paraId="391DBF60" w14:textId="77777777" w:rsidR="008E4129" w:rsidRPr="008E4129" w:rsidRDefault="008E4129" w:rsidP="008E4129">
            <w:pPr>
              <w:spacing w:after="0" w:line="240" w:lineRule="auto"/>
              <w:jc w:val="center"/>
              <w:rPr>
                <w:sz w:val="20"/>
                <w:szCs w:val="20"/>
              </w:rPr>
            </w:pPr>
            <w:r w:rsidRPr="008E4129">
              <w:rPr>
                <w:sz w:val="20"/>
                <w:szCs w:val="20"/>
              </w:rPr>
              <w:t>--</w:t>
            </w:r>
          </w:p>
        </w:tc>
        <w:tc>
          <w:tcPr>
            <w:tcW w:w="744" w:type="dxa"/>
            <w:shd w:val="clear" w:color="auto" w:fill="BFBFBF" w:themeFill="background1" w:themeFillShade="BF"/>
          </w:tcPr>
          <w:p w14:paraId="45438BDC" w14:textId="77777777" w:rsidR="008E4129" w:rsidRPr="008E4129" w:rsidRDefault="008E4129" w:rsidP="008E4129">
            <w:pPr>
              <w:spacing w:after="0" w:line="240" w:lineRule="auto"/>
              <w:jc w:val="center"/>
              <w:rPr>
                <w:sz w:val="20"/>
                <w:szCs w:val="20"/>
              </w:rPr>
            </w:pPr>
            <w:r w:rsidRPr="008E4129">
              <w:rPr>
                <w:sz w:val="20"/>
                <w:szCs w:val="20"/>
              </w:rPr>
              <w:t>--</w:t>
            </w:r>
          </w:p>
        </w:tc>
        <w:tc>
          <w:tcPr>
            <w:tcW w:w="841" w:type="dxa"/>
            <w:shd w:val="clear" w:color="auto" w:fill="BFBFBF" w:themeFill="background1" w:themeFillShade="BF"/>
          </w:tcPr>
          <w:p w14:paraId="4B59436C" w14:textId="77777777" w:rsidR="008E4129" w:rsidRPr="008E4129" w:rsidRDefault="008E4129" w:rsidP="008E4129">
            <w:pPr>
              <w:spacing w:after="0" w:line="240" w:lineRule="auto"/>
              <w:jc w:val="center"/>
              <w:rPr>
                <w:sz w:val="20"/>
                <w:szCs w:val="20"/>
              </w:rPr>
            </w:pPr>
            <w:r w:rsidRPr="008E4129">
              <w:rPr>
                <w:sz w:val="20"/>
                <w:szCs w:val="20"/>
              </w:rPr>
              <w:t>--</w:t>
            </w:r>
          </w:p>
        </w:tc>
        <w:tc>
          <w:tcPr>
            <w:tcW w:w="804" w:type="dxa"/>
            <w:tcBorders>
              <w:right w:val="single" w:sz="12" w:space="0" w:color="auto"/>
            </w:tcBorders>
            <w:shd w:val="clear" w:color="auto" w:fill="BFBFBF" w:themeFill="background1" w:themeFillShade="BF"/>
          </w:tcPr>
          <w:p w14:paraId="3A7C7188" w14:textId="77777777" w:rsidR="008E4129" w:rsidRPr="008E4129" w:rsidRDefault="008E4129" w:rsidP="008E4129">
            <w:pPr>
              <w:spacing w:after="0" w:line="240" w:lineRule="auto"/>
              <w:jc w:val="center"/>
              <w:rPr>
                <w:sz w:val="20"/>
                <w:szCs w:val="20"/>
              </w:rPr>
            </w:pPr>
            <w:r w:rsidRPr="008E4129">
              <w:rPr>
                <w:sz w:val="20"/>
                <w:szCs w:val="20"/>
              </w:rPr>
              <w:t>--</w:t>
            </w:r>
          </w:p>
        </w:tc>
        <w:tc>
          <w:tcPr>
            <w:tcW w:w="747" w:type="dxa"/>
            <w:tcBorders>
              <w:left w:val="single" w:sz="12" w:space="0" w:color="auto"/>
            </w:tcBorders>
            <w:shd w:val="clear" w:color="auto" w:fill="BFBFBF" w:themeFill="background1" w:themeFillShade="BF"/>
          </w:tcPr>
          <w:p w14:paraId="531C4C71" w14:textId="77777777" w:rsidR="008E4129" w:rsidRPr="008E4129" w:rsidRDefault="008E4129" w:rsidP="008E4129">
            <w:pPr>
              <w:spacing w:after="0" w:line="240" w:lineRule="auto"/>
              <w:jc w:val="center"/>
              <w:rPr>
                <w:sz w:val="20"/>
                <w:szCs w:val="20"/>
              </w:rPr>
            </w:pPr>
            <w:r w:rsidRPr="008E4129">
              <w:rPr>
                <w:sz w:val="20"/>
                <w:szCs w:val="20"/>
              </w:rPr>
              <w:t>529</w:t>
            </w:r>
          </w:p>
        </w:tc>
        <w:tc>
          <w:tcPr>
            <w:tcW w:w="744" w:type="dxa"/>
            <w:shd w:val="clear" w:color="auto" w:fill="BFBFBF" w:themeFill="background1" w:themeFillShade="BF"/>
          </w:tcPr>
          <w:p w14:paraId="7FAD6350" w14:textId="77777777" w:rsidR="008E4129" w:rsidRPr="008E4129" w:rsidRDefault="008E4129" w:rsidP="008E4129">
            <w:pPr>
              <w:spacing w:after="0" w:line="240" w:lineRule="auto"/>
              <w:jc w:val="center"/>
              <w:rPr>
                <w:sz w:val="20"/>
                <w:szCs w:val="20"/>
              </w:rPr>
            </w:pPr>
            <w:r w:rsidRPr="008E4129">
              <w:rPr>
                <w:sz w:val="20"/>
                <w:szCs w:val="20"/>
              </w:rPr>
              <w:t>23.3</w:t>
            </w:r>
          </w:p>
        </w:tc>
        <w:tc>
          <w:tcPr>
            <w:tcW w:w="744" w:type="dxa"/>
            <w:shd w:val="clear" w:color="auto" w:fill="BFBFBF" w:themeFill="background1" w:themeFillShade="BF"/>
          </w:tcPr>
          <w:p w14:paraId="39C7F337" w14:textId="77777777" w:rsidR="008E4129" w:rsidRPr="008E4129" w:rsidRDefault="008E4129" w:rsidP="008E4129">
            <w:pPr>
              <w:spacing w:after="0" w:line="240" w:lineRule="auto"/>
              <w:jc w:val="center"/>
              <w:rPr>
                <w:sz w:val="20"/>
                <w:szCs w:val="20"/>
              </w:rPr>
            </w:pPr>
            <w:r w:rsidRPr="008E4129">
              <w:rPr>
                <w:sz w:val="20"/>
                <w:szCs w:val="20"/>
              </w:rPr>
              <w:t>21.6</w:t>
            </w:r>
          </w:p>
        </w:tc>
        <w:tc>
          <w:tcPr>
            <w:tcW w:w="841" w:type="dxa"/>
            <w:shd w:val="clear" w:color="auto" w:fill="BFBFBF" w:themeFill="background1" w:themeFillShade="BF"/>
          </w:tcPr>
          <w:p w14:paraId="46CA6843" w14:textId="77777777" w:rsidR="008E4129" w:rsidRPr="008E4129" w:rsidRDefault="008E4129" w:rsidP="008E4129">
            <w:pPr>
              <w:spacing w:after="0" w:line="240" w:lineRule="auto"/>
              <w:jc w:val="center"/>
              <w:rPr>
                <w:sz w:val="20"/>
                <w:szCs w:val="20"/>
              </w:rPr>
            </w:pPr>
            <w:r w:rsidRPr="008E4129">
              <w:rPr>
                <w:sz w:val="20"/>
                <w:szCs w:val="20"/>
              </w:rPr>
              <w:t>1.7</w:t>
            </w:r>
          </w:p>
        </w:tc>
        <w:tc>
          <w:tcPr>
            <w:tcW w:w="804" w:type="dxa"/>
            <w:shd w:val="clear" w:color="auto" w:fill="BFBFBF" w:themeFill="background1" w:themeFillShade="BF"/>
          </w:tcPr>
          <w:p w14:paraId="5E0E9FAA" w14:textId="77777777" w:rsidR="008E4129" w:rsidRPr="008E4129" w:rsidRDefault="008E4129" w:rsidP="008E4129">
            <w:pPr>
              <w:spacing w:after="0" w:line="240" w:lineRule="auto"/>
              <w:jc w:val="center"/>
              <w:rPr>
                <w:sz w:val="20"/>
                <w:szCs w:val="20"/>
              </w:rPr>
            </w:pPr>
            <w:r w:rsidRPr="008E4129">
              <w:rPr>
                <w:sz w:val="20"/>
                <w:szCs w:val="20"/>
              </w:rPr>
              <w:t>20.1</w:t>
            </w:r>
          </w:p>
        </w:tc>
      </w:tr>
      <w:tr w:rsidR="008E4129" w:rsidRPr="008E4129" w14:paraId="75C891B3" w14:textId="77777777" w:rsidTr="00493DB2">
        <w:trPr>
          <w:jc w:val="center"/>
        </w:trPr>
        <w:tc>
          <w:tcPr>
            <w:tcW w:w="1600" w:type="dxa"/>
          </w:tcPr>
          <w:p w14:paraId="70DA9F3F" w14:textId="77777777" w:rsidR="008E4129" w:rsidRPr="008E4129" w:rsidRDefault="008E4129" w:rsidP="008E4129">
            <w:pPr>
              <w:spacing w:after="0" w:line="240" w:lineRule="auto"/>
              <w:rPr>
                <w:sz w:val="20"/>
                <w:szCs w:val="20"/>
              </w:rPr>
            </w:pPr>
            <w:r w:rsidRPr="008E4129">
              <w:rPr>
                <w:sz w:val="20"/>
                <w:szCs w:val="20"/>
              </w:rPr>
              <w:t>Economically Disadvantaged</w:t>
            </w:r>
          </w:p>
        </w:tc>
        <w:tc>
          <w:tcPr>
            <w:tcW w:w="747" w:type="dxa"/>
          </w:tcPr>
          <w:p w14:paraId="0E1C36CA" w14:textId="77777777" w:rsidR="008E4129" w:rsidRPr="008E4129" w:rsidRDefault="008E4129" w:rsidP="008E4129">
            <w:pPr>
              <w:spacing w:after="0" w:line="240" w:lineRule="auto"/>
              <w:jc w:val="center"/>
              <w:rPr>
                <w:sz w:val="20"/>
                <w:szCs w:val="20"/>
              </w:rPr>
            </w:pPr>
            <w:r w:rsidRPr="008E4129">
              <w:rPr>
                <w:sz w:val="20"/>
                <w:szCs w:val="20"/>
              </w:rPr>
              <w:t>--</w:t>
            </w:r>
          </w:p>
        </w:tc>
        <w:tc>
          <w:tcPr>
            <w:tcW w:w="744" w:type="dxa"/>
          </w:tcPr>
          <w:p w14:paraId="6B6EA372" w14:textId="77777777" w:rsidR="008E4129" w:rsidRPr="008E4129" w:rsidRDefault="008E4129" w:rsidP="008E4129">
            <w:pPr>
              <w:spacing w:after="0" w:line="240" w:lineRule="auto"/>
              <w:jc w:val="center"/>
              <w:rPr>
                <w:sz w:val="20"/>
                <w:szCs w:val="20"/>
              </w:rPr>
            </w:pPr>
            <w:r w:rsidRPr="008E4129">
              <w:rPr>
                <w:sz w:val="20"/>
                <w:szCs w:val="20"/>
              </w:rPr>
              <w:t>--</w:t>
            </w:r>
          </w:p>
        </w:tc>
        <w:tc>
          <w:tcPr>
            <w:tcW w:w="744" w:type="dxa"/>
          </w:tcPr>
          <w:p w14:paraId="0E8131DF" w14:textId="77777777" w:rsidR="008E4129" w:rsidRPr="008E4129" w:rsidRDefault="008E4129" w:rsidP="008E4129">
            <w:pPr>
              <w:spacing w:after="0" w:line="240" w:lineRule="auto"/>
              <w:jc w:val="center"/>
              <w:rPr>
                <w:sz w:val="20"/>
                <w:szCs w:val="20"/>
              </w:rPr>
            </w:pPr>
            <w:r w:rsidRPr="008E4129">
              <w:rPr>
                <w:sz w:val="20"/>
                <w:szCs w:val="20"/>
              </w:rPr>
              <w:t>--</w:t>
            </w:r>
          </w:p>
        </w:tc>
        <w:tc>
          <w:tcPr>
            <w:tcW w:w="841" w:type="dxa"/>
          </w:tcPr>
          <w:p w14:paraId="0D62E965" w14:textId="77777777" w:rsidR="008E4129" w:rsidRPr="008E4129" w:rsidRDefault="008E4129" w:rsidP="008E4129">
            <w:pPr>
              <w:spacing w:after="0" w:line="240" w:lineRule="auto"/>
              <w:jc w:val="center"/>
              <w:rPr>
                <w:sz w:val="20"/>
                <w:szCs w:val="20"/>
              </w:rPr>
            </w:pPr>
            <w:r w:rsidRPr="008E4129">
              <w:rPr>
                <w:sz w:val="20"/>
                <w:szCs w:val="20"/>
              </w:rPr>
              <w:t>--</w:t>
            </w:r>
          </w:p>
        </w:tc>
        <w:tc>
          <w:tcPr>
            <w:tcW w:w="804" w:type="dxa"/>
            <w:tcBorders>
              <w:right w:val="single" w:sz="12" w:space="0" w:color="auto"/>
            </w:tcBorders>
          </w:tcPr>
          <w:p w14:paraId="26A06FB4" w14:textId="77777777" w:rsidR="008E4129" w:rsidRPr="008E4129" w:rsidRDefault="008E4129" w:rsidP="008E4129">
            <w:pPr>
              <w:spacing w:after="0" w:line="240" w:lineRule="auto"/>
              <w:jc w:val="center"/>
              <w:rPr>
                <w:sz w:val="20"/>
                <w:szCs w:val="20"/>
              </w:rPr>
            </w:pPr>
            <w:r w:rsidRPr="008E4129">
              <w:rPr>
                <w:sz w:val="20"/>
                <w:szCs w:val="20"/>
              </w:rPr>
              <w:t>--</w:t>
            </w:r>
          </w:p>
        </w:tc>
        <w:tc>
          <w:tcPr>
            <w:tcW w:w="747" w:type="dxa"/>
            <w:tcBorders>
              <w:left w:val="single" w:sz="12" w:space="0" w:color="auto"/>
            </w:tcBorders>
          </w:tcPr>
          <w:p w14:paraId="73EA2614" w14:textId="77777777" w:rsidR="008E4129" w:rsidRPr="008E4129" w:rsidRDefault="008E4129" w:rsidP="008E4129">
            <w:pPr>
              <w:spacing w:after="0" w:line="240" w:lineRule="auto"/>
              <w:jc w:val="center"/>
              <w:rPr>
                <w:sz w:val="20"/>
                <w:szCs w:val="20"/>
              </w:rPr>
            </w:pPr>
            <w:r w:rsidRPr="008E4129">
              <w:rPr>
                <w:sz w:val="20"/>
                <w:szCs w:val="20"/>
              </w:rPr>
              <w:t>288</w:t>
            </w:r>
          </w:p>
        </w:tc>
        <w:tc>
          <w:tcPr>
            <w:tcW w:w="744" w:type="dxa"/>
          </w:tcPr>
          <w:p w14:paraId="78C3B75C" w14:textId="77777777" w:rsidR="008E4129" w:rsidRPr="008E4129" w:rsidRDefault="008E4129" w:rsidP="008E4129">
            <w:pPr>
              <w:spacing w:after="0" w:line="240" w:lineRule="auto"/>
              <w:jc w:val="center"/>
              <w:rPr>
                <w:sz w:val="20"/>
                <w:szCs w:val="20"/>
              </w:rPr>
            </w:pPr>
            <w:r w:rsidRPr="008E4129">
              <w:rPr>
                <w:sz w:val="20"/>
                <w:szCs w:val="20"/>
              </w:rPr>
              <w:t>28.5</w:t>
            </w:r>
          </w:p>
        </w:tc>
        <w:tc>
          <w:tcPr>
            <w:tcW w:w="744" w:type="dxa"/>
          </w:tcPr>
          <w:p w14:paraId="075E4C6C" w14:textId="77777777" w:rsidR="008E4129" w:rsidRPr="008E4129" w:rsidRDefault="008E4129" w:rsidP="008E4129">
            <w:pPr>
              <w:spacing w:after="0" w:line="240" w:lineRule="auto"/>
              <w:jc w:val="center"/>
              <w:rPr>
                <w:sz w:val="20"/>
                <w:szCs w:val="20"/>
              </w:rPr>
            </w:pPr>
            <w:r w:rsidRPr="008E4129">
              <w:rPr>
                <w:sz w:val="20"/>
                <w:szCs w:val="20"/>
              </w:rPr>
              <w:t>26.4</w:t>
            </w:r>
          </w:p>
        </w:tc>
        <w:tc>
          <w:tcPr>
            <w:tcW w:w="841" w:type="dxa"/>
          </w:tcPr>
          <w:p w14:paraId="47A6726C" w14:textId="77777777" w:rsidR="008E4129" w:rsidRPr="008E4129" w:rsidRDefault="008E4129" w:rsidP="008E4129">
            <w:pPr>
              <w:spacing w:after="0" w:line="240" w:lineRule="auto"/>
              <w:jc w:val="center"/>
              <w:rPr>
                <w:sz w:val="20"/>
                <w:szCs w:val="20"/>
              </w:rPr>
            </w:pPr>
            <w:r w:rsidRPr="008E4129">
              <w:rPr>
                <w:sz w:val="20"/>
                <w:szCs w:val="20"/>
              </w:rPr>
              <w:t>2.1</w:t>
            </w:r>
          </w:p>
        </w:tc>
        <w:tc>
          <w:tcPr>
            <w:tcW w:w="804" w:type="dxa"/>
          </w:tcPr>
          <w:p w14:paraId="578072FF" w14:textId="77777777" w:rsidR="008E4129" w:rsidRPr="008E4129" w:rsidRDefault="008E4129" w:rsidP="008E4129">
            <w:pPr>
              <w:spacing w:after="0" w:line="240" w:lineRule="auto"/>
              <w:jc w:val="center"/>
              <w:rPr>
                <w:sz w:val="20"/>
                <w:szCs w:val="20"/>
              </w:rPr>
            </w:pPr>
            <w:r w:rsidRPr="008E4129">
              <w:rPr>
                <w:sz w:val="20"/>
                <w:szCs w:val="20"/>
              </w:rPr>
              <w:t>25.2</w:t>
            </w:r>
          </w:p>
        </w:tc>
      </w:tr>
      <w:tr w:rsidR="008E4129" w:rsidRPr="008E4129" w14:paraId="2D46397A" w14:textId="77777777" w:rsidTr="00493DB2">
        <w:trPr>
          <w:jc w:val="center"/>
        </w:trPr>
        <w:tc>
          <w:tcPr>
            <w:tcW w:w="1600" w:type="dxa"/>
            <w:tcBorders>
              <w:bottom w:val="single" w:sz="4" w:space="0" w:color="auto"/>
            </w:tcBorders>
          </w:tcPr>
          <w:p w14:paraId="31D18CD0" w14:textId="77777777" w:rsidR="008E4129" w:rsidRPr="008E4129" w:rsidRDefault="008E4129" w:rsidP="008E4129">
            <w:pPr>
              <w:spacing w:after="0" w:line="240" w:lineRule="auto"/>
              <w:rPr>
                <w:sz w:val="20"/>
                <w:szCs w:val="20"/>
              </w:rPr>
            </w:pPr>
            <w:r w:rsidRPr="008E4129">
              <w:rPr>
                <w:sz w:val="20"/>
                <w:szCs w:val="20"/>
              </w:rPr>
              <w:t>SWD</w:t>
            </w:r>
          </w:p>
        </w:tc>
        <w:tc>
          <w:tcPr>
            <w:tcW w:w="747" w:type="dxa"/>
            <w:tcBorders>
              <w:bottom w:val="single" w:sz="4" w:space="0" w:color="auto"/>
            </w:tcBorders>
          </w:tcPr>
          <w:p w14:paraId="4F13CA79" w14:textId="77777777" w:rsidR="008E4129" w:rsidRPr="008E4129" w:rsidRDefault="008E4129" w:rsidP="008E4129">
            <w:pPr>
              <w:spacing w:after="0" w:line="240" w:lineRule="auto"/>
              <w:jc w:val="center"/>
              <w:rPr>
                <w:sz w:val="20"/>
                <w:szCs w:val="20"/>
              </w:rPr>
            </w:pPr>
            <w:r w:rsidRPr="008E4129">
              <w:rPr>
                <w:sz w:val="20"/>
                <w:szCs w:val="20"/>
              </w:rPr>
              <w:t>--</w:t>
            </w:r>
          </w:p>
        </w:tc>
        <w:tc>
          <w:tcPr>
            <w:tcW w:w="744" w:type="dxa"/>
            <w:tcBorders>
              <w:bottom w:val="single" w:sz="4" w:space="0" w:color="auto"/>
            </w:tcBorders>
          </w:tcPr>
          <w:p w14:paraId="454B65AA" w14:textId="77777777" w:rsidR="008E4129" w:rsidRPr="008E4129" w:rsidRDefault="008E4129" w:rsidP="008E4129">
            <w:pPr>
              <w:spacing w:after="0" w:line="240" w:lineRule="auto"/>
              <w:jc w:val="center"/>
              <w:rPr>
                <w:sz w:val="20"/>
                <w:szCs w:val="20"/>
              </w:rPr>
            </w:pPr>
            <w:r w:rsidRPr="008E4129">
              <w:rPr>
                <w:sz w:val="20"/>
                <w:szCs w:val="20"/>
              </w:rPr>
              <w:t>--</w:t>
            </w:r>
          </w:p>
        </w:tc>
        <w:tc>
          <w:tcPr>
            <w:tcW w:w="744" w:type="dxa"/>
            <w:tcBorders>
              <w:bottom w:val="single" w:sz="4" w:space="0" w:color="auto"/>
            </w:tcBorders>
          </w:tcPr>
          <w:p w14:paraId="7887FF33" w14:textId="77777777" w:rsidR="008E4129" w:rsidRPr="008E4129" w:rsidRDefault="008E4129" w:rsidP="008E4129">
            <w:pPr>
              <w:spacing w:after="0" w:line="240" w:lineRule="auto"/>
              <w:jc w:val="center"/>
              <w:rPr>
                <w:sz w:val="20"/>
                <w:szCs w:val="20"/>
              </w:rPr>
            </w:pPr>
            <w:r w:rsidRPr="008E4129">
              <w:rPr>
                <w:sz w:val="20"/>
                <w:szCs w:val="20"/>
              </w:rPr>
              <w:t>--</w:t>
            </w:r>
          </w:p>
        </w:tc>
        <w:tc>
          <w:tcPr>
            <w:tcW w:w="841" w:type="dxa"/>
            <w:tcBorders>
              <w:bottom w:val="single" w:sz="4" w:space="0" w:color="auto"/>
            </w:tcBorders>
          </w:tcPr>
          <w:p w14:paraId="14563C91" w14:textId="77777777" w:rsidR="008E4129" w:rsidRPr="008E4129" w:rsidRDefault="008E4129" w:rsidP="008E4129">
            <w:pPr>
              <w:spacing w:after="0" w:line="240" w:lineRule="auto"/>
              <w:jc w:val="center"/>
              <w:rPr>
                <w:sz w:val="20"/>
                <w:szCs w:val="20"/>
              </w:rPr>
            </w:pPr>
            <w:r w:rsidRPr="008E4129">
              <w:rPr>
                <w:sz w:val="20"/>
                <w:szCs w:val="20"/>
              </w:rPr>
              <w:t>--</w:t>
            </w:r>
          </w:p>
        </w:tc>
        <w:tc>
          <w:tcPr>
            <w:tcW w:w="804" w:type="dxa"/>
            <w:tcBorders>
              <w:bottom w:val="single" w:sz="4" w:space="0" w:color="auto"/>
              <w:right w:val="single" w:sz="12" w:space="0" w:color="auto"/>
            </w:tcBorders>
          </w:tcPr>
          <w:p w14:paraId="4B5E5606" w14:textId="77777777" w:rsidR="008E4129" w:rsidRPr="008E4129" w:rsidRDefault="008E4129" w:rsidP="008E4129">
            <w:pPr>
              <w:spacing w:after="0" w:line="240" w:lineRule="auto"/>
              <w:jc w:val="center"/>
              <w:rPr>
                <w:sz w:val="20"/>
                <w:szCs w:val="20"/>
              </w:rPr>
            </w:pPr>
            <w:r w:rsidRPr="008E4129">
              <w:rPr>
                <w:sz w:val="20"/>
                <w:szCs w:val="20"/>
              </w:rPr>
              <w:t>--</w:t>
            </w:r>
          </w:p>
        </w:tc>
        <w:tc>
          <w:tcPr>
            <w:tcW w:w="747" w:type="dxa"/>
            <w:tcBorders>
              <w:left w:val="single" w:sz="12" w:space="0" w:color="auto"/>
              <w:bottom w:val="single" w:sz="4" w:space="0" w:color="auto"/>
            </w:tcBorders>
          </w:tcPr>
          <w:p w14:paraId="7D170BBA" w14:textId="77777777" w:rsidR="008E4129" w:rsidRPr="008E4129" w:rsidRDefault="008E4129" w:rsidP="008E4129">
            <w:pPr>
              <w:spacing w:after="0" w:line="240" w:lineRule="auto"/>
              <w:jc w:val="center"/>
              <w:rPr>
                <w:sz w:val="20"/>
                <w:szCs w:val="20"/>
              </w:rPr>
            </w:pPr>
            <w:r w:rsidRPr="008E4129">
              <w:rPr>
                <w:sz w:val="20"/>
                <w:szCs w:val="20"/>
              </w:rPr>
              <w:t>310</w:t>
            </w:r>
          </w:p>
        </w:tc>
        <w:tc>
          <w:tcPr>
            <w:tcW w:w="744" w:type="dxa"/>
            <w:tcBorders>
              <w:bottom w:val="single" w:sz="4" w:space="0" w:color="auto"/>
            </w:tcBorders>
          </w:tcPr>
          <w:p w14:paraId="7829DFD2" w14:textId="77777777" w:rsidR="008E4129" w:rsidRPr="008E4129" w:rsidRDefault="008E4129" w:rsidP="008E4129">
            <w:pPr>
              <w:spacing w:after="0" w:line="240" w:lineRule="auto"/>
              <w:jc w:val="center"/>
              <w:rPr>
                <w:sz w:val="20"/>
                <w:szCs w:val="20"/>
              </w:rPr>
            </w:pPr>
            <w:r w:rsidRPr="008E4129">
              <w:rPr>
                <w:sz w:val="20"/>
                <w:szCs w:val="20"/>
              </w:rPr>
              <w:t>21.6</w:t>
            </w:r>
          </w:p>
        </w:tc>
        <w:tc>
          <w:tcPr>
            <w:tcW w:w="744" w:type="dxa"/>
            <w:tcBorders>
              <w:bottom w:val="single" w:sz="4" w:space="0" w:color="auto"/>
            </w:tcBorders>
          </w:tcPr>
          <w:p w14:paraId="797C61DD" w14:textId="77777777" w:rsidR="008E4129" w:rsidRPr="008E4129" w:rsidRDefault="008E4129" w:rsidP="008E4129">
            <w:pPr>
              <w:spacing w:after="0" w:line="240" w:lineRule="auto"/>
              <w:jc w:val="center"/>
              <w:rPr>
                <w:sz w:val="20"/>
                <w:szCs w:val="20"/>
              </w:rPr>
            </w:pPr>
            <w:r w:rsidRPr="008E4129">
              <w:rPr>
                <w:sz w:val="20"/>
                <w:szCs w:val="20"/>
              </w:rPr>
              <w:t>21.3</w:t>
            </w:r>
          </w:p>
        </w:tc>
        <w:tc>
          <w:tcPr>
            <w:tcW w:w="841" w:type="dxa"/>
            <w:tcBorders>
              <w:bottom w:val="single" w:sz="4" w:space="0" w:color="auto"/>
            </w:tcBorders>
          </w:tcPr>
          <w:p w14:paraId="33C34EC0" w14:textId="77777777" w:rsidR="008E4129" w:rsidRPr="008E4129" w:rsidRDefault="008E4129" w:rsidP="008E4129">
            <w:pPr>
              <w:spacing w:after="0" w:line="240" w:lineRule="auto"/>
              <w:jc w:val="center"/>
              <w:rPr>
                <w:sz w:val="20"/>
                <w:szCs w:val="20"/>
              </w:rPr>
            </w:pPr>
            <w:r w:rsidRPr="008E4129">
              <w:rPr>
                <w:sz w:val="20"/>
                <w:szCs w:val="20"/>
              </w:rPr>
              <w:t>0.3</w:t>
            </w:r>
          </w:p>
        </w:tc>
        <w:tc>
          <w:tcPr>
            <w:tcW w:w="804" w:type="dxa"/>
            <w:tcBorders>
              <w:bottom w:val="single" w:sz="4" w:space="0" w:color="auto"/>
            </w:tcBorders>
          </w:tcPr>
          <w:p w14:paraId="66B0F224" w14:textId="77777777" w:rsidR="008E4129" w:rsidRPr="008E4129" w:rsidRDefault="008E4129" w:rsidP="008E4129">
            <w:pPr>
              <w:spacing w:after="0" w:line="240" w:lineRule="auto"/>
              <w:jc w:val="center"/>
              <w:rPr>
                <w:sz w:val="20"/>
                <w:szCs w:val="20"/>
              </w:rPr>
            </w:pPr>
            <w:r w:rsidRPr="008E4129">
              <w:rPr>
                <w:sz w:val="20"/>
                <w:szCs w:val="20"/>
              </w:rPr>
              <w:t>18.1</w:t>
            </w:r>
          </w:p>
        </w:tc>
      </w:tr>
      <w:tr w:rsidR="00F61A6A" w:rsidRPr="008E4129" w14:paraId="1EC21688" w14:textId="77777777" w:rsidTr="00493DB2">
        <w:trPr>
          <w:jc w:val="center"/>
        </w:trPr>
        <w:tc>
          <w:tcPr>
            <w:tcW w:w="1600" w:type="dxa"/>
            <w:tcBorders>
              <w:bottom w:val="single" w:sz="4" w:space="0" w:color="auto"/>
            </w:tcBorders>
          </w:tcPr>
          <w:p w14:paraId="2FF7F93F" w14:textId="20834EF2" w:rsidR="00F61A6A" w:rsidRPr="008E4129" w:rsidRDefault="00F61A6A" w:rsidP="00F61A6A">
            <w:pPr>
              <w:spacing w:after="0" w:line="240" w:lineRule="auto"/>
              <w:rPr>
                <w:sz w:val="20"/>
                <w:szCs w:val="20"/>
              </w:rPr>
            </w:pPr>
            <w:r w:rsidRPr="008E4129">
              <w:rPr>
                <w:sz w:val="20"/>
                <w:szCs w:val="20"/>
              </w:rPr>
              <w:t>EL</w:t>
            </w:r>
          </w:p>
        </w:tc>
        <w:tc>
          <w:tcPr>
            <w:tcW w:w="747" w:type="dxa"/>
            <w:tcBorders>
              <w:bottom w:val="single" w:sz="4" w:space="0" w:color="auto"/>
            </w:tcBorders>
          </w:tcPr>
          <w:p w14:paraId="5721AC3E" w14:textId="6878534F" w:rsidR="00F61A6A" w:rsidRPr="008E4129" w:rsidRDefault="00F61A6A" w:rsidP="00F61A6A">
            <w:pPr>
              <w:spacing w:after="0" w:line="240" w:lineRule="auto"/>
              <w:jc w:val="center"/>
              <w:rPr>
                <w:sz w:val="20"/>
                <w:szCs w:val="20"/>
              </w:rPr>
            </w:pPr>
            <w:r w:rsidRPr="008E4129">
              <w:rPr>
                <w:sz w:val="20"/>
                <w:szCs w:val="20"/>
              </w:rPr>
              <w:t>--</w:t>
            </w:r>
          </w:p>
        </w:tc>
        <w:tc>
          <w:tcPr>
            <w:tcW w:w="744" w:type="dxa"/>
            <w:tcBorders>
              <w:bottom w:val="single" w:sz="4" w:space="0" w:color="auto"/>
            </w:tcBorders>
          </w:tcPr>
          <w:p w14:paraId="41D9B5DE" w14:textId="6B20DCC8" w:rsidR="00F61A6A" w:rsidRPr="008E4129" w:rsidRDefault="00F61A6A" w:rsidP="00F61A6A">
            <w:pPr>
              <w:spacing w:after="0" w:line="240" w:lineRule="auto"/>
              <w:jc w:val="center"/>
              <w:rPr>
                <w:sz w:val="20"/>
                <w:szCs w:val="20"/>
              </w:rPr>
            </w:pPr>
            <w:r w:rsidRPr="008E4129">
              <w:rPr>
                <w:sz w:val="20"/>
                <w:szCs w:val="20"/>
              </w:rPr>
              <w:t>--</w:t>
            </w:r>
          </w:p>
        </w:tc>
        <w:tc>
          <w:tcPr>
            <w:tcW w:w="744" w:type="dxa"/>
            <w:tcBorders>
              <w:bottom w:val="single" w:sz="4" w:space="0" w:color="auto"/>
            </w:tcBorders>
          </w:tcPr>
          <w:p w14:paraId="5822DC57" w14:textId="66C2D1C0" w:rsidR="00F61A6A" w:rsidRPr="008E4129" w:rsidRDefault="00F61A6A" w:rsidP="00F61A6A">
            <w:pPr>
              <w:spacing w:after="0" w:line="240" w:lineRule="auto"/>
              <w:jc w:val="center"/>
              <w:rPr>
                <w:sz w:val="20"/>
                <w:szCs w:val="20"/>
              </w:rPr>
            </w:pPr>
            <w:r w:rsidRPr="008E4129">
              <w:rPr>
                <w:sz w:val="20"/>
                <w:szCs w:val="20"/>
              </w:rPr>
              <w:t>--</w:t>
            </w:r>
          </w:p>
        </w:tc>
        <w:tc>
          <w:tcPr>
            <w:tcW w:w="841" w:type="dxa"/>
            <w:tcBorders>
              <w:bottom w:val="single" w:sz="4" w:space="0" w:color="auto"/>
            </w:tcBorders>
          </w:tcPr>
          <w:p w14:paraId="4C6BD583" w14:textId="5AF59E92" w:rsidR="00F61A6A" w:rsidRPr="008E4129" w:rsidRDefault="00F61A6A" w:rsidP="00F61A6A">
            <w:pPr>
              <w:spacing w:after="0" w:line="240" w:lineRule="auto"/>
              <w:jc w:val="center"/>
              <w:rPr>
                <w:sz w:val="20"/>
                <w:szCs w:val="20"/>
              </w:rPr>
            </w:pPr>
            <w:r w:rsidRPr="008E4129">
              <w:rPr>
                <w:sz w:val="20"/>
                <w:szCs w:val="20"/>
              </w:rPr>
              <w:t>--</w:t>
            </w:r>
          </w:p>
        </w:tc>
        <w:tc>
          <w:tcPr>
            <w:tcW w:w="804" w:type="dxa"/>
            <w:tcBorders>
              <w:bottom w:val="single" w:sz="4" w:space="0" w:color="auto"/>
              <w:right w:val="single" w:sz="12" w:space="0" w:color="auto"/>
            </w:tcBorders>
          </w:tcPr>
          <w:p w14:paraId="5FEAEF9C" w14:textId="1BD12F7E" w:rsidR="00F61A6A" w:rsidRPr="008E4129" w:rsidRDefault="00F61A6A" w:rsidP="00F61A6A">
            <w:pPr>
              <w:spacing w:after="0" w:line="240" w:lineRule="auto"/>
              <w:jc w:val="center"/>
              <w:rPr>
                <w:sz w:val="20"/>
                <w:szCs w:val="20"/>
              </w:rPr>
            </w:pPr>
            <w:r w:rsidRPr="008E4129">
              <w:rPr>
                <w:sz w:val="20"/>
                <w:szCs w:val="20"/>
              </w:rPr>
              <w:t>--</w:t>
            </w:r>
          </w:p>
        </w:tc>
        <w:tc>
          <w:tcPr>
            <w:tcW w:w="747" w:type="dxa"/>
            <w:tcBorders>
              <w:left w:val="single" w:sz="12" w:space="0" w:color="auto"/>
              <w:bottom w:val="single" w:sz="4" w:space="0" w:color="auto"/>
            </w:tcBorders>
          </w:tcPr>
          <w:p w14:paraId="52F71886" w14:textId="4317B031" w:rsidR="00F61A6A" w:rsidRPr="008E4129" w:rsidRDefault="00F61A6A" w:rsidP="00F61A6A">
            <w:pPr>
              <w:spacing w:after="0" w:line="240" w:lineRule="auto"/>
              <w:jc w:val="center"/>
              <w:rPr>
                <w:sz w:val="20"/>
                <w:szCs w:val="20"/>
              </w:rPr>
            </w:pPr>
            <w:r w:rsidRPr="008E4129">
              <w:rPr>
                <w:sz w:val="20"/>
                <w:szCs w:val="20"/>
              </w:rPr>
              <w:t>145</w:t>
            </w:r>
          </w:p>
        </w:tc>
        <w:tc>
          <w:tcPr>
            <w:tcW w:w="744" w:type="dxa"/>
            <w:tcBorders>
              <w:bottom w:val="single" w:sz="4" w:space="0" w:color="auto"/>
            </w:tcBorders>
          </w:tcPr>
          <w:p w14:paraId="6C74B940" w14:textId="7ECF2336" w:rsidR="00F61A6A" w:rsidRPr="008E4129" w:rsidRDefault="00F61A6A" w:rsidP="00F61A6A">
            <w:pPr>
              <w:spacing w:after="0" w:line="240" w:lineRule="auto"/>
              <w:jc w:val="center"/>
              <w:rPr>
                <w:sz w:val="20"/>
                <w:szCs w:val="20"/>
              </w:rPr>
            </w:pPr>
            <w:r w:rsidRPr="008E4129">
              <w:rPr>
                <w:sz w:val="20"/>
                <w:szCs w:val="20"/>
              </w:rPr>
              <w:t>27.2</w:t>
            </w:r>
          </w:p>
        </w:tc>
        <w:tc>
          <w:tcPr>
            <w:tcW w:w="744" w:type="dxa"/>
            <w:tcBorders>
              <w:bottom w:val="single" w:sz="4" w:space="0" w:color="auto"/>
            </w:tcBorders>
          </w:tcPr>
          <w:p w14:paraId="54F3ADA8" w14:textId="6B86BF88" w:rsidR="00F61A6A" w:rsidRPr="008E4129" w:rsidRDefault="00F61A6A" w:rsidP="00F61A6A">
            <w:pPr>
              <w:spacing w:after="0" w:line="240" w:lineRule="auto"/>
              <w:jc w:val="center"/>
              <w:rPr>
                <w:sz w:val="20"/>
                <w:szCs w:val="20"/>
              </w:rPr>
            </w:pPr>
            <w:r w:rsidRPr="008E4129">
              <w:rPr>
                <w:sz w:val="20"/>
                <w:szCs w:val="20"/>
              </w:rPr>
              <w:t>22.8</w:t>
            </w:r>
          </w:p>
        </w:tc>
        <w:tc>
          <w:tcPr>
            <w:tcW w:w="841" w:type="dxa"/>
            <w:tcBorders>
              <w:bottom w:val="single" w:sz="4" w:space="0" w:color="auto"/>
            </w:tcBorders>
          </w:tcPr>
          <w:p w14:paraId="2359E4F8" w14:textId="2B6EBA6B" w:rsidR="00F61A6A" w:rsidRPr="008E4129" w:rsidRDefault="00F61A6A" w:rsidP="00F61A6A">
            <w:pPr>
              <w:spacing w:after="0" w:line="240" w:lineRule="auto"/>
              <w:jc w:val="center"/>
              <w:rPr>
                <w:sz w:val="20"/>
                <w:szCs w:val="20"/>
              </w:rPr>
            </w:pPr>
            <w:r w:rsidRPr="008E4129">
              <w:rPr>
                <w:sz w:val="20"/>
                <w:szCs w:val="20"/>
              </w:rPr>
              <w:t>4.4</w:t>
            </w:r>
          </w:p>
        </w:tc>
        <w:tc>
          <w:tcPr>
            <w:tcW w:w="804" w:type="dxa"/>
            <w:tcBorders>
              <w:bottom w:val="single" w:sz="4" w:space="0" w:color="auto"/>
            </w:tcBorders>
          </w:tcPr>
          <w:p w14:paraId="4AB1B6E4" w14:textId="51F27802" w:rsidR="00F61A6A" w:rsidRPr="008E4129" w:rsidRDefault="00F61A6A" w:rsidP="00F61A6A">
            <w:pPr>
              <w:spacing w:after="0" w:line="240" w:lineRule="auto"/>
              <w:jc w:val="center"/>
              <w:rPr>
                <w:sz w:val="20"/>
                <w:szCs w:val="20"/>
              </w:rPr>
            </w:pPr>
            <w:r w:rsidRPr="008E4129">
              <w:rPr>
                <w:sz w:val="20"/>
                <w:szCs w:val="20"/>
              </w:rPr>
              <w:t>22.2</w:t>
            </w:r>
          </w:p>
        </w:tc>
      </w:tr>
      <w:tr w:rsidR="00952C7E" w:rsidRPr="008E4129" w14:paraId="2DE0769B" w14:textId="77777777" w:rsidTr="00493DB2">
        <w:trPr>
          <w:jc w:val="center"/>
        </w:trPr>
        <w:tc>
          <w:tcPr>
            <w:tcW w:w="1600" w:type="dxa"/>
            <w:tcBorders>
              <w:bottom w:val="single" w:sz="4" w:space="0" w:color="auto"/>
            </w:tcBorders>
            <w:shd w:val="clear" w:color="auto" w:fill="BFBFBF" w:themeFill="background1" w:themeFillShade="BF"/>
          </w:tcPr>
          <w:p w14:paraId="7A17D475" w14:textId="77777777" w:rsidR="008E4129" w:rsidRPr="008E4129" w:rsidRDefault="008E4129" w:rsidP="008E4129">
            <w:pPr>
              <w:spacing w:after="0" w:line="240" w:lineRule="auto"/>
              <w:rPr>
                <w:sz w:val="20"/>
                <w:szCs w:val="20"/>
              </w:rPr>
            </w:pPr>
            <w:r w:rsidRPr="008E4129">
              <w:rPr>
                <w:sz w:val="20"/>
                <w:szCs w:val="20"/>
              </w:rPr>
              <w:t>All</w:t>
            </w:r>
          </w:p>
        </w:tc>
        <w:tc>
          <w:tcPr>
            <w:tcW w:w="747" w:type="dxa"/>
            <w:tcBorders>
              <w:bottom w:val="single" w:sz="4" w:space="0" w:color="auto"/>
            </w:tcBorders>
            <w:shd w:val="clear" w:color="auto" w:fill="BFBFBF" w:themeFill="background1" w:themeFillShade="BF"/>
          </w:tcPr>
          <w:p w14:paraId="7F3E9638" w14:textId="77777777" w:rsidR="008E4129" w:rsidRPr="008E4129" w:rsidRDefault="008E4129" w:rsidP="008E4129">
            <w:pPr>
              <w:spacing w:after="0" w:line="240" w:lineRule="auto"/>
              <w:jc w:val="center"/>
              <w:rPr>
                <w:sz w:val="20"/>
                <w:szCs w:val="20"/>
              </w:rPr>
            </w:pPr>
            <w:r w:rsidRPr="008E4129">
              <w:rPr>
                <w:sz w:val="20"/>
                <w:szCs w:val="20"/>
              </w:rPr>
              <w:t>--</w:t>
            </w:r>
          </w:p>
        </w:tc>
        <w:tc>
          <w:tcPr>
            <w:tcW w:w="744" w:type="dxa"/>
            <w:tcBorders>
              <w:bottom w:val="single" w:sz="4" w:space="0" w:color="auto"/>
            </w:tcBorders>
            <w:shd w:val="clear" w:color="auto" w:fill="BFBFBF" w:themeFill="background1" w:themeFillShade="BF"/>
          </w:tcPr>
          <w:p w14:paraId="1F15DD27" w14:textId="77777777" w:rsidR="008E4129" w:rsidRPr="008E4129" w:rsidRDefault="008E4129" w:rsidP="008E4129">
            <w:pPr>
              <w:spacing w:after="0" w:line="240" w:lineRule="auto"/>
              <w:jc w:val="center"/>
              <w:rPr>
                <w:sz w:val="20"/>
                <w:szCs w:val="20"/>
              </w:rPr>
            </w:pPr>
            <w:r w:rsidRPr="008E4129">
              <w:rPr>
                <w:sz w:val="20"/>
                <w:szCs w:val="20"/>
              </w:rPr>
              <w:t>--</w:t>
            </w:r>
          </w:p>
        </w:tc>
        <w:tc>
          <w:tcPr>
            <w:tcW w:w="744" w:type="dxa"/>
            <w:tcBorders>
              <w:bottom w:val="single" w:sz="4" w:space="0" w:color="auto"/>
            </w:tcBorders>
            <w:shd w:val="clear" w:color="auto" w:fill="BFBFBF" w:themeFill="background1" w:themeFillShade="BF"/>
          </w:tcPr>
          <w:p w14:paraId="24D1EFEB" w14:textId="77777777" w:rsidR="008E4129" w:rsidRPr="008E4129" w:rsidRDefault="008E4129" w:rsidP="008E4129">
            <w:pPr>
              <w:spacing w:after="0" w:line="240" w:lineRule="auto"/>
              <w:jc w:val="center"/>
              <w:rPr>
                <w:sz w:val="20"/>
                <w:szCs w:val="20"/>
              </w:rPr>
            </w:pPr>
            <w:r w:rsidRPr="008E4129">
              <w:rPr>
                <w:sz w:val="20"/>
                <w:szCs w:val="20"/>
              </w:rPr>
              <w:t>--</w:t>
            </w:r>
          </w:p>
        </w:tc>
        <w:tc>
          <w:tcPr>
            <w:tcW w:w="841" w:type="dxa"/>
            <w:tcBorders>
              <w:bottom w:val="single" w:sz="4" w:space="0" w:color="auto"/>
            </w:tcBorders>
            <w:shd w:val="clear" w:color="auto" w:fill="BFBFBF" w:themeFill="background1" w:themeFillShade="BF"/>
          </w:tcPr>
          <w:p w14:paraId="24EDE08A" w14:textId="77777777" w:rsidR="008E4129" w:rsidRPr="008E4129" w:rsidRDefault="008E4129" w:rsidP="008E4129">
            <w:pPr>
              <w:spacing w:after="0" w:line="240" w:lineRule="auto"/>
              <w:jc w:val="center"/>
              <w:rPr>
                <w:sz w:val="20"/>
                <w:szCs w:val="20"/>
              </w:rPr>
            </w:pPr>
            <w:r w:rsidRPr="008E4129">
              <w:rPr>
                <w:sz w:val="20"/>
                <w:szCs w:val="20"/>
              </w:rPr>
              <w:t>--</w:t>
            </w:r>
          </w:p>
        </w:tc>
        <w:tc>
          <w:tcPr>
            <w:tcW w:w="804" w:type="dxa"/>
            <w:tcBorders>
              <w:bottom w:val="single" w:sz="4" w:space="0" w:color="auto"/>
              <w:right w:val="single" w:sz="12" w:space="0" w:color="auto"/>
            </w:tcBorders>
            <w:shd w:val="clear" w:color="auto" w:fill="BFBFBF" w:themeFill="background1" w:themeFillShade="BF"/>
          </w:tcPr>
          <w:p w14:paraId="54CBE3A0" w14:textId="77777777" w:rsidR="008E4129" w:rsidRPr="008E4129" w:rsidRDefault="008E4129" w:rsidP="008E4129">
            <w:pPr>
              <w:spacing w:after="0" w:line="240" w:lineRule="auto"/>
              <w:jc w:val="center"/>
              <w:rPr>
                <w:sz w:val="20"/>
                <w:szCs w:val="20"/>
              </w:rPr>
            </w:pPr>
            <w:r w:rsidRPr="008E4129">
              <w:rPr>
                <w:sz w:val="20"/>
                <w:szCs w:val="20"/>
              </w:rPr>
              <w:t>--</w:t>
            </w:r>
          </w:p>
        </w:tc>
        <w:tc>
          <w:tcPr>
            <w:tcW w:w="747" w:type="dxa"/>
            <w:tcBorders>
              <w:left w:val="single" w:sz="12" w:space="0" w:color="auto"/>
              <w:bottom w:val="single" w:sz="4" w:space="0" w:color="auto"/>
            </w:tcBorders>
            <w:shd w:val="clear" w:color="auto" w:fill="BFBFBF" w:themeFill="background1" w:themeFillShade="BF"/>
          </w:tcPr>
          <w:p w14:paraId="2CE854A2" w14:textId="77777777" w:rsidR="008E4129" w:rsidRPr="008E4129" w:rsidRDefault="008E4129" w:rsidP="008E4129">
            <w:pPr>
              <w:spacing w:after="0" w:line="240" w:lineRule="auto"/>
              <w:jc w:val="center"/>
              <w:rPr>
                <w:sz w:val="20"/>
                <w:szCs w:val="20"/>
              </w:rPr>
            </w:pPr>
            <w:r w:rsidRPr="008E4129">
              <w:rPr>
                <w:sz w:val="20"/>
                <w:szCs w:val="20"/>
              </w:rPr>
              <w:t>745</w:t>
            </w:r>
          </w:p>
        </w:tc>
        <w:tc>
          <w:tcPr>
            <w:tcW w:w="744" w:type="dxa"/>
            <w:tcBorders>
              <w:bottom w:val="single" w:sz="4" w:space="0" w:color="auto"/>
            </w:tcBorders>
            <w:shd w:val="clear" w:color="auto" w:fill="BFBFBF" w:themeFill="background1" w:themeFillShade="BF"/>
          </w:tcPr>
          <w:p w14:paraId="680386B8" w14:textId="77777777" w:rsidR="008E4129" w:rsidRPr="008E4129" w:rsidRDefault="008E4129" w:rsidP="008E4129">
            <w:pPr>
              <w:spacing w:after="0" w:line="240" w:lineRule="auto"/>
              <w:jc w:val="center"/>
              <w:rPr>
                <w:sz w:val="20"/>
                <w:szCs w:val="20"/>
              </w:rPr>
            </w:pPr>
            <w:r w:rsidRPr="008E4129">
              <w:rPr>
                <w:sz w:val="20"/>
                <w:szCs w:val="20"/>
              </w:rPr>
              <w:t>19.6</w:t>
            </w:r>
          </w:p>
        </w:tc>
        <w:tc>
          <w:tcPr>
            <w:tcW w:w="744" w:type="dxa"/>
            <w:tcBorders>
              <w:bottom w:val="single" w:sz="4" w:space="0" w:color="auto"/>
            </w:tcBorders>
            <w:shd w:val="clear" w:color="auto" w:fill="BFBFBF" w:themeFill="background1" w:themeFillShade="BF"/>
          </w:tcPr>
          <w:p w14:paraId="6A541FB3" w14:textId="77777777" w:rsidR="008E4129" w:rsidRPr="008E4129" w:rsidRDefault="008E4129" w:rsidP="008E4129">
            <w:pPr>
              <w:spacing w:after="0" w:line="240" w:lineRule="auto"/>
              <w:jc w:val="center"/>
              <w:rPr>
                <w:sz w:val="20"/>
                <w:szCs w:val="20"/>
              </w:rPr>
            </w:pPr>
            <w:r w:rsidRPr="008E4129">
              <w:rPr>
                <w:sz w:val="20"/>
                <w:szCs w:val="20"/>
              </w:rPr>
              <w:t>18.9</w:t>
            </w:r>
          </w:p>
        </w:tc>
        <w:tc>
          <w:tcPr>
            <w:tcW w:w="841" w:type="dxa"/>
            <w:tcBorders>
              <w:bottom w:val="single" w:sz="4" w:space="0" w:color="auto"/>
            </w:tcBorders>
            <w:shd w:val="clear" w:color="auto" w:fill="BFBFBF" w:themeFill="background1" w:themeFillShade="BF"/>
          </w:tcPr>
          <w:p w14:paraId="38511495" w14:textId="77777777" w:rsidR="008E4129" w:rsidRPr="008E4129" w:rsidRDefault="008E4129" w:rsidP="008E4129">
            <w:pPr>
              <w:spacing w:after="0" w:line="240" w:lineRule="auto"/>
              <w:jc w:val="center"/>
              <w:rPr>
                <w:sz w:val="20"/>
                <w:szCs w:val="20"/>
              </w:rPr>
            </w:pPr>
            <w:r w:rsidRPr="008E4129">
              <w:rPr>
                <w:sz w:val="20"/>
                <w:szCs w:val="20"/>
              </w:rPr>
              <w:t>0.7</w:t>
            </w:r>
          </w:p>
        </w:tc>
        <w:tc>
          <w:tcPr>
            <w:tcW w:w="804" w:type="dxa"/>
            <w:tcBorders>
              <w:bottom w:val="single" w:sz="4" w:space="0" w:color="auto"/>
            </w:tcBorders>
            <w:shd w:val="clear" w:color="auto" w:fill="BFBFBF" w:themeFill="background1" w:themeFillShade="BF"/>
          </w:tcPr>
          <w:p w14:paraId="198F69F4" w14:textId="77777777" w:rsidR="008E4129" w:rsidRPr="008E4129" w:rsidRDefault="008E4129" w:rsidP="008E4129">
            <w:pPr>
              <w:spacing w:after="0" w:line="240" w:lineRule="auto"/>
              <w:jc w:val="center"/>
              <w:rPr>
                <w:sz w:val="20"/>
                <w:szCs w:val="20"/>
              </w:rPr>
            </w:pPr>
            <w:r w:rsidRPr="008E4129">
              <w:rPr>
                <w:sz w:val="20"/>
                <w:szCs w:val="20"/>
              </w:rPr>
              <w:t>17.2</w:t>
            </w:r>
          </w:p>
        </w:tc>
      </w:tr>
      <w:tr w:rsidR="008E4129" w:rsidRPr="008E4129" w14:paraId="1586AFC0" w14:textId="77777777" w:rsidTr="00493DB2">
        <w:trPr>
          <w:jc w:val="center"/>
        </w:trPr>
        <w:tc>
          <w:tcPr>
            <w:tcW w:w="9360" w:type="dxa"/>
            <w:gridSpan w:val="11"/>
            <w:tcBorders>
              <w:left w:val="nil"/>
              <w:bottom w:val="nil"/>
              <w:right w:val="nil"/>
            </w:tcBorders>
          </w:tcPr>
          <w:p w14:paraId="1732DE4B" w14:textId="77777777" w:rsidR="008E4129" w:rsidRPr="008E4129" w:rsidRDefault="008E4129" w:rsidP="001C333E">
            <w:pPr>
              <w:spacing w:before="60" w:after="0" w:line="240" w:lineRule="auto"/>
              <w:rPr>
                <w:sz w:val="18"/>
                <w:szCs w:val="18"/>
              </w:rPr>
            </w:pPr>
            <w:r w:rsidRPr="008E4129">
              <w:rPr>
                <w:sz w:val="18"/>
                <w:szCs w:val="18"/>
              </w:rPr>
              <w:t>* The percentage of students absent 10% or more of their total number of student days of membership in a school</w:t>
            </w:r>
          </w:p>
        </w:tc>
      </w:tr>
    </w:tbl>
    <w:p w14:paraId="6B111DAF" w14:textId="77777777" w:rsidR="008E4129" w:rsidRPr="008E4129" w:rsidRDefault="008E4129" w:rsidP="008E4129">
      <w:pPr>
        <w:spacing w:after="0" w:line="240" w:lineRule="auto"/>
        <w:rPr>
          <w:rFonts w:eastAsia="Times New Roman" w:cs="Times New Roman"/>
        </w:rPr>
      </w:pPr>
    </w:p>
    <w:p w14:paraId="529C65DC" w14:textId="007FE9E5" w:rsidR="007C01ED" w:rsidRPr="00E06CDE" w:rsidRDefault="006655D6" w:rsidP="007C01ED">
      <w:pPr>
        <w:pStyle w:val="Section"/>
        <w:tabs>
          <w:tab w:val="left" w:pos="360"/>
          <w:tab w:val="left" w:pos="720"/>
          <w:tab w:val="left" w:pos="1080"/>
          <w:tab w:val="left" w:pos="1440"/>
          <w:tab w:val="left" w:pos="1800"/>
          <w:tab w:val="left" w:pos="2160"/>
          <w:tab w:val="left" w:pos="2520"/>
          <w:tab w:val="left" w:pos="2880"/>
        </w:tabs>
        <w:outlineLvl w:val="0"/>
      </w:pPr>
      <w:bookmarkStart w:id="9" w:name="_Toc1113709"/>
      <w:bookmarkStart w:id="10" w:name="_Toc350870261"/>
      <w:r w:rsidRPr="00596E54">
        <w:lastRenderedPageBreak/>
        <w:t>Curriculum and Instruction</w:t>
      </w:r>
      <w:bookmarkEnd w:id="9"/>
    </w:p>
    <w:p w14:paraId="54FC7CC4" w14:textId="594A7069" w:rsidR="00631031" w:rsidRDefault="00631031" w:rsidP="00631031">
      <w:pPr>
        <w:pStyle w:val="Subsection"/>
        <w:tabs>
          <w:tab w:val="left" w:pos="360"/>
          <w:tab w:val="left" w:pos="720"/>
          <w:tab w:val="left" w:pos="1080"/>
          <w:tab w:val="left" w:pos="1440"/>
          <w:tab w:val="left" w:pos="1800"/>
          <w:tab w:val="left" w:pos="2160"/>
          <w:tab w:val="left" w:pos="2520"/>
          <w:tab w:val="left" w:pos="2880"/>
        </w:tabs>
        <w:spacing w:before="0"/>
      </w:pPr>
      <w:r>
        <w:t>Contextual Backgroun</w:t>
      </w:r>
      <w:r w:rsidR="00596E54">
        <w:t>d</w:t>
      </w:r>
    </w:p>
    <w:p w14:paraId="3D709816" w14:textId="485BD521" w:rsidR="0099007E" w:rsidRDefault="006B7757" w:rsidP="0099007E">
      <w:pPr>
        <w:tabs>
          <w:tab w:val="left" w:pos="270"/>
        </w:tabs>
        <w:autoSpaceDE w:val="0"/>
        <w:autoSpaceDN w:val="0"/>
        <w:adjustRightInd w:val="0"/>
      </w:pPr>
      <w:r>
        <w:t>Keefe</w:t>
      </w:r>
      <w:r w:rsidR="00CE440B">
        <w:t xml:space="preserve"> is in the second year of a </w:t>
      </w:r>
      <w:r w:rsidR="0099007E">
        <w:t xml:space="preserve">three-year </w:t>
      </w:r>
      <w:r w:rsidR="00CE440B">
        <w:t xml:space="preserve">curriculum development </w:t>
      </w:r>
      <w:r w:rsidR="0099007E">
        <w:t xml:space="preserve">and revision </w:t>
      </w:r>
      <w:r w:rsidR="00CE440B">
        <w:t>cycle</w:t>
      </w:r>
      <w:r w:rsidR="004107E8">
        <w:t xml:space="preserve"> </w:t>
      </w:r>
      <w:r w:rsidR="00DE085A">
        <w:t>set forth</w:t>
      </w:r>
      <w:r w:rsidR="00F4028D">
        <w:t xml:space="preserve"> </w:t>
      </w:r>
      <w:r w:rsidR="004107E8">
        <w:t xml:space="preserve">in the School Improvement Plans </w:t>
      </w:r>
      <w:r w:rsidR="0099007E">
        <w:t xml:space="preserve">(SIPs) </w:t>
      </w:r>
      <w:r w:rsidR="004107E8">
        <w:t>for 2017</w:t>
      </w:r>
      <w:r w:rsidR="00AB5BD2">
        <w:t>–</w:t>
      </w:r>
      <w:r w:rsidR="004107E8">
        <w:t>2018 and 2018</w:t>
      </w:r>
      <w:r w:rsidR="00AB5BD2">
        <w:t>–</w:t>
      </w:r>
      <w:r w:rsidR="004107E8">
        <w:t>2019</w:t>
      </w:r>
      <w:r w:rsidR="00AB5BD2">
        <w:t>,</w:t>
      </w:r>
      <w:r w:rsidR="0099007E">
        <w:t xml:space="preserve"> including</w:t>
      </w:r>
      <w:r w:rsidR="007070F1">
        <w:t xml:space="preserve"> </w:t>
      </w:r>
      <w:r w:rsidR="00DE085A">
        <w:t xml:space="preserve">a description of </w:t>
      </w:r>
      <w:r w:rsidR="007070F1">
        <w:t xml:space="preserve">the </w:t>
      </w:r>
      <w:r w:rsidR="00DE085A">
        <w:t>current</w:t>
      </w:r>
      <w:r w:rsidR="007070F1">
        <w:t xml:space="preserve"> status, key actions</w:t>
      </w:r>
      <w:r w:rsidR="00AB5BD2">
        <w:t>,</w:t>
      </w:r>
      <w:r w:rsidR="007070F1">
        <w:t xml:space="preserve"> </w:t>
      </w:r>
      <w:r w:rsidR="00DE085A">
        <w:t>and</w:t>
      </w:r>
      <w:r w:rsidR="007070F1">
        <w:t xml:space="preserve"> </w:t>
      </w:r>
      <w:r w:rsidR="00DE085A">
        <w:t xml:space="preserve">the </w:t>
      </w:r>
      <w:r w:rsidR="007070F1">
        <w:t>persons responsible</w:t>
      </w:r>
      <w:r w:rsidR="00DE085A">
        <w:t xml:space="preserve"> and benchmarks</w:t>
      </w:r>
      <w:r w:rsidR="007070F1">
        <w:t>.</w:t>
      </w:r>
      <w:r w:rsidR="003F25A0">
        <w:t xml:space="preserve"> </w:t>
      </w:r>
      <w:r w:rsidR="000679D7">
        <w:t xml:space="preserve">Administrators </w:t>
      </w:r>
      <w:r w:rsidR="00DE085A">
        <w:t>reported</w:t>
      </w:r>
      <w:r w:rsidR="000679D7">
        <w:t xml:space="preserve"> that the impending New England Association of Schools and Colleges review </w:t>
      </w:r>
      <w:r w:rsidR="00EE014B">
        <w:t xml:space="preserve">in 2018 </w:t>
      </w:r>
      <w:r w:rsidR="000679D7">
        <w:t xml:space="preserve">made </w:t>
      </w:r>
      <w:r w:rsidR="0099007E">
        <w:t>curriculum</w:t>
      </w:r>
      <w:r w:rsidR="000679D7">
        <w:t xml:space="preserve"> </w:t>
      </w:r>
      <w:r w:rsidR="00733C15">
        <w:t>development</w:t>
      </w:r>
      <w:r w:rsidR="000679D7">
        <w:t xml:space="preserve"> timely. </w:t>
      </w:r>
      <w:r w:rsidR="00CE440B">
        <w:t xml:space="preserve">In </w:t>
      </w:r>
      <w:r w:rsidR="004107E8">
        <w:t>the first year of the cycle (2017</w:t>
      </w:r>
      <w:r w:rsidR="00AB5BD2">
        <w:t>–</w:t>
      </w:r>
      <w:r w:rsidR="004107E8">
        <w:t>2018)</w:t>
      </w:r>
      <w:r w:rsidR="00DE085A">
        <w:t>,</w:t>
      </w:r>
      <w:r w:rsidR="00CE440B">
        <w:t xml:space="preserve"> </w:t>
      </w:r>
      <w:r w:rsidR="00B22440">
        <w:t>lead teachers</w:t>
      </w:r>
      <w:r w:rsidR="003F25A0">
        <w:t xml:space="preserve"> and teachers</w:t>
      </w:r>
      <w:r w:rsidR="00E3130C">
        <w:t xml:space="preserve"> constru</w:t>
      </w:r>
      <w:r w:rsidR="006A56E2">
        <w:t xml:space="preserve">cted </w:t>
      </w:r>
      <w:r w:rsidR="004107E8">
        <w:t xml:space="preserve">standards-based </w:t>
      </w:r>
      <w:r w:rsidR="004E257F">
        <w:t xml:space="preserve">curriculum maps </w:t>
      </w:r>
      <w:r w:rsidR="003F25A0">
        <w:t>under the direction of t</w:t>
      </w:r>
      <w:r w:rsidR="00ED0E9F">
        <w:t xml:space="preserve">he </w:t>
      </w:r>
      <w:r w:rsidR="00596E54">
        <w:t xml:space="preserve">principal, </w:t>
      </w:r>
      <w:r w:rsidR="00EE014B">
        <w:t xml:space="preserve">the predecessor to the current </w:t>
      </w:r>
      <w:r w:rsidR="00596E54">
        <w:t xml:space="preserve">academic assistant principal, and </w:t>
      </w:r>
      <w:r w:rsidR="00EE014B">
        <w:t xml:space="preserve">the </w:t>
      </w:r>
      <w:r w:rsidR="00596E54">
        <w:t>director of career and technical education</w:t>
      </w:r>
      <w:r w:rsidR="003F25A0">
        <w:t>.</w:t>
      </w:r>
      <w:r w:rsidR="00A560E9">
        <w:t xml:space="preserve"> </w:t>
      </w:r>
      <w:r w:rsidR="0099007E">
        <w:t xml:space="preserve">The school’s academic and </w:t>
      </w:r>
      <w:r w:rsidR="00AB5BD2">
        <w:t xml:space="preserve">career, vocational, technical </w:t>
      </w:r>
      <w:r w:rsidR="009A057C">
        <w:t>education (</w:t>
      </w:r>
      <w:r w:rsidR="0099007E">
        <w:t>CV</w:t>
      </w:r>
      <w:r w:rsidR="00AB5BD2">
        <w:t>T</w:t>
      </w:r>
      <w:r w:rsidR="0099007E">
        <w:t>E</w:t>
      </w:r>
      <w:r w:rsidR="009A057C">
        <w:t>)</w:t>
      </w:r>
      <w:r w:rsidR="0099007E">
        <w:t xml:space="preserve"> curricula are now fully aligned </w:t>
      </w:r>
      <w:r w:rsidR="00AB5BD2">
        <w:t xml:space="preserve">with </w:t>
      </w:r>
      <w:r w:rsidR="0099007E">
        <w:t xml:space="preserve">the 2017 Massachusetts Curriculum Frameworks and the 2014 Massachusetts Vocational Technical Education Frameworks. </w:t>
      </w:r>
    </w:p>
    <w:p w14:paraId="457FA055" w14:textId="060C3F90" w:rsidR="00596E54" w:rsidRDefault="00A560E9" w:rsidP="00596E54">
      <w:pPr>
        <w:tabs>
          <w:tab w:val="left" w:pos="270"/>
        </w:tabs>
        <w:autoSpaceDE w:val="0"/>
        <w:autoSpaceDN w:val="0"/>
        <w:adjustRightInd w:val="0"/>
      </w:pPr>
      <w:r>
        <w:t xml:space="preserve">In </w:t>
      </w:r>
      <w:r w:rsidR="004107E8">
        <w:t>the second year</w:t>
      </w:r>
      <w:r w:rsidR="00733C15">
        <w:t xml:space="preserve"> of the cycle </w:t>
      </w:r>
      <w:r w:rsidR="004107E8">
        <w:t>(</w:t>
      </w:r>
      <w:r w:rsidR="00E3130C">
        <w:t>2018</w:t>
      </w:r>
      <w:r w:rsidR="00AB5BD2">
        <w:t>–</w:t>
      </w:r>
      <w:r w:rsidR="004107E8">
        <w:t>20</w:t>
      </w:r>
      <w:r w:rsidR="00E3130C">
        <w:t>19</w:t>
      </w:r>
      <w:r w:rsidR="004107E8">
        <w:t>)</w:t>
      </w:r>
      <w:r w:rsidR="00DE085A">
        <w:t>,</w:t>
      </w:r>
      <w:r w:rsidR="004107E8">
        <w:t xml:space="preserve"> </w:t>
      </w:r>
      <w:r w:rsidR="00B22440">
        <w:t>lead teachers and teachers</w:t>
      </w:r>
      <w:r>
        <w:t xml:space="preserve"> are </w:t>
      </w:r>
      <w:r w:rsidR="00E3130C">
        <w:t>de</w:t>
      </w:r>
      <w:r w:rsidR="004107E8">
        <w:t>veloping</w:t>
      </w:r>
      <w:r>
        <w:t xml:space="preserve"> assessments to determine students’ mastery of </w:t>
      </w:r>
      <w:r w:rsidR="00390EF4">
        <w:t>the</w:t>
      </w:r>
      <w:r>
        <w:t xml:space="preserve"> standards</w:t>
      </w:r>
      <w:r w:rsidR="00EE014B">
        <w:t xml:space="preserve"> under the direction of the administrators referenced above</w:t>
      </w:r>
      <w:r>
        <w:t xml:space="preserve">. </w:t>
      </w:r>
    </w:p>
    <w:p w14:paraId="46A9CD2D" w14:textId="13D74F91" w:rsidR="0099007E" w:rsidRDefault="0099007E" w:rsidP="0099007E">
      <w:pPr>
        <w:tabs>
          <w:tab w:val="left" w:pos="270"/>
        </w:tabs>
        <w:autoSpaceDE w:val="0"/>
        <w:autoSpaceDN w:val="0"/>
        <w:adjustRightInd w:val="0"/>
      </w:pPr>
      <w:r>
        <w:t>Keefe stores its curriculum maps on the Google G Suite for Education</w:t>
      </w:r>
      <w:r w:rsidRPr="00D108E7">
        <w:rPr>
          <w:rFonts w:cstheme="minorHAnsi"/>
          <w:color w:val="222222"/>
        </w:rPr>
        <w:t xml:space="preserve"> </w:t>
      </w:r>
      <w:r>
        <w:rPr>
          <w:rFonts w:cstheme="minorHAnsi"/>
        </w:rPr>
        <w:t xml:space="preserve">platform, </w:t>
      </w:r>
      <w:r>
        <w:t xml:space="preserve">and teachers have </w:t>
      </w:r>
      <w:r w:rsidR="004A36FF">
        <w:t xml:space="preserve">immediate </w:t>
      </w:r>
      <w:r>
        <w:t xml:space="preserve">access to them for instructional planning. </w:t>
      </w:r>
      <w:r w:rsidR="00733C15">
        <w:t xml:space="preserve"> </w:t>
      </w:r>
      <w:r>
        <w:t xml:space="preserve">Administrators and teachers reported that this web-based platform </w:t>
      </w:r>
      <w:r w:rsidR="00AB5BD2">
        <w:t xml:space="preserve">facilitated </w:t>
      </w:r>
      <w:r>
        <w:t xml:space="preserve">ongoing curricular revision, but were unclear about how frequently revisions would be made, the procedure, and the persons responsible. They said that the </w:t>
      </w:r>
      <w:r w:rsidR="00AB5BD2">
        <w:t xml:space="preserve">district would clarify the </w:t>
      </w:r>
      <w:r w:rsidR="00636B66">
        <w:t xml:space="preserve">curricular </w:t>
      </w:r>
      <w:r>
        <w:t>revision process in the third year of the cycle (2019</w:t>
      </w:r>
      <w:r w:rsidR="00AB5BD2">
        <w:t>–</w:t>
      </w:r>
      <w:r>
        <w:t xml:space="preserve">2020). </w:t>
      </w:r>
    </w:p>
    <w:p w14:paraId="4C36B7D7" w14:textId="578BB34F" w:rsidR="00596E54" w:rsidRDefault="00B22440" w:rsidP="00596E54">
      <w:pPr>
        <w:tabs>
          <w:tab w:val="left" w:pos="270"/>
        </w:tabs>
        <w:autoSpaceDE w:val="0"/>
        <w:autoSpaceDN w:val="0"/>
        <w:adjustRightInd w:val="0"/>
      </w:pPr>
      <w:r>
        <w:t>Keefe</w:t>
      </w:r>
      <w:r w:rsidR="00000536">
        <w:t xml:space="preserve"> has </w:t>
      </w:r>
      <w:r>
        <w:t>diversified and strengthened</w:t>
      </w:r>
      <w:r w:rsidR="00000536">
        <w:t xml:space="preserve"> </w:t>
      </w:r>
      <w:r w:rsidR="00C95EF0">
        <w:t xml:space="preserve">its </w:t>
      </w:r>
      <w:r w:rsidR="00833ECC">
        <w:t>course offerings</w:t>
      </w:r>
      <w:r>
        <w:t xml:space="preserve"> over the </w:t>
      </w:r>
      <w:r w:rsidR="00E527FF">
        <w:t>five</w:t>
      </w:r>
      <w:r>
        <w:t xml:space="preserve"> years</w:t>
      </w:r>
      <w:r w:rsidR="00AB5BD2">
        <w:t xml:space="preserve"> before the onsite review in October 2018</w:t>
      </w:r>
      <w:r w:rsidR="00143BA7">
        <w:t>.</w:t>
      </w:r>
      <w:r w:rsidR="00733C15">
        <w:t xml:space="preserve"> </w:t>
      </w:r>
      <w:r>
        <w:t xml:space="preserve">The school </w:t>
      </w:r>
      <w:r w:rsidR="00390EF4">
        <w:t>added</w:t>
      </w:r>
      <w:r>
        <w:t xml:space="preserve"> a</w:t>
      </w:r>
      <w:r w:rsidR="00833ECC">
        <w:t>dvanced placement courses in l</w:t>
      </w:r>
      <w:r w:rsidR="00C95EF0">
        <w:t>iterature</w:t>
      </w:r>
      <w:r w:rsidR="00833ECC">
        <w:t>, language, c</w:t>
      </w:r>
      <w:r w:rsidR="00C95EF0">
        <w:t xml:space="preserve">omputer </w:t>
      </w:r>
      <w:r w:rsidR="00833ECC">
        <w:t>s</w:t>
      </w:r>
      <w:r w:rsidR="00C95EF0">
        <w:t>cience</w:t>
      </w:r>
      <w:r w:rsidR="00143BA7">
        <w:t>,</w:t>
      </w:r>
      <w:r w:rsidR="00C95EF0">
        <w:t xml:space="preserve"> </w:t>
      </w:r>
      <w:r w:rsidR="00833ECC">
        <w:t>and e</w:t>
      </w:r>
      <w:r w:rsidR="00C95EF0">
        <w:t xml:space="preserve">nvironmental </w:t>
      </w:r>
      <w:r w:rsidR="00833ECC">
        <w:t>s</w:t>
      </w:r>
      <w:r w:rsidR="00C95EF0">
        <w:t>cience</w:t>
      </w:r>
      <w:r>
        <w:t xml:space="preserve"> and</w:t>
      </w:r>
      <w:r w:rsidR="00143BA7">
        <w:t xml:space="preserve"> created </w:t>
      </w:r>
      <w:r w:rsidR="00833ECC">
        <w:t xml:space="preserve">a continuum of </w:t>
      </w:r>
      <w:r w:rsidR="0017642A">
        <w:t>science</w:t>
      </w:r>
      <w:r w:rsidR="00AC2A73">
        <w:t>, technology,</w:t>
      </w:r>
      <w:r w:rsidR="0017642A">
        <w:t xml:space="preserve"> engineering, </w:t>
      </w:r>
      <w:r w:rsidR="00AC2A73">
        <w:t xml:space="preserve">and </w:t>
      </w:r>
      <w:r w:rsidR="0017642A">
        <w:t xml:space="preserve">mathematics (STEM) courses </w:t>
      </w:r>
      <w:r w:rsidR="00390EF4">
        <w:t xml:space="preserve">that are </w:t>
      </w:r>
      <w:r w:rsidR="00000536">
        <w:t>aligned with Project Lead the Way (PLTW)</w:t>
      </w:r>
      <w:r w:rsidR="00806CE2">
        <w:t xml:space="preserve"> courses</w:t>
      </w:r>
      <w:r>
        <w:t>. PLTW courses</w:t>
      </w:r>
      <w:r w:rsidR="00000536">
        <w:t xml:space="preserve"> </w:t>
      </w:r>
      <w:r w:rsidR="00C95EF0">
        <w:t xml:space="preserve">are </w:t>
      </w:r>
      <w:r w:rsidR="00AB5BD2">
        <w:t xml:space="preserve">designed </w:t>
      </w:r>
      <w:r w:rsidR="00C95EF0">
        <w:t>to</w:t>
      </w:r>
      <w:r w:rsidR="00000536">
        <w:t xml:space="preserve"> help students develop problem-solving, communication</w:t>
      </w:r>
      <w:r w:rsidR="00AB5BD2">
        <w:t>,</w:t>
      </w:r>
      <w:r w:rsidR="00000536">
        <w:t xml:space="preserve"> and collaboration skills through project-based learning</w:t>
      </w:r>
      <w:r w:rsidR="0017642A">
        <w:t>.</w:t>
      </w:r>
      <w:r w:rsidR="003A358B">
        <w:t xml:space="preserve"> </w:t>
      </w:r>
      <w:r w:rsidR="00833ECC">
        <w:t>Keefe</w:t>
      </w:r>
      <w:r w:rsidR="007A3F90">
        <w:t xml:space="preserve"> </w:t>
      </w:r>
      <w:r w:rsidR="00390EF4">
        <w:t xml:space="preserve">has </w:t>
      </w:r>
      <w:r>
        <w:t>also</w:t>
      </w:r>
      <w:r w:rsidR="007A3F90">
        <w:t xml:space="preserve"> </w:t>
      </w:r>
      <w:r w:rsidR="00833ECC">
        <w:t xml:space="preserve">added </w:t>
      </w:r>
      <w:r w:rsidR="005B71DA">
        <w:t>C</w:t>
      </w:r>
      <w:r w:rsidR="001F0136">
        <w:t>V</w:t>
      </w:r>
      <w:r w:rsidR="005B71DA">
        <w:t>TE</w:t>
      </w:r>
      <w:r w:rsidR="00833ECC">
        <w:t xml:space="preserve"> programs in dental assisting and legal and protective services</w:t>
      </w:r>
      <w:r w:rsidR="00AC2647">
        <w:t xml:space="preserve"> </w:t>
      </w:r>
      <w:r w:rsidR="007A3F90">
        <w:t xml:space="preserve">in </w:t>
      </w:r>
      <w:r w:rsidR="00636B66">
        <w:t xml:space="preserve">direct </w:t>
      </w:r>
      <w:r w:rsidR="007A3F90">
        <w:t xml:space="preserve">response </w:t>
      </w:r>
      <w:r w:rsidR="001F02F5">
        <w:t>to</w:t>
      </w:r>
      <w:r w:rsidR="005B71DA">
        <w:t xml:space="preserve"> </w:t>
      </w:r>
      <w:r w:rsidR="00733C15">
        <w:t xml:space="preserve">local </w:t>
      </w:r>
      <w:r w:rsidR="005B71DA">
        <w:t xml:space="preserve">market </w:t>
      </w:r>
      <w:r w:rsidR="00AC2647">
        <w:t>demand.</w:t>
      </w:r>
    </w:p>
    <w:p w14:paraId="3F0A1B89" w14:textId="256AB598" w:rsidR="00AB5BD2" w:rsidRDefault="00AB5BD2" w:rsidP="00596E54">
      <w:pPr>
        <w:tabs>
          <w:tab w:val="left" w:pos="270"/>
        </w:tabs>
        <w:autoSpaceDE w:val="0"/>
        <w:autoSpaceDN w:val="0"/>
        <w:adjustRightInd w:val="0"/>
      </w:pPr>
    </w:p>
    <w:p w14:paraId="75E8AFE4" w14:textId="4ACF589B" w:rsidR="001317AB" w:rsidRDefault="001317AB" w:rsidP="00596E54">
      <w:pPr>
        <w:tabs>
          <w:tab w:val="left" w:pos="270"/>
        </w:tabs>
        <w:autoSpaceDE w:val="0"/>
        <w:autoSpaceDN w:val="0"/>
        <w:adjustRightInd w:val="0"/>
      </w:pPr>
    </w:p>
    <w:p w14:paraId="0F8719DD" w14:textId="1B257C06" w:rsidR="001317AB" w:rsidRDefault="001317AB" w:rsidP="00596E54">
      <w:pPr>
        <w:tabs>
          <w:tab w:val="left" w:pos="270"/>
        </w:tabs>
        <w:autoSpaceDE w:val="0"/>
        <w:autoSpaceDN w:val="0"/>
        <w:adjustRightInd w:val="0"/>
      </w:pPr>
    </w:p>
    <w:p w14:paraId="08139F84" w14:textId="1F9EE393" w:rsidR="001317AB" w:rsidRDefault="001317AB" w:rsidP="00596E54">
      <w:pPr>
        <w:tabs>
          <w:tab w:val="left" w:pos="270"/>
        </w:tabs>
        <w:autoSpaceDE w:val="0"/>
        <w:autoSpaceDN w:val="0"/>
        <w:adjustRightInd w:val="0"/>
      </w:pPr>
    </w:p>
    <w:p w14:paraId="2D8D39BF" w14:textId="77777777" w:rsidR="001317AB" w:rsidRDefault="001317AB" w:rsidP="00596E54">
      <w:pPr>
        <w:tabs>
          <w:tab w:val="left" w:pos="270"/>
        </w:tabs>
        <w:autoSpaceDE w:val="0"/>
        <w:autoSpaceDN w:val="0"/>
        <w:adjustRightInd w:val="0"/>
      </w:pPr>
    </w:p>
    <w:p w14:paraId="2D03B8E9" w14:textId="77777777" w:rsidR="00631031" w:rsidRPr="00551677" w:rsidRDefault="008F1288" w:rsidP="00631031">
      <w:pPr>
        <w:pStyle w:val="Subsection"/>
        <w:tabs>
          <w:tab w:val="left" w:pos="360"/>
          <w:tab w:val="left" w:pos="720"/>
          <w:tab w:val="left" w:pos="1080"/>
          <w:tab w:val="left" w:pos="1440"/>
          <w:tab w:val="left" w:pos="1800"/>
          <w:tab w:val="left" w:pos="2160"/>
          <w:tab w:val="left" w:pos="2520"/>
          <w:tab w:val="left" w:pos="2880"/>
        </w:tabs>
        <w:spacing w:before="0"/>
        <w:rPr>
          <w:szCs w:val="28"/>
        </w:rPr>
      </w:pPr>
      <w:r w:rsidRPr="008F1288">
        <w:rPr>
          <w:szCs w:val="28"/>
        </w:rPr>
        <w:lastRenderedPageBreak/>
        <w:t>Strength Findings</w:t>
      </w:r>
    </w:p>
    <w:p w14:paraId="30E12A4F" w14:textId="59A47C06" w:rsidR="00F95066" w:rsidRPr="00134CF2" w:rsidRDefault="00F95066" w:rsidP="00AA7B4F">
      <w:pPr>
        <w:tabs>
          <w:tab w:val="left" w:pos="720"/>
          <w:tab w:val="left" w:pos="1080"/>
          <w:tab w:val="left" w:pos="1440"/>
          <w:tab w:val="left" w:pos="1800"/>
          <w:tab w:val="left" w:pos="2160"/>
        </w:tabs>
        <w:ind w:left="360" w:hanging="360"/>
        <w:rPr>
          <w:b/>
          <w:i/>
        </w:rPr>
      </w:pPr>
      <w:r w:rsidRPr="00134CF2">
        <w:rPr>
          <w:b/>
        </w:rPr>
        <w:t xml:space="preserve">1. </w:t>
      </w:r>
      <w:r w:rsidRPr="00134CF2">
        <w:rPr>
          <w:b/>
        </w:rPr>
        <w:tab/>
      </w:r>
      <w:r>
        <w:rPr>
          <w:b/>
        </w:rPr>
        <w:t>The school</w:t>
      </w:r>
      <w:r w:rsidR="005B71DA">
        <w:rPr>
          <w:b/>
        </w:rPr>
        <w:t xml:space="preserve"> has aligned its</w:t>
      </w:r>
      <w:r>
        <w:rPr>
          <w:b/>
        </w:rPr>
        <w:t xml:space="preserve"> academic and </w:t>
      </w:r>
      <w:r w:rsidR="00AB5BD2">
        <w:rPr>
          <w:b/>
        </w:rPr>
        <w:t xml:space="preserve">career, vocational, technical </w:t>
      </w:r>
      <w:r w:rsidR="009A057C">
        <w:rPr>
          <w:b/>
        </w:rPr>
        <w:t xml:space="preserve">education </w:t>
      </w:r>
      <w:r w:rsidR="00AB5BD2">
        <w:rPr>
          <w:b/>
        </w:rPr>
        <w:t>(</w:t>
      </w:r>
      <w:r w:rsidR="005B71DA">
        <w:rPr>
          <w:b/>
        </w:rPr>
        <w:t>CV</w:t>
      </w:r>
      <w:r w:rsidR="007525B9">
        <w:rPr>
          <w:b/>
        </w:rPr>
        <w:t>T</w:t>
      </w:r>
      <w:r w:rsidR="005B71DA">
        <w:rPr>
          <w:b/>
        </w:rPr>
        <w:t>E</w:t>
      </w:r>
      <w:r w:rsidR="00AB5BD2">
        <w:rPr>
          <w:b/>
        </w:rPr>
        <w:t>)</w:t>
      </w:r>
      <w:r>
        <w:rPr>
          <w:b/>
        </w:rPr>
        <w:t xml:space="preserve"> curriculum m</w:t>
      </w:r>
      <w:r w:rsidR="00AC3E05">
        <w:rPr>
          <w:b/>
        </w:rPr>
        <w:t>aps</w:t>
      </w:r>
      <w:r>
        <w:rPr>
          <w:b/>
        </w:rPr>
        <w:t xml:space="preserve"> </w:t>
      </w:r>
      <w:r w:rsidR="00AB5BD2">
        <w:rPr>
          <w:b/>
        </w:rPr>
        <w:t xml:space="preserve">with </w:t>
      </w:r>
      <w:r>
        <w:rPr>
          <w:b/>
        </w:rPr>
        <w:t xml:space="preserve">the Massachusetts Frameworks and </w:t>
      </w:r>
      <w:r w:rsidR="00AC3E05">
        <w:rPr>
          <w:b/>
        </w:rPr>
        <w:t>t</w:t>
      </w:r>
      <w:r>
        <w:rPr>
          <w:b/>
        </w:rPr>
        <w:t>he Massachusetts Vocational Technical Education Frameworks</w:t>
      </w:r>
      <w:r w:rsidR="00636B66">
        <w:rPr>
          <w:b/>
        </w:rPr>
        <w:t>, and</w:t>
      </w:r>
      <w:r w:rsidR="0074426D">
        <w:rPr>
          <w:b/>
        </w:rPr>
        <w:t xml:space="preserve"> </w:t>
      </w:r>
      <w:r w:rsidR="00636B66">
        <w:rPr>
          <w:b/>
        </w:rPr>
        <w:t>t</w:t>
      </w:r>
      <w:r w:rsidR="005B71DA">
        <w:rPr>
          <w:b/>
        </w:rPr>
        <w:t xml:space="preserve">eachers use these maps for instructional planning. </w:t>
      </w:r>
      <w:r w:rsidR="0074426D">
        <w:rPr>
          <w:b/>
        </w:rPr>
        <w:t xml:space="preserve">Keefe has </w:t>
      </w:r>
      <w:r w:rsidR="00E527FF">
        <w:rPr>
          <w:b/>
        </w:rPr>
        <w:t xml:space="preserve">also </w:t>
      </w:r>
      <w:r w:rsidR="005B71DA">
        <w:rPr>
          <w:b/>
        </w:rPr>
        <w:t>taken progressive steps</w:t>
      </w:r>
      <w:r w:rsidR="0074426D">
        <w:rPr>
          <w:b/>
        </w:rPr>
        <w:t xml:space="preserve"> to increase the rigor and relevanc</w:t>
      </w:r>
      <w:r w:rsidR="00CE4222">
        <w:rPr>
          <w:b/>
        </w:rPr>
        <w:t>e</w:t>
      </w:r>
      <w:r w:rsidR="0074426D">
        <w:rPr>
          <w:b/>
        </w:rPr>
        <w:t xml:space="preserve"> of </w:t>
      </w:r>
      <w:r w:rsidR="007A3F90">
        <w:rPr>
          <w:b/>
        </w:rPr>
        <w:t xml:space="preserve">its </w:t>
      </w:r>
      <w:r w:rsidR="0074426D">
        <w:rPr>
          <w:b/>
        </w:rPr>
        <w:t>cours</w:t>
      </w:r>
      <w:r w:rsidR="00137F1A">
        <w:rPr>
          <w:b/>
        </w:rPr>
        <w:t>e</w:t>
      </w:r>
      <w:r w:rsidR="005B71DA">
        <w:rPr>
          <w:b/>
        </w:rPr>
        <w:t>s</w:t>
      </w:r>
      <w:r w:rsidR="0074426D">
        <w:rPr>
          <w:b/>
        </w:rPr>
        <w:t xml:space="preserve"> </w:t>
      </w:r>
      <w:r w:rsidR="007A3F90">
        <w:rPr>
          <w:b/>
        </w:rPr>
        <w:t>to</w:t>
      </w:r>
      <w:r w:rsidR="0074426D">
        <w:rPr>
          <w:b/>
        </w:rPr>
        <w:t xml:space="preserve"> </w:t>
      </w:r>
      <w:r w:rsidR="007A3F90">
        <w:rPr>
          <w:b/>
        </w:rPr>
        <w:t>better</w:t>
      </w:r>
      <w:r w:rsidR="0074426D">
        <w:rPr>
          <w:b/>
        </w:rPr>
        <w:t xml:space="preserve"> prepare students for </w:t>
      </w:r>
      <w:r w:rsidR="007A3F90">
        <w:rPr>
          <w:b/>
        </w:rPr>
        <w:t xml:space="preserve">initial employment, </w:t>
      </w:r>
      <w:r w:rsidR="0074426D">
        <w:rPr>
          <w:b/>
        </w:rPr>
        <w:t>postsecondary education</w:t>
      </w:r>
      <w:r w:rsidR="00AB5BD2">
        <w:rPr>
          <w:b/>
        </w:rPr>
        <w:t>,</w:t>
      </w:r>
      <w:r w:rsidR="0074426D">
        <w:rPr>
          <w:b/>
        </w:rPr>
        <w:t xml:space="preserve"> and </w:t>
      </w:r>
      <w:r w:rsidR="007A3F90">
        <w:rPr>
          <w:b/>
        </w:rPr>
        <w:t>careers</w:t>
      </w:r>
      <w:r w:rsidR="00B87CEC">
        <w:rPr>
          <w:b/>
        </w:rPr>
        <w:t>.</w:t>
      </w:r>
      <w:r>
        <w:rPr>
          <w:b/>
        </w:rPr>
        <w:t xml:space="preserve"> </w:t>
      </w:r>
    </w:p>
    <w:p w14:paraId="4920ECFE" w14:textId="011BA484" w:rsidR="00F95066" w:rsidRPr="00134CF2" w:rsidRDefault="00AB5BD2" w:rsidP="00DC71B6">
      <w:pPr>
        <w:pStyle w:val="ListParagraph"/>
        <w:numPr>
          <w:ilvl w:val="1"/>
          <w:numId w:val="6"/>
        </w:numPr>
        <w:tabs>
          <w:tab w:val="left" w:pos="360"/>
          <w:tab w:val="left" w:pos="720"/>
          <w:tab w:val="left" w:pos="1080"/>
          <w:tab w:val="left" w:pos="1440"/>
          <w:tab w:val="left" w:pos="1800"/>
          <w:tab w:val="left" w:pos="2160"/>
        </w:tabs>
        <w:ind w:left="720"/>
        <w:contextualSpacing w:val="0"/>
        <w:rPr>
          <w:b/>
          <w:i/>
        </w:rPr>
      </w:pPr>
      <w:r>
        <w:t>In 2017–2018, administrators</w:t>
      </w:r>
      <w:r w:rsidR="00843141">
        <w:t xml:space="preserve">, </w:t>
      </w:r>
      <w:r w:rsidR="005B71DA">
        <w:t>lead teachers</w:t>
      </w:r>
      <w:r>
        <w:t>,</w:t>
      </w:r>
      <w:r w:rsidR="005B71DA">
        <w:t xml:space="preserve"> and teachers</w:t>
      </w:r>
      <w:r w:rsidR="000F6814">
        <w:t xml:space="preserve"> </w:t>
      </w:r>
      <w:r w:rsidR="00843141">
        <w:t xml:space="preserve">worked collaboratively to map the </w:t>
      </w:r>
      <w:r w:rsidR="007A3F90">
        <w:t xml:space="preserve">academic and </w:t>
      </w:r>
      <w:r w:rsidR="005B71DA">
        <w:t>CV</w:t>
      </w:r>
      <w:r w:rsidR="007525B9">
        <w:t>T</w:t>
      </w:r>
      <w:r w:rsidR="005B71DA">
        <w:t>E</w:t>
      </w:r>
      <w:r w:rsidR="007A3F90">
        <w:t xml:space="preserve"> curricula. </w:t>
      </w:r>
    </w:p>
    <w:p w14:paraId="0F30B361" w14:textId="33CA2248" w:rsidR="00F95066" w:rsidRPr="000F6814" w:rsidRDefault="00AC3E05" w:rsidP="00DC71B6">
      <w:pPr>
        <w:pStyle w:val="ListParagraph"/>
        <w:numPr>
          <w:ilvl w:val="2"/>
          <w:numId w:val="6"/>
        </w:numPr>
        <w:tabs>
          <w:tab w:val="left" w:pos="360"/>
          <w:tab w:val="left" w:pos="720"/>
          <w:tab w:val="left" w:pos="1080"/>
          <w:tab w:val="left" w:pos="1440"/>
          <w:tab w:val="left" w:pos="1800"/>
          <w:tab w:val="left" w:pos="2160"/>
        </w:tabs>
        <w:ind w:left="1080"/>
        <w:contextualSpacing w:val="0"/>
        <w:rPr>
          <w:b/>
          <w:i/>
        </w:rPr>
      </w:pPr>
      <w:r>
        <w:t>Administrators and teachers</w:t>
      </w:r>
      <w:r w:rsidR="00F95066">
        <w:t xml:space="preserve"> </w:t>
      </w:r>
      <w:r>
        <w:t>reported</w:t>
      </w:r>
      <w:r w:rsidR="00F95066">
        <w:t xml:space="preserve"> that </w:t>
      </w:r>
      <w:r w:rsidR="00150935">
        <w:t xml:space="preserve">time </w:t>
      </w:r>
      <w:r w:rsidR="00B87CEC">
        <w:t>was</w:t>
      </w:r>
      <w:r w:rsidR="00150935">
        <w:t xml:space="preserve"> </w:t>
      </w:r>
      <w:r w:rsidR="00843141">
        <w:t xml:space="preserve">set aside </w:t>
      </w:r>
      <w:r w:rsidR="0015319D">
        <w:t>for</w:t>
      </w:r>
      <w:r w:rsidR="00150935">
        <w:t xml:space="preserve"> </w:t>
      </w:r>
      <w:r w:rsidR="00F95066">
        <w:t xml:space="preserve">curriculum </w:t>
      </w:r>
      <w:r w:rsidR="00B87CEC">
        <w:t>mapping</w:t>
      </w:r>
      <w:r w:rsidR="00F95066">
        <w:t xml:space="preserve"> during </w:t>
      </w:r>
      <w:r w:rsidR="005732FD">
        <w:t xml:space="preserve">twice-monthly </w:t>
      </w:r>
      <w:r w:rsidR="00F95066">
        <w:t>department meetings</w:t>
      </w:r>
      <w:r w:rsidR="005732FD">
        <w:t xml:space="preserve">, </w:t>
      </w:r>
      <w:r w:rsidR="00E45C4B">
        <w:t xml:space="preserve">monthly </w:t>
      </w:r>
      <w:r w:rsidR="00F95066">
        <w:t>faculty meetings</w:t>
      </w:r>
      <w:r w:rsidR="00AB5BD2">
        <w:t>,</w:t>
      </w:r>
      <w:r w:rsidR="00F95066">
        <w:t xml:space="preserve"> and </w:t>
      </w:r>
      <w:r w:rsidR="007A3F90">
        <w:t xml:space="preserve">half-day </w:t>
      </w:r>
      <w:r w:rsidR="00F95066">
        <w:t>professional development sessions</w:t>
      </w:r>
      <w:r w:rsidR="00F95066" w:rsidRPr="00134CF2">
        <w:t>.</w:t>
      </w:r>
    </w:p>
    <w:p w14:paraId="08D1BE4D" w14:textId="7E0406D9" w:rsidR="000F6814" w:rsidRPr="0075065A" w:rsidRDefault="00E72EF8" w:rsidP="00DC71B6">
      <w:pPr>
        <w:pStyle w:val="ListParagraph"/>
        <w:numPr>
          <w:ilvl w:val="2"/>
          <w:numId w:val="6"/>
        </w:numPr>
        <w:tabs>
          <w:tab w:val="left" w:pos="360"/>
          <w:tab w:val="left" w:pos="720"/>
          <w:tab w:val="left" w:pos="1080"/>
          <w:tab w:val="left" w:pos="1440"/>
          <w:tab w:val="left" w:pos="1800"/>
          <w:tab w:val="left" w:pos="2160"/>
        </w:tabs>
        <w:ind w:left="1080"/>
        <w:contextualSpacing w:val="0"/>
        <w:rPr>
          <w:b/>
          <w:i/>
        </w:rPr>
      </w:pPr>
      <w:r>
        <w:t>Administrators and teachers revised the</w:t>
      </w:r>
      <w:r w:rsidR="00F20754">
        <w:t xml:space="preserve"> </w:t>
      </w:r>
      <w:r>
        <w:t xml:space="preserve">school’s </w:t>
      </w:r>
      <w:r w:rsidR="005B71DA">
        <w:t>C</w:t>
      </w:r>
      <w:r w:rsidR="003F5B08">
        <w:t>VT</w:t>
      </w:r>
      <w:r w:rsidR="005B71DA">
        <w:t>E</w:t>
      </w:r>
      <w:r>
        <w:t xml:space="preserve"> mapping </w:t>
      </w:r>
      <w:r w:rsidR="00F20754">
        <w:t>template a</w:t>
      </w:r>
      <w:r>
        <w:t>nd adopted an academic mapping template</w:t>
      </w:r>
      <w:r w:rsidR="000F6814">
        <w:t>.</w:t>
      </w:r>
    </w:p>
    <w:p w14:paraId="6CA061DC" w14:textId="131C19C8" w:rsidR="00843141" w:rsidRDefault="005732FD" w:rsidP="00DC71B6">
      <w:pPr>
        <w:pStyle w:val="ListParagraph"/>
        <w:numPr>
          <w:ilvl w:val="2"/>
          <w:numId w:val="6"/>
        </w:numPr>
        <w:tabs>
          <w:tab w:val="left" w:pos="0"/>
          <w:tab w:val="left" w:pos="360"/>
          <w:tab w:val="left" w:pos="720"/>
          <w:tab w:val="left" w:pos="1080"/>
          <w:tab w:val="left" w:pos="1440"/>
          <w:tab w:val="left" w:pos="1800"/>
          <w:tab w:val="left" w:pos="2160"/>
        </w:tabs>
        <w:ind w:left="1080"/>
        <w:contextualSpacing w:val="0"/>
      </w:pPr>
      <w:r>
        <w:t xml:space="preserve">The </w:t>
      </w:r>
      <w:r w:rsidR="00843141">
        <w:t xml:space="preserve">completed </w:t>
      </w:r>
      <w:r w:rsidR="006B7757">
        <w:t xml:space="preserve">curriculum maps </w:t>
      </w:r>
      <w:r w:rsidR="00AB5BD2">
        <w:t xml:space="preserve">reviewed </w:t>
      </w:r>
      <w:r w:rsidR="007A3F90">
        <w:t>by the team</w:t>
      </w:r>
      <w:r w:rsidR="006B7757">
        <w:t xml:space="preserve"> </w:t>
      </w:r>
      <w:r w:rsidR="00CF4479">
        <w:t xml:space="preserve">on the school’s </w:t>
      </w:r>
      <w:r w:rsidR="00733C15">
        <w:t>web-based</w:t>
      </w:r>
      <w:r w:rsidR="00CF4479">
        <w:t xml:space="preserve"> platform </w:t>
      </w:r>
      <w:r w:rsidR="004827D3">
        <w:t>contain</w:t>
      </w:r>
      <w:r w:rsidR="00E72EF8">
        <w:t xml:space="preserve"> </w:t>
      </w:r>
      <w:r w:rsidR="00B87CEC">
        <w:t xml:space="preserve">standards, </w:t>
      </w:r>
      <w:r w:rsidR="00E72EF8">
        <w:t xml:space="preserve">mastery objectives, </w:t>
      </w:r>
      <w:r w:rsidR="00B87CEC" w:rsidRPr="00B87CEC">
        <w:t>timelines, essential questions, and teaching strategies</w:t>
      </w:r>
      <w:r w:rsidR="00B87CEC">
        <w:t>.</w:t>
      </w:r>
    </w:p>
    <w:p w14:paraId="7D4AD29D" w14:textId="4FBD1CA5" w:rsidR="00843141" w:rsidRDefault="00CF4479" w:rsidP="00DC71B6">
      <w:pPr>
        <w:pStyle w:val="ListParagraph"/>
        <w:numPr>
          <w:ilvl w:val="2"/>
          <w:numId w:val="6"/>
        </w:numPr>
        <w:tabs>
          <w:tab w:val="left" w:pos="0"/>
          <w:tab w:val="left" w:pos="360"/>
          <w:tab w:val="left" w:pos="720"/>
          <w:tab w:val="left" w:pos="1080"/>
          <w:tab w:val="left" w:pos="1440"/>
          <w:tab w:val="left" w:pos="1800"/>
          <w:tab w:val="left" w:pos="2160"/>
        </w:tabs>
        <w:ind w:left="1080"/>
        <w:contextualSpacing w:val="0"/>
      </w:pPr>
      <w:r>
        <w:t>A</w:t>
      </w:r>
      <w:r w:rsidR="00843141">
        <w:t>dministrators</w:t>
      </w:r>
      <w:r>
        <w:t xml:space="preserve"> and teachers</w:t>
      </w:r>
      <w:r w:rsidR="00843141">
        <w:t xml:space="preserve"> </w:t>
      </w:r>
      <w:r>
        <w:t>told the team that the</w:t>
      </w:r>
      <w:r w:rsidR="004827D3">
        <w:t xml:space="preserve"> curriculum </w:t>
      </w:r>
      <w:r>
        <w:t>maps ensure</w:t>
      </w:r>
      <w:r w:rsidR="00AB5BD2">
        <w:t>d</w:t>
      </w:r>
      <w:r>
        <w:t xml:space="preserve"> that teachers of the same course </w:t>
      </w:r>
      <w:r w:rsidR="004827D3">
        <w:t>present</w:t>
      </w:r>
      <w:r w:rsidR="00AB5BD2">
        <w:t>ed</w:t>
      </w:r>
      <w:r w:rsidR="004827D3">
        <w:t xml:space="preserve"> </w:t>
      </w:r>
      <w:r>
        <w:t>the same content at the same pace.</w:t>
      </w:r>
      <w:r w:rsidR="00843141" w:rsidRPr="0023504E">
        <w:t xml:space="preserve"> </w:t>
      </w:r>
      <w:r>
        <w:t xml:space="preserve">They added that teachers </w:t>
      </w:r>
      <w:r w:rsidR="00AB5BD2">
        <w:t xml:space="preserve">were </w:t>
      </w:r>
      <w:r>
        <w:t xml:space="preserve">working to achieve consistency in </w:t>
      </w:r>
      <w:r w:rsidR="004827D3">
        <w:t>evaluating</w:t>
      </w:r>
      <w:r>
        <w:t xml:space="preserve"> student work</w:t>
      </w:r>
      <w:r w:rsidR="00733C15">
        <w:t>.</w:t>
      </w:r>
    </w:p>
    <w:p w14:paraId="1252F1ED" w14:textId="250EDC1F" w:rsidR="00CF4479" w:rsidRDefault="00CF4479" w:rsidP="008F11DE">
      <w:pPr>
        <w:pStyle w:val="ListParagraph"/>
        <w:numPr>
          <w:ilvl w:val="3"/>
          <w:numId w:val="6"/>
        </w:numPr>
        <w:tabs>
          <w:tab w:val="left" w:pos="0"/>
          <w:tab w:val="left" w:pos="1080"/>
          <w:tab w:val="left" w:pos="1440"/>
          <w:tab w:val="left" w:pos="1800"/>
          <w:tab w:val="left" w:pos="2160"/>
        </w:tabs>
        <w:ind w:left="1440"/>
        <w:contextualSpacing w:val="0"/>
      </w:pPr>
      <w:r>
        <w:t>The t</w:t>
      </w:r>
      <w:r w:rsidR="00843141">
        <w:t xml:space="preserve">eam found that the content and pacing of lessons on the Great Depression in two United States history </w:t>
      </w:r>
      <w:r>
        <w:t xml:space="preserve">classes </w:t>
      </w:r>
      <w:r w:rsidR="00843141">
        <w:t>and lessons on slope and acceleration in two physics</w:t>
      </w:r>
      <w:r>
        <w:t xml:space="preserve"> </w:t>
      </w:r>
      <w:r w:rsidR="00843141">
        <w:t xml:space="preserve">classes were highly consistent.  </w:t>
      </w:r>
    </w:p>
    <w:p w14:paraId="74C0B99B" w14:textId="22082FD5" w:rsidR="00CF4479" w:rsidRDefault="00843141" w:rsidP="008F11DE">
      <w:pPr>
        <w:pStyle w:val="ListParagraph"/>
        <w:numPr>
          <w:ilvl w:val="3"/>
          <w:numId w:val="6"/>
        </w:numPr>
        <w:tabs>
          <w:tab w:val="left" w:pos="0"/>
          <w:tab w:val="left" w:pos="900"/>
          <w:tab w:val="left" w:pos="1080"/>
          <w:tab w:val="left" w:pos="1440"/>
          <w:tab w:val="left" w:pos="1800"/>
          <w:tab w:val="left" w:pos="2160"/>
        </w:tabs>
        <w:ind w:left="1440"/>
        <w:contextualSpacing w:val="0"/>
      </w:pPr>
      <w:r>
        <w:t xml:space="preserve">English teachers </w:t>
      </w:r>
      <w:r w:rsidR="00CF4479">
        <w:t xml:space="preserve">reported </w:t>
      </w:r>
      <w:r w:rsidR="007706A1">
        <w:t xml:space="preserve">that </w:t>
      </w:r>
      <w:r w:rsidR="00CF4479">
        <w:t>they exchange</w:t>
      </w:r>
      <w:r w:rsidR="00DC71B6">
        <w:t>d</w:t>
      </w:r>
      <w:r w:rsidR="00CF4479">
        <w:t xml:space="preserve"> student essays at the conclusion </w:t>
      </w:r>
      <w:r w:rsidR="004827D3">
        <w:t xml:space="preserve">of the unit on the </w:t>
      </w:r>
      <w:r>
        <w:t>Odyssey</w:t>
      </w:r>
      <w:r w:rsidR="004827D3">
        <w:t xml:space="preserve"> in grade 9, grade</w:t>
      </w:r>
      <w:r w:rsidR="00DC71B6">
        <w:t>d</w:t>
      </w:r>
      <w:r w:rsidR="004827D3">
        <w:t xml:space="preserve"> them</w:t>
      </w:r>
      <w:r w:rsidR="007706A1">
        <w:t>,</w:t>
      </w:r>
      <w:r w:rsidR="004827D3">
        <w:t xml:space="preserve"> and compare</w:t>
      </w:r>
      <w:r w:rsidR="00DC71B6">
        <w:t>d</w:t>
      </w:r>
      <w:r w:rsidR="004827D3">
        <w:t xml:space="preserve"> and discuss</w:t>
      </w:r>
      <w:r w:rsidR="00DC71B6">
        <w:t>ed</w:t>
      </w:r>
      <w:r w:rsidR="004827D3">
        <w:t xml:space="preserve"> the results to increase inter-rater reliability</w:t>
      </w:r>
      <w:r>
        <w:t>.</w:t>
      </w:r>
    </w:p>
    <w:p w14:paraId="09303AD8" w14:textId="7C0EEC23" w:rsidR="002C289B" w:rsidRDefault="00636B66" w:rsidP="001E5514">
      <w:pPr>
        <w:tabs>
          <w:tab w:val="left" w:pos="360"/>
          <w:tab w:val="left" w:pos="720"/>
          <w:tab w:val="left" w:pos="1080"/>
          <w:tab w:val="left" w:pos="1440"/>
          <w:tab w:val="left" w:pos="1800"/>
          <w:tab w:val="left" w:pos="2160"/>
        </w:tabs>
        <w:ind w:left="720" w:hanging="360"/>
      </w:pPr>
      <w:r w:rsidRPr="00636B66">
        <w:rPr>
          <w:b/>
        </w:rPr>
        <w:t>B</w:t>
      </w:r>
      <w:r>
        <w:t xml:space="preserve">. </w:t>
      </w:r>
      <w:r w:rsidR="00DC71B6">
        <w:tab/>
      </w:r>
      <w:r w:rsidR="00137F1A">
        <w:t xml:space="preserve">The school </w:t>
      </w:r>
      <w:r w:rsidR="00454500">
        <w:t>has taken steps to</w:t>
      </w:r>
      <w:r w:rsidR="00137F1A">
        <w:t xml:space="preserve"> increase </w:t>
      </w:r>
      <w:r w:rsidR="00390EF4">
        <w:t xml:space="preserve">the </w:t>
      </w:r>
      <w:r w:rsidR="00137F1A">
        <w:t xml:space="preserve">rigor </w:t>
      </w:r>
      <w:r w:rsidR="007A3F90">
        <w:t>and relevanc</w:t>
      </w:r>
      <w:r w:rsidR="00175279">
        <w:t>e</w:t>
      </w:r>
      <w:r w:rsidR="00390EF4">
        <w:t xml:space="preserve"> of course offerings.</w:t>
      </w:r>
      <w:r w:rsidR="007A3F90">
        <w:t xml:space="preserve"> </w:t>
      </w:r>
    </w:p>
    <w:p w14:paraId="2BC3783C" w14:textId="681B5A62" w:rsidR="002C289B" w:rsidRDefault="00636B66" w:rsidP="0076108C">
      <w:pPr>
        <w:tabs>
          <w:tab w:val="left" w:pos="540"/>
          <w:tab w:val="left" w:pos="720"/>
          <w:tab w:val="left" w:pos="1080"/>
          <w:tab w:val="left" w:pos="2160"/>
        </w:tabs>
        <w:ind w:left="1080" w:hanging="360"/>
      </w:pPr>
      <w:r>
        <w:t xml:space="preserve">1. </w:t>
      </w:r>
      <w:r w:rsidR="00DC71B6">
        <w:tab/>
        <w:t xml:space="preserve">In 2016–2017, </w:t>
      </w:r>
      <w:r w:rsidR="00390EF4">
        <w:t>Keefe</w:t>
      </w:r>
      <w:r w:rsidR="002346A4">
        <w:t xml:space="preserve"> introduced advanced placement </w:t>
      </w:r>
      <w:r w:rsidR="001317AB">
        <w:t xml:space="preserve">(AP) </w:t>
      </w:r>
      <w:r w:rsidR="002346A4">
        <w:t>courses in literature and computer science</w:t>
      </w:r>
      <w:r w:rsidR="0058119A">
        <w:t>;</w:t>
      </w:r>
      <w:r w:rsidR="002346A4">
        <w:t xml:space="preserve"> </w:t>
      </w:r>
      <w:r w:rsidR="00DC71B6">
        <w:t>in 2017</w:t>
      </w:r>
      <w:r w:rsidR="00F058FF">
        <w:t>–</w:t>
      </w:r>
      <w:r w:rsidR="00DC71B6">
        <w:t>2018</w:t>
      </w:r>
      <w:r w:rsidR="0058119A">
        <w:t>, the school</w:t>
      </w:r>
      <w:r w:rsidR="00DC71B6">
        <w:t xml:space="preserve"> </w:t>
      </w:r>
      <w:r w:rsidR="002346A4">
        <w:t xml:space="preserve">added </w:t>
      </w:r>
      <w:r w:rsidR="001317AB">
        <w:t>AP</w:t>
      </w:r>
      <w:r w:rsidR="002C289B">
        <w:t xml:space="preserve"> language </w:t>
      </w:r>
      <w:r w:rsidR="002346A4">
        <w:t>and</w:t>
      </w:r>
      <w:r w:rsidR="002C289B">
        <w:t xml:space="preserve"> environmental science</w:t>
      </w:r>
      <w:r w:rsidR="002346A4">
        <w:t xml:space="preserve"> courses</w:t>
      </w:r>
      <w:r w:rsidR="002C289B">
        <w:t>.</w:t>
      </w:r>
      <w:r w:rsidR="002C289B" w:rsidRPr="006D4A7B">
        <w:t xml:space="preserve"> </w:t>
      </w:r>
    </w:p>
    <w:p w14:paraId="607F487D" w14:textId="6E65214A" w:rsidR="0006414F" w:rsidRDefault="00DC71B6" w:rsidP="0076108C">
      <w:pPr>
        <w:tabs>
          <w:tab w:val="left" w:pos="180"/>
          <w:tab w:val="left" w:pos="990"/>
          <w:tab w:val="left" w:pos="1080"/>
          <w:tab w:val="left" w:pos="1440"/>
          <w:tab w:val="left" w:pos="1800"/>
          <w:tab w:val="left" w:pos="2160"/>
          <w:tab w:val="left" w:pos="2520"/>
        </w:tabs>
        <w:ind w:left="1440" w:hanging="450"/>
      </w:pPr>
      <w:r>
        <w:tab/>
      </w:r>
      <w:r w:rsidR="0006414F">
        <w:t xml:space="preserve">a. </w:t>
      </w:r>
      <w:r>
        <w:tab/>
      </w:r>
      <w:r w:rsidR="00F95066">
        <w:t>Although the 2018</w:t>
      </w:r>
      <w:r w:rsidR="0058119A">
        <w:t>–20</w:t>
      </w:r>
      <w:r w:rsidR="00F95066">
        <w:t xml:space="preserve">19 program of studies </w:t>
      </w:r>
      <w:r w:rsidR="00356759">
        <w:t xml:space="preserve">cites </w:t>
      </w:r>
      <w:r w:rsidR="00F843BF">
        <w:t>course</w:t>
      </w:r>
      <w:r w:rsidR="00F95066">
        <w:t xml:space="preserve"> prerequisites, administrators and teachers reported </w:t>
      </w:r>
      <w:r w:rsidR="009A057C">
        <w:t xml:space="preserve">that the district has eliminated </w:t>
      </w:r>
      <w:r w:rsidR="00F95066">
        <w:t>th</w:t>
      </w:r>
      <w:r w:rsidR="00362A35">
        <w:t>e</w:t>
      </w:r>
      <w:r w:rsidR="00F95066">
        <w:t xml:space="preserve"> </w:t>
      </w:r>
      <w:r w:rsidR="00F843BF">
        <w:t>prerequisites</w:t>
      </w:r>
      <w:r w:rsidR="003C18C1">
        <w:t xml:space="preserve"> for </w:t>
      </w:r>
      <w:r w:rsidR="0057584F">
        <w:t xml:space="preserve">honors level and </w:t>
      </w:r>
      <w:r w:rsidR="001317AB">
        <w:t>AP</w:t>
      </w:r>
      <w:r w:rsidR="0057584F">
        <w:t xml:space="preserve"> courses</w:t>
      </w:r>
      <w:r w:rsidR="003C18C1">
        <w:t>.</w:t>
      </w:r>
      <w:r w:rsidR="00B87CEC">
        <w:t xml:space="preserve"> </w:t>
      </w:r>
      <w:r w:rsidR="003C18C1">
        <w:t xml:space="preserve">Administrators </w:t>
      </w:r>
      <w:r w:rsidR="00F95066">
        <w:t xml:space="preserve">and teachers </w:t>
      </w:r>
      <w:r w:rsidR="00F843BF">
        <w:t xml:space="preserve">expressed the view </w:t>
      </w:r>
      <w:r w:rsidR="00F95066">
        <w:t xml:space="preserve">that </w:t>
      </w:r>
      <w:r w:rsidR="00F843BF">
        <w:t>all</w:t>
      </w:r>
      <w:r w:rsidR="00F95066">
        <w:t xml:space="preserve"> </w:t>
      </w:r>
      <w:r w:rsidR="003C18C1">
        <w:t xml:space="preserve">students </w:t>
      </w:r>
      <w:r w:rsidR="0057584F">
        <w:t>should have access</w:t>
      </w:r>
      <w:r w:rsidR="00F95066">
        <w:t xml:space="preserve"> </w:t>
      </w:r>
      <w:r w:rsidR="0057584F">
        <w:t xml:space="preserve">to </w:t>
      </w:r>
      <w:r w:rsidR="00F95066">
        <w:t>rigorous learning</w:t>
      </w:r>
      <w:r w:rsidR="004827D3">
        <w:t>.</w:t>
      </w:r>
      <w:r w:rsidR="00E17565">
        <w:t xml:space="preserve"> </w:t>
      </w:r>
      <w:r w:rsidR="004827D3">
        <w:t xml:space="preserve">They </w:t>
      </w:r>
      <w:r w:rsidR="00362A35">
        <w:t>added</w:t>
      </w:r>
      <w:r w:rsidR="004827D3">
        <w:t xml:space="preserve"> that they were</w:t>
      </w:r>
      <w:r w:rsidR="00356759">
        <w:t xml:space="preserve"> more concerned about the</w:t>
      </w:r>
      <w:r w:rsidR="00F20754">
        <w:t xml:space="preserve"> </w:t>
      </w:r>
      <w:r w:rsidR="00356759">
        <w:lastRenderedPageBreak/>
        <w:t xml:space="preserve">quality of the </w:t>
      </w:r>
      <w:r w:rsidR="00E72EF8">
        <w:t xml:space="preserve">educational </w:t>
      </w:r>
      <w:r w:rsidR="00F20754">
        <w:t xml:space="preserve">experience </w:t>
      </w:r>
      <w:r w:rsidR="004827D3">
        <w:t xml:space="preserve">for students </w:t>
      </w:r>
      <w:r w:rsidR="00356759">
        <w:t>than</w:t>
      </w:r>
      <w:r w:rsidR="00F20754">
        <w:t xml:space="preserve"> </w:t>
      </w:r>
      <w:r w:rsidR="00E527FF">
        <w:t>the results</w:t>
      </w:r>
      <w:r w:rsidR="004827D3">
        <w:t xml:space="preserve"> </w:t>
      </w:r>
      <w:r w:rsidR="00E527FF">
        <w:t xml:space="preserve">of </w:t>
      </w:r>
      <w:r w:rsidR="00F20754">
        <w:t xml:space="preserve">final </w:t>
      </w:r>
      <w:r w:rsidR="00E527FF">
        <w:t xml:space="preserve">and </w:t>
      </w:r>
      <w:r w:rsidR="00356759">
        <w:t>qualifying examination</w:t>
      </w:r>
      <w:r w:rsidR="0076108C">
        <w:t>s</w:t>
      </w:r>
      <w:r w:rsidR="00F20754">
        <w:t xml:space="preserve">. </w:t>
      </w:r>
    </w:p>
    <w:p w14:paraId="2BA9BE74" w14:textId="59A8EDE0" w:rsidR="00390EF4" w:rsidRDefault="00013A9A" w:rsidP="005929EE">
      <w:pPr>
        <w:tabs>
          <w:tab w:val="left" w:pos="180"/>
          <w:tab w:val="left" w:pos="720"/>
          <w:tab w:val="left" w:pos="1080"/>
          <w:tab w:val="left" w:pos="1440"/>
          <w:tab w:val="left" w:pos="1800"/>
          <w:tab w:val="left" w:pos="2160"/>
          <w:tab w:val="left" w:pos="2520"/>
        </w:tabs>
        <w:ind w:left="1170" w:hanging="1170"/>
      </w:pPr>
      <w:r>
        <w:t xml:space="preserve"> </w:t>
      </w:r>
      <w:r w:rsidR="00454500">
        <w:t xml:space="preserve">            </w:t>
      </w:r>
      <w:r w:rsidR="0006414F">
        <w:t xml:space="preserve"> </w:t>
      </w:r>
      <w:r w:rsidR="00454500">
        <w:t xml:space="preserve"> </w:t>
      </w:r>
      <w:r w:rsidR="0006414F">
        <w:t xml:space="preserve"> 2</w:t>
      </w:r>
      <w:r w:rsidR="00454500">
        <w:t xml:space="preserve">.   </w:t>
      </w:r>
      <w:r w:rsidR="005929EE">
        <w:tab/>
      </w:r>
      <w:r w:rsidR="004827D3">
        <w:t>In 2012</w:t>
      </w:r>
      <w:r w:rsidR="0076108C">
        <w:t>–20</w:t>
      </w:r>
      <w:r w:rsidR="004827D3">
        <w:t>13</w:t>
      </w:r>
      <w:r w:rsidR="001401DB">
        <w:t>,</w:t>
      </w:r>
      <w:r w:rsidR="004827D3">
        <w:t xml:space="preserve"> t</w:t>
      </w:r>
      <w:r w:rsidR="00390EF4">
        <w:t>he</w:t>
      </w:r>
      <w:r w:rsidR="00F52A91">
        <w:t xml:space="preserve"> school began to </w:t>
      </w:r>
      <w:r w:rsidR="00E17565">
        <w:t xml:space="preserve">offer </w:t>
      </w:r>
      <w:r w:rsidR="00F52A91">
        <w:t xml:space="preserve">the </w:t>
      </w:r>
      <w:r w:rsidR="0076108C">
        <w:t>Project Lead the Way (</w:t>
      </w:r>
      <w:r w:rsidR="00F52A91">
        <w:t>PL</w:t>
      </w:r>
      <w:r w:rsidR="00390EF4">
        <w:t>T</w:t>
      </w:r>
      <w:r w:rsidR="00F52A91">
        <w:t>W</w:t>
      </w:r>
      <w:r w:rsidR="0076108C">
        <w:t>)</w:t>
      </w:r>
      <w:r w:rsidR="00F95066" w:rsidRPr="0087171C">
        <w:t xml:space="preserve"> </w:t>
      </w:r>
      <w:r w:rsidR="00F52A91">
        <w:t xml:space="preserve">continuum </w:t>
      </w:r>
      <w:r w:rsidR="00390EF4">
        <w:t xml:space="preserve">in </w:t>
      </w:r>
      <w:r w:rsidR="004827D3">
        <w:t>grades 9</w:t>
      </w:r>
      <w:r w:rsidR="0076108C">
        <w:t>–</w:t>
      </w:r>
      <w:r w:rsidR="004827D3">
        <w:t>12</w:t>
      </w:r>
      <w:r w:rsidR="00E17565">
        <w:t>. Th</w:t>
      </w:r>
      <w:r w:rsidR="004827D3">
        <w:t>is</w:t>
      </w:r>
      <w:r w:rsidR="00E17565">
        <w:t xml:space="preserve"> continuum consists of a</w:t>
      </w:r>
      <w:r w:rsidR="00E72EF8">
        <w:t xml:space="preserve"> sequence of </w:t>
      </w:r>
      <w:r w:rsidR="0076108C">
        <w:t>science, technology, engineering, and math (</w:t>
      </w:r>
      <w:r w:rsidR="00E72EF8">
        <w:t>STEM</w:t>
      </w:r>
      <w:r w:rsidR="0076108C">
        <w:t>)</w:t>
      </w:r>
      <w:r w:rsidR="00E72EF8">
        <w:t xml:space="preserve"> course</w:t>
      </w:r>
      <w:r w:rsidR="00E17565">
        <w:t>s including</w:t>
      </w:r>
      <w:r w:rsidR="00E527FF">
        <w:t>:</w:t>
      </w:r>
      <w:r w:rsidR="00E17565">
        <w:t xml:space="preserve"> </w:t>
      </w:r>
      <w:r w:rsidR="00E17565" w:rsidRPr="0087171C">
        <w:t>exploring computer science, introduction to engineering design, principles of engineering</w:t>
      </w:r>
      <w:r w:rsidR="0076108C">
        <w:t>,</w:t>
      </w:r>
      <w:r w:rsidR="00E17565" w:rsidRPr="0087171C">
        <w:t xml:space="preserve"> and advanced placement computer science</w:t>
      </w:r>
      <w:r w:rsidR="00E17565">
        <w:t xml:space="preserve">. </w:t>
      </w:r>
      <w:r w:rsidR="00E72EF8">
        <w:t xml:space="preserve"> </w:t>
      </w:r>
      <w:r w:rsidR="004827D3">
        <w:t>According to data provided by the school, 67</w:t>
      </w:r>
      <w:r w:rsidR="00F95066" w:rsidRPr="0087171C">
        <w:t xml:space="preserve"> students </w:t>
      </w:r>
      <w:r w:rsidR="002346A4">
        <w:t xml:space="preserve">were </w:t>
      </w:r>
      <w:r w:rsidR="00F95066" w:rsidRPr="0087171C">
        <w:t xml:space="preserve">enrolled in </w:t>
      </w:r>
      <w:r w:rsidR="00E17565">
        <w:t>at least one</w:t>
      </w:r>
      <w:r w:rsidR="00F95066" w:rsidRPr="0087171C">
        <w:t xml:space="preserve"> </w:t>
      </w:r>
      <w:r w:rsidR="00F52A91">
        <w:t>PL</w:t>
      </w:r>
      <w:r w:rsidR="00390EF4">
        <w:t>T</w:t>
      </w:r>
      <w:r w:rsidR="00F52A91">
        <w:t>W</w:t>
      </w:r>
      <w:r w:rsidR="00F95066" w:rsidRPr="0087171C">
        <w:t xml:space="preserve"> course</w:t>
      </w:r>
      <w:r w:rsidR="00F52A91">
        <w:t xml:space="preserve"> in 2018</w:t>
      </w:r>
      <w:r w:rsidR="0058119A">
        <w:t>–20</w:t>
      </w:r>
      <w:r w:rsidR="00F52A91">
        <w:t>19.</w:t>
      </w:r>
      <w:r w:rsidR="00F95066" w:rsidRPr="0087171C">
        <w:t xml:space="preserve"> </w:t>
      </w:r>
      <w:r w:rsidR="00390EF4">
        <w:t xml:space="preserve"> </w:t>
      </w:r>
    </w:p>
    <w:p w14:paraId="7D68485F" w14:textId="72073690" w:rsidR="00733C15" w:rsidRDefault="00F95066" w:rsidP="005929EE">
      <w:pPr>
        <w:pStyle w:val="ListParagraph"/>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s>
        <w:ind w:left="1080" w:hanging="720"/>
      </w:pPr>
      <w:r>
        <w:tab/>
      </w:r>
      <w:r w:rsidR="0006414F">
        <w:t>3</w:t>
      </w:r>
      <w:r>
        <w:t xml:space="preserve">. </w:t>
      </w:r>
      <w:r w:rsidR="009A057C">
        <w:tab/>
      </w:r>
      <w:r w:rsidR="0015319D">
        <w:t xml:space="preserve">The school received </w:t>
      </w:r>
      <w:r>
        <w:t xml:space="preserve">Chapter 74 approval of </w:t>
      </w:r>
      <w:r w:rsidR="00013A9A">
        <w:t xml:space="preserve">its </w:t>
      </w:r>
      <w:r>
        <w:t>legal and protective services</w:t>
      </w:r>
      <w:r w:rsidR="00013A9A">
        <w:t xml:space="preserve"> curriculum </w:t>
      </w:r>
      <w:r>
        <w:t xml:space="preserve">in 2015 and </w:t>
      </w:r>
      <w:r w:rsidR="00013A9A">
        <w:t xml:space="preserve">its </w:t>
      </w:r>
      <w:r>
        <w:t>dental assisting</w:t>
      </w:r>
      <w:r w:rsidR="00013A9A">
        <w:t xml:space="preserve"> </w:t>
      </w:r>
      <w:r w:rsidR="004827D3">
        <w:t>curriculum</w:t>
      </w:r>
      <w:r>
        <w:t xml:space="preserve"> in 2017.</w:t>
      </w:r>
      <w:r w:rsidR="00013A9A">
        <w:t xml:space="preserve"> </w:t>
      </w:r>
      <w:r w:rsidR="004827D3">
        <w:t>Administrators told the team that e</w:t>
      </w:r>
      <w:r w:rsidR="00454500">
        <w:t xml:space="preserve">mployment opportunities </w:t>
      </w:r>
      <w:r w:rsidR="009A057C">
        <w:t xml:space="preserve">were </w:t>
      </w:r>
      <w:r w:rsidR="00454500">
        <w:t xml:space="preserve">high in </w:t>
      </w:r>
      <w:r w:rsidR="004827D3">
        <w:t xml:space="preserve">both </w:t>
      </w:r>
      <w:r w:rsidR="00454500">
        <w:t xml:space="preserve">these fields. </w:t>
      </w:r>
    </w:p>
    <w:p w14:paraId="573548B2" w14:textId="3C17F03E" w:rsidR="00454500" w:rsidRDefault="00454500" w:rsidP="00E72EF8">
      <w:pPr>
        <w:pStyle w:val="ListParagraph"/>
        <w:tabs>
          <w:tab w:val="left" w:pos="0"/>
          <w:tab w:val="left" w:pos="360"/>
          <w:tab w:val="left" w:pos="540"/>
          <w:tab w:val="left" w:pos="810"/>
          <w:tab w:val="left" w:pos="1080"/>
          <w:tab w:val="left" w:pos="1170"/>
          <w:tab w:val="left" w:pos="1440"/>
          <w:tab w:val="left" w:pos="1530"/>
          <w:tab w:val="left" w:pos="2160"/>
        </w:tabs>
        <w:ind w:left="1080" w:hanging="720"/>
      </w:pPr>
      <w:r>
        <w:t xml:space="preserve"> </w:t>
      </w:r>
    </w:p>
    <w:p w14:paraId="07CC0C1C" w14:textId="7DD2C743" w:rsidR="00454500" w:rsidRDefault="00454500" w:rsidP="009A057C">
      <w:pPr>
        <w:pStyle w:val="ListParagraph"/>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s>
        <w:ind w:left="1080" w:hanging="630"/>
      </w:pPr>
      <w:r>
        <w:t xml:space="preserve"> </w:t>
      </w:r>
      <w:r w:rsidR="00E72EF8">
        <w:t xml:space="preserve"> </w:t>
      </w:r>
      <w:r>
        <w:t xml:space="preserve">    </w:t>
      </w:r>
      <w:r w:rsidR="0006414F">
        <w:t>4</w:t>
      </w:r>
      <w:r w:rsidR="00F95066">
        <w:t xml:space="preserve">.  </w:t>
      </w:r>
      <w:r w:rsidR="009A057C">
        <w:tab/>
      </w:r>
      <w:r>
        <w:t>A</w:t>
      </w:r>
      <w:r w:rsidR="0015319D">
        <w:t>dministrators</w:t>
      </w:r>
      <w:r>
        <w:t xml:space="preserve"> and teachers reported that</w:t>
      </w:r>
      <w:r w:rsidR="00F95066">
        <w:t xml:space="preserve"> </w:t>
      </w:r>
      <w:r>
        <w:t xml:space="preserve">all </w:t>
      </w:r>
      <w:r w:rsidR="005B71DA">
        <w:t>C</w:t>
      </w:r>
      <w:r w:rsidR="00B44509">
        <w:t>V</w:t>
      </w:r>
      <w:r w:rsidR="005B71DA">
        <w:t>TE</w:t>
      </w:r>
      <w:r w:rsidR="006B7757">
        <w:t xml:space="preserve"> t</w:t>
      </w:r>
      <w:r w:rsidR="00F95066">
        <w:t xml:space="preserve">eachers </w:t>
      </w:r>
      <w:r w:rsidR="001401DB">
        <w:t>reinforce</w:t>
      </w:r>
      <w:r w:rsidR="009A057C">
        <w:t>d</w:t>
      </w:r>
      <w:r w:rsidR="00356759">
        <w:t xml:space="preserve"> literacy, writing</w:t>
      </w:r>
      <w:r w:rsidR="009A057C">
        <w:t>,</w:t>
      </w:r>
      <w:r w:rsidR="00356759">
        <w:t xml:space="preserve"> and mathematical skills by including</w:t>
      </w:r>
      <w:r w:rsidR="00F95066">
        <w:t xml:space="preserve"> math</w:t>
      </w:r>
      <w:r w:rsidR="0006414F">
        <w:t xml:space="preserve"> proble</w:t>
      </w:r>
      <w:r w:rsidR="00362A35">
        <w:t>ms</w:t>
      </w:r>
      <w:r w:rsidR="00F95066">
        <w:t xml:space="preserve"> and</w:t>
      </w:r>
      <w:r w:rsidR="0015319D">
        <w:t xml:space="preserve"> </w:t>
      </w:r>
      <w:r w:rsidR="00356759">
        <w:t xml:space="preserve">open-response </w:t>
      </w:r>
      <w:r w:rsidR="00F95066">
        <w:t>questions in their lesson</w:t>
      </w:r>
      <w:r w:rsidR="00356759">
        <w:t>s at least twice week</w:t>
      </w:r>
      <w:r w:rsidR="004827D3">
        <w:t>ly</w:t>
      </w:r>
      <w:r w:rsidR="00356759">
        <w:t xml:space="preserve">. </w:t>
      </w:r>
      <w:r w:rsidR="0006414F">
        <w:t>The team confirmed this practice</w:t>
      </w:r>
      <w:r w:rsidR="001401DB">
        <w:t xml:space="preserve">: </w:t>
      </w:r>
      <w:r w:rsidR="0006414F">
        <w:t xml:space="preserve"> </w:t>
      </w:r>
      <w:r w:rsidR="001317AB">
        <w:t>in one observed C</w:t>
      </w:r>
      <w:r w:rsidR="00B44509">
        <w:t>VT</w:t>
      </w:r>
      <w:r w:rsidR="001317AB">
        <w:t>E class</w:t>
      </w:r>
      <w:r w:rsidR="009A7D63">
        <w:t>,</w:t>
      </w:r>
      <w:r w:rsidR="001317AB">
        <w:t xml:space="preserve"> students </w:t>
      </w:r>
      <w:r w:rsidR="0006414F">
        <w:t>were responding to an op</w:t>
      </w:r>
      <w:r w:rsidR="00E72EF8">
        <w:t>en-</w:t>
      </w:r>
      <w:r w:rsidR="0006414F">
        <w:t xml:space="preserve">ended question and </w:t>
      </w:r>
      <w:r w:rsidR="001317AB">
        <w:t xml:space="preserve">in another, </w:t>
      </w:r>
      <w:r w:rsidR="0006414F">
        <w:t>solving math problem</w:t>
      </w:r>
      <w:r w:rsidR="00362A35">
        <w:t>s</w:t>
      </w:r>
      <w:r w:rsidR="0006414F">
        <w:t xml:space="preserve">. </w:t>
      </w:r>
    </w:p>
    <w:p w14:paraId="2968448A" w14:textId="77777777" w:rsidR="00733C15" w:rsidRDefault="00733C15" w:rsidP="00E72EF8">
      <w:pPr>
        <w:pStyle w:val="ListParagraph"/>
        <w:tabs>
          <w:tab w:val="left" w:pos="0"/>
          <w:tab w:val="left" w:pos="360"/>
          <w:tab w:val="left" w:pos="540"/>
          <w:tab w:val="left" w:pos="810"/>
          <w:tab w:val="left" w:pos="990"/>
          <w:tab w:val="left" w:pos="1080"/>
          <w:tab w:val="left" w:pos="1170"/>
          <w:tab w:val="left" w:pos="1440"/>
          <w:tab w:val="left" w:pos="1530"/>
          <w:tab w:val="left" w:pos="2160"/>
        </w:tabs>
        <w:ind w:left="990" w:hanging="540"/>
      </w:pPr>
    </w:p>
    <w:p w14:paraId="5988DFDF" w14:textId="5BE11938" w:rsidR="00E17565" w:rsidRDefault="000F6814" w:rsidP="005929EE">
      <w:pPr>
        <w:pStyle w:val="ListParagraph"/>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ind w:left="1080" w:hanging="720"/>
      </w:pPr>
      <w:r>
        <w:tab/>
      </w:r>
      <w:r w:rsidR="00454500">
        <w:t xml:space="preserve"> </w:t>
      </w:r>
      <w:r w:rsidR="0006414F">
        <w:t>5</w:t>
      </w:r>
      <w:r>
        <w:t>.   The C</w:t>
      </w:r>
      <w:r w:rsidR="005B71DA">
        <w:t>V</w:t>
      </w:r>
      <w:r>
        <w:t xml:space="preserve">TE curriculum specifies the skills and technical knowledge </w:t>
      </w:r>
      <w:r w:rsidR="009A057C">
        <w:t xml:space="preserve">that </w:t>
      </w:r>
      <w:r>
        <w:t>students must demonstrate for promotion to the next grade level</w:t>
      </w:r>
      <w:r w:rsidRPr="0023504E">
        <w:t>.</w:t>
      </w:r>
      <w:r w:rsidR="001401DB">
        <w:t xml:space="preserve"> </w:t>
      </w:r>
      <w:r w:rsidR="00F20754">
        <w:t xml:space="preserve"> Administrators said that mastery learning </w:t>
      </w:r>
      <w:r w:rsidR="009A7D63">
        <w:t xml:space="preserve">ensured </w:t>
      </w:r>
      <w:r w:rsidR="00F20754">
        <w:t xml:space="preserve">that students </w:t>
      </w:r>
      <w:r w:rsidR="009A7D63">
        <w:t xml:space="preserve">were </w:t>
      </w:r>
      <w:r w:rsidR="00604DC0">
        <w:t xml:space="preserve">adequately </w:t>
      </w:r>
      <w:r w:rsidR="00F20754">
        <w:t>prepared for postsecondary education and employment.</w:t>
      </w:r>
      <w:r w:rsidR="00F95066" w:rsidRPr="003437CC">
        <w:t xml:space="preserve"> </w:t>
      </w:r>
    </w:p>
    <w:p w14:paraId="3E82D0ED" w14:textId="3BEEF5BA" w:rsidR="00B104CA" w:rsidRPr="00B104CA" w:rsidRDefault="00D65742" w:rsidP="00CA726C">
      <w:pPr>
        <w:tabs>
          <w:tab w:val="left" w:pos="360"/>
          <w:tab w:val="left" w:pos="720"/>
          <w:tab w:val="left" w:pos="1080"/>
          <w:tab w:val="left" w:pos="1440"/>
          <w:tab w:val="left" w:pos="1800"/>
          <w:tab w:val="left" w:pos="2160"/>
        </w:tabs>
        <w:ind w:left="360" w:hanging="360"/>
        <w:rPr>
          <w:rFonts w:cstheme="minorHAnsi"/>
          <w:b/>
          <w:i/>
        </w:rPr>
      </w:pPr>
      <w:r>
        <w:rPr>
          <w:rFonts w:cstheme="minorHAnsi"/>
          <w:b/>
        </w:rPr>
        <w:t>2</w:t>
      </w:r>
      <w:r w:rsidR="00B104CA" w:rsidRPr="00F52DE9">
        <w:rPr>
          <w:rFonts w:cstheme="minorHAnsi"/>
          <w:b/>
        </w:rPr>
        <w:t xml:space="preserve">. </w:t>
      </w:r>
      <w:r w:rsidR="00B104CA" w:rsidRPr="00F52DE9">
        <w:rPr>
          <w:rFonts w:cstheme="minorHAnsi"/>
          <w:b/>
        </w:rPr>
        <w:tab/>
      </w:r>
      <w:r w:rsidR="006F4EF6">
        <w:rPr>
          <w:rFonts w:cstheme="minorHAnsi"/>
          <w:b/>
        </w:rPr>
        <w:t>In observed classes,</w:t>
      </w:r>
      <w:r w:rsidR="006F4EF6" w:rsidRPr="00CA726C">
        <w:rPr>
          <w:rFonts w:cstheme="minorHAnsi"/>
          <w:b/>
        </w:rPr>
        <w:t xml:space="preserve"> </w:t>
      </w:r>
      <w:r w:rsidR="006F4EF6">
        <w:rPr>
          <w:rFonts w:cstheme="minorHAnsi"/>
          <w:b/>
        </w:rPr>
        <w:t>r</w:t>
      </w:r>
      <w:r w:rsidR="006F4EF6" w:rsidRPr="00CA726C">
        <w:rPr>
          <w:rFonts w:cstheme="minorHAnsi"/>
          <w:b/>
        </w:rPr>
        <w:t xml:space="preserve">ituals </w:t>
      </w:r>
      <w:r w:rsidR="00B104CA" w:rsidRPr="00CA726C">
        <w:rPr>
          <w:rFonts w:cstheme="minorHAnsi"/>
          <w:b/>
        </w:rPr>
        <w:t>and positive supports encouraged appropriate student behavior and reinforced students’ self-management skills</w:t>
      </w:r>
      <w:r w:rsidR="00B104CA" w:rsidRPr="00B104CA">
        <w:rPr>
          <w:rFonts w:cstheme="minorHAnsi"/>
        </w:rPr>
        <w:t xml:space="preserve">. </w:t>
      </w:r>
    </w:p>
    <w:p w14:paraId="3B95DF40" w14:textId="6F85C5C7" w:rsidR="00B104CA" w:rsidRPr="00CA726C" w:rsidRDefault="009A057C" w:rsidP="006F4EF6">
      <w:pPr>
        <w:tabs>
          <w:tab w:val="left" w:pos="360"/>
          <w:tab w:val="left" w:pos="720"/>
          <w:tab w:val="left" w:pos="1080"/>
          <w:tab w:val="left" w:pos="1440"/>
          <w:tab w:val="left" w:pos="1800"/>
          <w:tab w:val="left" w:pos="2160"/>
        </w:tabs>
        <w:ind w:left="720" w:hanging="720"/>
        <w:rPr>
          <w:rFonts w:cstheme="minorHAnsi"/>
          <w:b/>
          <w:i/>
        </w:rPr>
      </w:pPr>
      <w:r>
        <w:rPr>
          <w:rFonts w:cstheme="minorHAnsi"/>
          <w:b/>
        </w:rPr>
        <w:tab/>
      </w:r>
      <w:r w:rsidR="00CA726C" w:rsidRPr="00E40E5C">
        <w:rPr>
          <w:rFonts w:cstheme="minorHAnsi"/>
          <w:b/>
        </w:rPr>
        <w:t>A</w:t>
      </w:r>
      <w:r w:rsidR="00CA726C">
        <w:rPr>
          <w:rFonts w:cstheme="minorHAnsi"/>
        </w:rPr>
        <w:t xml:space="preserve">. </w:t>
      </w:r>
      <w:r>
        <w:rPr>
          <w:rFonts w:cstheme="minorHAnsi"/>
        </w:rPr>
        <w:tab/>
      </w:r>
      <w:r w:rsidR="002B1C7A" w:rsidRPr="00CA726C">
        <w:rPr>
          <w:rFonts w:cstheme="minorHAnsi"/>
        </w:rPr>
        <w:t>The team found</w:t>
      </w:r>
      <w:r w:rsidR="00B104CA" w:rsidRPr="00CA726C">
        <w:rPr>
          <w:rFonts w:cstheme="minorHAnsi"/>
        </w:rPr>
        <w:t xml:space="preserve"> </w:t>
      </w:r>
      <w:r w:rsidR="006F4EF6">
        <w:rPr>
          <w:rFonts w:cstheme="minorHAnsi"/>
        </w:rPr>
        <w:t>sufficient and compelling</w:t>
      </w:r>
      <w:r w:rsidR="00B104CA" w:rsidRPr="00CA726C">
        <w:rPr>
          <w:rFonts w:cstheme="minorHAnsi"/>
        </w:rPr>
        <w:t xml:space="preserve"> evidence </w:t>
      </w:r>
      <w:r w:rsidR="00CC022F">
        <w:rPr>
          <w:rFonts w:cstheme="minorHAnsi"/>
        </w:rPr>
        <w:t>that</w:t>
      </w:r>
      <w:r w:rsidR="00CC022F" w:rsidRPr="00CA726C">
        <w:rPr>
          <w:rFonts w:cstheme="minorHAnsi"/>
        </w:rPr>
        <w:t xml:space="preserve"> </w:t>
      </w:r>
      <w:r w:rsidR="00B104CA" w:rsidRPr="00CA726C">
        <w:rPr>
          <w:rFonts w:cstheme="minorHAnsi"/>
        </w:rPr>
        <w:t xml:space="preserve">rituals, routines, and positive supports </w:t>
      </w:r>
      <w:r w:rsidR="006F4EF6">
        <w:rPr>
          <w:rFonts w:cstheme="minorHAnsi"/>
        </w:rPr>
        <w:t xml:space="preserve">were in place to ensure </w:t>
      </w:r>
      <w:r w:rsidR="00B104CA" w:rsidRPr="00CA726C">
        <w:rPr>
          <w:rFonts w:cstheme="minorHAnsi"/>
        </w:rPr>
        <w:t xml:space="preserve">that </w:t>
      </w:r>
      <w:r w:rsidR="006F4EF6">
        <w:rPr>
          <w:rFonts w:cstheme="minorHAnsi"/>
        </w:rPr>
        <w:t>students behave appropriately</w:t>
      </w:r>
      <w:r w:rsidR="00B104CA" w:rsidRPr="00CA726C">
        <w:rPr>
          <w:rFonts w:cstheme="minorHAnsi"/>
        </w:rPr>
        <w:t xml:space="preserve"> </w:t>
      </w:r>
      <w:r w:rsidR="006F4EF6">
        <w:rPr>
          <w:rFonts w:cstheme="minorHAnsi"/>
        </w:rPr>
        <w:t xml:space="preserve">(characteristic #11) </w:t>
      </w:r>
      <w:r w:rsidR="00B104CA" w:rsidRPr="00CA726C">
        <w:rPr>
          <w:rFonts w:cstheme="minorHAnsi"/>
        </w:rPr>
        <w:t xml:space="preserve">in 83 percent of </w:t>
      </w:r>
      <w:r w:rsidR="003F4EA5" w:rsidRPr="00CA726C">
        <w:rPr>
          <w:rFonts w:cstheme="minorHAnsi"/>
        </w:rPr>
        <w:t xml:space="preserve">observed </w:t>
      </w:r>
      <w:r w:rsidR="006F4EF6">
        <w:rPr>
          <w:rFonts w:cstheme="minorHAnsi"/>
        </w:rPr>
        <w:t>career,</w:t>
      </w:r>
      <w:r w:rsidR="00E965F9">
        <w:rPr>
          <w:rFonts w:cstheme="minorHAnsi"/>
        </w:rPr>
        <w:t xml:space="preserve"> </w:t>
      </w:r>
      <w:r w:rsidR="006F4EF6">
        <w:rPr>
          <w:rFonts w:cstheme="minorHAnsi"/>
        </w:rPr>
        <w:t>vocational,</w:t>
      </w:r>
      <w:r w:rsidR="00E965F9">
        <w:rPr>
          <w:rFonts w:cstheme="minorHAnsi"/>
        </w:rPr>
        <w:t xml:space="preserve"> </w:t>
      </w:r>
      <w:r w:rsidR="006F4EF6">
        <w:rPr>
          <w:rFonts w:cstheme="minorHAnsi"/>
        </w:rPr>
        <w:t>technical education (</w:t>
      </w:r>
      <w:r w:rsidR="00B104CA" w:rsidRPr="00CA726C">
        <w:rPr>
          <w:rFonts w:cstheme="minorHAnsi"/>
        </w:rPr>
        <w:t>CVTE</w:t>
      </w:r>
      <w:r w:rsidR="006F4EF6">
        <w:rPr>
          <w:rFonts w:cstheme="minorHAnsi"/>
        </w:rPr>
        <w:t>)</w:t>
      </w:r>
      <w:r w:rsidR="00B104CA" w:rsidRPr="00CA726C">
        <w:rPr>
          <w:rFonts w:cstheme="minorHAnsi"/>
        </w:rPr>
        <w:t xml:space="preserve"> classes and</w:t>
      </w:r>
      <w:r w:rsidR="003F4EA5" w:rsidRPr="00CA726C">
        <w:rPr>
          <w:rFonts w:cstheme="minorHAnsi"/>
        </w:rPr>
        <w:t xml:space="preserve"> </w:t>
      </w:r>
      <w:r w:rsidR="006F4EF6">
        <w:rPr>
          <w:rFonts w:cstheme="minorHAnsi"/>
        </w:rPr>
        <w:t xml:space="preserve">in </w:t>
      </w:r>
      <w:r w:rsidR="00B104CA" w:rsidRPr="00CA726C">
        <w:rPr>
          <w:rFonts w:cstheme="minorHAnsi"/>
        </w:rPr>
        <w:t xml:space="preserve">79 percent of </w:t>
      </w:r>
      <w:r w:rsidR="003F4EA5" w:rsidRPr="00CA726C">
        <w:rPr>
          <w:rFonts w:cstheme="minorHAnsi"/>
        </w:rPr>
        <w:t xml:space="preserve">observed </w:t>
      </w:r>
      <w:r w:rsidR="00B104CA" w:rsidRPr="00CA726C">
        <w:rPr>
          <w:rFonts w:cstheme="minorHAnsi"/>
        </w:rPr>
        <w:t>academic classes.</w:t>
      </w:r>
    </w:p>
    <w:p w14:paraId="7FA27B34" w14:textId="41FF47C3" w:rsidR="00B104CA" w:rsidRPr="00CA726C" w:rsidRDefault="00CA726C" w:rsidP="005929EE">
      <w:pPr>
        <w:tabs>
          <w:tab w:val="left" w:pos="360"/>
          <w:tab w:val="left" w:pos="720"/>
          <w:tab w:val="left" w:pos="1080"/>
          <w:tab w:val="left" w:pos="1440"/>
          <w:tab w:val="left" w:pos="1800"/>
          <w:tab w:val="left" w:pos="2160"/>
        </w:tabs>
        <w:ind w:left="1080" w:hanging="360"/>
        <w:rPr>
          <w:rFonts w:cstheme="minorHAnsi"/>
          <w:b/>
          <w:i/>
        </w:rPr>
      </w:pPr>
      <w:r>
        <w:rPr>
          <w:rFonts w:cstheme="minorHAnsi"/>
        </w:rPr>
        <w:t>1</w:t>
      </w:r>
      <w:r w:rsidR="008D3462">
        <w:rPr>
          <w:rFonts w:cstheme="minorHAnsi"/>
        </w:rPr>
        <w:t xml:space="preserve">. </w:t>
      </w:r>
      <w:r w:rsidR="006F4EF6">
        <w:rPr>
          <w:rFonts w:cstheme="minorHAnsi"/>
        </w:rPr>
        <w:tab/>
      </w:r>
      <w:r w:rsidR="00CC022F">
        <w:rPr>
          <w:rFonts w:cstheme="minorHAnsi"/>
        </w:rPr>
        <w:t>I</w:t>
      </w:r>
      <w:r w:rsidR="00CC022F" w:rsidRPr="00CA726C">
        <w:rPr>
          <w:rFonts w:cstheme="minorHAnsi"/>
        </w:rPr>
        <w:t xml:space="preserve">n many </w:t>
      </w:r>
      <w:r w:rsidR="00CC022F">
        <w:rPr>
          <w:rFonts w:cstheme="minorHAnsi"/>
        </w:rPr>
        <w:t xml:space="preserve">observed </w:t>
      </w:r>
      <w:r w:rsidR="00CC022F" w:rsidRPr="00CA726C">
        <w:rPr>
          <w:rFonts w:cstheme="minorHAnsi"/>
        </w:rPr>
        <w:t>classes</w:t>
      </w:r>
      <w:r w:rsidR="00CC022F">
        <w:rPr>
          <w:rFonts w:cstheme="minorHAnsi"/>
        </w:rPr>
        <w:t>, r</w:t>
      </w:r>
      <w:r w:rsidR="00CC022F" w:rsidRPr="00CA726C">
        <w:rPr>
          <w:rFonts w:cstheme="minorHAnsi"/>
        </w:rPr>
        <w:t xml:space="preserve">ules </w:t>
      </w:r>
      <w:r w:rsidR="00B104CA" w:rsidRPr="00CA726C">
        <w:rPr>
          <w:rFonts w:cstheme="minorHAnsi"/>
        </w:rPr>
        <w:t xml:space="preserve">were posted </w:t>
      </w:r>
      <w:r w:rsidR="005A736C">
        <w:rPr>
          <w:rFonts w:cstheme="minorHAnsi"/>
        </w:rPr>
        <w:t>and students abided by them</w:t>
      </w:r>
      <w:r w:rsidR="003642A1" w:rsidRPr="00CA726C">
        <w:rPr>
          <w:rFonts w:cstheme="minorHAnsi"/>
        </w:rPr>
        <w:t>.</w:t>
      </w:r>
      <w:r w:rsidR="00B104CA" w:rsidRPr="00CA726C">
        <w:rPr>
          <w:rFonts w:cstheme="minorHAnsi"/>
        </w:rPr>
        <w:t xml:space="preserve"> </w:t>
      </w:r>
      <w:r w:rsidR="003F4EA5" w:rsidRPr="00CA726C">
        <w:rPr>
          <w:rFonts w:cstheme="minorHAnsi"/>
        </w:rPr>
        <w:t xml:space="preserve">Teachers </w:t>
      </w:r>
      <w:r w:rsidR="00B104CA" w:rsidRPr="00CA726C">
        <w:rPr>
          <w:rFonts w:cstheme="minorHAnsi"/>
        </w:rPr>
        <w:t>provided warnings</w:t>
      </w:r>
      <w:r w:rsidR="003F4EA5" w:rsidRPr="00CA726C">
        <w:rPr>
          <w:rFonts w:cstheme="minorHAnsi"/>
        </w:rPr>
        <w:t xml:space="preserve"> to </w:t>
      </w:r>
      <w:r w:rsidR="00B104CA" w:rsidRPr="00CA726C">
        <w:rPr>
          <w:rFonts w:cstheme="minorHAnsi"/>
        </w:rPr>
        <w:t>signal the transition from one activity to another</w:t>
      </w:r>
      <w:r w:rsidR="00362A35">
        <w:rPr>
          <w:rFonts w:cstheme="minorHAnsi"/>
        </w:rPr>
        <w:t xml:space="preserve">, </w:t>
      </w:r>
      <w:r w:rsidR="00362A35" w:rsidRPr="00CA726C">
        <w:rPr>
          <w:rFonts w:cstheme="minorHAnsi"/>
        </w:rPr>
        <w:t>such as</w:t>
      </w:r>
      <w:r w:rsidR="00362A35">
        <w:rPr>
          <w:rFonts w:cstheme="minorHAnsi"/>
        </w:rPr>
        <w:t xml:space="preserve"> by </w:t>
      </w:r>
      <w:r w:rsidR="00362A35" w:rsidRPr="00CA726C">
        <w:rPr>
          <w:rFonts w:cstheme="minorHAnsi"/>
        </w:rPr>
        <w:t>turning the lights off and on</w:t>
      </w:r>
      <w:r w:rsidR="00B104CA" w:rsidRPr="00CA726C">
        <w:rPr>
          <w:rFonts w:cstheme="minorHAnsi"/>
        </w:rPr>
        <w:t xml:space="preserve">.  </w:t>
      </w:r>
      <w:r w:rsidR="00CC022F">
        <w:rPr>
          <w:rFonts w:cstheme="minorHAnsi"/>
        </w:rPr>
        <w:t>I</w:t>
      </w:r>
      <w:r w:rsidR="00CC022F" w:rsidRPr="00CA726C">
        <w:rPr>
          <w:rFonts w:cstheme="minorHAnsi"/>
        </w:rPr>
        <w:t xml:space="preserve">n one </w:t>
      </w:r>
      <w:r w:rsidR="00CC022F">
        <w:rPr>
          <w:rFonts w:cstheme="minorHAnsi"/>
        </w:rPr>
        <w:t xml:space="preserve">academic </w:t>
      </w:r>
      <w:r w:rsidR="00CC022F" w:rsidRPr="00CA726C">
        <w:rPr>
          <w:rFonts w:cstheme="minorHAnsi"/>
        </w:rPr>
        <w:t>class</w:t>
      </w:r>
      <w:r w:rsidR="00CC022F">
        <w:rPr>
          <w:rFonts w:cstheme="minorHAnsi"/>
        </w:rPr>
        <w:t>,</w:t>
      </w:r>
      <w:r w:rsidR="00CC022F" w:rsidRPr="00CA726C">
        <w:rPr>
          <w:rFonts w:cstheme="minorHAnsi"/>
        </w:rPr>
        <w:t xml:space="preserve"> </w:t>
      </w:r>
      <w:r w:rsidR="00CC022F">
        <w:rPr>
          <w:rFonts w:cstheme="minorHAnsi"/>
        </w:rPr>
        <w:t>t</w:t>
      </w:r>
      <w:r w:rsidR="00CC022F" w:rsidRPr="00CA726C">
        <w:rPr>
          <w:rFonts w:cstheme="minorHAnsi"/>
        </w:rPr>
        <w:t xml:space="preserve">he </w:t>
      </w:r>
      <w:r w:rsidR="00B104CA" w:rsidRPr="00CA726C">
        <w:rPr>
          <w:rFonts w:cstheme="minorHAnsi"/>
        </w:rPr>
        <w:t xml:space="preserve">use of sticky notes to record evidence </w:t>
      </w:r>
      <w:r w:rsidR="004A36FF">
        <w:rPr>
          <w:rFonts w:cstheme="minorHAnsi"/>
        </w:rPr>
        <w:t xml:space="preserve">from a text </w:t>
      </w:r>
      <w:r w:rsidR="00B104CA" w:rsidRPr="00CA726C">
        <w:rPr>
          <w:rFonts w:cstheme="minorHAnsi"/>
        </w:rPr>
        <w:t xml:space="preserve">was </w:t>
      </w:r>
      <w:r w:rsidR="003F4EA5" w:rsidRPr="00CA726C">
        <w:rPr>
          <w:rFonts w:cstheme="minorHAnsi"/>
        </w:rPr>
        <w:t>routine</w:t>
      </w:r>
      <w:r w:rsidR="00CC022F">
        <w:rPr>
          <w:rFonts w:cstheme="minorHAnsi"/>
        </w:rPr>
        <w:t>,</w:t>
      </w:r>
      <w:r w:rsidR="00B104CA" w:rsidRPr="00CA726C">
        <w:rPr>
          <w:rFonts w:cstheme="minorHAnsi"/>
        </w:rPr>
        <w:t xml:space="preserve"> </w:t>
      </w:r>
      <w:r w:rsidR="003F4EA5" w:rsidRPr="00CA726C">
        <w:rPr>
          <w:rFonts w:cstheme="minorHAnsi"/>
        </w:rPr>
        <w:t xml:space="preserve">and </w:t>
      </w:r>
      <w:r w:rsidR="005929EE" w:rsidRPr="00CA726C">
        <w:rPr>
          <w:rFonts w:cstheme="minorHAnsi"/>
        </w:rPr>
        <w:t>in</w:t>
      </w:r>
      <w:r w:rsidR="005929EE">
        <w:rPr>
          <w:rFonts w:cstheme="minorHAnsi"/>
        </w:rPr>
        <w:t xml:space="preserve"> many CVTE classes </w:t>
      </w:r>
      <w:r w:rsidR="008D3462">
        <w:rPr>
          <w:rFonts w:cstheme="minorHAnsi"/>
        </w:rPr>
        <w:t xml:space="preserve">students </w:t>
      </w:r>
      <w:r w:rsidR="00B104CA" w:rsidRPr="00CA726C">
        <w:rPr>
          <w:rFonts w:cstheme="minorHAnsi"/>
        </w:rPr>
        <w:t>return</w:t>
      </w:r>
      <w:r w:rsidR="008D3462">
        <w:rPr>
          <w:rFonts w:cstheme="minorHAnsi"/>
        </w:rPr>
        <w:t>ed</w:t>
      </w:r>
      <w:r w:rsidR="00B104CA" w:rsidRPr="00CA726C">
        <w:rPr>
          <w:rFonts w:cstheme="minorHAnsi"/>
        </w:rPr>
        <w:t xml:space="preserve"> equipment at the end of </w:t>
      </w:r>
      <w:r w:rsidR="00E40E5C">
        <w:rPr>
          <w:rFonts w:cstheme="minorHAnsi"/>
        </w:rPr>
        <w:t>the period</w:t>
      </w:r>
      <w:r w:rsidR="00B104CA" w:rsidRPr="00CA726C">
        <w:rPr>
          <w:rFonts w:cstheme="minorHAnsi"/>
        </w:rPr>
        <w:t xml:space="preserve"> without teacher direction. </w:t>
      </w:r>
      <w:r w:rsidR="00B86982">
        <w:rPr>
          <w:rFonts w:cstheme="minorHAnsi"/>
        </w:rPr>
        <w:t>W</w:t>
      </w:r>
      <w:r w:rsidR="00B86982" w:rsidRPr="00CA726C">
        <w:rPr>
          <w:rFonts w:cstheme="minorHAnsi"/>
        </w:rPr>
        <w:t>ithout disrupt</w:t>
      </w:r>
      <w:r w:rsidR="00B86982">
        <w:rPr>
          <w:rFonts w:cstheme="minorHAnsi"/>
        </w:rPr>
        <w:t xml:space="preserve">ing </w:t>
      </w:r>
      <w:r w:rsidR="00B86982" w:rsidRPr="00CA726C">
        <w:rPr>
          <w:rFonts w:cstheme="minorHAnsi"/>
        </w:rPr>
        <w:t>the instructional flow</w:t>
      </w:r>
      <w:r w:rsidR="00B86982">
        <w:rPr>
          <w:rFonts w:cstheme="minorHAnsi"/>
        </w:rPr>
        <w:t>, a</w:t>
      </w:r>
      <w:r w:rsidR="005929EE">
        <w:rPr>
          <w:rFonts w:cstheme="minorHAnsi"/>
        </w:rPr>
        <w:t xml:space="preserve"> teacher quietly acknowledged a</w:t>
      </w:r>
      <w:r w:rsidR="005929EE" w:rsidRPr="00CA726C">
        <w:rPr>
          <w:rFonts w:cstheme="minorHAnsi"/>
        </w:rPr>
        <w:t xml:space="preserve"> </w:t>
      </w:r>
      <w:r w:rsidR="00B104CA" w:rsidRPr="00CA726C">
        <w:rPr>
          <w:rFonts w:cstheme="minorHAnsi"/>
        </w:rPr>
        <w:t xml:space="preserve">student who entered </w:t>
      </w:r>
      <w:r w:rsidR="005A736C">
        <w:rPr>
          <w:rFonts w:cstheme="minorHAnsi"/>
        </w:rPr>
        <w:t>a</w:t>
      </w:r>
      <w:r w:rsidR="00C306E4">
        <w:rPr>
          <w:rFonts w:cstheme="minorHAnsi"/>
        </w:rPr>
        <w:t xml:space="preserve">n academic </w:t>
      </w:r>
      <w:r w:rsidR="003F4EA5" w:rsidRPr="00CA726C">
        <w:rPr>
          <w:rFonts w:cstheme="minorHAnsi"/>
        </w:rPr>
        <w:t xml:space="preserve">class </w:t>
      </w:r>
      <w:r w:rsidR="00B104CA" w:rsidRPr="00CA726C">
        <w:rPr>
          <w:rFonts w:cstheme="minorHAnsi"/>
        </w:rPr>
        <w:t>lat</w:t>
      </w:r>
      <w:r w:rsidR="003F4EA5" w:rsidRPr="00CA726C">
        <w:rPr>
          <w:rFonts w:cstheme="minorHAnsi"/>
        </w:rPr>
        <w:t>e</w:t>
      </w:r>
      <w:r w:rsidR="00B104CA" w:rsidRPr="00CA726C">
        <w:rPr>
          <w:rFonts w:cstheme="minorHAnsi"/>
        </w:rPr>
        <w:t xml:space="preserve">.  </w:t>
      </w:r>
    </w:p>
    <w:p w14:paraId="175D7BBF" w14:textId="081EBF1F" w:rsidR="00B104CA" w:rsidRPr="00E40E5C" w:rsidRDefault="00E40E5C" w:rsidP="006F4EF6">
      <w:pPr>
        <w:pStyle w:val="ListParagraph"/>
        <w:tabs>
          <w:tab w:val="left" w:pos="810"/>
          <w:tab w:val="left" w:pos="900"/>
          <w:tab w:val="left" w:pos="1260"/>
          <w:tab w:val="left" w:pos="1440"/>
          <w:tab w:val="left" w:pos="1800"/>
          <w:tab w:val="left" w:pos="2160"/>
        </w:tabs>
        <w:ind w:left="1080" w:hanging="360"/>
        <w:contextualSpacing w:val="0"/>
        <w:rPr>
          <w:rFonts w:cstheme="minorHAnsi"/>
          <w:b/>
          <w:i/>
        </w:rPr>
      </w:pPr>
      <w:r>
        <w:rPr>
          <w:rFonts w:cstheme="minorHAnsi"/>
        </w:rPr>
        <w:t xml:space="preserve"> 2. </w:t>
      </w:r>
      <w:r w:rsidR="006F4EF6">
        <w:rPr>
          <w:rFonts w:cstheme="minorHAnsi"/>
        </w:rPr>
        <w:tab/>
      </w:r>
      <w:r>
        <w:rPr>
          <w:rFonts w:cstheme="minorHAnsi"/>
        </w:rPr>
        <w:t>R</w:t>
      </w:r>
      <w:r w:rsidR="00B104CA" w:rsidRPr="00E40E5C">
        <w:rPr>
          <w:rFonts w:cstheme="minorHAnsi"/>
        </w:rPr>
        <w:t xml:space="preserve">outines and rituals </w:t>
      </w:r>
      <w:r w:rsidR="001401DB">
        <w:rPr>
          <w:rFonts w:cstheme="minorHAnsi"/>
        </w:rPr>
        <w:t xml:space="preserve">in </w:t>
      </w:r>
      <w:r w:rsidR="00B104CA" w:rsidRPr="00E40E5C">
        <w:rPr>
          <w:rFonts w:cstheme="minorHAnsi"/>
        </w:rPr>
        <w:t xml:space="preserve">CVTE </w:t>
      </w:r>
      <w:r w:rsidR="005A736C">
        <w:rPr>
          <w:rFonts w:cstheme="minorHAnsi"/>
        </w:rPr>
        <w:t>classes</w:t>
      </w:r>
      <w:r w:rsidR="00B104CA" w:rsidRPr="00E40E5C">
        <w:rPr>
          <w:rFonts w:cstheme="minorHAnsi"/>
        </w:rPr>
        <w:t xml:space="preserve"> </w:t>
      </w:r>
      <w:r w:rsidR="001401DB">
        <w:rPr>
          <w:rFonts w:cstheme="minorHAnsi"/>
        </w:rPr>
        <w:t>are</w:t>
      </w:r>
      <w:r w:rsidR="00B104CA" w:rsidRPr="00E40E5C">
        <w:rPr>
          <w:rFonts w:cstheme="minorHAnsi"/>
        </w:rPr>
        <w:t xml:space="preserve"> </w:t>
      </w:r>
      <w:r w:rsidR="005A736C">
        <w:rPr>
          <w:rFonts w:cstheme="minorHAnsi"/>
        </w:rPr>
        <w:t xml:space="preserve">often </w:t>
      </w:r>
      <w:r w:rsidR="00B104CA" w:rsidRPr="00E40E5C">
        <w:rPr>
          <w:rFonts w:cstheme="minorHAnsi"/>
        </w:rPr>
        <w:t>linked to student safety</w:t>
      </w:r>
      <w:r w:rsidR="005A736C">
        <w:rPr>
          <w:rFonts w:cstheme="minorHAnsi"/>
        </w:rPr>
        <w:t>.</w:t>
      </w:r>
      <w:r w:rsidR="00B104CA" w:rsidRPr="00E40E5C">
        <w:rPr>
          <w:rFonts w:cstheme="minorHAnsi"/>
        </w:rPr>
        <w:t xml:space="preserve"> </w:t>
      </w:r>
      <w:r w:rsidR="00E965F9">
        <w:rPr>
          <w:rFonts w:cstheme="minorHAnsi"/>
        </w:rPr>
        <w:t>I</w:t>
      </w:r>
      <w:r>
        <w:rPr>
          <w:rFonts w:cstheme="minorHAnsi"/>
        </w:rPr>
        <w:t xml:space="preserve">n observed </w:t>
      </w:r>
      <w:r w:rsidR="005A736C">
        <w:rPr>
          <w:rFonts w:cstheme="minorHAnsi"/>
        </w:rPr>
        <w:t>C</w:t>
      </w:r>
      <w:r w:rsidR="00247DBA">
        <w:rPr>
          <w:rFonts w:cstheme="minorHAnsi"/>
        </w:rPr>
        <w:t>VT</w:t>
      </w:r>
      <w:r w:rsidR="005A736C">
        <w:rPr>
          <w:rFonts w:cstheme="minorHAnsi"/>
        </w:rPr>
        <w:t xml:space="preserve">E </w:t>
      </w:r>
      <w:r>
        <w:rPr>
          <w:rFonts w:cstheme="minorHAnsi"/>
        </w:rPr>
        <w:t>classes</w:t>
      </w:r>
      <w:r w:rsidR="00E965F9">
        <w:rPr>
          <w:rFonts w:cstheme="minorHAnsi"/>
        </w:rPr>
        <w:t>,</w:t>
      </w:r>
      <w:r>
        <w:rPr>
          <w:rFonts w:cstheme="minorHAnsi"/>
        </w:rPr>
        <w:t xml:space="preserve"> </w:t>
      </w:r>
      <w:r w:rsidR="00E965F9">
        <w:rPr>
          <w:rFonts w:cstheme="minorHAnsi"/>
        </w:rPr>
        <w:t>all</w:t>
      </w:r>
      <w:r w:rsidR="00E965F9" w:rsidRPr="00E40E5C">
        <w:rPr>
          <w:rFonts w:cstheme="minorHAnsi"/>
        </w:rPr>
        <w:t xml:space="preserve"> students </w:t>
      </w:r>
      <w:r w:rsidR="00B104CA" w:rsidRPr="00E40E5C">
        <w:rPr>
          <w:rFonts w:cstheme="minorHAnsi"/>
        </w:rPr>
        <w:t>wore eye protection</w:t>
      </w:r>
      <w:r w:rsidR="003F4EA5" w:rsidRPr="00E40E5C">
        <w:rPr>
          <w:rFonts w:cstheme="minorHAnsi"/>
        </w:rPr>
        <w:t>.</w:t>
      </w:r>
      <w:r w:rsidR="00B104CA" w:rsidRPr="00E40E5C">
        <w:rPr>
          <w:rFonts w:cstheme="minorHAnsi"/>
        </w:rPr>
        <w:t xml:space="preserve"> </w:t>
      </w:r>
      <w:r w:rsidR="0048162E">
        <w:rPr>
          <w:rFonts w:cstheme="minorHAnsi"/>
        </w:rPr>
        <w:t>I</w:t>
      </w:r>
      <w:r w:rsidR="003F4EA5" w:rsidRPr="00E40E5C">
        <w:rPr>
          <w:rFonts w:cstheme="minorHAnsi"/>
        </w:rPr>
        <w:t>n classes that went out</w:t>
      </w:r>
      <w:r w:rsidR="005A736C">
        <w:rPr>
          <w:rFonts w:cstheme="minorHAnsi"/>
        </w:rPr>
        <w:t>doors</w:t>
      </w:r>
      <w:r w:rsidR="00B86982">
        <w:rPr>
          <w:rFonts w:cstheme="minorHAnsi"/>
        </w:rPr>
        <w:t>,</w:t>
      </w:r>
      <w:r w:rsidR="003F4EA5" w:rsidRPr="00E40E5C">
        <w:rPr>
          <w:rFonts w:cstheme="minorHAnsi"/>
        </w:rPr>
        <w:t xml:space="preserve"> </w:t>
      </w:r>
      <w:r w:rsidR="0048162E">
        <w:rPr>
          <w:rFonts w:cstheme="minorHAnsi"/>
        </w:rPr>
        <w:t xml:space="preserve">students </w:t>
      </w:r>
      <w:r w:rsidR="00B104CA" w:rsidRPr="00E40E5C">
        <w:rPr>
          <w:rFonts w:cstheme="minorHAnsi"/>
        </w:rPr>
        <w:t xml:space="preserve">were reminded to check the weather in the morning </w:t>
      </w:r>
      <w:r w:rsidR="003642A1" w:rsidRPr="00E40E5C">
        <w:rPr>
          <w:rFonts w:cstheme="minorHAnsi"/>
        </w:rPr>
        <w:t>to ensure that they</w:t>
      </w:r>
      <w:r>
        <w:rPr>
          <w:rFonts w:cstheme="minorHAnsi"/>
        </w:rPr>
        <w:t xml:space="preserve"> came to school </w:t>
      </w:r>
      <w:r w:rsidR="003642A1" w:rsidRPr="00E40E5C">
        <w:rPr>
          <w:rFonts w:cstheme="minorHAnsi"/>
        </w:rPr>
        <w:t>dressed</w:t>
      </w:r>
      <w:r w:rsidR="00B104CA" w:rsidRPr="00E40E5C">
        <w:rPr>
          <w:rFonts w:cstheme="minorHAnsi"/>
        </w:rPr>
        <w:t xml:space="preserve"> </w:t>
      </w:r>
      <w:r w:rsidR="00B104CA" w:rsidRPr="00E40E5C">
        <w:rPr>
          <w:rFonts w:cstheme="minorHAnsi"/>
        </w:rPr>
        <w:lastRenderedPageBreak/>
        <w:t xml:space="preserve">appropriately. </w:t>
      </w:r>
      <w:r w:rsidR="003642A1" w:rsidRPr="00E40E5C">
        <w:rPr>
          <w:rFonts w:cstheme="minorHAnsi"/>
        </w:rPr>
        <w:t>In</w:t>
      </w:r>
      <w:r w:rsidR="00B104CA" w:rsidRPr="00E40E5C">
        <w:rPr>
          <w:rFonts w:cstheme="minorHAnsi"/>
        </w:rPr>
        <w:t xml:space="preserve"> one CVTE classroom</w:t>
      </w:r>
      <w:r w:rsidR="00E965F9">
        <w:rPr>
          <w:rFonts w:cstheme="minorHAnsi"/>
        </w:rPr>
        <w:t>,</w:t>
      </w:r>
      <w:r w:rsidR="00B104CA" w:rsidRPr="00E40E5C">
        <w:rPr>
          <w:rFonts w:cstheme="minorHAnsi"/>
        </w:rPr>
        <w:t xml:space="preserve"> a student stopped the review team member from entering the work environment until </w:t>
      </w:r>
      <w:r w:rsidR="004C409B" w:rsidRPr="00E40E5C">
        <w:rPr>
          <w:rFonts w:cstheme="minorHAnsi"/>
        </w:rPr>
        <w:t>the team member</w:t>
      </w:r>
      <w:r w:rsidR="00B104CA" w:rsidRPr="00E40E5C">
        <w:rPr>
          <w:rFonts w:cstheme="minorHAnsi"/>
        </w:rPr>
        <w:t xml:space="preserve"> was </w:t>
      </w:r>
      <w:r w:rsidR="004C409B" w:rsidRPr="00E40E5C">
        <w:rPr>
          <w:rFonts w:cstheme="minorHAnsi"/>
        </w:rPr>
        <w:t>provided with</w:t>
      </w:r>
      <w:r w:rsidR="00B104CA" w:rsidRPr="00E40E5C">
        <w:rPr>
          <w:rFonts w:cstheme="minorHAnsi"/>
        </w:rPr>
        <w:t xml:space="preserve"> eye protection. </w:t>
      </w:r>
    </w:p>
    <w:p w14:paraId="7860F99E" w14:textId="3816936C" w:rsidR="00B104CA" w:rsidRPr="005A736C" w:rsidRDefault="006F4EF6" w:rsidP="00E965F9">
      <w:pPr>
        <w:tabs>
          <w:tab w:val="left" w:pos="0"/>
          <w:tab w:val="left" w:pos="360"/>
          <w:tab w:val="left" w:pos="720"/>
          <w:tab w:val="left" w:pos="1080"/>
          <w:tab w:val="left" w:pos="1440"/>
          <w:tab w:val="left" w:pos="1800"/>
          <w:tab w:val="left" w:pos="2160"/>
        </w:tabs>
        <w:ind w:left="720" w:hanging="720"/>
        <w:rPr>
          <w:rFonts w:cstheme="minorHAnsi"/>
        </w:rPr>
      </w:pPr>
      <w:r>
        <w:rPr>
          <w:rFonts w:cstheme="minorHAnsi"/>
          <w:b/>
        </w:rPr>
        <w:tab/>
      </w:r>
      <w:r w:rsidR="005A736C" w:rsidRPr="005A736C">
        <w:rPr>
          <w:rFonts w:cstheme="minorHAnsi"/>
          <w:b/>
        </w:rPr>
        <w:t>B</w:t>
      </w:r>
      <w:r w:rsidR="005A736C">
        <w:rPr>
          <w:rFonts w:cstheme="minorHAnsi"/>
        </w:rPr>
        <w:t xml:space="preserve">. </w:t>
      </w:r>
      <w:r>
        <w:rPr>
          <w:rFonts w:cstheme="minorHAnsi"/>
        </w:rPr>
        <w:tab/>
      </w:r>
      <w:r w:rsidR="00E965F9">
        <w:rPr>
          <w:rFonts w:cstheme="minorHAnsi"/>
        </w:rPr>
        <w:t>In observed classes, the</w:t>
      </w:r>
      <w:r w:rsidR="00E965F9" w:rsidRPr="005A736C">
        <w:rPr>
          <w:rFonts w:cstheme="minorHAnsi"/>
        </w:rPr>
        <w:t xml:space="preserve"> </w:t>
      </w:r>
      <w:r w:rsidR="00B104CA" w:rsidRPr="005A736C">
        <w:rPr>
          <w:rFonts w:cstheme="minorHAnsi"/>
        </w:rPr>
        <w:t>climate was positive, respectful,</w:t>
      </w:r>
      <w:r w:rsidR="005A736C">
        <w:rPr>
          <w:rFonts w:cstheme="minorHAnsi"/>
        </w:rPr>
        <w:t xml:space="preserve"> </w:t>
      </w:r>
      <w:r w:rsidR="00B104CA" w:rsidRPr="005A736C">
        <w:rPr>
          <w:rFonts w:cstheme="minorHAnsi"/>
        </w:rPr>
        <w:t>and conducive to teaching and learning</w:t>
      </w:r>
      <w:r w:rsidR="005A736C">
        <w:rPr>
          <w:rFonts w:cstheme="minorHAnsi"/>
        </w:rPr>
        <w:t xml:space="preserve"> </w:t>
      </w:r>
      <w:r w:rsidR="00B104CA" w:rsidRPr="005A736C">
        <w:rPr>
          <w:rFonts w:cstheme="minorHAnsi"/>
        </w:rPr>
        <w:t xml:space="preserve">which supported students’ situational awareness and relationship skills.   </w:t>
      </w:r>
    </w:p>
    <w:p w14:paraId="3B551B2F" w14:textId="2E35DE93" w:rsidR="00B104CA" w:rsidRPr="005A736C" w:rsidRDefault="00E965F9" w:rsidP="00E965F9">
      <w:pPr>
        <w:tabs>
          <w:tab w:val="left" w:pos="0"/>
          <w:tab w:val="left" w:pos="360"/>
          <w:tab w:val="left" w:pos="720"/>
          <w:tab w:val="left" w:pos="1080"/>
          <w:tab w:val="left" w:pos="1800"/>
          <w:tab w:val="left" w:pos="2160"/>
        </w:tabs>
        <w:ind w:left="1080" w:hanging="1080"/>
        <w:rPr>
          <w:rFonts w:cstheme="minorHAnsi"/>
        </w:rPr>
      </w:pPr>
      <w:r>
        <w:rPr>
          <w:rFonts w:cstheme="minorHAnsi"/>
        </w:rPr>
        <w:tab/>
      </w:r>
      <w:r>
        <w:rPr>
          <w:rFonts w:cstheme="minorHAnsi"/>
        </w:rPr>
        <w:tab/>
      </w:r>
      <w:r w:rsidR="005A736C">
        <w:rPr>
          <w:rFonts w:cstheme="minorHAnsi"/>
        </w:rPr>
        <w:t xml:space="preserve">1. </w:t>
      </w:r>
      <w:r>
        <w:rPr>
          <w:rFonts w:cstheme="minorHAnsi"/>
        </w:rPr>
        <w:tab/>
      </w:r>
      <w:r w:rsidR="005A736C">
        <w:rPr>
          <w:rFonts w:cstheme="minorHAnsi"/>
        </w:rPr>
        <w:t>The</w:t>
      </w:r>
      <w:r w:rsidR="00B104CA" w:rsidRPr="005A736C">
        <w:rPr>
          <w:rFonts w:cstheme="minorHAnsi"/>
        </w:rPr>
        <w:t xml:space="preserve"> review team saw </w:t>
      </w:r>
      <w:r>
        <w:rPr>
          <w:rFonts w:cstheme="minorHAnsi"/>
        </w:rPr>
        <w:t>sufficient and compelling</w:t>
      </w:r>
      <w:r w:rsidR="00B104CA" w:rsidRPr="005A736C">
        <w:rPr>
          <w:rFonts w:cstheme="minorHAnsi"/>
        </w:rPr>
        <w:t xml:space="preserve"> evidence of </w:t>
      </w:r>
      <w:r w:rsidR="005A736C">
        <w:rPr>
          <w:rFonts w:cstheme="minorHAnsi"/>
        </w:rPr>
        <w:t xml:space="preserve">a </w:t>
      </w:r>
      <w:r w:rsidR="00B104CA" w:rsidRPr="005A736C">
        <w:rPr>
          <w:rFonts w:cstheme="minorHAnsi"/>
        </w:rPr>
        <w:t xml:space="preserve">positive class climate including respectful relationships </w:t>
      </w:r>
      <w:r w:rsidR="005A736C">
        <w:rPr>
          <w:rFonts w:cstheme="minorHAnsi"/>
        </w:rPr>
        <w:t xml:space="preserve">between </w:t>
      </w:r>
      <w:r w:rsidR="00B104CA" w:rsidRPr="005A736C">
        <w:rPr>
          <w:rFonts w:cstheme="minorHAnsi"/>
        </w:rPr>
        <w:t xml:space="preserve">students and between students and teachers </w:t>
      </w:r>
      <w:r>
        <w:rPr>
          <w:rFonts w:cstheme="minorHAnsi"/>
        </w:rPr>
        <w:t xml:space="preserve">(characteristic #12) </w:t>
      </w:r>
      <w:r w:rsidR="00B104CA" w:rsidRPr="005A736C">
        <w:rPr>
          <w:rFonts w:cstheme="minorHAnsi"/>
        </w:rPr>
        <w:t xml:space="preserve">in 94 percent of </w:t>
      </w:r>
      <w:r w:rsidR="004C409B" w:rsidRPr="005A736C">
        <w:rPr>
          <w:rFonts w:cstheme="minorHAnsi"/>
        </w:rPr>
        <w:t>C</w:t>
      </w:r>
      <w:r w:rsidR="001F0136">
        <w:rPr>
          <w:rFonts w:cstheme="minorHAnsi"/>
        </w:rPr>
        <w:t>V</w:t>
      </w:r>
      <w:r w:rsidR="004C409B" w:rsidRPr="005A736C">
        <w:rPr>
          <w:rFonts w:cstheme="minorHAnsi"/>
        </w:rPr>
        <w:t>TE</w:t>
      </w:r>
      <w:r w:rsidR="00B104CA" w:rsidRPr="005A736C">
        <w:rPr>
          <w:rFonts w:cstheme="minorHAnsi"/>
        </w:rPr>
        <w:t xml:space="preserve"> classes and in 82 percent of academic classes. </w:t>
      </w:r>
    </w:p>
    <w:p w14:paraId="4B00AC6C" w14:textId="6EE4A570" w:rsidR="00B104CA" w:rsidRPr="005A736C" w:rsidRDefault="00E965F9" w:rsidP="00E965F9">
      <w:pPr>
        <w:tabs>
          <w:tab w:val="left" w:pos="0"/>
          <w:tab w:val="left" w:pos="360"/>
          <w:tab w:val="left" w:pos="720"/>
          <w:tab w:val="left" w:pos="1080"/>
          <w:tab w:val="left" w:pos="1440"/>
          <w:tab w:val="left" w:pos="2160"/>
        </w:tabs>
        <w:ind w:left="1080" w:hanging="1080"/>
        <w:rPr>
          <w:rFonts w:cstheme="minorHAnsi"/>
        </w:rPr>
      </w:pPr>
      <w:r>
        <w:rPr>
          <w:rFonts w:cstheme="minorHAnsi"/>
        </w:rPr>
        <w:tab/>
      </w:r>
      <w:r>
        <w:rPr>
          <w:rFonts w:cstheme="minorHAnsi"/>
        </w:rPr>
        <w:tab/>
      </w:r>
      <w:r w:rsidR="005A736C">
        <w:rPr>
          <w:rFonts w:cstheme="minorHAnsi"/>
        </w:rPr>
        <w:t>2.</w:t>
      </w:r>
      <w:r w:rsidR="00B104CA" w:rsidRPr="005A736C">
        <w:rPr>
          <w:rFonts w:cstheme="minorHAnsi"/>
        </w:rPr>
        <w:t xml:space="preserve"> </w:t>
      </w:r>
      <w:r>
        <w:rPr>
          <w:rFonts w:cstheme="minorHAnsi"/>
        </w:rPr>
        <w:tab/>
      </w:r>
      <w:r w:rsidR="001F505E">
        <w:rPr>
          <w:rFonts w:cstheme="minorHAnsi"/>
        </w:rPr>
        <w:t>Many t</w:t>
      </w:r>
      <w:r w:rsidR="00B104CA" w:rsidRPr="005A736C">
        <w:rPr>
          <w:rFonts w:cstheme="minorHAnsi"/>
        </w:rPr>
        <w:t xml:space="preserve">eachers </w:t>
      </w:r>
      <w:r w:rsidR="001F505E">
        <w:rPr>
          <w:rFonts w:cstheme="minorHAnsi"/>
        </w:rPr>
        <w:t xml:space="preserve">commended students on their progress and </w:t>
      </w:r>
      <w:r w:rsidR="005A736C" w:rsidRPr="005A736C">
        <w:rPr>
          <w:rFonts w:cstheme="minorHAnsi"/>
        </w:rPr>
        <w:t xml:space="preserve">encouraged </w:t>
      </w:r>
      <w:r w:rsidR="001F505E">
        <w:rPr>
          <w:rFonts w:cstheme="minorHAnsi"/>
        </w:rPr>
        <w:t>them to persevere</w:t>
      </w:r>
      <w:r w:rsidR="00B104CA" w:rsidRPr="005A736C">
        <w:rPr>
          <w:rFonts w:cstheme="minorHAnsi"/>
        </w:rPr>
        <w:t>. In one class</w:t>
      </w:r>
      <w:r w:rsidR="00ED6CB2">
        <w:rPr>
          <w:rFonts w:cstheme="minorHAnsi"/>
        </w:rPr>
        <w:t>,</w:t>
      </w:r>
      <w:r w:rsidR="00B104CA" w:rsidRPr="005A736C">
        <w:rPr>
          <w:rFonts w:cstheme="minorHAnsi"/>
        </w:rPr>
        <w:t xml:space="preserve"> </w:t>
      </w:r>
      <w:r w:rsidR="001F505E">
        <w:rPr>
          <w:rFonts w:cstheme="minorHAnsi"/>
        </w:rPr>
        <w:t>a poster stating,</w:t>
      </w:r>
      <w:r w:rsidR="00B104CA" w:rsidRPr="005A736C">
        <w:rPr>
          <w:rFonts w:cstheme="minorHAnsi"/>
        </w:rPr>
        <w:t xml:space="preserve"> “We agree to be respectful and understanding” </w:t>
      </w:r>
      <w:r w:rsidR="001F505E">
        <w:rPr>
          <w:rFonts w:cstheme="minorHAnsi"/>
        </w:rPr>
        <w:t>characterized</w:t>
      </w:r>
      <w:r w:rsidR="00B104CA" w:rsidRPr="005A736C">
        <w:rPr>
          <w:rFonts w:cstheme="minorHAnsi"/>
        </w:rPr>
        <w:t xml:space="preserve"> the </w:t>
      </w:r>
      <w:r w:rsidR="001F505E">
        <w:rPr>
          <w:rFonts w:cstheme="minorHAnsi"/>
        </w:rPr>
        <w:t xml:space="preserve">cordial </w:t>
      </w:r>
      <w:r w:rsidR="00B104CA" w:rsidRPr="005A736C">
        <w:rPr>
          <w:rFonts w:cstheme="minorHAnsi"/>
        </w:rPr>
        <w:t>tone</w:t>
      </w:r>
      <w:r w:rsidR="001F505E">
        <w:rPr>
          <w:rFonts w:cstheme="minorHAnsi"/>
        </w:rPr>
        <w:t>.</w:t>
      </w:r>
      <w:r w:rsidR="00B104CA" w:rsidRPr="005A736C">
        <w:rPr>
          <w:rFonts w:cstheme="minorHAnsi"/>
        </w:rPr>
        <w:t xml:space="preserve"> </w:t>
      </w:r>
      <w:r w:rsidR="001F505E">
        <w:rPr>
          <w:rFonts w:cstheme="minorHAnsi"/>
        </w:rPr>
        <w:t>In another</w:t>
      </w:r>
      <w:r w:rsidR="00AC57DF">
        <w:rPr>
          <w:rFonts w:cstheme="minorHAnsi"/>
        </w:rPr>
        <w:t xml:space="preserve">, </w:t>
      </w:r>
      <w:r w:rsidR="00B104CA" w:rsidRPr="005A736C">
        <w:rPr>
          <w:rFonts w:cstheme="minorHAnsi"/>
        </w:rPr>
        <w:t>the chairs were arranged in a semi-circle that enabled the teacher and all students to see each other</w:t>
      </w:r>
      <w:r w:rsidR="005A736C" w:rsidRPr="005A736C">
        <w:rPr>
          <w:rFonts w:cstheme="minorHAnsi"/>
        </w:rPr>
        <w:t>,</w:t>
      </w:r>
      <w:r w:rsidR="00B104CA" w:rsidRPr="005A736C">
        <w:rPr>
          <w:rFonts w:cstheme="minorHAnsi"/>
        </w:rPr>
        <w:t xml:space="preserve"> </w:t>
      </w:r>
      <w:r w:rsidR="005A736C" w:rsidRPr="005A736C">
        <w:rPr>
          <w:rFonts w:cstheme="minorHAnsi"/>
        </w:rPr>
        <w:t xml:space="preserve">promoting </w:t>
      </w:r>
      <w:r w:rsidR="00B104CA" w:rsidRPr="005A736C">
        <w:rPr>
          <w:rFonts w:cstheme="minorHAnsi"/>
        </w:rPr>
        <w:t xml:space="preserve">discourse and </w:t>
      </w:r>
      <w:r w:rsidR="001F505E">
        <w:rPr>
          <w:rFonts w:cstheme="minorHAnsi"/>
        </w:rPr>
        <w:t xml:space="preserve">broad </w:t>
      </w:r>
      <w:r w:rsidR="00B104CA" w:rsidRPr="005A736C">
        <w:rPr>
          <w:rFonts w:cstheme="minorHAnsi"/>
        </w:rPr>
        <w:t>participation.</w:t>
      </w:r>
    </w:p>
    <w:p w14:paraId="40E2C442" w14:textId="7EE3E1D5" w:rsidR="00C306E4" w:rsidRDefault="00C306E4" w:rsidP="00ED6CB2">
      <w:pPr>
        <w:tabs>
          <w:tab w:val="left" w:pos="0"/>
          <w:tab w:val="left" w:pos="630"/>
          <w:tab w:val="left" w:pos="720"/>
          <w:tab w:val="left" w:pos="1080"/>
          <w:tab w:val="left" w:pos="1440"/>
          <w:tab w:val="left" w:pos="1800"/>
          <w:tab w:val="left" w:pos="2160"/>
        </w:tabs>
        <w:ind w:left="1080" w:hanging="450"/>
        <w:rPr>
          <w:rFonts w:cstheme="minorHAnsi"/>
        </w:rPr>
      </w:pPr>
      <w:r>
        <w:rPr>
          <w:rFonts w:cstheme="minorHAnsi"/>
        </w:rPr>
        <w:t xml:space="preserve">  </w:t>
      </w:r>
      <w:r w:rsidR="00085ABC">
        <w:rPr>
          <w:rFonts w:cstheme="minorHAnsi"/>
        </w:rPr>
        <w:t>3.</w:t>
      </w:r>
      <w:r w:rsidR="00B104CA" w:rsidRPr="00085ABC">
        <w:rPr>
          <w:rFonts w:cstheme="minorHAnsi"/>
        </w:rPr>
        <w:t xml:space="preserve"> </w:t>
      </w:r>
      <w:r w:rsidR="00ED6CB2">
        <w:rPr>
          <w:rFonts w:cstheme="minorHAnsi"/>
        </w:rPr>
        <w:tab/>
      </w:r>
      <w:r>
        <w:rPr>
          <w:rFonts w:cstheme="minorHAnsi"/>
        </w:rPr>
        <w:t>In CVTE classes, s</w:t>
      </w:r>
      <w:r w:rsidR="00B104CA" w:rsidRPr="00085ABC">
        <w:rPr>
          <w:rFonts w:cstheme="minorHAnsi"/>
        </w:rPr>
        <w:t xml:space="preserve">tudents </w:t>
      </w:r>
      <w:r w:rsidR="00085ABC">
        <w:rPr>
          <w:rFonts w:cstheme="minorHAnsi"/>
        </w:rPr>
        <w:t xml:space="preserve">were frequently </w:t>
      </w:r>
      <w:r w:rsidR="00B104CA" w:rsidRPr="00085ABC">
        <w:rPr>
          <w:rFonts w:cstheme="minorHAnsi"/>
        </w:rPr>
        <w:t xml:space="preserve">observed </w:t>
      </w:r>
      <w:r w:rsidR="00085ABC">
        <w:rPr>
          <w:rFonts w:cstheme="minorHAnsi"/>
        </w:rPr>
        <w:t xml:space="preserve">to be </w:t>
      </w:r>
      <w:r w:rsidR="00B104CA" w:rsidRPr="00085ABC">
        <w:rPr>
          <w:rFonts w:cstheme="minorHAnsi"/>
        </w:rPr>
        <w:t xml:space="preserve">working </w:t>
      </w:r>
      <w:r w:rsidR="00085ABC">
        <w:rPr>
          <w:rFonts w:cstheme="minorHAnsi"/>
        </w:rPr>
        <w:t xml:space="preserve">cooperatively </w:t>
      </w:r>
      <w:r w:rsidR="00B104CA" w:rsidRPr="00085ABC">
        <w:rPr>
          <w:rFonts w:cstheme="minorHAnsi"/>
        </w:rPr>
        <w:t xml:space="preserve">with each other </w:t>
      </w:r>
      <w:r w:rsidR="00085ABC">
        <w:rPr>
          <w:rFonts w:cstheme="minorHAnsi"/>
        </w:rPr>
        <w:t xml:space="preserve">and </w:t>
      </w:r>
      <w:r w:rsidR="00B104CA" w:rsidRPr="00085ABC">
        <w:rPr>
          <w:rFonts w:cstheme="minorHAnsi"/>
        </w:rPr>
        <w:t>checking each other’s wor</w:t>
      </w:r>
      <w:r>
        <w:rPr>
          <w:rFonts w:cstheme="minorHAnsi"/>
        </w:rPr>
        <w:t>k</w:t>
      </w:r>
      <w:r w:rsidR="00085ABC">
        <w:rPr>
          <w:rFonts w:cstheme="minorHAnsi"/>
        </w:rPr>
        <w:t>.</w:t>
      </w:r>
      <w:r w:rsidR="00B104CA" w:rsidRPr="00085ABC">
        <w:rPr>
          <w:rFonts w:cstheme="minorHAnsi"/>
        </w:rPr>
        <w:t xml:space="preserve"> </w:t>
      </w:r>
    </w:p>
    <w:p w14:paraId="2B3F4A17" w14:textId="1D771A2F" w:rsidR="00C306E4" w:rsidRDefault="00ED6CB2" w:rsidP="00ED6CB2">
      <w:pPr>
        <w:tabs>
          <w:tab w:val="left" w:pos="0"/>
          <w:tab w:val="left" w:pos="360"/>
          <w:tab w:val="left" w:pos="720"/>
          <w:tab w:val="left" w:pos="1080"/>
          <w:tab w:val="left" w:pos="1440"/>
          <w:tab w:val="left" w:pos="1800"/>
          <w:tab w:val="left" w:pos="2160"/>
          <w:tab w:val="left" w:pos="2520"/>
        </w:tabs>
        <w:rPr>
          <w:rFonts w:cstheme="minorHAnsi"/>
        </w:rPr>
      </w:pPr>
      <w:r>
        <w:rPr>
          <w:rFonts w:cstheme="minorHAnsi"/>
        </w:rPr>
        <w:tab/>
      </w:r>
      <w:r>
        <w:rPr>
          <w:rFonts w:cstheme="minorHAnsi"/>
        </w:rPr>
        <w:tab/>
      </w:r>
      <w:r w:rsidR="00C306E4">
        <w:rPr>
          <w:rFonts w:cstheme="minorHAnsi"/>
        </w:rPr>
        <w:t xml:space="preserve">4. </w:t>
      </w:r>
      <w:r>
        <w:rPr>
          <w:rFonts w:cstheme="minorHAnsi"/>
        </w:rPr>
        <w:tab/>
      </w:r>
      <w:r w:rsidR="00085ABC">
        <w:rPr>
          <w:rFonts w:cstheme="minorHAnsi"/>
        </w:rPr>
        <w:t>A senior</w:t>
      </w:r>
      <w:r w:rsidR="00C306E4">
        <w:rPr>
          <w:rFonts w:cstheme="minorHAnsi"/>
        </w:rPr>
        <w:t xml:space="preserve"> </w:t>
      </w:r>
      <w:r w:rsidR="00085ABC">
        <w:rPr>
          <w:rFonts w:cstheme="minorHAnsi"/>
        </w:rPr>
        <w:t>assisted</w:t>
      </w:r>
      <w:r w:rsidR="00AC57DF">
        <w:rPr>
          <w:rFonts w:cstheme="minorHAnsi"/>
        </w:rPr>
        <w:t xml:space="preserve"> </w:t>
      </w:r>
      <w:r w:rsidR="00085ABC">
        <w:rPr>
          <w:rFonts w:cstheme="minorHAnsi"/>
        </w:rPr>
        <w:t xml:space="preserve">grade 9 </w:t>
      </w:r>
      <w:r w:rsidR="008D3462">
        <w:rPr>
          <w:rFonts w:cstheme="minorHAnsi"/>
        </w:rPr>
        <w:t xml:space="preserve">students in an </w:t>
      </w:r>
      <w:r w:rsidR="00085ABC">
        <w:rPr>
          <w:rFonts w:cstheme="minorHAnsi"/>
        </w:rPr>
        <w:t>exploratory class.</w:t>
      </w:r>
      <w:r w:rsidR="00B104CA" w:rsidRPr="00085ABC">
        <w:rPr>
          <w:rFonts w:cstheme="minorHAnsi"/>
        </w:rPr>
        <w:t xml:space="preserve"> </w:t>
      </w:r>
    </w:p>
    <w:p w14:paraId="73E3769C" w14:textId="0BF58019" w:rsidR="00B104CA" w:rsidRPr="00085ABC" w:rsidRDefault="00ED6CB2" w:rsidP="00ED6CB2">
      <w:pPr>
        <w:tabs>
          <w:tab w:val="left" w:pos="0"/>
          <w:tab w:val="left" w:pos="360"/>
          <w:tab w:val="left" w:pos="630"/>
          <w:tab w:val="left" w:pos="720"/>
          <w:tab w:val="left" w:pos="1080"/>
          <w:tab w:val="left" w:pos="1440"/>
          <w:tab w:val="left" w:pos="1800"/>
          <w:tab w:val="left" w:pos="2160"/>
        </w:tabs>
        <w:ind w:left="1080" w:hanging="1080"/>
        <w:rPr>
          <w:rFonts w:cstheme="minorHAnsi"/>
        </w:rPr>
      </w:pPr>
      <w:r>
        <w:rPr>
          <w:rFonts w:cstheme="minorHAnsi"/>
        </w:rPr>
        <w:tab/>
      </w:r>
      <w:r>
        <w:rPr>
          <w:rFonts w:cstheme="minorHAnsi"/>
        </w:rPr>
        <w:tab/>
      </w:r>
      <w:r>
        <w:rPr>
          <w:rFonts w:cstheme="minorHAnsi"/>
        </w:rPr>
        <w:tab/>
      </w:r>
      <w:r w:rsidR="00C306E4">
        <w:rPr>
          <w:rFonts w:cstheme="minorHAnsi"/>
        </w:rPr>
        <w:t xml:space="preserve">5. </w:t>
      </w:r>
      <w:r>
        <w:rPr>
          <w:rFonts w:cstheme="minorHAnsi"/>
        </w:rPr>
        <w:tab/>
      </w:r>
      <w:r w:rsidR="00B104CA" w:rsidRPr="00085ABC">
        <w:rPr>
          <w:rFonts w:cstheme="minorHAnsi"/>
        </w:rPr>
        <w:t>The mot</w:t>
      </w:r>
      <w:r>
        <w:rPr>
          <w:rFonts w:cstheme="minorHAnsi"/>
        </w:rPr>
        <w:t>t</w:t>
      </w:r>
      <w:r w:rsidR="00B104CA" w:rsidRPr="00085ABC">
        <w:rPr>
          <w:rFonts w:cstheme="minorHAnsi"/>
        </w:rPr>
        <w:t xml:space="preserve">o, “All Day, Every </w:t>
      </w:r>
      <w:r>
        <w:rPr>
          <w:rFonts w:cstheme="minorHAnsi"/>
        </w:rPr>
        <w:t>D</w:t>
      </w:r>
      <w:r w:rsidRPr="00085ABC">
        <w:rPr>
          <w:rFonts w:cstheme="minorHAnsi"/>
        </w:rPr>
        <w:t>ay</w:t>
      </w:r>
      <w:r w:rsidR="00B104CA" w:rsidRPr="00085ABC">
        <w:rPr>
          <w:rFonts w:cstheme="minorHAnsi"/>
        </w:rPr>
        <w:t xml:space="preserve">” </w:t>
      </w:r>
      <w:r w:rsidR="00085ABC">
        <w:rPr>
          <w:rFonts w:cstheme="minorHAnsi"/>
        </w:rPr>
        <w:t>characterized the</w:t>
      </w:r>
      <w:r w:rsidR="00B104CA" w:rsidRPr="00085ABC">
        <w:rPr>
          <w:rFonts w:cstheme="minorHAnsi"/>
        </w:rPr>
        <w:t xml:space="preserve"> climate and focus</w:t>
      </w:r>
      <w:r w:rsidR="00085ABC">
        <w:rPr>
          <w:rFonts w:cstheme="minorHAnsi"/>
        </w:rPr>
        <w:t xml:space="preserve"> </w:t>
      </w:r>
      <w:r w:rsidR="008D3462">
        <w:rPr>
          <w:rFonts w:cstheme="minorHAnsi"/>
        </w:rPr>
        <w:t>of</w:t>
      </w:r>
      <w:r w:rsidR="00085ABC">
        <w:rPr>
          <w:rFonts w:cstheme="minorHAnsi"/>
        </w:rPr>
        <w:t xml:space="preserve"> one </w:t>
      </w:r>
      <w:r w:rsidR="00C306E4">
        <w:rPr>
          <w:rFonts w:cstheme="minorHAnsi"/>
        </w:rPr>
        <w:t xml:space="preserve">observed </w:t>
      </w:r>
      <w:r w:rsidR="00085ABC">
        <w:rPr>
          <w:rFonts w:cstheme="minorHAnsi"/>
        </w:rPr>
        <w:t>C</w:t>
      </w:r>
      <w:r w:rsidR="001F0136">
        <w:rPr>
          <w:rFonts w:cstheme="minorHAnsi"/>
        </w:rPr>
        <w:t>V</w:t>
      </w:r>
      <w:r w:rsidR="00085ABC">
        <w:rPr>
          <w:rFonts w:cstheme="minorHAnsi"/>
        </w:rPr>
        <w:t>TE class</w:t>
      </w:r>
      <w:r w:rsidR="00C306E4">
        <w:rPr>
          <w:rFonts w:cstheme="minorHAnsi"/>
        </w:rPr>
        <w:t xml:space="preserve"> where learning time was maximized, creating a sense of urgency.  </w:t>
      </w:r>
    </w:p>
    <w:p w14:paraId="784A3488" w14:textId="0111DC00" w:rsidR="00B104CA" w:rsidRDefault="00B104CA" w:rsidP="00B104CA">
      <w:pPr>
        <w:tabs>
          <w:tab w:val="left" w:pos="360"/>
          <w:tab w:val="left" w:pos="1080"/>
          <w:tab w:val="left" w:pos="1440"/>
          <w:tab w:val="left" w:pos="1800"/>
          <w:tab w:val="left" w:pos="2160"/>
        </w:tabs>
        <w:rPr>
          <w:rFonts w:cstheme="minorHAnsi"/>
        </w:rPr>
      </w:pPr>
      <w:r w:rsidRPr="00F52DE9">
        <w:rPr>
          <w:rFonts w:cstheme="minorHAnsi"/>
          <w:b/>
        </w:rPr>
        <w:t>Impact</w:t>
      </w:r>
      <w:r w:rsidRPr="00F52DE9">
        <w:rPr>
          <w:rFonts w:cstheme="minorHAnsi"/>
        </w:rPr>
        <w:t xml:space="preserve">: </w:t>
      </w:r>
      <w:r w:rsidR="00D65742">
        <w:t>Fully aligned academic and C</w:t>
      </w:r>
      <w:r w:rsidR="001F0136">
        <w:t>V</w:t>
      </w:r>
      <w:r w:rsidR="00D65742">
        <w:t>TE curricula ensure that students have access to cohesive content and learning that increases their achievement levels and readiness for initial employment, postsecondary education</w:t>
      </w:r>
      <w:r w:rsidR="00ED6CB2">
        <w:t>,</w:t>
      </w:r>
      <w:r w:rsidR="00D65742">
        <w:t xml:space="preserve"> and careers.</w:t>
      </w:r>
      <w:r w:rsidR="00D65742" w:rsidRPr="00F27C40">
        <w:rPr>
          <w:rFonts w:eastAsia="Times New Roman" w:cs="Times New Roman"/>
        </w:rPr>
        <w:t xml:space="preserve"> </w:t>
      </w:r>
      <w:r w:rsidR="00D65742" w:rsidRPr="006318D3">
        <w:rPr>
          <w:rFonts w:eastAsia="Times New Roman" w:cs="Times New Roman"/>
        </w:rPr>
        <w:t xml:space="preserve">When teachers use a </w:t>
      </w:r>
      <w:r w:rsidR="00D65742">
        <w:rPr>
          <w:rFonts w:eastAsia="Times New Roman" w:cs="Times New Roman"/>
        </w:rPr>
        <w:t>curriculum map</w:t>
      </w:r>
      <w:r w:rsidR="00D65742" w:rsidRPr="006318D3">
        <w:rPr>
          <w:rFonts w:eastAsia="Times New Roman" w:cs="Times New Roman"/>
        </w:rPr>
        <w:t xml:space="preserve"> that is fully aligned </w:t>
      </w:r>
      <w:r w:rsidR="00D65742">
        <w:rPr>
          <w:rFonts w:eastAsia="Times New Roman" w:cs="Times New Roman"/>
        </w:rPr>
        <w:t xml:space="preserve">with </w:t>
      </w:r>
      <w:r w:rsidR="006042FE">
        <w:rPr>
          <w:rFonts w:eastAsia="Times New Roman" w:cs="Times New Roman"/>
        </w:rPr>
        <w:t xml:space="preserve">the content and rigor of </w:t>
      </w:r>
      <w:r w:rsidR="00D65742" w:rsidRPr="006318D3">
        <w:rPr>
          <w:rFonts w:eastAsia="Times New Roman" w:cs="Times New Roman"/>
        </w:rPr>
        <w:t xml:space="preserve">the </w:t>
      </w:r>
      <w:r w:rsidR="006042FE">
        <w:rPr>
          <w:rFonts w:eastAsia="Times New Roman" w:cs="Times New Roman"/>
        </w:rPr>
        <w:t xml:space="preserve">Massachusetts frameworks </w:t>
      </w:r>
      <w:r w:rsidR="00D65742">
        <w:rPr>
          <w:rFonts w:eastAsia="Times New Roman" w:cs="Times New Roman"/>
        </w:rPr>
        <w:t>to plan instruction</w:t>
      </w:r>
      <w:r w:rsidR="00D65742" w:rsidRPr="006318D3">
        <w:rPr>
          <w:rFonts w:eastAsia="Times New Roman" w:cs="Times New Roman"/>
        </w:rPr>
        <w:t>, students are likely to experience greater rigor and higher achievement.</w:t>
      </w:r>
      <w:r w:rsidR="00D65742" w:rsidRPr="006318D3">
        <w:rPr>
          <w:rFonts w:eastAsia="Times New Roman" w:cs="Times New Roman"/>
          <w:b/>
        </w:rPr>
        <w:t xml:space="preserve">  </w:t>
      </w:r>
      <w:r w:rsidRPr="00F52DE9">
        <w:rPr>
          <w:rFonts w:cstheme="minorHAnsi"/>
        </w:rPr>
        <w:t>Creating a positive learning environment built on strong relationships and predictable routines creates a safe class</w:t>
      </w:r>
      <w:r>
        <w:rPr>
          <w:rFonts w:cstheme="minorHAnsi"/>
        </w:rPr>
        <w:t xml:space="preserve">room where students are engaged and </w:t>
      </w:r>
      <w:r w:rsidRPr="00F52DE9">
        <w:rPr>
          <w:rFonts w:cstheme="minorHAnsi"/>
        </w:rPr>
        <w:t>participate</w:t>
      </w:r>
      <w:r>
        <w:rPr>
          <w:rFonts w:cstheme="minorHAnsi"/>
        </w:rPr>
        <w:t xml:space="preserve"> in the instructional activities. </w:t>
      </w:r>
      <w:r w:rsidRPr="00F52DE9">
        <w:rPr>
          <w:rFonts w:cstheme="minorHAnsi"/>
        </w:rPr>
        <w:t xml:space="preserve"> </w:t>
      </w:r>
    </w:p>
    <w:p w14:paraId="25319DAE" w14:textId="77777777" w:rsidR="001E5514" w:rsidRPr="007E4BFE" w:rsidRDefault="001E5514" w:rsidP="00B104CA">
      <w:pPr>
        <w:tabs>
          <w:tab w:val="left" w:pos="360"/>
          <w:tab w:val="left" w:pos="1080"/>
          <w:tab w:val="left" w:pos="1440"/>
          <w:tab w:val="left" w:pos="1800"/>
          <w:tab w:val="left" w:pos="2160"/>
        </w:tabs>
        <w:rPr>
          <w:rFonts w:cstheme="minorHAnsi"/>
        </w:rPr>
      </w:pPr>
    </w:p>
    <w:p w14:paraId="4BA161B3" w14:textId="77777777" w:rsidR="007B591B" w:rsidRPr="00C973F0" w:rsidRDefault="007B591B" w:rsidP="007B591B">
      <w:pPr>
        <w:tabs>
          <w:tab w:val="left" w:pos="360"/>
          <w:tab w:val="left" w:pos="720"/>
          <w:tab w:val="left" w:pos="1080"/>
          <w:tab w:val="left" w:pos="1440"/>
          <w:tab w:val="left" w:pos="1800"/>
          <w:tab w:val="left" w:pos="2160"/>
        </w:tabs>
        <w:rPr>
          <w:b/>
          <w:sz w:val="28"/>
          <w:szCs w:val="28"/>
        </w:rPr>
      </w:pPr>
      <w:r w:rsidRPr="00C973F0">
        <w:rPr>
          <w:b/>
          <w:sz w:val="28"/>
          <w:szCs w:val="28"/>
        </w:rPr>
        <w:t>Challenges and Areas for Growth</w:t>
      </w:r>
    </w:p>
    <w:p w14:paraId="092DE3F3" w14:textId="61FB9A75" w:rsidR="007B591B" w:rsidRPr="00D65742" w:rsidRDefault="00D65742" w:rsidP="009A057C">
      <w:pPr>
        <w:tabs>
          <w:tab w:val="left" w:pos="360"/>
          <w:tab w:val="left" w:pos="720"/>
          <w:tab w:val="left" w:pos="1080"/>
          <w:tab w:val="left" w:pos="1440"/>
          <w:tab w:val="left" w:pos="1800"/>
        </w:tabs>
        <w:ind w:left="360" w:hanging="360"/>
        <w:rPr>
          <w:rFonts w:cstheme="minorHAnsi"/>
          <w:b/>
          <w:i/>
        </w:rPr>
      </w:pPr>
      <w:r>
        <w:rPr>
          <w:rFonts w:cstheme="minorHAnsi"/>
          <w:b/>
        </w:rPr>
        <w:t>3.</w:t>
      </w:r>
      <w:r w:rsidRPr="00D65742">
        <w:rPr>
          <w:rFonts w:cstheme="minorHAnsi"/>
          <w:b/>
        </w:rPr>
        <w:t xml:space="preserve"> </w:t>
      </w:r>
      <w:r w:rsidR="009A057C">
        <w:rPr>
          <w:rFonts w:cstheme="minorHAnsi"/>
          <w:b/>
        </w:rPr>
        <w:tab/>
        <w:t>I</w:t>
      </w:r>
      <w:r w:rsidR="009A057C" w:rsidRPr="00D65742">
        <w:rPr>
          <w:rFonts w:cstheme="minorHAnsi"/>
          <w:b/>
        </w:rPr>
        <w:t xml:space="preserve">n </w:t>
      </w:r>
      <w:r w:rsidR="00946D7A">
        <w:rPr>
          <w:rFonts w:cstheme="minorHAnsi"/>
          <w:b/>
        </w:rPr>
        <w:t xml:space="preserve">most </w:t>
      </w:r>
      <w:r w:rsidR="007B591B" w:rsidRPr="00D65742">
        <w:rPr>
          <w:rFonts w:cstheme="minorHAnsi"/>
          <w:b/>
        </w:rPr>
        <w:t>observed class</w:t>
      </w:r>
      <w:r w:rsidR="00821CA3" w:rsidRPr="00D65742">
        <w:rPr>
          <w:rFonts w:cstheme="minorHAnsi"/>
          <w:b/>
        </w:rPr>
        <w:t>es</w:t>
      </w:r>
      <w:r w:rsidR="007B591B" w:rsidRPr="00D65742">
        <w:rPr>
          <w:rFonts w:cstheme="minorHAnsi"/>
          <w:b/>
        </w:rPr>
        <w:t>,</w:t>
      </w:r>
      <w:r w:rsidR="00946D7A">
        <w:rPr>
          <w:rFonts w:cstheme="minorHAnsi"/>
          <w:b/>
        </w:rPr>
        <w:t xml:space="preserve"> </w:t>
      </w:r>
      <w:r w:rsidR="00946D7A" w:rsidRPr="001C333E">
        <w:rPr>
          <w:rFonts w:cstheme="minorHAnsi"/>
          <w:b/>
        </w:rPr>
        <w:t>students were minimally engaged in analysis, problem solving and application of new knowledge, limiting their opportunities to develop and demonstrate higher-order thinking skills</w:t>
      </w:r>
      <w:r w:rsidR="007B591B" w:rsidRPr="00D65742">
        <w:rPr>
          <w:rFonts w:cstheme="minorHAnsi"/>
          <w:b/>
        </w:rPr>
        <w:t xml:space="preserve">.   </w:t>
      </w:r>
    </w:p>
    <w:p w14:paraId="3B7164D1" w14:textId="7BF4A851" w:rsidR="007B591B" w:rsidRPr="00946D7A" w:rsidRDefault="00210A3E" w:rsidP="00946D7A">
      <w:pPr>
        <w:pStyle w:val="ListParagraph"/>
        <w:numPr>
          <w:ilvl w:val="1"/>
          <w:numId w:val="9"/>
        </w:numPr>
        <w:tabs>
          <w:tab w:val="left" w:pos="360"/>
          <w:tab w:val="left" w:pos="720"/>
          <w:tab w:val="left" w:pos="1080"/>
          <w:tab w:val="left" w:pos="1440"/>
          <w:tab w:val="left" w:pos="1800"/>
          <w:tab w:val="left" w:pos="2160"/>
        </w:tabs>
        <w:ind w:left="720"/>
        <w:contextualSpacing w:val="0"/>
        <w:rPr>
          <w:rFonts w:cstheme="minorHAnsi"/>
        </w:rPr>
      </w:pPr>
      <w:r w:rsidRPr="00946D7A">
        <w:rPr>
          <w:rFonts w:cstheme="minorHAnsi"/>
        </w:rPr>
        <w:t>The</w:t>
      </w:r>
      <w:r w:rsidR="007B591B" w:rsidRPr="00946D7A">
        <w:rPr>
          <w:rFonts w:cstheme="minorHAnsi"/>
        </w:rPr>
        <w:t xml:space="preserve"> team </w:t>
      </w:r>
      <w:r w:rsidR="00F43473" w:rsidRPr="00946D7A">
        <w:rPr>
          <w:rFonts w:cstheme="minorHAnsi"/>
        </w:rPr>
        <w:t xml:space="preserve">observed </w:t>
      </w:r>
      <w:r w:rsidR="009A057C" w:rsidRPr="00946D7A">
        <w:rPr>
          <w:rFonts w:cstheme="minorHAnsi"/>
        </w:rPr>
        <w:t>sufficient and compelling</w:t>
      </w:r>
      <w:r w:rsidR="007B591B" w:rsidRPr="00946D7A">
        <w:rPr>
          <w:rFonts w:cstheme="minorHAnsi"/>
        </w:rPr>
        <w:t xml:space="preserve"> evidence of students demonstrating or engag</w:t>
      </w:r>
      <w:r w:rsidR="00A5485E" w:rsidRPr="00946D7A">
        <w:rPr>
          <w:rFonts w:cstheme="minorHAnsi"/>
        </w:rPr>
        <w:t>ing</w:t>
      </w:r>
      <w:r w:rsidR="007B591B" w:rsidRPr="00946D7A">
        <w:rPr>
          <w:rFonts w:cstheme="minorHAnsi"/>
        </w:rPr>
        <w:t xml:space="preserve"> in higher</w:t>
      </w:r>
      <w:r w:rsidR="0050666F" w:rsidRPr="00946D7A">
        <w:rPr>
          <w:rFonts w:cstheme="minorHAnsi"/>
        </w:rPr>
        <w:t>-</w:t>
      </w:r>
      <w:r w:rsidR="007B591B" w:rsidRPr="00946D7A">
        <w:rPr>
          <w:rFonts w:cstheme="minorHAnsi"/>
        </w:rPr>
        <w:t xml:space="preserve">order thinking </w:t>
      </w:r>
      <w:r w:rsidR="00FE69CD" w:rsidRPr="00946D7A">
        <w:rPr>
          <w:rFonts w:cstheme="minorHAnsi"/>
        </w:rPr>
        <w:t xml:space="preserve">(characteristic #6) </w:t>
      </w:r>
      <w:r w:rsidR="007B591B" w:rsidRPr="00946D7A">
        <w:rPr>
          <w:rFonts w:cstheme="minorHAnsi"/>
        </w:rPr>
        <w:t xml:space="preserve">in 50 percent of the </w:t>
      </w:r>
      <w:r w:rsidR="009A057C" w:rsidRPr="00946D7A">
        <w:rPr>
          <w:rFonts w:cstheme="minorHAnsi"/>
        </w:rPr>
        <w:t>career, vocational, technical education (</w:t>
      </w:r>
      <w:r w:rsidR="007B591B" w:rsidRPr="00946D7A">
        <w:rPr>
          <w:rFonts w:cstheme="minorHAnsi"/>
        </w:rPr>
        <w:t>CVTE</w:t>
      </w:r>
      <w:r w:rsidR="009A057C" w:rsidRPr="00946D7A">
        <w:rPr>
          <w:rFonts w:cstheme="minorHAnsi"/>
        </w:rPr>
        <w:t>)</w:t>
      </w:r>
      <w:r w:rsidR="007B591B" w:rsidRPr="00946D7A">
        <w:rPr>
          <w:rFonts w:cstheme="minorHAnsi"/>
        </w:rPr>
        <w:t xml:space="preserve"> classes and </w:t>
      </w:r>
      <w:r w:rsidR="009A057C" w:rsidRPr="00946D7A">
        <w:rPr>
          <w:rFonts w:cstheme="minorHAnsi"/>
        </w:rPr>
        <w:t xml:space="preserve">in </w:t>
      </w:r>
      <w:r w:rsidR="007B591B" w:rsidRPr="00946D7A">
        <w:rPr>
          <w:rFonts w:cstheme="minorHAnsi"/>
        </w:rPr>
        <w:t>40 percent of academic classes.</w:t>
      </w:r>
    </w:p>
    <w:p w14:paraId="0B4B4BB3" w14:textId="541D417B" w:rsidR="00D90869" w:rsidRPr="00DD68D3" w:rsidRDefault="00B06F25" w:rsidP="001C333E">
      <w:pPr>
        <w:tabs>
          <w:tab w:val="left" w:pos="360"/>
          <w:tab w:val="left" w:pos="720"/>
          <w:tab w:val="left" w:pos="1080"/>
          <w:tab w:val="left" w:pos="1440"/>
          <w:tab w:val="left" w:pos="2160"/>
        </w:tabs>
        <w:ind w:left="1080" w:hanging="1080"/>
        <w:rPr>
          <w:rFonts w:cstheme="minorHAnsi"/>
        </w:rPr>
      </w:pPr>
      <w:r>
        <w:rPr>
          <w:rFonts w:cstheme="minorHAnsi"/>
        </w:rPr>
        <w:tab/>
      </w:r>
      <w:r w:rsidR="001E5514">
        <w:rPr>
          <w:rFonts w:cstheme="minorHAnsi"/>
        </w:rPr>
        <w:tab/>
      </w:r>
      <w:r>
        <w:rPr>
          <w:rFonts w:cstheme="minorHAnsi"/>
        </w:rPr>
        <w:t>1.</w:t>
      </w:r>
      <w:r>
        <w:rPr>
          <w:rFonts w:cstheme="minorHAnsi"/>
        </w:rPr>
        <w:tab/>
      </w:r>
      <w:r w:rsidR="007B591B" w:rsidRPr="00B06F25">
        <w:rPr>
          <w:rFonts w:cstheme="minorHAnsi"/>
        </w:rPr>
        <w:t xml:space="preserve">Most </w:t>
      </w:r>
      <w:r w:rsidR="00FE69CD" w:rsidRPr="00B06F25">
        <w:rPr>
          <w:rFonts w:cstheme="minorHAnsi"/>
        </w:rPr>
        <w:t>observed</w:t>
      </w:r>
      <w:r w:rsidR="007B591B" w:rsidRPr="00B06F25">
        <w:rPr>
          <w:rFonts w:cstheme="minorHAnsi"/>
        </w:rPr>
        <w:t xml:space="preserve"> instruction in </w:t>
      </w:r>
      <w:r w:rsidR="00C306E4" w:rsidRPr="00B06F25">
        <w:rPr>
          <w:rFonts w:cstheme="minorHAnsi"/>
        </w:rPr>
        <w:t xml:space="preserve">both </w:t>
      </w:r>
      <w:r w:rsidR="007B591B" w:rsidRPr="00B06F25">
        <w:rPr>
          <w:rFonts w:cstheme="minorHAnsi"/>
        </w:rPr>
        <w:t>academic and CVTE classes was teacher</w:t>
      </w:r>
      <w:r w:rsidR="00FE69CD" w:rsidRPr="00B06F25">
        <w:rPr>
          <w:rFonts w:cstheme="minorHAnsi"/>
        </w:rPr>
        <w:t xml:space="preserve"> </w:t>
      </w:r>
      <w:r w:rsidR="007B591B" w:rsidRPr="00B06F25">
        <w:rPr>
          <w:rFonts w:cstheme="minorHAnsi"/>
        </w:rPr>
        <w:t>directed</w:t>
      </w:r>
      <w:r w:rsidR="001E6D78" w:rsidRPr="00B06F25">
        <w:rPr>
          <w:rFonts w:cstheme="minorHAnsi"/>
        </w:rPr>
        <w:t>, and there were limited opportunities for student participation.</w:t>
      </w:r>
      <w:r w:rsidR="007B591B" w:rsidRPr="00B06F25">
        <w:rPr>
          <w:rFonts w:cstheme="minorHAnsi"/>
        </w:rPr>
        <w:t xml:space="preserve"> </w:t>
      </w:r>
      <w:r w:rsidR="00D03EE0" w:rsidRPr="00D03EE0">
        <w:rPr>
          <w:rFonts w:cstheme="minorHAnsi"/>
        </w:rPr>
        <w:t xml:space="preserve">CVTE teachers often explained procedures and tasks at length without engaging students, such as by asking them to </w:t>
      </w:r>
      <w:r w:rsidR="00D03EE0" w:rsidRPr="00D03EE0">
        <w:rPr>
          <w:rFonts w:cstheme="minorHAnsi"/>
        </w:rPr>
        <w:lastRenderedPageBreak/>
        <w:t>anticipate the next step</w:t>
      </w:r>
      <w:r w:rsidR="007D3C98">
        <w:rPr>
          <w:rFonts w:cstheme="minorHAnsi"/>
        </w:rPr>
        <w:t>,</w:t>
      </w:r>
      <w:r w:rsidR="00D03EE0" w:rsidRPr="00D03EE0">
        <w:rPr>
          <w:rFonts w:cstheme="minorHAnsi"/>
        </w:rPr>
        <w:t xml:space="preserve"> and rarely checked for student understanding, such as by asking them to explain a procedure in their own words.</w:t>
      </w:r>
      <w:r w:rsidR="00D03EE0">
        <w:rPr>
          <w:rFonts w:cstheme="minorHAnsi"/>
        </w:rPr>
        <w:t xml:space="preserve"> </w:t>
      </w:r>
      <w:r w:rsidR="001E6D78" w:rsidRPr="00B06F25">
        <w:rPr>
          <w:rFonts w:cstheme="minorHAnsi"/>
        </w:rPr>
        <w:t>The</w:t>
      </w:r>
      <w:r w:rsidR="00210A3E" w:rsidRPr="00B06F25">
        <w:rPr>
          <w:rFonts w:cstheme="minorHAnsi"/>
        </w:rPr>
        <w:t xml:space="preserve"> </w:t>
      </w:r>
      <w:r w:rsidR="007B591B" w:rsidRPr="00B06F25">
        <w:rPr>
          <w:rFonts w:cstheme="minorHAnsi"/>
        </w:rPr>
        <w:t xml:space="preserve">questions </w:t>
      </w:r>
      <w:r w:rsidR="00210A3E" w:rsidRPr="0015182D">
        <w:rPr>
          <w:rFonts w:cstheme="minorHAnsi"/>
        </w:rPr>
        <w:t xml:space="preserve">teachers posed </w:t>
      </w:r>
      <w:r w:rsidR="001E6D78" w:rsidRPr="0015182D">
        <w:rPr>
          <w:rFonts w:cstheme="minorHAnsi"/>
        </w:rPr>
        <w:t xml:space="preserve">usually </w:t>
      </w:r>
      <w:r w:rsidR="00210A3E" w:rsidRPr="0015182D">
        <w:rPr>
          <w:rFonts w:cstheme="minorHAnsi"/>
        </w:rPr>
        <w:t>required</w:t>
      </w:r>
      <w:r w:rsidR="001E6D78" w:rsidRPr="00B7679C">
        <w:rPr>
          <w:rFonts w:cstheme="minorHAnsi"/>
        </w:rPr>
        <w:t xml:space="preserve"> only</w:t>
      </w:r>
      <w:r w:rsidR="00210A3E" w:rsidRPr="00B7679C">
        <w:rPr>
          <w:rFonts w:cstheme="minorHAnsi"/>
        </w:rPr>
        <w:t xml:space="preserve"> </w:t>
      </w:r>
      <w:r w:rsidR="001E6D78" w:rsidRPr="00B7679C">
        <w:rPr>
          <w:rFonts w:cstheme="minorHAnsi"/>
        </w:rPr>
        <w:t xml:space="preserve">factual </w:t>
      </w:r>
      <w:r w:rsidR="007B591B" w:rsidRPr="00B7679C">
        <w:rPr>
          <w:rFonts w:cstheme="minorHAnsi"/>
        </w:rPr>
        <w:t>recall</w:t>
      </w:r>
      <w:r w:rsidR="001E6D78" w:rsidRPr="00B7679C">
        <w:rPr>
          <w:rFonts w:cstheme="minorHAnsi"/>
        </w:rPr>
        <w:t xml:space="preserve"> and </w:t>
      </w:r>
      <w:r w:rsidR="00D90869" w:rsidRPr="00515FA3">
        <w:rPr>
          <w:rFonts w:cstheme="minorHAnsi"/>
        </w:rPr>
        <w:t>students</w:t>
      </w:r>
      <w:r w:rsidR="00FE69CD" w:rsidRPr="00181E28">
        <w:rPr>
          <w:rFonts w:cstheme="minorHAnsi"/>
        </w:rPr>
        <w:t xml:space="preserve"> had limited opportunities</w:t>
      </w:r>
      <w:r w:rsidR="00D90869" w:rsidRPr="00181E28">
        <w:rPr>
          <w:rFonts w:cstheme="minorHAnsi"/>
        </w:rPr>
        <w:t xml:space="preserve"> to exercise</w:t>
      </w:r>
      <w:r w:rsidR="001E6D78" w:rsidRPr="00181E28">
        <w:rPr>
          <w:rFonts w:cstheme="minorHAnsi"/>
        </w:rPr>
        <w:t xml:space="preserve"> higher</w:t>
      </w:r>
      <w:r w:rsidR="00EC4A30" w:rsidRPr="00181E28">
        <w:rPr>
          <w:rFonts w:cstheme="minorHAnsi"/>
        </w:rPr>
        <w:t>-</w:t>
      </w:r>
      <w:r w:rsidR="001E6D78" w:rsidRPr="004005BB">
        <w:rPr>
          <w:rFonts w:cstheme="minorHAnsi"/>
        </w:rPr>
        <w:t>level thinking such as analysis, synthesis and prediction</w:t>
      </w:r>
      <w:r w:rsidR="007B591B" w:rsidRPr="004005BB">
        <w:rPr>
          <w:rFonts w:cstheme="minorHAnsi"/>
        </w:rPr>
        <w:t xml:space="preserve">.  </w:t>
      </w:r>
    </w:p>
    <w:p w14:paraId="75A2052D" w14:textId="0FABA87E" w:rsidR="0050666F" w:rsidRPr="00B06F25" w:rsidRDefault="00B7679C" w:rsidP="001C333E">
      <w:pPr>
        <w:tabs>
          <w:tab w:val="left" w:pos="360"/>
          <w:tab w:val="left" w:pos="720"/>
          <w:tab w:val="left" w:pos="1080"/>
          <w:tab w:val="left" w:pos="1440"/>
          <w:tab w:val="left" w:pos="2160"/>
        </w:tabs>
        <w:ind w:left="1080" w:hanging="1080"/>
        <w:rPr>
          <w:rFonts w:cstheme="minorHAnsi"/>
        </w:rPr>
      </w:pPr>
      <w:r>
        <w:rPr>
          <w:rFonts w:cstheme="minorHAnsi"/>
        </w:rPr>
        <w:tab/>
      </w:r>
      <w:r w:rsidR="001E5514">
        <w:rPr>
          <w:rFonts w:cstheme="minorHAnsi"/>
        </w:rPr>
        <w:tab/>
      </w:r>
      <w:r w:rsidR="00B06F25">
        <w:rPr>
          <w:rFonts w:cstheme="minorHAnsi"/>
        </w:rPr>
        <w:t>2.</w:t>
      </w:r>
      <w:r w:rsidR="00B06F25">
        <w:rPr>
          <w:rFonts w:cstheme="minorHAnsi"/>
        </w:rPr>
        <w:tab/>
      </w:r>
      <w:r w:rsidR="001E6D78" w:rsidRPr="00B06F25">
        <w:rPr>
          <w:rFonts w:cstheme="minorHAnsi"/>
        </w:rPr>
        <w:t>S</w:t>
      </w:r>
      <w:r w:rsidR="007B591B" w:rsidRPr="00B06F25">
        <w:rPr>
          <w:rFonts w:cstheme="minorHAnsi"/>
        </w:rPr>
        <w:t>tudents listened quietly to the</w:t>
      </w:r>
      <w:r w:rsidR="001E6D78" w:rsidRPr="00B06F25">
        <w:rPr>
          <w:rFonts w:cstheme="minorHAnsi"/>
        </w:rPr>
        <w:t>ir</w:t>
      </w:r>
      <w:r w:rsidR="007B591B" w:rsidRPr="00B06F25">
        <w:rPr>
          <w:rFonts w:cstheme="minorHAnsi"/>
        </w:rPr>
        <w:t xml:space="preserve"> teacher</w:t>
      </w:r>
      <w:r w:rsidR="001E6D78" w:rsidRPr="00B06F25">
        <w:rPr>
          <w:rFonts w:cstheme="minorHAnsi"/>
        </w:rPr>
        <w:t>s</w:t>
      </w:r>
      <w:r w:rsidR="007B591B" w:rsidRPr="00B06F25">
        <w:rPr>
          <w:rFonts w:cstheme="minorHAnsi"/>
        </w:rPr>
        <w:t xml:space="preserve"> </w:t>
      </w:r>
      <w:r w:rsidR="00210A3E" w:rsidRPr="00B06F25">
        <w:rPr>
          <w:rFonts w:cstheme="minorHAnsi"/>
        </w:rPr>
        <w:t xml:space="preserve">and </w:t>
      </w:r>
      <w:r w:rsidR="001E6D78" w:rsidRPr="00B06F25">
        <w:rPr>
          <w:rFonts w:cstheme="minorHAnsi"/>
        </w:rPr>
        <w:t xml:space="preserve">typically gave brief unelaborated </w:t>
      </w:r>
      <w:r w:rsidR="007B591B" w:rsidRPr="00B06F25">
        <w:rPr>
          <w:rFonts w:cstheme="minorHAnsi"/>
        </w:rPr>
        <w:t>responses</w:t>
      </w:r>
      <w:r w:rsidR="001E6D78" w:rsidRPr="00B06F25">
        <w:rPr>
          <w:rFonts w:cstheme="minorHAnsi"/>
        </w:rPr>
        <w:t xml:space="preserve"> to t</w:t>
      </w:r>
      <w:r w:rsidR="00C306E4" w:rsidRPr="00B06F25">
        <w:rPr>
          <w:rFonts w:cstheme="minorHAnsi"/>
        </w:rPr>
        <w:t>eachers’</w:t>
      </w:r>
      <w:r w:rsidR="001E6D78" w:rsidRPr="00B06F25">
        <w:rPr>
          <w:rFonts w:cstheme="minorHAnsi"/>
        </w:rPr>
        <w:t xml:space="preserve"> questions, </w:t>
      </w:r>
      <w:r w:rsidR="00EC4A30" w:rsidRPr="00B06F25">
        <w:rPr>
          <w:rFonts w:cstheme="minorHAnsi"/>
        </w:rPr>
        <w:t>often stating</w:t>
      </w:r>
      <w:r w:rsidR="001E6D78" w:rsidRPr="00B06F25">
        <w:rPr>
          <w:rFonts w:cstheme="minorHAnsi"/>
        </w:rPr>
        <w:t xml:space="preserve"> </w:t>
      </w:r>
      <w:r w:rsidR="00996517">
        <w:rPr>
          <w:rFonts w:cstheme="minorHAnsi"/>
        </w:rPr>
        <w:t>“</w:t>
      </w:r>
      <w:r w:rsidR="001E6D78" w:rsidRPr="00B06F25">
        <w:rPr>
          <w:rFonts w:cstheme="minorHAnsi"/>
        </w:rPr>
        <w:t>yes</w:t>
      </w:r>
      <w:r w:rsidR="00996517">
        <w:rPr>
          <w:rFonts w:cstheme="minorHAnsi"/>
        </w:rPr>
        <w:t>”</w:t>
      </w:r>
      <w:r w:rsidR="001E6D78" w:rsidRPr="00B06F25">
        <w:rPr>
          <w:rFonts w:cstheme="minorHAnsi"/>
        </w:rPr>
        <w:t xml:space="preserve"> or </w:t>
      </w:r>
      <w:r w:rsidR="00996517">
        <w:rPr>
          <w:rFonts w:cstheme="minorHAnsi"/>
        </w:rPr>
        <w:t>“</w:t>
      </w:r>
      <w:r w:rsidR="001E6D78" w:rsidRPr="00B06F25">
        <w:rPr>
          <w:rFonts w:cstheme="minorHAnsi"/>
        </w:rPr>
        <w:t>no.</w:t>
      </w:r>
      <w:r w:rsidR="00996517">
        <w:rPr>
          <w:rFonts w:cstheme="minorHAnsi"/>
        </w:rPr>
        <w:t>”</w:t>
      </w:r>
      <w:r w:rsidR="007B591B" w:rsidRPr="00B06F25">
        <w:rPr>
          <w:rFonts w:cstheme="minorHAnsi"/>
        </w:rPr>
        <w:t xml:space="preserve">  </w:t>
      </w:r>
      <w:r w:rsidR="00210A3E" w:rsidRPr="00B06F25">
        <w:rPr>
          <w:rFonts w:cstheme="minorHAnsi"/>
        </w:rPr>
        <w:t>Teachers</w:t>
      </w:r>
      <w:r w:rsidR="00EC4A30" w:rsidRPr="00B06F25">
        <w:rPr>
          <w:rFonts w:cstheme="minorHAnsi"/>
        </w:rPr>
        <w:t xml:space="preserve"> </w:t>
      </w:r>
      <w:r w:rsidR="00FF7B44" w:rsidRPr="00B06F25">
        <w:rPr>
          <w:rFonts w:cstheme="minorHAnsi"/>
        </w:rPr>
        <w:t xml:space="preserve">rarely </w:t>
      </w:r>
      <w:r w:rsidR="001E29DE" w:rsidRPr="00B06F25">
        <w:rPr>
          <w:rFonts w:cstheme="minorHAnsi"/>
        </w:rPr>
        <w:t xml:space="preserve">asked </w:t>
      </w:r>
      <w:r w:rsidR="00FF7B44" w:rsidRPr="00B06F25">
        <w:rPr>
          <w:rFonts w:cstheme="minorHAnsi"/>
        </w:rPr>
        <w:t xml:space="preserve">students to explain or expand upon their responses and </w:t>
      </w:r>
      <w:r w:rsidR="001E6D78" w:rsidRPr="00B06F25">
        <w:rPr>
          <w:rFonts w:cstheme="minorHAnsi"/>
        </w:rPr>
        <w:t xml:space="preserve">called </w:t>
      </w:r>
      <w:r w:rsidR="00C306E4" w:rsidRPr="00B06F25">
        <w:rPr>
          <w:rFonts w:cstheme="minorHAnsi"/>
        </w:rPr>
        <w:t xml:space="preserve">almost exclusively </w:t>
      </w:r>
      <w:r w:rsidR="00FF7B44" w:rsidRPr="00B06F25">
        <w:rPr>
          <w:rFonts w:cstheme="minorHAnsi"/>
        </w:rPr>
        <w:t>up</w:t>
      </w:r>
      <w:r w:rsidR="001E6D78" w:rsidRPr="00B06F25">
        <w:rPr>
          <w:rFonts w:cstheme="minorHAnsi"/>
        </w:rPr>
        <w:t>on volunteers</w:t>
      </w:r>
      <w:r w:rsidR="00FF7B44" w:rsidRPr="00B06F25">
        <w:rPr>
          <w:rFonts w:cstheme="minorHAnsi"/>
        </w:rPr>
        <w:t>.</w:t>
      </w:r>
      <w:r w:rsidR="007B591B" w:rsidRPr="00B06F25">
        <w:rPr>
          <w:rFonts w:cstheme="minorHAnsi"/>
        </w:rPr>
        <w:t xml:space="preserve"> </w:t>
      </w:r>
    </w:p>
    <w:p w14:paraId="7B077425" w14:textId="49FDA97A" w:rsidR="00D90869" w:rsidRPr="00B06F25" w:rsidRDefault="00B7679C" w:rsidP="001C333E">
      <w:pPr>
        <w:tabs>
          <w:tab w:val="left" w:pos="360"/>
          <w:tab w:val="left" w:pos="720"/>
          <w:tab w:val="left" w:pos="1080"/>
          <w:tab w:val="left" w:pos="1440"/>
          <w:tab w:val="left" w:pos="2160"/>
        </w:tabs>
        <w:ind w:left="1080" w:hanging="1080"/>
        <w:rPr>
          <w:rFonts w:cstheme="minorHAnsi"/>
        </w:rPr>
      </w:pPr>
      <w:r>
        <w:rPr>
          <w:rFonts w:cstheme="minorHAnsi"/>
        </w:rPr>
        <w:tab/>
      </w:r>
      <w:r w:rsidR="001E5514">
        <w:rPr>
          <w:rFonts w:cstheme="minorHAnsi"/>
        </w:rPr>
        <w:tab/>
      </w:r>
      <w:r w:rsidR="00B06F25">
        <w:rPr>
          <w:rFonts w:cstheme="minorHAnsi"/>
        </w:rPr>
        <w:t>3.</w:t>
      </w:r>
      <w:r w:rsidR="00B06F25">
        <w:rPr>
          <w:rFonts w:cstheme="minorHAnsi"/>
        </w:rPr>
        <w:tab/>
      </w:r>
      <w:r w:rsidR="00EC4A30" w:rsidRPr="00B06F25">
        <w:rPr>
          <w:rFonts w:cstheme="minorHAnsi"/>
        </w:rPr>
        <w:t>The</w:t>
      </w:r>
      <w:r w:rsidR="0050666F" w:rsidRPr="00B06F25">
        <w:rPr>
          <w:rFonts w:cstheme="minorHAnsi"/>
        </w:rPr>
        <w:t xml:space="preserve"> learning activities in academic classes were </w:t>
      </w:r>
      <w:r w:rsidR="00D90869" w:rsidRPr="00B06F25">
        <w:rPr>
          <w:rFonts w:cstheme="minorHAnsi"/>
        </w:rPr>
        <w:t>typically</w:t>
      </w:r>
      <w:r w:rsidR="0050666F" w:rsidRPr="00B06F25">
        <w:rPr>
          <w:rFonts w:cstheme="minorHAnsi"/>
        </w:rPr>
        <w:t xml:space="preserve"> low level, except in advanced placement and </w:t>
      </w:r>
      <w:r w:rsidR="00FE69CD">
        <w:t>Project Lead the Way (</w:t>
      </w:r>
      <w:r w:rsidR="00EC4A30" w:rsidRPr="00B06F25">
        <w:rPr>
          <w:rFonts w:cstheme="minorHAnsi"/>
        </w:rPr>
        <w:t>PLTW</w:t>
      </w:r>
      <w:r w:rsidR="00FE69CD" w:rsidRPr="00B06F25">
        <w:rPr>
          <w:rFonts w:cstheme="minorHAnsi"/>
        </w:rPr>
        <w:t>)</w:t>
      </w:r>
      <w:r w:rsidR="00EC4A30" w:rsidRPr="00B06F25">
        <w:rPr>
          <w:rFonts w:cstheme="minorHAnsi"/>
        </w:rPr>
        <w:t xml:space="preserve"> </w:t>
      </w:r>
      <w:r w:rsidR="0050666F" w:rsidRPr="00B06F25">
        <w:rPr>
          <w:rFonts w:cstheme="minorHAnsi"/>
        </w:rPr>
        <w:t xml:space="preserve">classes. For example, </w:t>
      </w:r>
      <w:r w:rsidR="00FE69CD" w:rsidRPr="00B06F25">
        <w:rPr>
          <w:rFonts w:cstheme="minorHAnsi"/>
        </w:rPr>
        <w:t xml:space="preserve">in one observed class, </w:t>
      </w:r>
      <w:r w:rsidR="007B591B" w:rsidRPr="00B06F25">
        <w:rPr>
          <w:rFonts w:cstheme="minorHAnsi"/>
        </w:rPr>
        <w:t xml:space="preserve">students copied definitions from the board and drew pictures </w:t>
      </w:r>
      <w:r w:rsidR="0050666F" w:rsidRPr="00B06F25">
        <w:rPr>
          <w:rFonts w:cstheme="minorHAnsi"/>
        </w:rPr>
        <w:t>representing</w:t>
      </w:r>
      <w:r w:rsidR="007B591B" w:rsidRPr="00B06F25">
        <w:rPr>
          <w:rFonts w:cstheme="minorHAnsi"/>
        </w:rPr>
        <w:t xml:space="preserve"> them</w:t>
      </w:r>
      <w:r w:rsidR="00F43473" w:rsidRPr="00B06F25">
        <w:rPr>
          <w:rFonts w:cstheme="minorHAnsi"/>
        </w:rPr>
        <w:t>.</w:t>
      </w:r>
      <w:r w:rsidR="007B591B" w:rsidRPr="00B06F25">
        <w:rPr>
          <w:rFonts w:cstheme="minorHAnsi"/>
        </w:rPr>
        <w:t xml:space="preserve"> </w:t>
      </w:r>
      <w:r w:rsidR="00F43473" w:rsidRPr="00B06F25">
        <w:rPr>
          <w:rFonts w:cstheme="minorHAnsi"/>
        </w:rPr>
        <w:t>In</w:t>
      </w:r>
      <w:r w:rsidR="007B591B" w:rsidRPr="00B06F25">
        <w:rPr>
          <w:rFonts w:cstheme="minorHAnsi"/>
        </w:rPr>
        <w:t xml:space="preserve"> another</w:t>
      </w:r>
      <w:r w:rsidR="00F43473" w:rsidRPr="0015182D">
        <w:rPr>
          <w:rFonts w:cstheme="minorHAnsi"/>
        </w:rPr>
        <w:t>,</w:t>
      </w:r>
      <w:r w:rsidR="007B591B" w:rsidRPr="0015182D">
        <w:rPr>
          <w:rFonts w:cstheme="minorHAnsi"/>
        </w:rPr>
        <w:t xml:space="preserve"> the </w:t>
      </w:r>
      <w:r w:rsidR="00EC4A30" w:rsidRPr="0015182D">
        <w:rPr>
          <w:rFonts w:cstheme="minorHAnsi"/>
        </w:rPr>
        <w:t>D</w:t>
      </w:r>
      <w:r w:rsidR="007B591B" w:rsidRPr="00B7679C">
        <w:rPr>
          <w:rFonts w:cstheme="minorHAnsi"/>
        </w:rPr>
        <w:t>o</w:t>
      </w:r>
      <w:r w:rsidR="00F43473" w:rsidRPr="00B7679C">
        <w:rPr>
          <w:rFonts w:cstheme="minorHAnsi"/>
        </w:rPr>
        <w:t xml:space="preserve"> </w:t>
      </w:r>
      <w:r w:rsidR="00EC4A30" w:rsidRPr="00B7679C">
        <w:rPr>
          <w:rFonts w:cstheme="minorHAnsi"/>
        </w:rPr>
        <w:t>N</w:t>
      </w:r>
      <w:r w:rsidR="007B591B" w:rsidRPr="00B7679C">
        <w:rPr>
          <w:rFonts w:cstheme="minorHAnsi"/>
        </w:rPr>
        <w:t xml:space="preserve">ow </w:t>
      </w:r>
      <w:r w:rsidR="00D90869" w:rsidRPr="00B7679C">
        <w:rPr>
          <w:rFonts w:cstheme="minorHAnsi"/>
        </w:rPr>
        <w:t xml:space="preserve">activity </w:t>
      </w:r>
      <w:r w:rsidR="00F43473" w:rsidRPr="00B7679C">
        <w:rPr>
          <w:rFonts w:cstheme="minorHAnsi"/>
        </w:rPr>
        <w:t>consisted of</w:t>
      </w:r>
      <w:r w:rsidR="007B591B" w:rsidRPr="00B7679C">
        <w:rPr>
          <w:rFonts w:cstheme="minorHAnsi"/>
        </w:rPr>
        <w:t xml:space="preserve"> true</w:t>
      </w:r>
      <w:r w:rsidR="00EC4A30" w:rsidRPr="00B7679C">
        <w:rPr>
          <w:rFonts w:cstheme="minorHAnsi"/>
        </w:rPr>
        <w:t xml:space="preserve"> </w:t>
      </w:r>
      <w:r w:rsidR="00FF7B44" w:rsidRPr="00B7679C">
        <w:rPr>
          <w:rFonts w:cstheme="minorHAnsi"/>
        </w:rPr>
        <w:t>or</w:t>
      </w:r>
      <w:r w:rsidR="00EC4A30" w:rsidRPr="00B7679C">
        <w:rPr>
          <w:rFonts w:cstheme="minorHAnsi"/>
        </w:rPr>
        <w:t xml:space="preserve"> </w:t>
      </w:r>
      <w:r w:rsidR="007B591B" w:rsidRPr="00B7679C">
        <w:rPr>
          <w:rFonts w:cstheme="minorHAnsi"/>
        </w:rPr>
        <w:t>false questions.</w:t>
      </w:r>
      <w:r w:rsidR="007B591B" w:rsidRPr="00B06F25">
        <w:rPr>
          <w:rFonts w:cstheme="minorHAnsi"/>
        </w:rPr>
        <w:t xml:space="preserve">  </w:t>
      </w:r>
    </w:p>
    <w:p w14:paraId="4E1F6023" w14:textId="3D42AEDF" w:rsidR="00D90869" w:rsidRPr="00B06F25" w:rsidRDefault="00B7679C" w:rsidP="001C333E">
      <w:pPr>
        <w:tabs>
          <w:tab w:val="left" w:pos="360"/>
          <w:tab w:val="left" w:pos="720"/>
          <w:tab w:val="left" w:pos="1080"/>
          <w:tab w:val="left" w:pos="1440"/>
          <w:tab w:val="left" w:pos="2160"/>
        </w:tabs>
        <w:ind w:left="1080" w:hanging="1080"/>
        <w:rPr>
          <w:rFonts w:cstheme="minorHAnsi"/>
        </w:rPr>
      </w:pPr>
      <w:r>
        <w:rPr>
          <w:rFonts w:cstheme="minorHAnsi"/>
        </w:rPr>
        <w:tab/>
      </w:r>
      <w:r w:rsidR="001E5514">
        <w:rPr>
          <w:rFonts w:cstheme="minorHAnsi"/>
        </w:rPr>
        <w:tab/>
      </w:r>
      <w:r w:rsidR="009B3921">
        <w:rPr>
          <w:rFonts w:cstheme="minorHAnsi"/>
        </w:rPr>
        <w:t>4</w:t>
      </w:r>
      <w:r w:rsidR="00B06F25">
        <w:rPr>
          <w:rFonts w:cstheme="minorHAnsi"/>
        </w:rPr>
        <w:t>.</w:t>
      </w:r>
      <w:r w:rsidR="00B06F25">
        <w:rPr>
          <w:rFonts w:cstheme="minorHAnsi"/>
        </w:rPr>
        <w:tab/>
      </w:r>
      <w:r w:rsidR="00EC4A30" w:rsidRPr="00B06F25">
        <w:rPr>
          <w:rFonts w:cstheme="minorHAnsi"/>
        </w:rPr>
        <w:t>In one observed class, the teacher offered a</w:t>
      </w:r>
      <w:r w:rsidR="007B591B" w:rsidRPr="00B06F25">
        <w:rPr>
          <w:rFonts w:cstheme="minorHAnsi"/>
        </w:rPr>
        <w:t xml:space="preserve"> student a</w:t>
      </w:r>
      <w:r w:rsidR="00D66A21" w:rsidRPr="00B06F25">
        <w:rPr>
          <w:rFonts w:cstheme="minorHAnsi"/>
        </w:rPr>
        <w:t xml:space="preserve"> completely </w:t>
      </w:r>
      <w:r w:rsidR="00F43473" w:rsidRPr="00B06F25">
        <w:rPr>
          <w:rFonts w:cstheme="minorHAnsi"/>
        </w:rPr>
        <w:t xml:space="preserve">unrelated </w:t>
      </w:r>
      <w:r w:rsidR="007B591B" w:rsidRPr="00B06F25">
        <w:rPr>
          <w:rFonts w:cstheme="minorHAnsi"/>
        </w:rPr>
        <w:t xml:space="preserve">activity when the assignment he was working </w:t>
      </w:r>
      <w:r w:rsidR="00F43473" w:rsidRPr="00B06F25">
        <w:rPr>
          <w:rFonts w:cstheme="minorHAnsi"/>
        </w:rPr>
        <w:t xml:space="preserve">on </w:t>
      </w:r>
      <w:r w:rsidR="007B591B" w:rsidRPr="00B06F25">
        <w:rPr>
          <w:rFonts w:cstheme="minorHAnsi"/>
        </w:rPr>
        <w:t xml:space="preserve">proved </w:t>
      </w:r>
      <w:r w:rsidR="00EC4A30" w:rsidRPr="00B06F25">
        <w:rPr>
          <w:rFonts w:cstheme="minorHAnsi"/>
        </w:rPr>
        <w:t xml:space="preserve">to be </w:t>
      </w:r>
      <w:r w:rsidR="00F43473" w:rsidRPr="00B06F25">
        <w:rPr>
          <w:rFonts w:cstheme="minorHAnsi"/>
        </w:rPr>
        <w:t xml:space="preserve">too </w:t>
      </w:r>
      <w:r w:rsidR="007B591B" w:rsidRPr="00B06F25">
        <w:rPr>
          <w:rFonts w:cstheme="minorHAnsi"/>
        </w:rPr>
        <w:t xml:space="preserve">difficult. </w:t>
      </w:r>
    </w:p>
    <w:p w14:paraId="18A77B87" w14:textId="5F294F04" w:rsidR="00671ED3" w:rsidRPr="00B06F25" w:rsidRDefault="00B7679C" w:rsidP="001C333E">
      <w:pPr>
        <w:tabs>
          <w:tab w:val="left" w:pos="360"/>
          <w:tab w:val="left" w:pos="720"/>
          <w:tab w:val="left" w:pos="1080"/>
          <w:tab w:val="left" w:pos="1440"/>
          <w:tab w:val="left" w:pos="2160"/>
        </w:tabs>
        <w:ind w:left="1080" w:hanging="1080"/>
        <w:rPr>
          <w:rFonts w:cstheme="minorHAnsi"/>
        </w:rPr>
      </w:pPr>
      <w:r>
        <w:rPr>
          <w:rFonts w:cstheme="minorHAnsi"/>
        </w:rPr>
        <w:tab/>
      </w:r>
      <w:r w:rsidR="001E5514">
        <w:rPr>
          <w:rFonts w:cstheme="minorHAnsi"/>
        </w:rPr>
        <w:tab/>
      </w:r>
      <w:r w:rsidR="009B3921">
        <w:rPr>
          <w:rFonts w:cstheme="minorHAnsi"/>
        </w:rPr>
        <w:t>5</w:t>
      </w:r>
      <w:r w:rsidR="00B06F25">
        <w:rPr>
          <w:rFonts w:cstheme="minorHAnsi"/>
        </w:rPr>
        <w:t>.</w:t>
      </w:r>
      <w:r w:rsidR="00B06F25">
        <w:rPr>
          <w:rFonts w:cstheme="minorHAnsi"/>
        </w:rPr>
        <w:tab/>
      </w:r>
      <w:r w:rsidR="0048162E" w:rsidRPr="00B06F25">
        <w:rPr>
          <w:rFonts w:cstheme="minorHAnsi"/>
        </w:rPr>
        <w:t xml:space="preserve">In some observed CVTE classes, the </w:t>
      </w:r>
      <w:r w:rsidR="00F43473" w:rsidRPr="00B06F25">
        <w:rPr>
          <w:rFonts w:cstheme="minorHAnsi"/>
        </w:rPr>
        <w:t xml:space="preserve">activities </w:t>
      </w:r>
      <w:r w:rsidR="007B591B" w:rsidRPr="00B06F25">
        <w:rPr>
          <w:rFonts w:cstheme="minorHAnsi"/>
        </w:rPr>
        <w:t>were</w:t>
      </w:r>
      <w:r w:rsidR="0048162E" w:rsidRPr="00B06F25">
        <w:rPr>
          <w:rFonts w:cstheme="minorHAnsi"/>
        </w:rPr>
        <w:t xml:space="preserve"> not</w:t>
      </w:r>
      <w:r w:rsidR="007B591B" w:rsidRPr="00B06F25">
        <w:rPr>
          <w:rFonts w:cstheme="minorHAnsi"/>
        </w:rPr>
        <w:t xml:space="preserve"> </w:t>
      </w:r>
      <w:r w:rsidR="007B591B" w:rsidRPr="0015182D">
        <w:rPr>
          <w:rFonts w:cstheme="minorHAnsi"/>
        </w:rPr>
        <w:t>challenging</w:t>
      </w:r>
      <w:r w:rsidR="00F43473" w:rsidRPr="0015182D">
        <w:rPr>
          <w:rFonts w:cstheme="minorHAnsi"/>
        </w:rPr>
        <w:t>,</w:t>
      </w:r>
      <w:r w:rsidR="007B591B" w:rsidRPr="00B7679C">
        <w:rPr>
          <w:rFonts w:cstheme="minorHAnsi"/>
        </w:rPr>
        <w:t xml:space="preserve"> </w:t>
      </w:r>
      <w:r w:rsidR="00F43473" w:rsidRPr="00B7679C">
        <w:rPr>
          <w:rFonts w:cstheme="minorHAnsi"/>
        </w:rPr>
        <w:t>including</w:t>
      </w:r>
      <w:r w:rsidR="007B591B" w:rsidRPr="00B7679C">
        <w:rPr>
          <w:rFonts w:cstheme="minorHAnsi"/>
        </w:rPr>
        <w:t xml:space="preserve"> review questions focusing on basic recall and a</w:t>
      </w:r>
      <w:r w:rsidR="00F43473" w:rsidRPr="00B7679C">
        <w:rPr>
          <w:rFonts w:cstheme="minorHAnsi"/>
        </w:rPr>
        <w:t xml:space="preserve"> cutting and </w:t>
      </w:r>
      <w:r w:rsidR="009C1B2A" w:rsidRPr="00B7679C">
        <w:rPr>
          <w:rFonts w:cstheme="minorHAnsi"/>
        </w:rPr>
        <w:t xml:space="preserve">a </w:t>
      </w:r>
      <w:r w:rsidR="00F43473" w:rsidRPr="00B7679C">
        <w:rPr>
          <w:rFonts w:cstheme="minorHAnsi"/>
        </w:rPr>
        <w:t>gluing</w:t>
      </w:r>
      <w:r w:rsidR="007B591B" w:rsidRPr="00B7679C">
        <w:rPr>
          <w:rFonts w:cstheme="minorHAnsi"/>
        </w:rPr>
        <w:t xml:space="preserve"> activity</w:t>
      </w:r>
      <w:r w:rsidR="00F43473" w:rsidRPr="00B7679C">
        <w:rPr>
          <w:rFonts w:cstheme="minorHAnsi"/>
        </w:rPr>
        <w:t xml:space="preserve"> in an exploratory class</w:t>
      </w:r>
      <w:r w:rsidR="007B591B" w:rsidRPr="00B7679C">
        <w:rPr>
          <w:rFonts w:cstheme="minorHAnsi"/>
        </w:rPr>
        <w:t>.</w:t>
      </w:r>
      <w:r w:rsidR="00671ED3" w:rsidRPr="00B06F25">
        <w:rPr>
          <w:rFonts w:cstheme="minorHAnsi"/>
        </w:rPr>
        <w:t xml:space="preserve"> </w:t>
      </w:r>
    </w:p>
    <w:p w14:paraId="21245F1C" w14:textId="618672A3" w:rsidR="005E739B" w:rsidRPr="00B06F25" w:rsidRDefault="00B7679C" w:rsidP="001C333E">
      <w:pPr>
        <w:tabs>
          <w:tab w:val="left" w:pos="360"/>
          <w:tab w:val="left" w:pos="720"/>
          <w:tab w:val="left" w:pos="1080"/>
          <w:tab w:val="left" w:pos="1440"/>
          <w:tab w:val="left" w:pos="1710"/>
          <w:tab w:val="left" w:pos="2160"/>
          <w:tab w:val="left" w:pos="2520"/>
        </w:tabs>
        <w:rPr>
          <w:rFonts w:cstheme="minorHAnsi"/>
        </w:rPr>
      </w:pPr>
      <w:r>
        <w:rPr>
          <w:rFonts w:cstheme="minorHAnsi"/>
        </w:rPr>
        <w:tab/>
      </w:r>
      <w:r w:rsidR="001E5514">
        <w:rPr>
          <w:rFonts w:cstheme="minorHAnsi"/>
        </w:rPr>
        <w:tab/>
      </w:r>
      <w:r w:rsidR="009B3921">
        <w:rPr>
          <w:rFonts w:cstheme="minorHAnsi"/>
        </w:rPr>
        <w:t>6</w:t>
      </w:r>
      <w:r w:rsidR="00B06F25">
        <w:rPr>
          <w:rFonts w:cstheme="minorHAnsi"/>
        </w:rPr>
        <w:t>.</w:t>
      </w:r>
      <w:r w:rsidR="00B06F25">
        <w:rPr>
          <w:rFonts w:cstheme="minorHAnsi"/>
        </w:rPr>
        <w:tab/>
      </w:r>
      <w:r w:rsidR="005E739B" w:rsidRPr="00B06F25">
        <w:rPr>
          <w:rFonts w:cstheme="minorHAnsi"/>
        </w:rPr>
        <w:t>The review team found that instruction in CVTE classes was frequently teacher</w:t>
      </w:r>
      <w:r w:rsidR="00FE69CD" w:rsidRPr="00B06F25">
        <w:rPr>
          <w:rFonts w:cstheme="minorHAnsi"/>
        </w:rPr>
        <w:t xml:space="preserve"> </w:t>
      </w:r>
      <w:r w:rsidR="005E739B" w:rsidRPr="00B06F25">
        <w:rPr>
          <w:rFonts w:cstheme="minorHAnsi"/>
        </w:rPr>
        <w:t>directed.</w:t>
      </w:r>
    </w:p>
    <w:p w14:paraId="070618CB" w14:textId="7DFEC31E" w:rsidR="007B591B" w:rsidRPr="00AD496B" w:rsidRDefault="00AD496B" w:rsidP="001E29DE">
      <w:pPr>
        <w:tabs>
          <w:tab w:val="left" w:pos="360"/>
          <w:tab w:val="left" w:pos="720"/>
          <w:tab w:val="left" w:pos="1080"/>
          <w:tab w:val="left" w:pos="1170"/>
          <w:tab w:val="left" w:pos="2160"/>
        </w:tabs>
        <w:ind w:left="720" w:hanging="360"/>
        <w:rPr>
          <w:rFonts w:cstheme="minorHAnsi"/>
        </w:rPr>
      </w:pPr>
      <w:r>
        <w:rPr>
          <w:rFonts w:cstheme="minorHAnsi"/>
          <w:b/>
        </w:rPr>
        <w:t>B.</w:t>
      </w:r>
      <w:r w:rsidR="00EC4A30" w:rsidRPr="00AD496B">
        <w:rPr>
          <w:rFonts w:cstheme="minorHAnsi"/>
          <w:b/>
        </w:rPr>
        <w:t xml:space="preserve">    </w:t>
      </w:r>
      <w:r w:rsidR="00B91A82" w:rsidRPr="00B91A82">
        <w:rPr>
          <w:rFonts w:cstheme="minorHAnsi"/>
        </w:rPr>
        <w:t>In focus groups,</w:t>
      </w:r>
      <w:r w:rsidR="00B91A82">
        <w:rPr>
          <w:rFonts w:cstheme="minorHAnsi"/>
          <w:b/>
        </w:rPr>
        <w:t xml:space="preserve"> </w:t>
      </w:r>
      <w:r w:rsidR="0048162E">
        <w:rPr>
          <w:rFonts w:cstheme="minorHAnsi"/>
        </w:rPr>
        <w:t>families</w:t>
      </w:r>
      <w:r w:rsidR="0048162E" w:rsidRPr="00AD496B">
        <w:rPr>
          <w:rFonts w:cstheme="minorHAnsi"/>
        </w:rPr>
        <w:t xml:space="preserve"> </w:t>
      </w:r>
      <w:r w:rsidRPr="00AD496B">
        <w:rPr>
          <w:rFonts w:cstheme="minorHAnsi"/>
        </w:rPr>
        <w:t>and students expressed the view that</w:t>
      </w:r>
      <w:r w:rsidR="002E62E4" w:rsidRPr="00AD496B">
        <w:rPr>
          <w:rFonts w:cstheme="minorHAnsi"/>
        </w:rPr>
        <w:t xml:space="preserve"> </w:t>
      </w:r>
      <w:r w:rsidR="00AC57DF">
        <w:rPr>
          <w:rFonts w:cstheme="minorHAnsi"/>
        </w:rPr>
        <w:t xml:space="preserve">the </w:t>
      </w:r>
      <w:r w:rsidR="00B91A82">
        <w:rPr>
          <w:rFonts w:cstheme="minorHAnsi"/>
        </w:rPr>
        <w:t>expectations for</w:t>
      </w:r>
      <w:r w:rsidR="002E62E4" w:rsidRPr="00AD496B">
        <w:rPr>
          <w:rFonts w:cstheme="minorHAnsi"/>
        </w:rPr>
        <w:t xml:space="preserve"> </w:t>
      </w:r>
      <w:r w:rsidR="00B91A82">
        <w:rPr>
          <w:rFonts w:cstheme="minorHAnsi"/>
        </w:rPr>
        <w:t xml:space="preserve">student learning were </w:t>
      </w:r>
      <w:r w:rsidR="00C50C86">
        <w:rPr>
          <w:rFonts w:cstheme="minorHAnsi"/>
        </w:rPr>
        <w:t xml:space="preserve">not consistently rigorous </w:t>
      </w:r>
      <w:r w:rsidR="00B91A82">
        <w:rPr>
          <w:rFonts w:cstheme="minorHAnsi"/>
        </w:rPr>
        <w:t>at Keefe.</w:t>
      </w:r>
    </w:p>
    <w:p w14:paraId="0FF1D9EC" w14:textId="21AD5EEE" w:rsidR="007B591B" w:rsidRPr="00AD496B" w:rsidRDefault="001E29DE" w:rsidP="001E29DE">
      <w:pPr>
        <w:tabs>
          <w:tab w:val="left" w:pos="90"/>
          <w:tab w:val="left" w:pos="360"/>
          <w:tab w:val="left" w:pos="720"/>
          <w:tab w:val="left" w:pos="1080"/>
          <w:tab w:val="left" w:pos="1440"/>
          <w:tab w:val="left" w:pos="1800"/>
          <w:tab w:val="left" w:pos="2160"/>
          <w:tab w:val="left" w:pos="2520"/>
        </w:tabs>
        <w:ind w:left="1080" w:hanging="1080"/>
        <w:rPr>
          <w:rFonts w:cstheme="minorHAnsi"/>
        </w:rPr>
      </w:pPr>
      <w:r>
        <w:rPr>
          <w:rFonts w:cstheme="minorHAnsi"/>
        </w:rPr>
        <w:tab/>
      </w:r>
      <w:r>
        <w:rPr>
          <w:rFonts w:cstheme="minorHAnsi"/>
        </w:rPr>
        <w:tab/>
      </w:r>
      <w:r>
        <w:rPr>
          <w:rFonts w:cstheme="minorHAnsi"/>
        </w:rPr>
        <w:tab/>
      </w:r>
      <w:r w:rsidR="00AD496B">
        <w:rPr>
          <w:rFonts w:cstheme="minorHAnsi"/>
        </w:rPr>
        <w:t>1</w:t>
      </w:r>
      <w:r w:rsidR="00B91A82">
        <w:rPr>
          <w:rFonts w:cstheme="minorHAnsi"/>
        </w:rPr>
        <w:t>.</w:t>
      </w:r>
      <w:r w:rsidR="007B591B" w:rsidRPr="00AD496B">
        <w:rPr>
          <w:rFonts w:cstheme="minorHAnsi"/>
        </w:rPr>
        <w:t xml:space="preserve"> </w:t>
      </w:r>
      <w:r w:rsidR="00FE69CD">
        <w:rPr>
          <w:rFonts w:cstheme="minorHAnsi"/>
        </w:rPr>
        <w:tab/>
      </w:r>
      <w:r w:rsidR="00B91A82">
        <w:rPr>
          <w:rFonts w:cstheme="minorHAnsi"/>
        </w:rPr>
        <w:t>P</w:t>
      </w:r>
      <w:r w:rsidR="007B591B" w:rsidRPr="00AD496B">
        <w:rPr>
          <w:rFonts w:cstheme="minorHAnsi"/>
        </w:rPr>
        <w:t xml:space="preserve">arents </w:t>
      </w:r>
      <w:r w:rsidR="006925D6">
        <w:rPr>
          <w:rFonts w:cstheme="minorHAnsi"/>
        </w:rPr>
        <w:t xml:space="preserve">told the team </w:t>
      </w:r>
      <w:r w:rsidR="00AD496B" w:rsidRPr="00AD496B">
        <w:rPr>
          <w:rFonts w:cstheme="minorHAnsi"/>
        </w:rPr>
        <w:t xml:space="preserve">that </w:t>
      </w:r>
      <w:r w:rsidR="007B591B" w:rsidRPr="00AD496B">
        <w:rPr>
          <w:rFonts w:cstheme="minorHAnsi"/>
        </w:rPr>
        <w:t xml:space="preserve">not </w:t>
      </w:r>
      <w:r w:rsidR="00B91A82">
        <w:rPr>
          <w:rFonts w:cstheme="minorHAnsi"/>
        </w:rPr>
        <w:t xml:space="preserve">all teachers </w:t>
      </w:r>
      <w:r w:rsidR="006925D6">
        <w:rPr>
          <w:rFonts w:cstheme="minorHAnsi"/>
        </w:rPr>
        <w:t>held</w:t>
      </w:r>
      <w:r w:rsidR="007B591B" w:rsidRPr="00AD496B">
        <w:rPr>
          <w:rFonts w:cstheme="minorHAnsi"/>
        </w:rPr>
        <w:t xml:space="preserve"> </w:t>
      </w:r>
      <w:r w:rsidR="00AC57DF">
        <w:rPr>
          <w:rFonts w:cstheme="minorHAnsi"/>
        </w:rPr>
        <w:t>students</w:t>
      </w:r>
      <w:r w:rsidR="007B591B" w:rsidRPr="00AD496B">
        <w:rPr>
          <w:rFonts w:cstheme="minorHAnsi"/>
        </w:rPr>
        <w:t xml:space="preserve"> accountable </w:t>
      </w:r>
      <w:r w:rsidR="00B91A82">
        <w:rPr>
          <w:rFonts w:cstheme="minorHAnsi"/>
        </w:rPr>
        <w:t xml:space="preserve">for </w:t>
      </w:r>
      <w:r w:rsidR="006925D6">
        <w:rPr>
          <w:rFonts w:cstheme="minorHAnsi"/>
        </w:rPr>
        <w:t xml:space="preserve">doing </w:t>
      </w:r>
      <w:r w:rsidR="00B91A82">
        <w:rPr>
          <w:rFonts w:cstheme="minorHAnsi"/>
        </w:rPr>
        <w:t>high</w:t>
      </w:r>
      <w:r w:rsidR="00AC57DF">
        <w:rPr>
          <w:rFonts w:cstheme="minorHAnsi"/>
        </w:rPr>
        <w:t>-</w:t>
      </w:r>
      <w:r w:rsidR="00B91A82">
        <w:rPr>
          <w:rFonts w:cstheme="minorHAnsi"/>
        </w:rPr>
        <w:t xml:space="preserve">quality work </w:t>
      </w:r>
      <w:r w:rsidR="006925D6">
        <w:rPr>
          <w:rFonts w:cstheme="minorHAnsi"/>
        </w:rPr>
        <w:t xml:space="preserve">that would prepare them </w:t>
      </w:r>
      <w:r w:rsidR="007B591B" w:rsidRPr="00AD496B">
        <w:rPr>
          <w:rFonts w:cstheme="minorHAnsi"/>
        </w:rPr>
        <w:t>for college.</w:t>
      </w:r>
    </w:p>
    <w:p w14:paraId="1CD7019A" w14:textId="529832A7" w:rsidR="00154BDE" w:rsidRDefault="001E29DE" w:rsidP="001E29DE">
      <w:pPr>
        <w:tabs>
          <w:tab w:val="left" w:pos="360"/>
          <w:tab w:val="left" w:pos="720"/>
          <w:tab w:val="left" w:pos="1080"/>
          <w:tab w:val="left" w:pos="1440"/>
          <w:tab w:val="left" w:pos="1800"/>
          <w:tab w:val="left" w:pos="2160"/>
          <w:tab w:val="left" w:pos="2520"/>
          <w:tab w:val="left" w:pos="2880"/>
          <w:tab w:val="left" w:pos="3240"/>
        </w:tabs>
        <w:ind w:left="1080" w:hanging="1080"/>
        <w:rPr>
          <w:rFonts w:cstheme="minorHAnsi"/>
        </w:rPr>
      </w:pPr>
      <w:r>
        <w:rPr>
          <w:rFonts w:cstheme="minorHAnsi"/>
        </w:rPr>
        <w:tab/>
      </w:r>
      <w:r>
        <w:rPr>
          <w:rFonts w:cstheme="minorHAnsi"/>
        </w:rPr>
        <w:tab/>
      </w:r>
      <w:r w:rsidR="00B91A82" w:rsidRPr="001E29DE">
        <w:rPr>
          <w:rFonts w:cstheme="minorHAnsi"/>
        </w:rPr>
        <w:t>2.</w:t>
      </w:r>
      <w:r w:rsidR="00AD496B" w:rsidRPr="001E29DE">
        <w:rPr>
          <w:rFonts w:cstheme="minorHAnsi"/>
        </w:rPr>
        <w:t xml:space="preserve"> </w:t>
      </w:r>
      <w:r w:rsidR="00FE69CD" w:rsidRPr="001E29DE">
        <w:rPr>
          <w:rFonts w:cstheme="minorHAnsi"/>
        </w:rPr>
        <w:tab/>
      </w:r>
      <w:r w:rsidR="007B591B" w:rsidRPr="001E29DE">
        <w:rPr>
          <w:rFonts w:cstheme="minorHAnsi"/>
        </w:rPr>
        <w:t xml:space="preserve">When asked </w:t>
      </w:r>
      <w:r w:rsidR="00B91A82" w:rsidRPr="001E29DE">
        <w:rPr>
          <w:rFonts w:cstheme="minorHAnsi"/>
        </w:rPr>
        <w:t xml:space="preserve">to cite examples of </w:t>
      </w:r>
      <w:r w:rsidR="006925D6" w:rsidRPr="001E29DE">
        <w:rPr>
          <w:rFonts w:cstheme="minorHAnsi"/>
        </w:rPr>
        <w:t>challenging work</w:t>
      </w:r>
      <w:r w:rsidR="00B91A82" w:rsidRPr="001E29DE">
        <w:rPr>
          <w:rFonts w:cstheme="minorHAnsi"/>
        </w:rPr>
        <w:t xml:space="preserve"> and high expectations</w:t>
      </w:r>
      <w:r w:rsidR="007B591B" w:rsidRPr="001E29DE">
        <w:rPr>
          <w:rFonts w:cstheme="minorHAnsi"/>
        </w:rPr>
        <w:t xml:space="preserve">, students referenced </w:t>
      </w:r>
      <w:r w:rsidR="00AD496B" w:rsidRPr="001E29DE">
        <w:rPr>
          <w:rFonts w:cstheme="minorHAnsi"/>
        </w:rPr>
        <w:t xml:space="preserve">only </w:t>
      </w:r>
      <w:r w:rsidR="006925D6" w:rsidRPr="001E29DE">
        <w:rPr>
          <w:rFonts w:cstheme="minorHAnsi"/>
        </w:rPr>
        <w:t xml:space="preserve">their </w:t>
      </w:r>
      <w:r w:rsidR="002E62E4" w:rsidRPr="001E29DE">
        <w:rPr>
          <w:rFonts w:cstheme="minorHAnsi"/>
        </w:rPr>
        <w:t>a</w:t>
      </w:r>
      <w:r w:rsidR="007B591B" w:rsidRPr="001E29DE">
        <w:rPr>
          <w:rFonts w:cstheme="minorHAnsi"/>
        </w:rPr>
        <w:t>dvanced</w:t>
      </w:r>
      <w:r w:rsidR="00AC57DF" w:rsidRPr="001E29DE">
        <w:rPr>
          <w:rFonts w:cstheme="minorHAnsi"/>
        </w:rPr>
        <w:t xml:space="preserve"> </w:t>
      </w:r>
      <w:r w:rsidR="002E62E4" w:rsidRPr="001E29DE">
        <w:rPr>
          <w:rFonts w:cstheme="minorHAnsi"/>
        </w:rPr>
        <w:t>p</w:t>
      </w:r>
      <w:r w:rsidR="007B591B" w:rsidRPr="001E29DE">
        <w:rPr>
          <w:rFonts w:cstheme="minorHAnsi"/>
        </w:rPr>
        <w:t>lacement</w:t>
      </w:r>
      <w:r w:rsidR="00AD496B" w:rsidRPr="001E29DE">
        <w:rPr>
          <w:rFonts w:cstheme="minorHAnsi"/>
        </w:rPr>
        <w:t xml:space="preserve"> classes</w:t>
      </w:r>
      <w:r w:rsidR="007B591B" w:rsidRPr="001E29DE">
        <w:rPr>
          <w:rFonts w:cstheme="minorHAnsi"/>
        </w:rPr>
        <w:t>.</w:t>
      </w:r>
    </w:p>
    <w:p w14:paraId="1A56D28A" w14:textId="1A0D4E3E" w:rsidR="000A615A" w:rsidRDefault="00424101" w:rsidP="00921415">
      <w:pPr>
        <w:tabs>
          <w:tab w:val="left" w:pos="360"/>
          <w:tab w:val="left" w:pos="720"/>
          <w:tab w:val="left" w:pos="1080"/>
          <w:tab w:val="left" w:pos="1440"/>
          <w:tab w:val="left" w:pos="1800"/>
          <w:tab w:val="left" w:pos="2160"/>
          <w:tab w:val="left" w:pos="2520"/>
          <w:tab w:val="left" w:pos="2880"/>
        </w:tabs>
        <w:ind w:left="360" w:hanging="360"/>
        <w:rPr>
          <w:rFonts w:cstheme="minorHAnsi"/>
          <w:b/>
        </w:rPr>
      </w:pPr>
      <w:r>
        <w:rPr>
          <w:rFonts w:cstheme="minorHAnsi"/>
          <w:b/>
        </w:rPr>
        <w:t>4</w:t>
      </w:r>
      <w:r w:rsidR="00FE69CD" w:rsidRPr="00FE69CD">
        <w:rPr>
          <w:rFonts w:cstheme="minorHAnsi"/>
          <w:b/>
        </w:rPr>
        <w:t>.</w:t>
      </w:r>
      <w:r w:rsidR="00FE69CD">
        <w:rPr>
          <w:rFonts w:cstheme="minorHAnsi"/>
          <w:b/>
        </w:rPr>
        <w:tab/>
      </w:r>
      <w:r>
        <w:rPr>
          <w:rFonts w:cstheme="minorHAnsi"/>
          <w:b/>
        </w:rPr>
        <w:t>In observed classrooms, teachers did not consistently use a variety of instructional approaches.</w:t>
      </w:r>
      <w:r w:rsidR="00F91723">
        <w:rPr>
          <w:rStyle w:val="FootnoteReference"/>
          <w:rFonts w:cstheme="minorHAnsi"/>
          <w:b/>
        </w:rPr>
        <w:footnoteReference w:id="1"/>
      </w:r>
      <w:r>
        <w:rPr>
          <w:rFonts w:cstheme="minorHAnsi"/>
          <w:b/>
        </w:rPr>
        <w:t xml:space="preserve"> The majority of observed academic classrooms </w:t>
      </w:r>
      <w:r w:rsidR="00A64349">
        <w:rPr>
          <w:rFonts w:cstheme="minorHAnsi"/>
          <w:b/>
        </w:rPr>
        <w:t>relied on direct instruction with limited student participation and interaction with each other.</w:t>
      </w:r>
    </w:p>
    <w:p w14:paraId="299C87FF" w14:textId="7BBFE6E6" w:rsidR="007B591B" w:rsidRPr="000A615A" w:rsidRDefault="000A615A" w:rsidP="000A615A">
      <w:pPr>
        <w:tabs>
          <w:tab w:val="left" w:pos="360"/>
          <w:tab w:val="left" w:pos="720"/>
          <w:tab w:val="left" w:pos="1080"/>
          <w:tab w:val="left" w:pos="1440"/>
          <w:tab w:val="left" w:pos="1800"/>
          <w:tab w:val="left" w:pos="2160"/>
          <w:tab w:val="left" w:pos="2520"/>
          <w:tab w:val="left" w:pos="2880"/>
        </w:tabs>
        <w:ind w:left="720" w:hanging="720"/>
        <w:rPr>
          <w:rFonts w:cstheme="minorHAnsi"/>
        </w:rPr>
      </w:pPr>
      <w:r>
        <w:rPr>
          <w:rFonts w:cstheme="minorHAnsi"/>
          <w:b/>
        </w:rPr>
        <w:tab/>
        <w:t>A.</w:t>
      </w:r>
      <w:r>
        <w:rPr>
          <w:rFonts w:cstheme="minorHAnsi"/>
          <w:b/>
        </w:rPr>
        <w:tab/>
      </w:r>
      <w:r w:rsidR="00671ED3" w:rsidRPr="000A615A">
        <w:rPr>
          <w:rFonts w:cstheme="minorHAnsi"/>
        </w:rPr>
        <w:t>The team observed</w:t>
      </w:r>
      <w:r w:rsidR="007B591B" w:rsidRPr="000A615A">
        <w:rPr>
          <w:rFonts w:cstheme="minorHAnsi"/>
        </w:rPr>
        <w:t xml:space="preserve"> </w:t>
      </w:r>
      <w:r w:rsidR="00FE69CD" w:rsidRPr="000A615A">
        <w:rPr>
          <w:rFonts w:cstheme="minorHAnsi"/>
        </w:rPr>
        <w:t>sufficient and compelling</w:t>
      </w:r>
      <w:r w:rsidR="007B591B" w:rsidRPr="000A615A">
        <w:rPr>
          <w:rFonts w:cstheme="minorHAnsi"/>
        </w:rPr>
        <w:t xml:space="preserve"> evidence of teachers using multiple </w:t>
      </w:r>
      <w:r w:rsidR="00671ED3" w:rsidRPr="000A615A">
        <w:rPr>
          <w:rFonts w:cstheme="minorHAnsi"/>
        </w:rPr>
        <w:t xml:space="preserve">instructional </w:t>
      </w:r>
      <w:r w:rsidR="007B591B" w:rsidRPr="000A615A">
        <w:rPr>
          <w:rFonts w:cstheme="minorHAnsi"/>
        </w:rPr>
        <w:t xml:space="preserve">approaches </w:t>
      </w:r>
      <w:r w:rsidR="00FE69CD" w:rsidRPr="000A615A">
        <w:rPr>
          <w:rFonts w:cstheme="minorHAnsi"/>
        </w:rPr>
        <w:t>(characteristic #</w:t>
      </w:r>
      <w:r w:rsidR="00154BDE" w:rsidRPr="000A615A">
        <w:rPr>
          <w:rFonts w:cstheme="minorHAnsi"/>
        </w:rPr>
        <w:t xml:space="preserve">10) </w:t>
      </w:r>
      <w:r w:rsidR="007B591B" w:rsidRPr="000A615A">
        <w:rPr>
          <w:rFonts w:cstheme="minorHAnsi"/>
        </w:rPr>
        <w:t xml:space="preserve">in 78 percent of </w:t>
      </w:r>
      <w:r w:rsidR="00154BDE" w:rsidRPr="000A615A">
        <w:rPr>
          <w:rFonts w:cstheme="minorHAnsi"/>
        </w:rPr>
        <w:t>career, vocational, technical education (</w:t>
      </w:r>
      <w:r w:rsidR="007B591B" w:rsidRPr="000A615A">
        <w:rPr>
          <w:rFonts w:cstheme="minorHAnsi"/>
        </w:rPr>
        <w:t>CVTE</w:t>
      </w:r>
      <w:r w:rsidR="00154BDE" w:rsidRPr="000A615A">
        <w:rPr>
          <w:rFonts w:cstheme="minorHAnsi"/>
        </w:rPr>
        <w:t>)</w:t>
      </w:r>
      <w:r w:rsidR="007B591B" w:rsidRPr="000A615A">
        <w:rPr>
          <w:rFonts w:cstheme="minorHAnsi"/>
        </w:rPr>
        <w:t xml:space="preserve"> classes</w:t>
      </w:r>
      <w:r w:rsidR="00E01E11" w:rsidRPr="000A615A">
        <w:rPr>
          <w:rFonts w:cstheme="minorHAnsi"/>
        </w:rPr>
        <w:t xml:space="preserve"> and</w:t>
      </w:r>
      <w:r w:rsidR="007B591B" w:rsidRPr="000A615A">
        <w:rPr>
          <w:rFonts w:cstheme="minorHAnsi"/>
        </w:rPr>
        <w:t xml:space="preserve"> </w:t>
      </w:r>
      <w:r w:rsidR="00154BDE" w:rsidRPr="000A615A">
        <w:rPr>
          <w:rFonts w:cstheme="minorHAnsi"/>
        </w:rPr>
        <w:t xml:space="preserve">in </w:t>
      </w:r>
      <w:r w:rsidR="007B591B" w:rsidRPr="000A615A">
        <w:rPr>
          <w:rFonts w:cstheme="minorHAnsi"/>
        </w:rPr>
        <w:t>43 percent of academic classes.</w:t>
      </w:r>
    </w:p>
    <w:p w14:paraId="02303071" w14:textId="64B3650E" w:rsidR="007B591B" w:rsidRPr="007E4BFE" w:rsidRDefault="00FE69CD" w:rsidP="001C333E">
      <w:pPr>
        <w:tabs>
          <w:tab w:val="left" w:pos="360"/>
          <w:tab w:val="left" w:pos="720"/>
          <w:tab w:val="left" w:pos="1080"/>
          <w:tab w:val="left" w:pos="1440"/>
          <w:tab w:val="left" w:pos="1800"/>
          <w:tab w:val="left" w:pos="2160"/>
          <w:tab w:val="left" w:pos="2520"/>
          <w:tab w:val="left" w:pos="2880"/>
        </w:tabs>
        <w:ind w:left="720" w:hanging="720"/>
        <w:rPr>
          <w:rFonts w:cstheme="minorHAnsi"/>
        </w:rPr>
      </w:pPr>
      <w:r>
        <w:rPr>
          <w:rFonts w:cstheme="minorHAnsi"/>
        </w:rPr>
        <w:tab/>
      </w:r>
      <w:r w:rsidR="00946D7A">
        <w:rPr>
          <w:rFonts w:cstheme="minorHAnsi"/>
          <w:b/>
        </w:rPr>
        <w:t>B</w:t>
      </w:r>
      <w:r w:rsidR="00671ED3" w:rsidRPr="001C333E">
        <w:rPr>
          <w:rFonts w:cstheme="minorHAnsi"/>
          <w:b/>
        </w:rPr>
        <w:t>.</w:t>
      </w:r>
      <w:r>
        <w:rPr>
          <w:rFonts w:cstheme="minorHAnsi"/>
        </w:rPr>
        <w:tab/>
      </w:r>
      <w:r w:rsidR="007B591B" w:rsidRPr="00671ED3">
        <w:rPr>
          <w:rFonts w:cstheme="minorHAnsi"/>
        </w:rPr>
        <w:t xml:space="preserve">The format of paired or </w:t>
      </w:r>
      <w:r w:rsidR="002D2AFE" w:rsidRPr="00671ED3">
        <w:rPr>
          <w:rFonts w:cstheme="minorHAnsi"/>
        </w:rPr>
        <w:t>small</w:t>
      </w:r>
      <w:r w:rsidR="002D2AFE">
        <w:rPr>
          <w:rFonts w:cstheme="minorHAnsi"/>
        </w:rPr>
        <w:t>-</w:t>
      </w:r>
      <w:r w:rsidR="007B591B" w:rsidRPr="00671ED3">
        <w:rPr>
          <w:rFonts w:cstheme="minorHAnsi"/>
        </w:rPr>
        <w:t xml:space="preserve">group instruction varied significantly </w:t>
      </w:r>
      <w:r w:rsidR="009C1B2A">
        <w:rPr>
          <w:rFonts w:cstheme="minorHAnsi"/>
        </w:rPr>
        <w:t>in</w:t>
      </w:r>
      <w:r w:rsidR="00E01E11">
        <w:rPr>
          <w:rFonts w:cstheme="minorHAnsi"/>
        </w:rPr>
        <w:t xml:space="preserve"> academic </w:t>
      </w:r>
      <w:r w:rsidR="009C1B2A">
        <w:rPr>
          <w:rFonts w:cstheme="minorHAnsi"/>
        </w:rPr>
        <w:t>classes</w:t>
      </w:r>
      <w:r w:rsidR="00E01E11">
        <w:rPr>
          <w:rFonts w:cstheme="minorHAnsi"/>
        </w:rPr>
        <w:t>,</w:t>
      </w:r>
      <w:r w:rsidR="007B591B" w:rsidRPr="00671ED3">
        <w:rPr>
          <w:rFonts w:cstheme="minorHAnsi"/>
        </w:rPr>
        <w:t xml:space="preserve"> with some students sitting together</w:t>
      </w:r>
      <w:r w:rsidR="00D770D6">
        <w:rPr>
          <w:rFonts w:cstheme="minorHAnsi"/>
        </w:rPr>
        <w:t>,</w:t>
      </w:r>
      <w:r w:rsidR="007B591B" w:rsidRPr="00671ED3">
        <w:rPr>
          <w:rFonts w:cstheme="minorHAnsi"/>
        </w:rPr>
        <w:t xml:space="preserve"> but e</w:t>
      </w:r>
      <w:r w:rsidR="00D770D6">
        <w:rPr>
          <w:rFonts w:cstheme="minorHAnsi"/>
        </w:rPr>
        <w:t>ngaging</w:t>
      </w:r>
      <w:r w:rsidR="007B591B" w:rsidRPr="00671ED3">
        <w:rPr>
          <w:rFonts w:cstheme="minorHAnsi"/>
        </w:rPr>
        <w:t xml:space="preserve"> </w:t>
      </w:r>
      <w:r w:rsidR="00D770D6">
        <w:rPr>
          <w:rFonts w:cstheme="minorHAnsi"/>
        </w:rPr>
        <w:t xml:space="preserve">in </w:t>
      </w:r>
      <w:r w:rsidR="007B591B" w:rsidRPr="00671ED3">
        <w:rPr>
          <w:rFonts w:cstheme="minorHAnsi"/>
        </w:rPr>
        <w:t xml:space="preserve">parallel activities instead of interacting with </w:t>
      </w:r>
      <w:r w:rsidR="007B591B" w:rsidRPr="00671ED3">
        <w:rPr>
          <w:rFonts w:cstheme="minorHAnsi"/>
        </w:rPr>
        <w:lastRenderedPageBreak/>
        <w:t>each other</w:t>
      </w:r>
      <w:r w:rsidR="00D770D6">
        <w:rPr>
          <w:rFonts w:cstheme="minorHAnsi"/>
        </w:rPr>
        <w:t xml:space="preserve"> on a common task</w:t>
      </w:r>
      <w:r w:rsidR="00E01E11">
        <w:rPr>
          <w:rFonts w:cstheme="minorHAnsi"/>
        </w:rPr>
        <w:t xml:space="preserve">. </w:t>
      </w:r>
      <w:r w:rsidR="0048162E">
        <w:rPr>
          <w:rFonts w:cstheme="minorHAnsi"/>
        </w:rPr>
        <w:t>In a number of academic classes observed by the</w:t>
      </w:r>
      <w:r w:rsidR="0048162E" w:rsidRPr="007E4BFE">
        <w:rPr>
          <w:rFonts w:cstheme="minorHAnsi"/>
        </w:rPr>
        <w:t xml:space="preserve"> team</w:t>
      </w:r>
      <w:r w:rsidR="0048162E">
        <w:rPr>
          <w:rFonts w:cstheme="minorHAnsi"/>
        </w:rPr>
        <w:t>,</w:t>
      </w:r>
      <w:r w:rsidR="0048162E" w:rsidRPr="007E4BFE">
        <w:rPr>
          <w:rFonts w:cstheme="minorHAnsi"/>
        </w:rPr>
        <w:t xml:space="preserve"> </w:t>
      </w:r>
      <w:r w:rsidR="0048162E">
        <w:rPr>
          <w:rFonts w:cstheme="minorHAnsi"/>
        </w:rPr>
        <w:t>s</w:t>
      </w:r>
      <w:r w:rsidR="0048162E" w:rsidRPr="007E4BFE">
        <w:rPr>
          <w:rFonts w:cstheme="minorHAnsi"/>
        </w:rPr>
        <w:t xml:space="preserve">tudents </w:t>
      </w:r>
      <w:r w:rsidR="00D770D6">
        <w:rPr>
          <w:rFonts w:cstheme="minorHAnsi"/>
        </w:rPr>
        <w:t>completed</w:t>
      </w:r>
      <w:r w:rsidR="007B591B" w:rsidRPr="007E4BFE">
        <w:rPr>
          <w:rFonts w:cstheme="minorHAnsi"/>
        </w:rPr>
        <w:t xml:space="preserve"> worksheets as </w:t>
      </w:r>
      <w:r w:rsidR="00E01E11">
        <w:rPr>
          <w:rFonts w:cstheme="minorHAnsi"/>
        </w:rPr>
        <w:t xml:space="preserve">the </w:t>
      </w:r>
      <w:r w:rsidR="007B591B" w:rsidRPr="007E4BFE">
        <w:rPr>
          <w:rFonts w:cstheme="minorHAnsi"/>
        </w:rPr>
        <w:t>primary act</w:t>
      </w:r>
      <w:r w:rsidR="007B591B">
        <w:rPr>
          <w:rFonts w:cstheme="minorHAnsi"/>
        </w:rPr>
        <w:t>ivity</w:t>
      </w:r>
      <w:r w:rsidR="007B591B" w:rsidRPr="007E4BFE">
        <w:rPr>
          <w:rFonts w:cstheme="minorHAnsi"/>
        </w:rPr>
        <w:t>.</w:t>
      </w:r>
    </w:p>
    <w:p w14:paraId="0DBF0917" w14:textId="74066991" w:rsidR="007B591B" w:rsidRPr="00E01E11" w:rsidRDefault="00FE69CD" w:rsidP="002D2AFE">
      <w:pPr>
        <w:tabs>
          <w:tab w:val="left" w:pos="360"/>
          <w:tab w:val="left" w:pos="720"/>
          <w:tab w:val="left" w:pos="1080"/>
          <w:tab w:val="left" w:pos="1440"/>
          <w:tab w:val="left" w:pos="1800"/>
          <w:tab w:val="left" w:pos="2160"/>
        </w:tabs>
        <w:ind w:left="720" w:hanging="720"/>
        <w:rPr>
          <w:rFonts w:cstheme="minorHAnsi"/>
        </w:rPr>
      </w:pPr>
      <w:r>
        <w:rPr>
          <w:rFonts w:cstheme="minorHAnsi"/>
        </w:rPr>
        <w:tab/>
      </w:r>
      <w:r w:rsidR="00946D7A" w:rsidRPr="00946D7A">
        <w:rPr>
          <w:rFonts w:cstheme="minorHAnsi"/>
          <w:b/>
        </w:rPr>
        <w:t>C</w:t>
      </w:r>
      <w:r w:rsidR="00E01E11" w:rsidRPr="001C333E">
        <w:rPr>
          <w:rFonts w:cstheme="minorHAnsi"/>
          <w:b/>
        </w:rPr>
        <w:t>.</w:t>
      </w:r>
      <w:r>
        <w:rPr>
          <w:rFonts w:cstheme="minorHAnsi"/>
        </w:rPr>
        <w:tab/>
      </w:r>
      <w:r w:rsidR="002D2AFE">
        <w:rPr>
          <w:rFonts w:cstheme="minorHAnsi"/>
        </w:rPr>
        <w:t>I</w:t>
      </w:r>
      <w:r w:rsidR="002D2AFE" w:rsidRPr="00E01E11">
        <w:rPr>
          <w:rFonts w:cstheme="minorHAnsi"/>
        </w:rPr>
        <w:t xml:space="preserve">n </w:t>
      </w:r>
      <w:r w:rsidR="002D2AFE">
        <w:rPr>
          <w:rFonts w:cstheme="minorHAnsi"/>
        </w:rPr>
        <w:t>most of the</w:t>
      </w:r>
      <w:r w:rsidR="002D2AFE" w:rsidRPr="00E01E11">
        <w:rPr>
          <w:rFonts w:cstheme="minorHAnsi"/>
        </w:rPr>
        <w:t xml:space="preserve"> core academic </w:t>
      </w:r>
      <w:r w:rsidR="0048162E">
        <w:rPr>
          <w:rFonts w:cstheme="minorHAnsi"/>
        </w:rPr>
        <w:t>subject classes</w:t>
      </w:r>
      <w:r w:rsidR="002D2AFE" w:rsidRPr="00E01E11">
        <w:rPr>
          <w:rFonts w:cstheme="minorHAnsi"/>
        </w:rPr>
        <w:t xml:space="preserve"> observed by </w:t>
      </w:r>
      <w:r w:rsidR="002D2AFE">
        <w:rPr>
          <w:rFonts w:cstheme="minorHAnsi"/>
        </w:rPr>
        <w:t>the</w:t>
      </w:r>
      <w:r w:rsidR="002D2AFE" w:rsidRPr="00E01E11">
        <w:rPr>
          <w:rFonts w:cstheme="minorHAnsi"/>
        </w:rPr>
        <w:t xml:space="preserve"> team</w:t>
      </w:r>
      <w:r w:rsidR="002D2AFE">
        <w:rPr>
          <w:rFonts w:cstheme="minorHAnsi"/>
        </w:rPr>
        <w:t>,</w:t>
      </w:r>
      <w:r w:rsidR="002D2AFE" w:rsidRPr="00E01E11">
        <w:rPr>
          <w:rFonts w:cstheme="minorHAnsi"/>
        </w:rPr>
        <w:t xml:space="preserve"> </w:t>
      </w:r>
      <w:r w:rsidR="002D2AFE">
        <w:rPr>
          <w:rFonts w:cstheme="minorHAnsi"/>
        </w:rPr>
        <w:t>t</w:t>
      </w:r>
      <w:r w:rsidR="002D2AFE" w:rsidRPr="00E01E11">
        <w:rPr>
          <w:rFonts w:cstheme="minorHAnsi"/>
        </w:rPr>
        <w:t xml:space="preserve">eachers </w:t>
      </w:r>
      <w:r w:rsidR="007B591B" w:rsidRPr="00E01E11">
        <w:rPr>
          <w:rFonts w:cstheme="minorHAnsi"/>
        </w:rPr>
        <w:t xml:space="preserve">relied </w:t>
      </w:r>
      <w:r w:rsidR="00E01E11">
        <w:rPr>
          <w:rFonts w:cstheme="minorHAnsi"/>
        </w:rPr>
        <w:t>up</w:t>
      </w:r>
      <w:r w:rsidR="007B591B" w:rsidRPr="00E01E11">
        <w:rPr>
          <w:rFonts w:cstheme="minorHAnsi"/>
        </w:rPr>
        <w:t xml:space="preserve">on </w:t>
      </w:r>
      <w:r w:rsidR="00D770D6">
        <w:rPr>
          <w:rFonts w:cstheme="minorHAnsi"/>
        </w:rPr>
        <w:t>the lecture mode.</w:t>
      </w:r>
      <w:r w:rsidR="007B591B" w:rsidRPr="00E01E11">
        <w:rPr>
          <w:rFonts w:cstheme="minorHAnsi"/>
        </w:rPr>
        <w:t xml:space="preserve"> </w:t>
      </w:r>
    </w:p>
    <w:p w14:paraId="7FB3FFDD" w14:textId="334136AB" w:rsidR="00E01E11" w:rsidRPr="00154BDE" w:rsidRDefault="00AA4B45" w:rsidP="001C333E">
      <w:pPr>
        <w:tabs>
          <w:tab w:val="left" w:pos="360"/>
          <w:tab w:val="left" w:pos="720"/>
          <w:tab w:val="left" w:pos="1080"/>
          <w:tab w:val="left" w:pos="1440"/>
          <w:tab w:val="left" w:pos="1800"/>
          <w:tab w:val="left" w:pos="2160"/>
        </w:tabs>
        <w:ind w:left="720" w:hanging="720"/>
        <w:rPr>
          <w:rFonts w:cstheme="minorHAnsi"/>
        </w:rPr>
      </w:pPr>
      <w:r>
        <w:rPr>
          <w:rFonts w:cstheme="minorHAnsi"/>
          <w:b/>
        </w:rPr>
        <w:tab/>
      </w:r>
      <w:r w:rsidR="00946D7A" w:rsidRPr="00946D7A">
        <w:rPr>
          <w:rFonts w:cstheme="minorHAnsi"/>
          <w:b/>
        </w:rPr>
        <w:t>D</w:t>
      </w:r>
      <w:r w:rsidR="00154BDE" w:rsidRPr="001C333E">
        <w:rPr>
          <w:rFonts w:cstheme="minorHAnsi"/>
          <w:b/>
        </w:rPr>
        <w:t>.</w:t>
      </w:r>
      <w:r w:rsidR="002D2AFE">
        <w:rPr>
          <w:rFonts w:cstheme="minorHAnsi"/>
          <w:b/>
        </w:rPr>
        <w:tab/>
      </w:r>
      <w:r w:rsidR="00E01E11" w:rsidRPr="00154BDE">
        <w:rPr>
          <w:rFonts w:cstheme="minorHAnsi"/>
        </w:rPr>
        <w:t xml:space="preserve">The team found evidence of multiple instructional approaches </w:t>
      </w:r>
      <w:r w:rsidR="009C1B2A" w:rsidRPr="00154BDE">
        <w:rPr>
          <w:rFonts w:cstheme="minorHAnsi"/>
        </w:rPr>
        <w:t>in</w:t>
      </w:r>
      <w:r w:rsidR="007B591B" w:rsidRPr="00154BDE">
        <w:rPr>
          <w:rFonts w:cstheme="minorHAnsi"/>
        </w:rPr>
        <w:t xml:space="preserve"> 13 of 17 </w:t>
      </w:r>
      <w:r w:rsidR="00E01E11" w:rsidRPr="00154BDE">
        <w:rPr>
          <w:rFonts w:cstheme="minorHAnsi"/>
        </w:rPr>
        <w:t xml:space="preserve">observed </w:t>
      </w:r>
      <w:r w:rsidR="007B591B" w:rsidRPr="002D2AFE">
        <w:rPr>
          <w:rFonts w:cstheme="minorHAnsi"/>
        </w:rPr>
        <w:t>CVTE c</w:t>
      </w:r>
      <w:r w:rsidR="00E01E11" w:rsidRPr="002D2AFE">
        <w:rPr>
          <w:rFonts w:cstheme="minorHAnsi"/>
        </w:rPr>
        <w:t>lasses.</w:t>
      </w:r>
      <w:r w:rsidR="007B591B" w:rsidRPr="002D2AFE">
        <w:rPr>
          <w:rFonts w:cstheme="minorHAnsi"/>
        </w:rPr>
        <w:t xml:space="preserve"> </w:t>
      </w:r>
      <w:r w:rsidR="00E01E11" w:rsidRPr="002D2AFE">
        <w:rPr>
          <w:rFonts w:cstheme="minorHAnsi"/>
        </w:rPr>
        <w:t>The</w:t>
      </w:r>
      <w:r w:rsidR="007B591B" w:rsidRPr="002D2AFE">
        <w:rPr>
          <w:rFonts w:cstheme="minorHAnsi"/>
        </w:rPr>
        <w:t xml:space="preserve"> </w:t>
      </w:r>
      <w:r w:rsidR="00D90869" w:rsidRPr="002D2AFE">
        <w:rPr>
          <w:rFonts w:cstheme="minorHAnsi"/>
        </w:rPr>
        <w:t xml:space="preserve">range of </w:t>
      </w:r>
      <w:r w:rsidR="007B591B" w:rsidRPr="002D2AFE">
        <w:rPr>
          <w:rFonts w:cstheme="minorHAnsi"/>
        </w:rPr>
        <w:t xml:space="preserve">methods </w:t>
      </w:r>
      <w:r w:rsidR="00D770D6" w:rsidRPr="002D2AFE">
        <w:rPr>
          <w:rFonts w:cstheme="minorHAnsi"/>
        </w:rPr>
        <w:t xml:space="preserve">in these classes </w:t>
      </w:r>
      <w:r w:rsidR="007B591B" w:rsidRPr="002D2AFE">
        <w:rPr>
          <w:rFonts w:cstheme="minorHAnsi"/>
        </w:rPr>
        <w:t>included direct instruction, hands-on</w:t>
      </w:r>
      <w:r w:rsidR="00E01E11" w:rsidRPr="002D2AFE">
        <w:rPr>
          <w:rFonts w:cstheme="minorHAnsi"/>
        </w:rPr>
        <w:t xml:space="preserve"> experiential activities</w:t>
      </w:r>
      <w:r w:rsidR="007B591B" w:rsidRPr="002D2AFE">
        <w:rPr>
          <w:rFonts w:cstheme="minorHAnsi"/>
        </w:rPr>
        <w:t xml:space="preserve">, </w:t>
      </w:r>
      <w:r w:rsidR="00D770D6" w:rsidRPr="002D2AFE">
        <w:rPr>
          <w:rFonts w:cstheme="minorHAnsi"/>
        </w:rPr>
        <w:t xml:space="preserve">teacher </w:t>
      </w:r>
      <w:r w:rsidR="007B591B" w:rsidRPr="002D2AFE">
        <w:rPr>
          <w:rFonts w:cstheme="minorHAnsi"/>
        </w:rPr>
        <w:t>demonstration</w:t>
      </w:r>
      <w:r w:rsidR="00E01E11" w:rsidRPr="002D2AFE">
        <w:rPr>
          <w:rFonts w:cstheme="minorHAnsi"/>
        </w:rPr>
        <w:t>s</w:t>
      </w:r>
      <w:r w:rsidR="007B591B" w:rsidRPr="002D2AFE">
        <w:rPr>
          <w:rFonts w:cstheme="minorHAnsi"/>
        </w:rPr>
        <w:t xml:space="preserve">, </w:t>
      </w:r>
      <w:r w:rsidR="00D770D6" w:rsidRPr="002D2AFE">
        <w:rPr>
          <w:rFonts w:cstheme="minorHAnsi"/>
        </w:rPr>
        <w:t>instructional videos</w:t>
      </w:r>
      <w:r w:rsidR="002D2AFE">
        <w:rPr>
          <w:rFonts w:cstheme="minorHAnsi"/>
        </w:rPr>
        <w:t>,</w:t>
      </w:r>
      <w:r w:rsidR="007B591B" w:rsidRPr="002D2AFE">
        <w:rPr>
          <w:rFonts w:cstheme="minorHAnsi"/>
        </w:rPr>
        <w:t xml:space="preserve"> </w:t>
      </w:r>
      <w:r w:rsidR="00D770D6" w:rsidRPr="002D2AFE">
        <w:rPr>
          <w:rFonts w:cstheme="minorHAnsi"/>
        </w:rPr>
        <w:t xml:space="preserve">and guided </w:t>
      </w:r>
      <w:r w:rsidR="007B591B" w:rsidRPr="002D2AFE">
        <w:rPr>
          <w:rFonts w:cstheme="minorHAnsi"/>
        </w:rPr>
        <w:t>student practice.</w:t>
      </w:r>
      <w:r w:rsidR="007B591B" w:rsidRPr="00154BDE">
        <w:rPr>
          <w:rFonts w:cstheme="minorHAnsi"/>
        </w:rPr>
        <w:t xml:space="preserve"> </w:t>
      </w:r>
    </w:p>
    <w:p w14:paraId="74CC6702" w14:textId="04BB6278" w:rsidR="007B591B" w:rsidRPr="00154BDE" w:rsidRDefault="00AA4B45" w:rsidP="001C333E">
      <w:pPr>
        <w:tabs>
          <w:tab w:val="left" w:pos="360"/>
          <w:tab w:val="left" w:pos="720"/>
          <w:tab w:val="left" w:pos="1080"/>
          <w:tab w:val="left" w:pos="1440"/>
          <w:tab w:val="left" w:pos="1800"/>
          <w:tab w:val="left" w:pos="2160"/>
        </w:tabs>
        <w:ind w:left="720" w:hanging="720"/>
        <w:rPr>
          <w:rFonts w:cstheme="minorHAnsi"/>
        </w:rPr>
      </w:pPr>
      <w:r>
        <w:rPr>
          <w:rFonts w:cstheme="minorHAnsi"/>
          <w:b/>
        </w:rPr>
        <w:tab/>
      </w:r>
      <w:r w:rsidR="00946D7A">
        <w:rPr>
          <w:rFonts w:cstheme="minorHAnsi"/>
          <w:b/>
        </w:rPr>
        <w:t>E</w:t>
      </w:r>
      <w:r w:rsidR="00154BDE" w:rsidRPr="001C333E">
        <w:rPr>
          <w:rFonts w:cstheme="minorHAnsi"/>
          <w:b/>
        </w:rPr>
        <w:t>.</w:t>
      </w:r>
      <w:r w:rsidR="002D2AFE">
        <w:rPr>
          <w:rFonts w:cstheme="minorHAnsi"/>
          <w:b/>
        </w:rPr>
        <w:tab/>
      </w:r>
      <w:r w:rsidR="00E01E11" w:rsidRPr="00154BDE">
        <w:rPr>
          <w:rFonts w:cstheme="minorHAnsi"/>
        </w:rPr>
        <w:t xml:space="preserve">CVTE classes that relied </w:t>
      </w:r>
      <w:r w:rsidR="006925D6" w:rsidRPr="00154BDE">
        <w:rPr>
          <w:rFonts w:cstheme="minorHAnsi"/>
        </w:rPr>
        <w:t>up</w:t>
      </w:r>
      <w:r w:rsidR="00E01E11" w:rsidRPr="00154BDE">
        <w:rPr>
          <w:rFonts w:cstheme="minorHAnsi"/>
        </w:rPr>
        <w:t xml:space="preserve">on only </w:t>
      </w:r>
      <w:r w:rsidR="007B591B" w:rsidRPr="00154BDE">
        <w:rPr>
          <w:rFonts w:cstheme="minorHAnsi"/>
        </w:rPr>
        <w:t xml:space="preserve">one approach </w:t>
      </w:r>
      <w:r w:rsidR="00D90869" w:rsidRPr="00154BDE">
        <w:rPr>
          <w:rFonts w:cstheme="minorHAnsi"/>
        </w:rPr>
        <w:t xml:space="preserve">were characterized by </w:t>
      </w:r>
      <w:r w:rsidR="007B591B" w:rsidRPr="00154BDE">
        <w:rPr>
          <w:rFonts w:cstheme="minorHAnsi"/>
        </w:rPr>
        <w:t xml:space="preserve">direct instruction with little student </w:t>
      </w:r>
      <w:r w:rsidR="00E1245E" w:rsidRPr="002D2AFE">
        <w:rPr>
          <w:rFonts w:cstheme="minorHAnsi"/>
        </w:rPr>
        <w:t>participation and interaction with each other</w:t>
      </w:r>
      <w:r w:rsidR="002D2AFE">
        <w:rPr>
          <w:rFonts w:cstheme="minorHAnsi"/>
        </w:rPr>
        <w:t>.</w:t>
      </w:r>
      <w:r w:rsidR="002D2AFE" w:rsidRPr="002D2AFE">
        <w:rPr>
          <w:rFonts w:cstheme="minorHAnsi"/>
        </w:rPr>
        <w:t xml:space="preserve"> </w:t>
      </w:r>
      <w:r w:rsidR="002D2AFE">
        <w:rPr>
          <w:rFonts w:cstheme="minorHAnsi"/>
        </w:rPr>
        <w:t>In these classrooms, s</w:t>
      </w:r>
      <w:r w:rsidR="002D2AFE" w:rsidRPr="002D2AFE">
        <w:rPr>
          <w:rFonts w:cstheme="minorHAnsi"/>
        </w:rPr>
        <w:t>tudents work</w:t>
      </w:r>
      <w:r w:rsidR="002D2AFE">
        <w:rPr>
          <w:rFonts w:cstheme="minorHAnsi"/>
        </w:rPr>
        <w:t xml:space="preserve">ed </w:t>
      </w:r>
      <w:r w:rsidR="007B591B" w:rsidRPr="002D2AFE">
        <w:rPr>
          <w:rFonts w:cstheme="minorHAnsi"/>
        </w:rPr>
        <w:t xml:space="preserve">independently with little </w:t>
      </w:r>
      <w:r w:rsidR="00D770D6" w:rsidRPr="002D2AFE">
        <w:rPr>
          <w:rFonts w:cstheme="minorHAnsi"/>
        </w:rPr>
        <w:t xml:space="preserve">teacher </w:t>
      </w:r>
      <w:r w:rsidR="007B591B" w:rsidRPr="002D2AFE">
        <w:rPr>
          <w:rFonts w:cstheme="minorHAnsi"/>
        </w:rPr>
        <w:t>monitoring</w:t>
      </w:r>
      <w:r w:rsidR="00D770D6" w:rsidRPr="002D2AFE">
        <w:rPr>
          <w:rFonts w:cstheme="minorHAnsi"/>
        </w:rPr>
        <w:t xml:space="preserve"> </w:t>
      </w:r>
      <w:r w:rsidR="007B591B" w:rsidRPr="002D2AFE">
        <w:rPr>
          <w:rFonts w:cstheme="minorHAnsi"/>
        </w:rPr>
        <w:t>and teache</w:t>
      </w:r>
      <w:r w:rsidR="00D770D6" w:rsidRPr="002D2AFE">
        <w:rPr>
          <w:rFonts w:cstheme="minorHAnsi"/>
        </w:rPr>
        <w:t>r</w:t>
      </w:r>
      <w:r w:rsidR="002D2AFE">
        <w:rPr>
          <w:rFonts w:cstheme="minorHAnsi"/>
        </w:rPr>
        <w:t>s</w:t>
      </w:r>
      <w:r w:rsidR="00D770D6" w:rsidRPr="002D2AFE">
        <w:rPr>
          <w:rFonts w:cstheme="minorHAnsi"/>
        </w:rPr>
        <w:t xml:space="preserve"> </w:t>
      </w:r>
      <w:r w:rsidR="00023F0A">
        <w:rPr>
          <w:rFonts w:cstheme="minorHAnsi"/>
        </w:rPr>
        <w:t>infrequently</w:t>
      </w:r>
      <w:r w:rsidR="00D770D6" w:rsidRPr="002D2AFE">
        <w:rPr>
          <w:rFonts w:cstheme="minorHAnsi"/>
        </w:rPr>
        <w:t xml:space="preserve"> </w:t>
      </w:r>
      <w:r w:rsidR="00023F0A" w:rsidRPr="002D2AFE">
        <w:rPr>
          <w:rFonts w:cstheme="minorHAnsi"/>
        </w:rPr>
        <w:t>check</w:t>
      </w:r>
      <w:r w:rsidR="00023F0A">
        <w:rPr>
          <w:rFonts w:cstheme="minorHAnsi"/>
        </w:rPr>
        <w:t>ed</w:t>
      </w:r>
      <w:r w:rsidR="00023F0A" w:rsidRPr="00FD6124">
        <w:rPr>
          <w:rFonts w:cstheme="minorHAnsi"/>
        </w:rPr>
        <w:t xml:space="preserve"> </w:t>
      </w:r>
      <w:r w:rsidR="007B591B" w:rsidRPr="00FD6124">
        <w:rPr>
          <w:rFonts w:cstheme="minorHAnsi"/>
        </w:rPr>
        <w:t>for student understanding.</w:t>
      </w:r>
    </w:p>
    <w:p w14:paraId="6913576E" w14:textId="570EEE17" w:rsidR="00023F0A" w:rsidRDefault="007B591B" w:rsidP="007B591B">
      <w:pPr>
        <w:tabs>
          <w:tab w:val="left" w:pos="0"/>
          <w:tab w:val="left" w:pos="720"/>
          <w:tab w:val="left" w:pos="1080"/>
          <w:tab w:val="left" w:pos="1440"/>
          <w:tab w:val="left" w:pos="1800"/>
          <w:tab w:val="left" w:pos="2160"/>
        </w:tabs>
        <w:rPr>
          <w:rFonts w:cstheme="minorHAnsi"/>
        </w:rPr>
      </w:pPr>
      <w:r w:rsidRPr="00974063">
        <w:rPr>
          <w:rFonts w:cstheme="minorHAnsi"/>
          <w:b/>
        </w:rPr>
        <w:t>Impact</w:t>
      </w:r>
      <w:r w:rsidRPr="00974063">
        <w:rPr>
          <w:rFonts w:cstheme="minorHAnsi"/>
        </w:rPr>
        <w:t xml:space="preserve">: Without </w:t>
      </w:r>
      <w:r w:rsidR="00951A8F">
        <w:rPr>
          <w:rFonts w:cstheme="minorHAnsi"/>
        </w:rPr>
        <w:t xml:space="preserve">ensuring that teachers </w:t>
      </w:r>
      <w:r w:rsidRPr="00974063">
        <w:rPr>
          <w:rFonts w:cstheme="minorHAnsi"/>
        </w:rPr>
        <w:t>engag</w:t>
      </w:r>
      <w:r w:rsidR="00951A8F">
        <w:rPr>
          <w:rFonts w:cstheme="minorHAnsi"/>
        </w:rPr>
        <w:t>e</w:t>
      </w:r>
      <w:r w:rsidRPr="00974063">
        <w:rPr>
          <w:rFonts w:cstheme="minorHAnsi"/>
        </w:rPr>
        <w:t xml:space="preserve"> students in higher</w:t>
      </w:r>
      <w:r w:rsidR="00D90869">
        <w:rPr>
          <w:rFonts w:cstheme="minorHAnsi"/>
        </w:rPr>
        <w:t>-</w:t>
      </w:r>
      <w:r w:rsidRPr="00974063">
        <w:rPr>
          <w:rFonts w:cstheme="minorHAnsi"/>
        </w:rPr>
        <w:t>order thinking and provid</w:t>
      </w:r>
      <w:r w:rsidR="00951A8F">
        <w:rPr>
          <w:rFonts w:cstheme="minorHAnsi"/>
        </w:rPr>
        <w:t>e</w:t>
      </w:r>
      <w:r w:rsidRPr="00974063">
        <w:rPr>
          <w:rFonts w:cstheme="minorHAnsi"/>
        </w:rPr>
        <w:t xml:space="preserve"> them with </w:t>
      </w:r>
      <w:r w:rsidR="00023F0A">
        <w:rPr>
          <w:rFonts w:cstheme="minorHAnsi"/>
        </w:rPr>
        <w:t xml:space="preserve">sufficient </w:t>
      </w:r>
      <w:r w:rsidRPr="00974063">
        <w:rPr>
          <w:rFonts w:cstheme="minorHAnsi"/>
        </w:rPr>
        <w:t xml:space="preserve">opportunities to communicate their ideas and thinking with each other, </w:t>
      </w:r>
      <w:r w:rsidR="00023F0A">
        <w:rPr>
          <w:rFonts w:cstheme="minorHAnsi"/>
        </w:rPr>
        <w:t>the district is</w:t>
      </w:r>
      <w:r w:rsidR="00023F0A" w:rsidRPr="00974063">
        <w:rPr>
          <w:rFonts w:cstheme="minorHAnsi"/>
        </w:rPr>
        <w:t xml:space="preserve"> </w:t>
      </w:r>
      <w:r w:rsidR="00951A8F">
        <w:rPr>
          <w:rFonts w:cstheme="minorHAnsi"/>
        </w:rPr>
        <w:t xml:space="preserve">not ensuring that all students are receiving instruction that challenges them and </w:t>
      </w:r>
      <w:r w:rsidR="00023F0A">
        <w:rPr>
          <w:rFonts w:cstheme="minorHAnsi"/>
        </w:rPr>
        <w:t>help</w:t>
      </w:r>
      <w:r w:rsidR="00951A8F">
        <w:rPr>
          <w:rFonts w:cstheme="minorHAnsi"/>
        </w:rPr>
        <w:t>s</w:t>
      </w:r>
      <w:r w:rsidR="00023F0A">
        <w:rPr>
          <w:rFonts w:cstheme="minorHAnsi"/>
        </w:rPr>
        <w:t xml:space="preserve"> </w:t>
      </w:r>
      <w:r w:rsidR="008F61F4">
        <w:rPr>
          <w:rFonts w:cstheme="minorHAnsi"/>
        </w:rPr>
        <w:t>them</w:t>
      </w:r>
      <w:r w:rsidR="00023F0A">
        <w:rPr>
          <w:rFonts w:cstheme="minorHAnsi"/>
        </w:rPr>
        <w:t xml:space="preserve"> </w:t>
      </w:r>
      <w:r w:rsidRPr="00974063">
        <w:rPr>
          <w:rFonts w:cstheme="minorHAnsi"/>
        </w:rPr>
        <w:t xml:space="preserve">develop  deeper understanding of </w:t>
      </w:r>
      <w:r w:rsidR="00D90869">
        <w:rPr>
          <w:rFonts w:cstheme="minorHAnsi"/>
        </w:rPr>
        <w:t>course content</w:t>
      </w:r>
      <w:r w:rsidRPr="00974063">
        <w:rPr>
          <w:rFonts w:cstheme="minorHAnsi"/>
        </w:rPr>
        <w:t xml:space="preserve"> and advanced skills that </w:t>
      </w:r>
      <w:r w:rsidR="006925D6">
        <w:rPr>
          <w:rFonts w:cstheme="minorHAnsi"/>
        </w:rPr>
        <w:t xml:space="preserve">would </w:t>
      </w:r>
      <w:r w:rsidRPr="00974063">
        <w:rPr>
          <w:rFonts w:cstheme="minorHAnsi"/>
        </w:rPr>
        <w:t xml:space="preserve">enable them to achieve at higher levels. Using a limited variety of instructional strategies </w:t>
      </w:r>
      <w:r w:rsidR="00023F0A">
        <w:rPr>
          <w:rFonts w:cstheme="minorHAnsi"/>
        </w:rPr>
        <w:t>likely</w:t>
      </w:r>
      <w:r w:rsidRPr="00974063">
        <w:rPr>
          <w:rFonts w:cstheme="minorHAnsi"/>
        </w:rPr>
        <w:t xml:space="preserve"> </w:t>
      </w:r>
      <w:r w:rsidR="00023F0A" w:rsidRPr="00974063">
        <w:rPr>
          <w:rFonts w:cstheme="minorHAnsi"/>
        </w:rPr>
        <w:t>reduc</w:t>
      </w:r>
      <w:r w:rsidR="00023F0A">
        <w:rPr>
          <w:rFonts w:cstheme="minorHAnsi"/>
        </w:rPr>
        <w:t>es</w:t>
      </w:r>
      <w:r w:rsidR="00023F0A" w:rsidRPr="00974063">
        <w:rPr>
          <w:rFonts w:cstheme="minorHAnsi"/>
        </w:rPr>
        <w:t xml:space="preserve"> </w:t>
      </w:r>
      <w:r w:rsidRPr="00974063">
        <w:rPr>
          <w:rFonts w:cstheme="minorHAnsi"/>
        </w:rPr>
        <w:t xml:space="preserve">access to the curriculum and </w:t>
      </w:r>
      <w:r w:rsidR="00D83AF6">
        <w:rPr>
          <w:rFonts w:cstheme="minorHAnsi"/>
        </w:rPr>
        <w:t xml:space="preserve">compromises </w:t>
      </w:r>
      <w:r w:rsidR="00D90869">
        <w:rPr>
          <w:rFonts w:cstheme="minorHAnsi"/>
        </w:rPr>
        <w:t>the quality of learning outcomes</w:t>
      </w:r>
      <w:r w:rsidRPr="00974063">
        <w:rPr>
          <w:rFonts w:cstheme="minorHAnsi"/>
        </w:rPr>
        <w:t>.</w:t>
      </w:r>
      <w:r w:rsidR="00023F0A">
        <w:rPr>
          <w:rFonts w:cstheme="minorHAnsi"/>
        </w:rPr>
        <w:t xml:space="preserve">    </w:t>
      </w:r>
    </w:p>
    <w:p w14:paraId="2791BD4E" w14:textId="77777777" w:rsidR="00023F0A" w:rsidRDefault="00023F0A" w:rsidP="007B591B">
      <w:pPr>
        <w:tabs>
          <w:tab w:val="left" w:pos="0"/>
          <w:tab w:val="left" w:pos="720"/>
          <w:tab w:val="left" w:pos="1080"/>
          <w:tab w:val="left" w:pos="1440"/>
          <w:tab w:val="left" w:pos="1800"/>
          <w:tab w:val="left" w:pos="2160"/>
        </w:tabs>
        <w:rPr>
          <w:rFonts w:cstheme="minorHAnsi"/>
        </w:rPr>
      </w:pPr>
    </w:p>
    <w:p w14:paraId="5E8A0F22" w14:textId="4C0DC71C" w:rsidR="007B591B" w:rsidRPr="00974063" w:rsidRDefault="007B591B" w:rsidP="007B591B">
      <w:pPr>
        <w:tabs>
          <w:tab w:val="left" w:pos="360"/>
          <w:tab w:val="left" w:pos="720"/>
          <w:tab w:val="left" w:pos="1080"/>
          <w:tab w:val="left" w:pos="1440"/>
          <w:tab w:val="left" w:pos="1800"/>
          <w:tab w:val="left" w:pos="2160"/>
        </w:tabs>
        <w:rPr>
          <w:b/>
          <w:sz w:val="28"/>
          <w:szCs w:val="28"/>
        </w:rPr>
      </w:pPr>
      <w:r w:rsidRPr="00974063">
        <w:rPr>
          <w:b/>
          <w:sz w:val="28"/>
          <w:szCs w:val="28"/>
        </w:rPr>
        <w:t>Recommendation</w:t>
      </w:r>
    </w:p>
    <w:p w14:paraId="71737B97" w14:textId="66ED3FED" w:rsidR="007B591B" w:rsidRPr="00974063" w:rsidRDefault="007B591B" w:rsidP="007B591B">
      <w:pPr>
        <w:pStyle w:val="ListParagraph"/>
        <w:numPr>
          <w:ilvl w:val="6"/>
          <w:numId w:val="12"/>
        </w:numPr>
        <w:tabs>
          <w:tab w:val="left" w:pos="360"/>
          <w:tab w:val="left" w:pos="720"/>
          <w:tab w:val="left" w:pos="1080"/>
          <w:tab w:val="left" w:pos="1440"/>
          <w:tab w:val="left" w:pos="1800"/>
        </w:tabs>
        <w:ind w:left="360"/>
        <w:contextualSpacing w:val="0"/>
        <w:rPr>
          <w:rFonts w:cstheme="minorHAnsi"/>
          <w:b/>
          <w:i/>
        </w:rPr>
      </w:pPr>
      <w:r w:rsidRPr="00974063">
        <w:rPr>
          <w:rFonts w:cstheme="minorHAnsi"/>
          <w:b/>
        </w:rPr>
        <w:t>The district should improve instruction by building teachers’ capacity</w:t>
      </w:r>
      <w:r w:rsidR="00E1245E">
        <w:rPr>
          <w:rFonts w:cstheme="minorHAnsi"/>
          <w:b/>
        </w:rPr>
        <w:t>,</w:t>
      </w:r>
      <w:r w:rsidRPr="00974063">
        <w:rPr>
          <w:rFonts w:cstheme="minorHAnsi"/>
          <w:b/>
        </w:rPr>
        <w:t xml:space="preserve"> especially in the areas of </w:t>
      </w:r>
      <w:r w:rsidR="006925D6">
        <w:rPr>
          <w:rFonts w:cstheme="minorHAnsi"/>
          <w:b/>
        </w:rPr>
        <w:t>promoting</w:t>
      </w:r>
      <w:r w:rsidRPr="00974063">
        <w:rPr>
          <w:rFonts w:cstheme="minorHAnsi"/>
          <w:b/>
        </w:rPr>
        <w:t xml:space="preserve"> higher-order thinking skills, increasing student communication of their ideas and thinking, and using a variety of instructional strategies.   </w:t>
      </w:r>
    </w:p>
    <w:p w14:paraId="765953CD" w14:textId="1DED7DEB" w:rsidR="007B591B" w:rsidRPr="00974063" w:rsidRDefault="007B591B" w:rsidP="007B591B">
      <w:pPr>
        <w:pStyle w:val="ListParagraph"/>
        <w:numPr>
          <w:ilvl w:val="0"/>
          <w:numId w:val="15"/>
        </w:numPr>
        <w:tabs>
          <w:tab w:val="left" w:pos="360"/>
          <w:tab w:val="left" w:pos="720"/>
          <w:tab w:val="left" w:pos="1080"/>
          <w:tab w:val="left" w:pos="1440"/>
          <w:tab w:val="left" w:pos="1800"/>
          <w:tab w:val="left" w:pos="2160"/>
        </w:tabs>
        <w:contextualSpacing w:val="0"/>
        <w:rPr>
          <w:rFonts w:cstheme="minorHAnsi"/>
        </w:rPr>
      </w:pPr>
      <w:r w:rsidRPr="00974063">
        <w:rPr>
          <w:rFonts w:cstheme="minorHAnsi"/>
        </w:rPr>
        <w:t>The district should provide high</w:t>
      </w:r>
      <w:r w:rsidR="00E1245E">
        <w:rPr>
          <w:rFonts w:cstheme="minorHAnsi"/>
        </w:rPr>
        <w:t>-</w:t>
      </w:r>
      <w:r w:rsidRPr="00974063">
        <w:rPr>
          <w:rFonts w:cstheme="minorHAnsi"/>
        </w:rPr>
        <w:t xml:space="preserve">quality professional development </w:t>
      </w:r>
      <w:r w:rsidR="008E5F1C">
        <w:rPr>
          <w:rFonts w:cstheme="minorHAnsi"/>
        </w:rPr>
        <w:t xml:space="preserve">(PD) </w:t>
      </w:r>
      <w:r w:rsidRPr="00974063">
        <w:rPr>
          <w:rFonts w:cstheme="minorHAnsi"/>
        </w:rPr>
        <w:t xml:space="preserve">to deepen </w:t>
      </w:r>
      <w:r w:rsidR="00E1245E">
        <w:rPr>
          <w:rFonts w:cstheme="minorHAnsi"/>
        </w:rPr>
        <w:t>teachers</w:t>
      </w:r>
      <w:r w:rsidR="008E5F1C">
        <w:rPr>
          <w:rFonts w:cstheme="minorHAnsi"/>
        </w:rPr>
        <w:t>’</w:t>
      </w:r>
      <w:r w:rsidRPr="00974063">
        <w:rPr>
          <w:rFonts w:cstheme="minorHAnsi"/>
        </w:rPr>
        <w:t xml:space="preserve"> understanding of instructional practices and increase t</w:t>
      </w:r>
      <w:r w:rsidR="00AC57DF">
        <w:rPr>
          <w:rFonts w:cstheme="minorHAnsi"/>
        </w:rPr>
        <w:t xml:space="preserve">heir </w:t>
      </w:r>
      <w:r w:rsidRPr="00974063">
        <w:rPr>
          <w:rFonts w:cstheme="minorHAnsi"/>
        </w:rPr>
        <w:t xml:space="preserve">repertoire </w:t>
      </w:r>
      <w:r>
        <w:rPr>
          <w:rFonts w:cstheme="minorHAnsi"/>
        </w:rPr>
        <w:t xml:space="preserve">and use </w:t>
      </w:r>
      <w:r w:rsidRPr="00974063">
        <w:rPr>
          <w:rFonts w:cstheme="minorHAnsi"/>
        </w:rPr>
        <w:t>of instructional strategies</w:t>
      </w:r>
      <w:r w:rsidR="00AC57DF">
        <w:rPr>
          <w:rFonts w:cstheme="minorHAnsi"/>
        </w:rPr>
        <w:t xml:space="preserve"> to promote</w:t>
      </w:r>
      <w:r w:rsidRPr="00974063">
        <w:rPr>
          <w:rFonts w:cstheme="minorHAnsi"/>
        </w:rPr>
        <w:t xml:space="preserve"> </w:t>
      </w:r>
      <w:r>
        <w:rPr>
          <w:rFonts w:cstheme="minorHAnsi"/>
        </w:rPr>
        <w:t>higher</w:t>
      </w:r>
      <w:r w:rsidR="00E1245E">
        <w:rPr>
          <w:rFonts w:cstheme="minorHAnsi"/>
        </w:rPr>
        <w:t>-</w:t>
      </w:r>
      <w:r>
        <w:rPr>
          <w:rFonts w:cstheme="minorHAnsi"/>
        </w:rPr>
        <w:t>order thinking skills</w:t>
      </w:r>
      <w:r w:rsidR="009F55DD">
        <w:rPr>
          <w:rFonts w:cstheme="minorHAnsi"/>
        </w:rPr>
        <w:t xml:space="preserve"> and</w:t>
      </w:r>
      <w:r w:rsidR="006925D6">
        <w:rPr>
          <w:rFonts w:cstheme="minorHAnsi"/>
        </w:rPr>
        <w:t xml:space="preserve"> </w:t>
      </w:r>
      <w:r>
        <w:rPr>
          <w:rFonts w:cstheme="minorHAnsi"/>
        </w:rPr>
        <w:t xml:space="preserve">student </w:t>
      </w:r>
      <w:r w:rsidR="009F55DD">
        <w:rPr>
          <w:rFonts w:cstheme="minorHAnsi"/>
        </w:rPr>
        <w:t>discourse.</w:t>
      </w:r>
    </w:p>
    <w:p w14:paraId="5BF0DABA" w14:textId="2AC68553" w:rsidR="007B591B" w:rsidRDefault="00ED4E4E" w:rsidP="007B591B">
      <w:pPr>
        <w:pStyle w:val="ListParagraph"/>
        <w:numPr>
          <w:ilvl w:val="6"/>
          <w:numId w:val="16"/>
        </w:numPr>
        <w:tabs>
          <w:tab w:val="left" w:pos="360"/>
          <w:tab w:val="left" w:pos="720"/>
          <w:tab w:val="left" w:pos="1080"/>
          <w:tab w:val="left" w:pos="1440"/>
          <w:tab w:val="left" w:pos="1800"/>
          <w:tab w:val="left" w:pos="2160"/>
        </w:tabs>
        <w:ind w:left="1080"/>
        <w:contextualSpacing w:val="0"/>
        <w:rPr>
          <w:rFonts w:cstheme="minorHAnsi"/>
        </w:rPr>
      </w:pPr>
      <w:r>
        <w:rPr>
          <w:rFonts w:cstheme="minorHAnsi"/>
        </w:rPr>
        <w:t xml:space="preserve">The district should use multiple </w:t>
      </w:r>
      <w:r w:rsidR="007B591B">
        <w:rPr>
          <w:rFonts w:cstheme="minorHAnsi"/>
        </w:rPr>
        <w:t>sources of d</w:t>
      </w:r>
      <w:r w:rsidR="007B591B" w:rsidRPr="00974063">
        <w:rPr>
          <w:rFonts w:cstheme="minorHAnsi"/>
        </w:rPr>
        <w:t xml:space="preserve">ata </w:t>
      </w:r>
      <w:r w:rsidR="007B591B">
        <w:rPr>
          <w:rFonts w:cstheme="minorHAnsi"/>
        </w:rPr>
        <w:t xml:space="preserve">including needs assessments, </w:t>
      </w:r>
      <w:r w:rsidR="009F55DD">
        <w:rPr>
          <w:rFonts w:cstheme="minorHAnsi"/>
        </w:rPr>
        <w:t xml:space="preserve">teacher </w:t>
      </w:r>
      <w:r w:rsidR="007B591B">
        <w:rPr>
          <w:rFonts w:cstheme="minorHAnsi"/>
        </w:rPr>
        <w:t>evaluation</w:t>
      </w:r>
      <w:r w:rsidR="006925D6">
        <w:rPr>
          <w:rFonts w:cstheme="minorHAnsi"/>
        </w:rPr>
        <w:t>s,</w:t>
      </w:r>
      <w:r w:rsidR="009F55DD">
        <w:rPr>
          <w:rFonts w:cstheme="minorHAnsi"/>
        </w:rPr>
        <w:t xml:space="preserve"> student performance </w:t>
      </w:r>
      <w:r w:rsidR="007B591B">
        <w:rPr>
          <w:rFonts w:cstheme="minorHAnsi"/>
        </w:rPr>
        <w:t>data</w:t>
      </w:r>
      <w:r w:rsidR="00FD6124">
        <w:rPr>
          <w:rFonts w:cstheme="minorHAnsi"/>
        </w:rPr>
        <w:t>,</w:t>
      </w:r>
      <w:r w:rsidR="007B591B">
        <w:rPr>
          <w:rFonts w:cstheme="minorHAnsi"/>
        </w:rPr>
        <w:t xml:space="preserve"> and other relevant sources </w:t>
      </w:r>
      <w:r w:rsidR="007B591B" w:rsidRPr="00974063">
        <w:rPr>
          <w:rFonts w:cstheme="minorHAnsi"/>
        </w:rPr>
        <w:t xml:space="preserve">to </w:t>
      </w:r>
      <w:r w:rsidR="009F55DD">
        <w:rPr>
          <w:rFonts w:cstheme="minorHAnsi"/>
        </w:rPr>
        <w:t xml:space="preserve">identify </w:t>
      </w:r>
      <w:r w:rsidR="007B591B" w:rsidRPr="00974063">
        <w:rPr>
          <w:rFonts w:cstheme="minorHAnsi"/>
        </w:rPr>
        <w:t xml:space="preserve">professional development </w:t>
      </w:r>
      <w:r w:rsidR="009F55DD">
        <w:rPr>
          <w:rFonts w:cstheme="minorHAnsi"/>
        </w:rPr>
        <w:t xml:space="preserve">topics. </w:t>
      </w:r>
      <w:r w:rsidR="00B516F6">
        <w:rPr>
          <w:rFonts w:cstheme="minorHAnsi"/>
        </w:rPr>
        <w:t xml:space="preserve">PD should be aligned </w:t>
      </w:r>
      <w:r w:rsidR="00FB6D59">
        <w:rPr>
          <w:rFonts w:cstheme="minorHAnsi"/>
        </w:rPr>
        <w:t>with</w:t>
      </w:r>
      <w:r w:rsidR="00B516F6">
        <w:rPr>
          <w:rFonts w:cstheme="minorHAnsi"/>
        </w:rPr>
        <w:t xml:space="preserve"> the instructional materials used in the district.</w:t>
      </w:r>
    </w:p>
    <w:p w14:paraId="42040A21" w14:textId="1DA6BAF6" w:rsidR="007B591B" w:rsidRPr="00974063" w:rsidRDefault="007B591B" w:rsidP="007B591B">
      <w:pPr>
        <w:pStyle w:val="ListParagraph"/>
        <w:numPr>
          <w:ilvl w:val="6"/>
          <w:numId w:val="16"/>
        </w:numPr>
        <w:tabs>
          <w:tab w:val="left" w:pos="360"/>
          <w:tab w:val="left" w:pos="720"/>
          <w:tab w:val="left" w:pos="1080"/>
          <w:tab w:val="left" w:pos="1440"/>
          <w:tab w:val="left" w:pos="1800"/>
          <w:tab w:val="left" w:pos="2160"/>
        </w:tabs>
        <w:ind w:left="1080"/>
        <w:contextualSpacing w:val="0"/>
        <w:rPr>
          <w:rFonts w:cstheme="minorHAnsi"/>
        </w:rPr>
      </w:pPr>
      <w:r>
        <w:rPr>
          <w:rFonts w:cstheme="minorHAnsi"/>
        </w:rPr>
        <w:t xml:space="preserve">The </w:t>
      </w:r>
      <w:r w:rsidR="00E1245E">
        <w:rPr>
          <w:rFonts w:cstheme="minorHAnsi"/>
        </w:rPr>
        <w:t>school</w:t>
      </w:r>
      <w:r>
        <w:rPr>
          <w:rFonts w:cstheme="minorHAnsi"/>
        </w:rPr>
        <w:t xml:space="preserve"> should consider providing </w:t>
      </w:r>
      <w:r w:rsidR="006925D6">
        <w:rPr>
          <w:rFonts w:cstheme="minorHAnsi"/>
        </w:rPr>
        <w:t xml:space="preserve">training for teachers on </w:t>
      </w:r>
      <w:r>
        <w:rPr>
          <w:rFonts w:cstheme="minorHAnsi"/>
        </w:rPr>
        <w:t>accountab</w:t>
      </w:r>
      <w:r w:rsidR="006925D6">
        <w:rPr>
          <w:rFonts w:cstheme="minorHAnsi"/>
        </w:rPr>
        <w:t xml:space="preserve">le </w:t>
      </w:r>
      <w:r>
        <w:rPr>
          <w:rFonts w:cstheme="minorHAnsi"/>
        </w:rPr>
        <w:t>talk</w:t>
      </w:r>
      <w:r w:rsidR="006925D6">
        <w:rPr>
          <w:rFonts w:cstheme="minorHAnsi"/>
        </w:rPr>
        <w:t xml:space="preserve"> </w:t>
      </w:r>
      <w:r>
        <w:rPr>
          <w:rFonts w:cstheme="minorHAnsi"/>
        </w:rPr>
        <w:t>t</w:t>
      </w:r>
      <w:r w:rsidR="004244FA">
        <w:rPr>
          <w:rFonts w:cstheme="minorHAnsi"/>
        </w:rPr>
        <w:t>o</w:t>
      </w:r>
      <w:r>
        <w:rPr>
          <w:rFonts w:cstheme="minorHAnsi"/>
        </w:rPr>
        <w:t xml:space="preserve"> </w:t>
      </w:r>
      <w:r w:rsidR="006925D6">
        <w:rPr>
          <w:rFonts w:cstheme="minorHAnsi"/>
        </w:rPr>
        <w:t>improve</w:t>
      </w:r>
      <w:r>
        <w:rPr>
          <w:rFonts w:cstheme="minorHAnsi"/>
        </w:rPr>
        <w:t xml:space="preserve"> students’ </w:t>
      </w:r>
      <w:r w:rsidR="004A36FF">
        <w:rPr>
          <w:rFonts w:cstheme="minorHAnsi"/>
        </w:rPr>
        <w:t>ability to communicate their ideas and thinking with each other</w:t>
      </w:r>
      <w:r w:rsidR="009F55DD">
        <w:rPr>
          <w:rFonts w:cstheme="minorHAnsi"/>
        </w:rPr>
        <w:t>.</w:t>
      </w:r>
      <w:r>
        <w:rPr>
          <w:rFonts w:cstheme="minorHAnsi"/>
        </w:rPr>
        <w:t xml:space="preserve"> </w:t>
      </w:r>
    </w:p>
    <w:p w14:paraId="300577CB" w14:textId="793E61BE" w:rsidR="007B591B" w:rsidRPr="00974063" w:rsidRDefault="007B591B" w:rsidP="007B591B">
      <w:pPr>
        <w:pStyle w:val="ListParagraph"/>
        <w:numPr>
          <w:ilvl w:val="6"/>
          <w:numId w:val="16"/>
        </w:numPr>
        <w:tabs>
          <w:tab w:val="left" w:pos="360"/>
          <w:tab w:val="left" w:pos="720"/>
          <w:tab w:val="left" w:pos="1080"/>
          <w:tab w:val="left" w:pos="1440"/>
          <w:tab w:val="left" w:pos="1800"/>
          <w:tab w:val="left" w:pos="2160"/>
        </w:tabs>
        <w:ind w:left="1080"/>
        <w:contextualSpacing w:val="0"/>
        <w:rPr>
          <w:rFonts w:cstheme="minorHAnsi"/>
        </w:rPr>
      </w:pPr>
      <w:r w:rsidRPr="00974063">
        <w:rPr>
          <w:rFonts w:cstheme="minorHAnsi"/>
        </w:rPr>
        <w:t xml:space="preserve">Administrators </w:t>
      </w:r>
      <w:r>
        <w:rPr>
          <w:rFonts w:cstheme="minorHAnsi"/>
        </w:rPr>
        <w:t xml:space="preserve">are encouraged to </w:t>
      </w:r>
      <w:r w:rsidRPr="00974063">
        <w:rPr>
          <w:rFonts w:cstheme="minorHAnsi"/>
        </w:rPr>
        <w:t xml:space="preserve">expand opportunities </w:t>
      </w:r>
      <w:r w:rsidR="009F55DD">
        <w:rPr>
          <w:rFonts w:cstheme="minorHAnsi"/>
        </w:rPr>
        <w:t xml:space="preserve">for teachers </w:t>
      </w:r>
      <w:r w:rsidRPr="00974063">
        <w:rPr>
          <w:rFonts w:cstheme="minorHAnsi"/>
        </w:rPr>
        <w:t>to observe peers who demonstrate expertise</w:t>
      </w:r>
      <w:r w:rsidR="00E1245E">
        <w:rPr>
          <w:rFonts w:cstheme="minorHAnsi"/>
        </w:rPr>
        <w:t>,</w:t>
      </w:r>
      <w:r w:rsidRPr="00974063">
        <w:rPr>
          <w:rFonts w:cstheme="minorHAnsi"/>
        </w:rPr>
        <w:t xml:space="preserve"> especially in </w:t>
      </w:r>
      <w:r w:rsidR="009F55DD">
        <w:rPr>
          <w:rFonts w:cstheme="minorHAnsi"/>
        </w:rPr>
        <w:t xml:space="preserve">promoting </w:t>
      </w:r>
      <w:r>
        <w:rPr>
          <w:rFonts w:cstheme="minorHAnsi"/>
        </w:rPr>
        <w:t>higher</w:t>
      </w:r>
      <w:r w:rsidR="00E1245E">
        <w:rPr>
          <w:rFonts w:cstheme="minorHAnsi"/>
        </w:rPr>
        <w:t>-</w:t>
      </w:r>
      <w:r>
        <w:rPr>
          <w:rFonts w:cstheme="minorHAnsi"/>
        </w:rPr>
        <w:t>order thinking skills, increasing student communication, and using a variety of instructional strategies</w:t>
      </w:r>
      <w:r w:rsidRPr="00974063">
        <w:rPr>
          <w:rFonts w:cstheme="minorHAnsi"/>
        </w:rPr>
        <w:t>.</w:t>
      </w:r>
    </w:p>
    <w:p w14:paraId="5CD17E7C" w14:textId="205F4084" w:rsidR="007B591B" w:rsidRPr="00974063" w:rsidRDefault="009F55DD" w:rsidP="007B591B">
      <w:pPr>
        <w:pStyle w:val="ListParagraph"/>
        <w:numPr>
          <w:ilvl w:val="6"/>
          <w:numId w:val="16"/>
        </w:numPr>
        <w:tabs>
          <w:tab w:val="left" w:pos="360"/>
          <w:tab w:val="left" w:pos="720"/>
          <w:tab w:val="left" w:pos="1080"/>
          <w:tab w:val="left" w:pos="1440"/>
          <w:tab w:val="left" w:pos="1800"/>
          <w:tab w:val="left" w:pos="2160"/>
        </w:tabs>
        <w:ind w:left="1080"/>
        <w:contextualSpacing w:val="0"/>
        <w:rPr>
          <w:rFonts w:cstheme="minorHAnsi"/>
        </w:rPr>
      </w:pPr>
      <w:r>
        <w:rPr>
          <w:rFonts w:cstheme="minorHAnsi"/>
        </w:rPr>
        <w:lastRenderedPageBreak/>
        <w:t>Teachers</w:t>
      </w:r>
      <w:r w:rsidR="007B591B" w:rsidRPr="00974063">
        <w:rPr>
          <w:rFonts w:cstheme="minorHAnsi"/>
        </w:rPr>
        <w:t xml:space="preserve"> </w:t>
      </w:r>
      <w:r w:rsidR="006925D6">
        <w:rPr>
          <w:rFonts w:cstheme="minorHAnsi"/>
        </w:rPr>
        <w:t>should be</w:t>
      </w:r>
      <w:r w:rsidR="007B591B" w:rsidRPr="00974063">
        <w:rPr>
          <w:rFonts w:cstheme="minorHAnsi"/>
        </w:rPr>
        <w:t xml:space="preserve"> encouraged to watch videos of effective instructional strategies and follow up with discussion during </w:t>
      </w:r>
      <w:r w:rsidR="008E5F1C">
        <w:rPr>
          <w:rFonts w:cstheme="minorHAnsi"/>
        </w:rPr>
        <w:t>PD</w:t>
      </w:r>
      <w:r w:rsidR="007B591B" w:rsidRPr="00974063">
        <w:rPr>
          <w:rFonts w:cstheme="minorHAnsi"/>
        </w:rPr>
        <w:t xml:space="preserve"> and/or department meetings. Shared professional readings and subsequent discussions </w:t>
      </w:r>
      <w:r w:rsidR="006925D6">
        <w:rPr>
          <w:rFonts w:cstheme="minorHAnsi"/>
        </w:rPr>
        <w:t>may</w:t>
      </w:r>
      <w:r w:rsidR="007B591B" w:rsidRPr="00974063">
        <w:rPr>
          <w:rFonts w:cstheme="minorHAnsi"/>
        </w:rPr>
        <w:t xml:space="preserve"> strengthen teachers’ understanding of key instructional strategies.</w:t>
      </w:r>
    </w:p>
    <w:p w14:paraId="6BEE4FC8" w14:textId="39BD2223" w:rsidR="007B591B" w:rsidRPr="00974063" w:rsidRDefault="00ED4E4E" w:rsidP="007B591B">
      <w:pPr>
        <w:pStyle w:val="ListParagraph"/>
        <w:numPr>
          <w:ilvl w:val="0"/>
          <w:numId w:val="15"/>
        </w:numPr>
        <w:tabs>
          <w:tab w:val="left" w:pos="360"/>
          <w:tab w:val="left" w:pos="720"/>
          <w:tab w:val="left" w:pos="1080"/>
          <w:tab w:val="left" w:pos="1440"/>
          <w:tab w:val="left" w:pos="1800"/>
          <w:tab w:val="left" w:pos="2160"/>
        </w:tabs>
        <w:contextualSpacing w:val="0"/>
        <w:rPr>
          <w:rFonts w:cstheme="minorHAnsi"/>
        </w:rPr>
      </w:pPr>
      <w:r>
        <w:rPr>
          <w:rFonts w:cstheme="minorHAnsi"/>
        </w:rPr>
        <w:t>The district should consider identifying a</w:t>
      </w:r>
      <w:r w:rsidRPr="00974063">
        <w:rPr>
          <w:rFonts w:cstheme="minorHAnsi"/>
        </w:rPr>
        <w:t xml:space="preserve">reas </w:t>
      </w:r>
      <w:r w:rsidR="007B591B" w:rsidRPr="00974063">
        <w:rPr>
          <w:rFonts w:cstheme="minorHAnsi"/>
        </w:rPr>
        <w:t xml:space="preserve">for instructional improvement </w:t>
      </w:r>
      <w:r w:rsidR="007B591B">
        <w:rPr>
          <w:rFonts w:cstheme="minorHAnsi"/>
        </w:rPr>
        <w:t>as goals</w:t>
      </w:r>
      <w:r w:rsidR="007B591B" w:rsidRPr="00974063">
        <w:rPr>
          <w:rFonts w:cstheme="minorHAnsi"/>
        </w:rPr>
        <w:t xml:space="preserve"> in the </w:t>
      </w:r>
      <w:r w:rsidR="004E434B">
        <w:rPr>
          <w:rFonts w:cstheme="minorHAnsi"/>
        </w:rPr>
        <w:t>S</w:t>
      </w:r>
      <w:r w:rsidR="00FD6124">
        <w:rPr>
          <w:rFonts w:cstheme="minorHAnsi"/>
        </w:rPr>
        <w:t xml:space="preserve">chool </w:t>
      </w:r>
      <w:r w:rsidR="004E434B">
        <w:rPr>
          <w:rFonts w:cstheme="minorHAnsi"/>
        </w:rPr>
        <w:t>I</w:t>
      </w:r>
      <w:r w:rsidR="00FD6124">
        <w:rPr>
          <w:rFonts w:cstheme="minorHAnsi"/>
        </w:rPr>
        <w:t xml:space="preserve">mprovement </w:t>
      </w:r>
      <w:r w:rsidR="004E434B">
        <w:rPr>
          <w:rFonts w:cstheme="minorHAnsi"/>
        </w:rPr>
        <w:t>P</w:t>
      </w:r>
      <w:r w:rsidR="00FD6124">
        <w:rPr>
          <w:rFonts w:cstheme="minorHAnsi"/>
        </w:rPr>
        <w:t>lan</w:t>
      </w:r>
      <w:r w:rsidR="004E434B">
        <w:rPr>
          <w:rFonts w:cstheme="minorHAnsi"/>
        </w:rPr>
        <w:t xml:space="preserve"> </w:t>
      </w:r>
      <w:r w:rsidR="004244FA">
        <w:rPr>
          <w:rFonts w:cstheme="minorHAnsi"/>
        </w:rPr>
        <w:t>together with</w:t>
      </w:r>
      <w:r w:rsidR="007B591B" w:rsidRPr="00974063">
        <w:rPr>
          <w:rFonts w:cstheme="minorHAnsi"/>
        </w:rPr>
        <w:t xml:space="preserve"> resources, implementation</w:t>
      </w:r>
      <w:r w:rsidR="007B591B">
        <w:rPr>
          <w:rFonts w:cstheme="minorHAnsi"/>
        </w:rPr>
        <w:t xml:space="preserve"> strategies</w:t>
      </w:r>
      <w:r w:rsidR="007B591B" w:rsidRPr="00974063">
        <w:rPr>
          <w:rFonts w:cstheme="minorHAnsi"/>
        </w:rPr>
        <w:t>, and monitoring responsibilities.  Teachers are encouraged to include SMART goals</w:t>
      </w:r>
      <w:r w:rsidR="00FD6124">
        <w:rPr>
          <w:rStyle w:val="FootnoteReference"/>
          <w:rFonts w:cstheme="minorHAnsi"/>
        </w:rPr>
        <w:footnoteReference w:id="2"/>
      </w:r>
      <w:r w:rsidR="007B591B" w:rsidRPr="00974063">
        <w:rPr>
          <w:rFonts w:cstheme="minorHAnsi"/>
        </w:rPr>
        <w:t xml:space="preserve"> related to instruction in their own </w:t>
      </w:r>
      <w:r w:rsidR="008E5F1C">
        <w:rPr>
          <w:rFonts w:cstheme="minorHAnsi"/>
        </w:rPr>
        <w:t>PD</w:t>
      </w:r>
      <w:r w:rsidR="007B591B" w:rsidRPr="00974063">
        <w:rPr>
          <w:rFonts w:cstheme="minorHAnsi"/>
        </w:rPr>
        <w:t xml:space="preserve"> plans and educator evaluation documents.  </w:t>
      </w:r>
    </w:p>
    <w:p w14:paraId="7272B116" w14:textId="0B705564" w:rsidR="00ED4E4E" w:rsidRDefault="008619BB" w:rsidP="007B591B">
      <w:pPr>
        <w:pStyle w:val="ListParagraph"/>
        <w:numPr>
          <w:ilvl w:val="0"/>
          <w:numId w:val="15"/>
        </w:numPr>
        <w:tabs>
          <w:tab w:val="left" w:pos="360"/>
          <w:tab w:val="left" w:pos="720"/>
          <w:tab w:val="left" w:pos="1080"/>
          <w:tab w:val="left" w:pos="1440"/>
          <w:tab w:val="left" w:pos="1800"/>
          <w:tab w:val="left" w:pos="2160"/>
        </w:tabs>
        <w:contextualSpacing w:val="0"/>
        <w:rPr>
          <w:rFonts w:cstheme="minorHAnsi"/>
        </w:rPr>
      </w:pPr>
      <w:r w:rsidRPr="00974063">
        <w:rPr>
          <w:rFonts w:cstheme="minorHAnsi"/>
        </w:rPr>
        <w:t xml:space="preserve">The </w:t>
      </w:r>
      <w:r>
        <w:rPr>
          <w:rFonts w:cstheme="minorHAnsi"/>
        </w:rPr>
        <w:t>school</w:t>
      </w:r>
      <w:r w:rsidRPr="00974063">
        <w:rPr>
          <w:rFonts w:cstheme="minorHAnsi"/>
        </w:rPr>
        <w:t xml:space="preserve"> should</w:t>
      </w:r>
      <w:r>
        <w:rPr>
          <w:rFonts w:cstheme="minorHAnsi"/>
        </w:rPr>
        <w:t xml:space="preserve"> consider implementing </w:t>
      </w:r>
      <w:r w:rsidRPr="00974063">
        <w:rPr>
          <w:rFonts w:cstheme="minorHAnsi"/>
        </w:rPr>
        <w:t xml:space="preserve">learning and data walks </w:t>
      </w:r>
      <w:r w:rsidR="001923B7">
        <w:rPr>
          <w:rFonts w:cstheme="minorHAnsi"/>
        </w:rPr>
        <w:t>to focus on</w:t>
      </w:r>
      <w:r w:rsidR="00A77CD2">
        <w:rPr>
          <w:rFonts w:cstheme="minorHAnsi"/>
        </w:rPr>
        <w:t xml:space="preserve"> </w:t>
      </w:r>
      <w:r w:rsidR="007B591B" w:rsidRPr="00974063">
        <w:rPr>
          <w:rFonts w:cstheme="minorHAnsi"/>
        </w:rPr>
        <w:t xml:space="preserve">specific instructional elements that have been identified as priorities for schoolwide improvement.  </w:t>
      </w:r>
    </w:p>
    <w:p w14:paraId="3A62A76E" w14:textId="77777777" w:rsidR="006940EF" w:rsidRDefault="00ED4E4E" w:rsidP="00A3044B">
      <w:pPr>
        <w:pStyle w:val="ListParagraph"/>
        <w:tabs>
          <w:tab w:val="left" w:pos="360"/>
          <w:tab w:val="left" w:pos="720"/>
          <w:tab w:val="left" w:pos="1080"/>
          <w:tab w:val="left" w:pos="1440"/>
          <w:tab w:val="left" w:pos="1800"/>
          <w:tab w:val="left" w:pos="2160"/>
        </w:tabs>
        <w:ind w:left="1080" w:hanging="360"/>
        <w:contextualSpacing w:val="0"/>
        <w:rPr>
          <w:rFonts w:cstheme="minorHAnsi"/>
        </w:rPr>
      </w:pPr>
      <w:r>
        <w:rPr>
          <w:rFonts w:cstheme="minorHAnsi"/>
        </w:rPr>
        <w:t>1.</w:t>
      </w:r>
      <w:r>
        <w:rPr>
          <w:rFonts w:cstheme="minorHAnsi"/>
        </w:rPr>
        <w:tab/>
      </w:r>
      <w:r w:rsidR="00B71333">
        <w:rPr>
          <w:rFonts w:cstheme="minorHAnsi"/>
        </w:rPr>
        <w:t>Administrators might use the</w:t>
      </w:r>
      <w:r w:rsidR="007B591B" w:rsidRPr="00974063">
        <w:rPr>
          <w:rFonts w:cstheme="minorHAnsi"/>
        </w:rPr>
        <w:t xml:space="preserve"> findings</w:t>
      </w:r>
      <w:r w:rsidR="00B71333">
        <w:rPr>
          <w:rFonts w:cstheme="minorHAnsi"/>
        </w:rPr>
        <w:t xml:space="preserve"> from learning and data walks </w:t>
      </w:r>
      <w:r w:rsidR="007B591B" w:rsidRPr="00974063">
        <w:rPr>
          <w:rFonts w:cstheme="minorHAnsi"/>
        </w:rPr>
        <w:t>to facilitate discussion</w:t>
      </w:r>
      <w:r w:rsidR="00B71333">
        <w:rPr>
          <w:rFonts w:cstheme="minorHAnsi"/>
        </w:rPr>
        <w:t xml:space="preserve"> with teachers</w:t>
      </w:r>
      <w:r w:rsidR="007B591B" w:rsidRPr="00974063">
        <w:rPr>
          <w:rFonts w:cstheme="minorHAnsi"/>
        </w:rPr>
        <w:t xml:space="preserve"> and identify improvement strategies. The </w:t>
      </w:r>
      <w:r w:rsidR="004244FA">
        <w:rPr>
          <w:rFonts w:cstheme="minorHAnsi"/>
        </w:rPr>
        <w:t>school</w:t>
      </w:r>
      <w:r w:rsidR="007B591B" w:rsidRPr="00974063">
        <w:rPr>
          <w:rFonts w:cstheme="minorHAnsi"/>
        </w:rPr>
        <w:t xml:space="preserve"> is encouraged to </w:t>
      </w:r>
      <w:r w:rsidR="00B71333">
        <w:rPr>
          <w:rFonts w:cstheme="minorHAnsi"/>
        </w:rPr>
        <w:t xml:space="preserve">consider </w:t>
      </w:r>
      <w:r w:rsidR="00095F23">
        <w:rPr>
          <w:rFonts w:cstheme="minorHAnsi"/>
        </w:rPr>
        <w:t xml:space="preserve">the following </w:t>
      </w:r>
      <w:r w:rsidR="00A77CD2">
        <w:rPr>
          <w:rFonts w:cstheme="minorHAnsi"/>
        </w:rPr>
        <w:t xml:space="preserve">topics </w:t>
      </w:r>
      <w:r w:rsidR="00B71333">
        <w:rPr>
          <w:rFonts w:cstheme="minorHAnsi"/>
        </w:rPr>
        <w:t>for learning and data walks</w:t>
      </w:r>
      <w:r w:rsidR="00095F23">
        <w:rPr>
          <w:rFonts w:cstheme="minorHAnsi"/>
        </w:rPr>
        <w:t>:</w:t>
      </w:r>
      <w:r w:rsidR="00B71333">
        <w:rPr>
          <w:rFonts w:cstheme="minorHAnsi"/>
        </w:rPr>
        <w:t xml:space="preserve"> promoting </w:t>
      </w:r>
      <w:r w:rsidR="007B591B">
        <w:rPr>
          <w:rFonts w:cstheme="minorHAnsi"/>
        </w:rPr>
        <w:t>higher</w:t>
      </w:r>
      <w:r w:rsidR="00E1245E">
        <w:rPr>
          <w:rFonts w:cstheme="minorHAnsi"/>
        </w:rPr>
        <w:t>-</w:t>
      </w:r>
      <w:r w:rsidR="007B591B">
        <w:rPr>
          <w:rFonts w:cstheme="minorHAnsi"/>
        </w:rPr>
        <w:t xml:space="preserve">order thinking skills, increasing student </w:t>
      </w:r>
      <w:r w:rsidR="00B71333">
        <w:rPr>
          <w:rFonts w:cstheme="minorHAnsi"/>
        </w:rPr>
        <w:t>discourse</w:t>
      </w:r>
      <w:r w:rsidR="007B591B">
        <w:rPr>
          <w:rFonts w:cstheme="minorHAnsi"/>
        </w:rPr>
        <w:t xml:space="preserve">, and </w:t>
      </w:r>
      <w:r w:rsidR="00095F23">
        <w:rPr>
          <w:rFonts w:cstheme="minorHAnsi"/>
        </w:rPr>
        <w:t>employing</w:t>
      </w:r>
      <w:r w:rsidR="007B591B">
        <w:rPr>
          <w:rFonts w:cstheme="minorHAnsi"/>
        </w:rPr>
        <w:t xml:space="preserve"> a variety of instructional strategies</w:t>
      </w:r>
      <w:r w:rsidR="00B71333">
        <w:rPr>
          <w:rFonts w:cstheme="minorHAnsi"/>
        </w:rPr>
        <w:t>.</w:t>
      </w:r>
    </w:p>
    <w:p w14:paraId="379C3EBE" w14:textId="51DE8AAB" w:rsidR="006940EF" w:rsidRPr="00621583" w:rsidRDefault="006940EF" w:rsidP="00A3044B">
      <w:pPr>
        <w:pStyle w:val="ListParagraph"/>
        <w:tabs>
          <w:tab w:val="left" w:pos="360"/>
          <w:tab w:val="left" w:pos="720"/>
          <w:tab w:val="left" w:pos="1080"/>
          <w:tab w:val="left" w:pos="1440"/>
          <w:tab w:val="left" w:pos="1800"/>
          <w:tab w:val="left" w:pos="2160"/>
        </w:tabs>
        <w:ind w:left="1080" w:hanging="360"/>
        <w:contextualSpacing w:val="0"/>
        <w:rPr>
          <w:rFonts w:cstheme="minorHAnsi"/>
        </w:rPr>
      </w:pPr>
      <w:r w:rsidRPr="00621583">
        <w:rPr>
          <w:rFonts w:cstheme="minorHAnsi"/>
        </w:rPr>
        <w:t>2.</w:t>
      </w:r>
      <w:r w:rsidRPr="00621583">
        <w:rPr>
          <w:rFonts w:cstheme="minorHAnsi"/>
        </w:rPr>
        <w:tab/>
        <w:t xml:space="preserve">The district should </w:t>
      </w:r>
      <w:r w:rsidR="00265F14">
        <w:rPr>
          <w:rFonts w:cstheme="minorHAnsi"/>
        </w:rPr>
        <w:t xml:space="preserve">consider ways to use classroom observations, including learning walks, to determine the effectiveness of </w:t>
      </w:r>
      <w:r w:rsidRPr="00621583">
        <w:rPr>
          <w:rFonts w:cstheme="minorHAnsi"/>
        </w:rPr>
        <w:t>PD</w:t>
      </w:r>
      <w:r w:rsidR="00265F14">
        <w:rPr>
          <w:rFonts w:cstheme="minorHAnsi"/>
        </w:rPr>
        <w:t xml:space="preserve"> related to instructional practice, and adjust PD planning accordingly</w:t>
      </w:r>
      <w:r w:rsidRPr="00621583">
        <w:rPr>
          <w:rFonts w:cstheme="minorHAnsi"/>
        </w:rPr>
        <w:t xml:space="preserve">. </w:t>
      </w:r>
    </w:p>
    <w:p w14:paraId="7A0328ED" w14:textId="745463B3" w:rsidR="007B591B" w:rsidRPr="00974063" w:rsidRDefault="007B591B" w:rsidP="007B591B">
      <w:pPr>
        <w:tabs>
          <w:tab w:val="left" w:pos="-90"/>
          <w:tab w:val="left" w:pos="360"/>
          <w:tab w:val="left" w:pos="1080"/>
          <w:tab w:val="left" w:pos="1440"/>
          <w:tab w:val="left" w:pos="1800"/>
          <w:tab w:val="left" w:pos="2160"/>
        </w:tabs>
        <w:rPr>
          <w:rFonts w:cstheme="minorHAnsi"/>
        </w:rPr>
      </w:pPr>
      <w:r w:rsidRPr="00974063">
        <w:rPr>
          <w:rFonts w:cstheme="minorHAnsi"/>
          <w:b/>
        </w:rPr>
        <w:t>Benefits</w:t>
      </w:r>
      <w:r w:rsidR="00FD6124">
        <w:rPr>
          <w:rFonts w:cstheme="minorHAnsi"/>
          <w:b/>
        </w:rPr>
        <w:t>:</w:t>
      </w:r>
      <w:r w:rsidRPr="00974063">
        <w:rPr>
          <w:rFonts w:cstheme="minorHAnsi"/>
        </w:rPr>
        <w:t xml:space="preserve"> </w:t>
      </w:r>
      <w:r w:rsidR="00FD6124">
        <w:rPr>
          <w:rFonts w:cstheme="minorHAnsi"/>
        </w:rPr>
        <w:t>I</w:t>
      </w:r>
      <w:r w:rsidRPr="00974063">
        <w:rPr>
          <w:rFonts w:cstheme="minorHAnsi"/>
        </w:rPr>
        <w:t xml:space="preserve">mplementing this recommendation will </w:t>
      </w:r>
      <w:r w:rsidR="00FD6124">
        <w:rPr>
          <w:rFonts w:cstheme="minorHAnsi"/>
        </w:rPr>
        <w:t>mean that</w:t>
      </w:r>
      <w:r w:rsidR="00FD6124" w:rsidRPr="00974063">
        <w:rPr>
          <w:rFonts w:cstheme="minorHAnsi"/>
        </w:rPr>
        <w:t xml:space="preserve"> </w:t>
      </w:r>
      <w:r w:rsidRPr="00974063">
        <w:rPr>
          <w:rFonts w:cstheme="minorHAnsi"/>
        </w:rPr>
        <w:t xml:space="preserve">students </w:t>
      </w:r>
      <w:r w:rsidR="00C20B5F">
        <w:rPr>
          <w:rFonts w:cstheme="minorHAnsi"/>
        </w:rPr>
        <w:t xml:space="preserve">will </w:t>
      </w:r>
      <w:r w:rsidR="00C20B5F" w:rsidRPr="00974063">
        <w:rPr>
          <w:rFonts w:cstheme="minorHAnsi"/>
        </w:rPr>
        <w:t>experienc</w:t>
      </w:r>
      <w:r w:rsidR="00C20B5F">
        <w:rPr>
          <w:rFonts w:cstheme="minorHAnsi"/>
        </w:rPr>
        <w:t>e</w:t>
      </w:r>
      <w:r w:rsidR="00C20B5F" w:rsidRPr="00974063">
        <w:rPr>
          <w:rFonts w:cstheme="minorHAnsi"/>
        </w:rPr>
        <w:t xml:space="preserve"> </w:t>
      </w:r>
      <w:r w:rsidRPr="00974063">
        <w:rPr>
          <w:rFonts w:cstheme="minorHAnsi"/>
        </w:rPr>
        <w:t xml:space="preserve">more challenging </w:t>
      </w:r>
      <w:r w:rsidR="00B13C14">
        <w:rPr>
          <w:rFonts w:cstheme="minorHAnsi"/>
        </w:rPr>
        <w:t>instruction</w:t>
      </w:r>
      <w:r w:rsidR="00B13C14" w:rsidRPr="00974063">
        <w:rPr>
          <w:rFonts w:cstheme="minorHAnsi"/>
        </w:rPr>
        <w:t xml:space="preserve"> </w:t>
      </w:r>
      <w:r w:rsidRPr="00974063">
        <w:rPr>
          <w:rFonts w:cstheme="minorHAnsi"/>
        </w:rPr>
        <w:t>that further develop</w:t>
      </w:r>
      <w:r w:rsidR="00B13C14">
        <w:rPr>
          <w:rFonts w:cstheme="minorHAnsi"/>
        </w:rPr>
        <w:t>s</w:t>
      </w:r>
      <w:r w:rsidRPr="00974063">
        <w:rPr>
          <w:rFonts w:cstheme="minorHAnsi"/>
        </w:rPr>
        <w:t xml:space="preserve"> higher</w:t>
      </w:r>
      <w:r w:rsidR="00E1245E">
        <w:rPr>
          <w:rFonts w:cstheme="minorHAnsi"/>
        </w:rPr>
        <w:t>-</w:t>
      </w:r>
      <w:r w:rsidRPr="00974063">
        <w:rPr>
          <w:rFonts w:cstheme="minorHAnsi"/>
        </w:rPr>
        <w:t xml:space="preserve">order thinking skills and </w:t>
      </w:r>
      <w:r w:rsidR="00B13C14">
        <w:rPr>
          <w:rFonts w:cstheme="minorHAnsi"/>
        </w:rPr>
        <w:t>is</w:t>
      </w:r>
      <w:r w:rsidR="00B13C14" w:rsidRPr="00974063">
        <w:rPr>
          <w:rFonts w:cstheme="minorHAnsi"/>
        </w:rPr>
        <w:t xml:space="preserve"> </w:t>
      </w:r>
      <w:r w:rsidRPr="00974063">
        <w:rPr>
          <w:rFonts w:cstheme="minorHAnsi"/>
        </w:rPr>
        <w:t xml:space="preserve">designed to </w:t>
      </w:r>
      <w:r w:rsidR="00C870F5">
        <w:rPr>
          <w:rFonts w:cstheme="minorHAnsi"/>
        </w:rPr>
        <w:t>accommodate</w:t>
      </w:r>
      <w:r w:rsidR="00C870F5" w:rsidRPr="00974063">
        <w:rPr>
          <w:rFonts w:cstheme="minorHAnsi"/>
        </w:rPr>
        <w:t xml:space="preserve"> </w:t>
      </w:r>
      <w:r w:rsidRPr="00974063">
        <w:rPr>
          <w:rFonts w:cstheme="minorHAnsi"/>
        </w:rPr>
        <w:t>their specific learning needs.  A district that prioritizes high-quality instruction for all students creates and sustains a culture of continuous improvement resulting in professional growth for educators and increased student achievement.</w:t>
      </w:r>
    </w:p>
    <w:p w14:paraId="6645F4B2" w14:textId="77777777" w:rsidR="007B591B" w:rsidRPr="00E5696C" w:rsidRDefault="007B591B" w:rsidP="007B591B">
      <w:pPr>
        <w:tabs>
          <w:tab w:val="left" w:pos="360"/>
          <w:tab w:val="left" w:pos="720"/>
          <w:tab w:val="left" w:pos="1080"/>
          <w:tab w:val="left" w:pos="1800"/>
          <w:tab w:val="left" w:pos="2160"/>
        </w:tabs>
        <w:rPr>
          <w:b/>
        </w:rPr>
      </w:pPr>
      <w:r w:rsidRPr="00E5696C">
        <w:rPr>
          <w:b/>
        </w:rPr>
        <w:t>Recommended resources:</w:t>
      </w:r>
    </w:p>
    <w:p w14:paraId="035BA8D9" w14:textId="77777777" w:rsidR="00BF1FE1" w:rsidRPr="001C333E" w:rsidRDefault="00BF1FE1" w:rsidP="00B209FE">
      <w:pPr>
        <w:numPr>
          <w:ilvl w:val="0"/>
          <w:numId w:val="42"/>
        </w:numPr>
        <w:ind w:left="360"/>
        <w:rPr>
          <w:rFonts w:cstheme="minorHAnsi"/>
        </w:rPr>
      </w:pPr>
      <w:r w:rsidRPr="001C333E">
        <w:rPr>
          <w:rFonts w:eastAsia="Calibri" w:cstheme="minorHAnsi"/>
        </w:rPr>
        <w:t xml:space="preserve">ESE’s </w:t>
      </w:r>
      <w:r w:rsidRPr="001C333E">
        <w:rPr>
          <w:rFonts w:eastAsia="Calibri" w:cstheme="minorHAnsi"/>
          <w:i/>
        </w:rPr>
        <w:t>Learning Walkthrough Implementation Guide</w:t>
      </w:r>
      <w:r w:rsidRPr="001C333E">
        <w:rPr>
          <w:rFonts w:eastAsia="Calibri" w:cstheme="minorHAnsi"/>
        </w:rPr>
        <w:t xml:space="preserve"> (</w:t>
      </w:r>
      <w:hyperlink r:id="rId20">
        <w:r w:rsidRPr="001C333E">
          <w:rPr>
            <w:rFonts w:eastAsia="Calibri" w:cstheme="minorHAnsi"/>
            <w:color w:val="0000FF"/>
            <w:u w:val="single"/>
          </w:rPr>
          <w:t>http://www.mass.gov/edu/docs/ese/accountability/dart/walkthrough/implementation-guide.docx</w:t>
        </w:r>
      </w:hyperlink>
      <w:r w:rsidRPr="001C333E">
        <w:rPr>
          <w:rFonts w:eastAsia="Calibri" w:cstheme="minorHAnsi"/>
        </w:rPr>
        <w:t xml:space="preserve">) is a resource to support instructional leaders in establishing a </w:t>
      </w:r>
      <w:r w:rsidRPr="001C333E">
        <w:rPr>
          <w:rFonts w:eastAsia="Calibri" w:cstheme="minorHAnsi"/>
          <w:i/>
        </w:rPr>
        <w:t xml:space="preserve">Learning Walkthrough </w:t>
      </w:r>
      <w:r w:rsidRPr="001C333E">
        <w:rPr>
          <w:rFonts w:eastAsia="Calibri" w:cstheme="minorHAnsi"/>
        </w:rPr>
        <w:t xml:space="preserve">process in a school or district. It is designed to provide guidance to those working in an established culture of collaboration as well as those who are just beginning to observe classrooms and discuss teaching and learning in a focused and actionable manner. </w:t>
      </w:r>
    </w:p>
    <w:p w14:paraId="6E692EEC" w14:textId="77777777" w:rsidR="00BF1FE1" w:rsidRPr="001C333E" w:rsidRDefault="00BF1FE1" w:rsidP="00B209FE">
      <w:pPr>
        <w:numPr>
          <w:ilvl w:val="1"/>
          <w:numId w:val="42"/>
        </w:numPr>
        <w:ind w:left="720"/>
        <w:rPr>
          <w:rFonts w:cstheme="minorHAnsi"/>
        </w:rPr>
      </w:pPr>
      <w:r w:rsidRPr="001C333E">
        <w:rPr>
          <w:rFonts w:eastAsia="Calibri" w:cstheme="minorHAnsi"/>
        </w:rPr>
        <w:t xml:space="preserve">Appendix 4, </w:t>
      </w:r>
      <w:r w:rsidRPr="001C333E">
        <w:rPr>
          <w:rFonts w:eastAsia="Calibri" w:cstheme="minorHAnsi"/>
          <w:i/>
        </w:rPr>
        <w:t xml:space="preserve">Characteristics of Standards-Based Teaching and Learning: Continuum of Practice </w:t>
      </w:r>
      <w:r w:rsidRPr="001C333E">
        <w:rPr>
          <w:rFonts w:eastAsia="Calibri" w:cstheme="minorHAnsi"/>
        </w:rPr>
        <w:t>(</w:t>
      </w:r>
      <w:hyperlink r:id="rId21">
        <w:r w:rsidRPr="001C333E">
          <w:rPr>
            <w:rFonts w:eastAsia="Calibri" w:cstheme="minorHAnsi"/>
            <w:color w:val="0000FF"/>
            <w:u w:val="single"/>
          </w:rPr>
          <w:t>http://www.mass.gov/edu/docs/ese/accountability/dart/walkthrough/continuum-practice.pdf</w:t>
        </w:r>
      </w:hyperlink>
      <w:r w:rsidRPr="001C333E">
        <w:rPr>
          <w:rFonts w:eastAsia="Calibri" w:cstheme="minorHAnsi"/>
        </w:rPr>
        <w:t xml:space="preserve">) is a framework that provides a common language or reference point for looking at teaching and learning. </w:t>
      </w:r>
    </w:p>
    <w:p w14:paraId="60215B1C" w14:textId="77777777" w:rsidR="007B591B" w:rsidRPr="00910462" w:rsidRDefault="007B591B" w:rsidP="00C20B5F">
      <w:pPr>
        <w:pStyle w:val="ListParagraph"/>
        <w:numPr>
          <w:ilvl w:val="0"/>
          <w:numId w:val="17"/>
        </w:numPr>
        <w:ind w:left="360"/>
        <w:contextualSpacing w:val="0"/>
        <w:rPr>
          <w:rFonts w:cs="Calibri"/>
        </w:rPr>
      </w:pPr>
      <w:r w:rsidRPr="00910462">
        <w:rPr>
          <w:rFonts w:cs="Calibri"/>
        </w:rPr>
        <w:lastRenderedPageBreak/>
        <w:t xml:space="preserve">ESE’s </w:t>
      </w:r>
      <w:r w:rsidRPr="00910462">
        <w:rPr>
          <w:rFonts w:cs="Calibri"/>
          <w:i/>
        </w:rPr>
        <w:t>Calibration Video Library</w:t>
      </w:r>
      <w:r w:rsidRPr="00910462">
        <w:rPr>
          <w:rFonts w:cs="Calibri"/>
        </w:rPr>
        <w:t xml:space="preserve"> (</w:t>
      </w:r>
      <w:hyperlink r:id="rId22" w:history="1">
        <w:r w:rsidRPr="00910462">
          <w:rPr>
            <w:rStyle w:val="Hyperlink"/>
            <w:rFonts w:cs="Calibri"/>
          </w:rPr>
          <w:t>http://www.doe.mass.edu/edeval/resources/calibration/</w:t>
        </w:r>
      </w:hyperlink>
      <w:r w:rsidRPr="00910462">
        <w:rPr>
          <w:rFonts w:cs="Calibri"/>
        </w:rPr>
        <w:t>) is a collection of professionally created videos of classroom instruction produced by the School Improvement Network. These videos depict a range of practice (this is NOT a collection of exemplars) to support within-district calibration activities that promote a shared understanding of instructional quality and rigor.</w:t>
      </w:r>
    </w:p>
    <w:p w14:paraId="7AB12BF1" w14:textId="7E2CE665" w:rsidR="007B591B" w:rsidRPr="00910462" w:rsidRDefault="00C20B5F" w:rsidP="00C20B5F">
      <w:pPr>
        <w:pStyle w:val="ListParagraph"/>
        <w:numPr>
          <w:ilvl w:val="0"/>
          <w:numId w:val="17"/>
        </w:numPr>
        <w:tabs>
          <w:tab w:val="left" w:pos="240"/>
          <w:tab w:val="left" w:pos="270"/>
          <w:tab w:val="left" w:pos="1080"/>
          <w:tab w:val="left" w:pos="1440"/>
          <w:tab w:val="left" w:pos="1800"/>
          <w:tab w:val="left" w:pos="2160"/>
          <w:tab w:val="left" w:pos="2520"/>
          <w:tab w:val="left" w:pos="2880"/>
        </w:tabs>
        <w:ind w:left="360"/>
        <w:contextualSpacing w:val="0"/>
        <w:rPr>
          <w:rFonts w:cs="Calibri"/>
        </w:rPr>
      </w:pPr>
      <w:r>
        <w:rPr>
          <w:rFonts w:cs="Calibri"/>
        </w:rPr>
        <w:t xml:space="preserve">   </w:t>
      </w:r>
      <w:r w:rsidR="007B591B" w:rsidRPr="00910462">
        <w:rPr>
          <w:rFonts w:cs="Calibri"/>
        </w:rPr>
        <w:t xml:space="preserve">ESE’s </w:t>
      </w:r>
      <w:r w:rsidR="007B591B" w:rsidRPr="00910462">
        <w:rPr>
          <w:rFonts w:cs="Calibri"/>
          <w:i/>
        </w:rPr>
        <w:t>Online Calibration Training Tool</w:t>
      </w:r>
      <w:r w:rsidR="007B591B" w:rsidRPr="00910462">
        <w:rPr>
          <w:rFonts w:cs="Calibri"/>
        </w:rPr>
        <w:t xml:space="preserve"> (</w:t>
      </w:r>
      <w:hyperlink r:id="rId23" w:tgtFrame="_blank" w:history="1">
        <w:r w:rsidR="007B591B" w:rsidRPr="00910462">
          <w:rPr>
            <w:rStyle w:val="Hyperlink"/>
            <w:rFonts w:cs="Tahoma"/>
          </w:rPr>
          <w:t>http://www.doe.mass.edu/edeval/resources/calibration/tool/</w:t>
        </w:r>
      </w:hyperlink>
      <w:r w:rsidR="007B591B" w:rsidRPr="00910462">
        <w:rPr>
          <w:rFonts w:cs="Calibri"/>
        </w:rPr>
        <w:t>) uses videos of classroom instruction from ESE’s Calibration Video Library to simulate brief, unannounced observations. Groups of educators, such as a district leadership team, watch a video together and then individually assess the educator’s practice related to specific elements from the Model Classroom Teacher Rubric and provide the educator with written feedback. Through real-time data displays, the group members can then see how their conclusions compare to each other, as well educators throughout the state.</w:t>
      </w:r>
    </w:p>
    <w:p w14:paraId="79EFB688" w14:textId="77777777" w:rsidR="007B591B" w:rsidRDefault="007B591B" w:rsidP="00C20B5F">
      <w:pPr>
        <w:numPr>
          <w:ilvl w:val="0"/>
          <w:numId w:val="17"/>
        </w:numPr>
        <w:ind w:left="360"/>
        <w:rPr>
          <w:rFonts w:cs="Calibri"/>
        </w:rPr>
      </w:pPr>
      <w:r w:rsidRPr="00910462">
        <w:rPr>
          <w:rFonts w:cs="Calibri"/>
        </w:rPr>
        <w:t xml:space="preserve">ESE’s </w:t>
      </w:r>
      <w:r w:rsidRPr="00910462">
        <w:rPr>
          <w:rFonts w:cs="Calibri"/>
          <w:i/>
        </w:rPr>
        <w:t>"What to Look For" Observation Guides</w:t>
      </w:r>
      <w:r>
        <w:rPr>
          <w:rFonts w:cs="Calibri"/>
          <w:i/>
        </w:rPr>
        <w:t xml:space="preserve"> </w:t>
      </w:r>
      <w:r w:rsidRPr="008E3DA7">
        <w:rPr>
          <w:rFonts w:cs="Calibri"/>
          <w:b/>
          <w:i/>
        </w:rPr>
        <w:t>(Updated August 2017)</w:t>
      </w:r>
      <w:r w:rsidRPr="00910462">
        <w:rPr>
          <w:rFonts w:cs="Calibri"/>
        </w:rPr>
        <w:t xml:space="preserve"> (</w:t>
      </w:r>
      <w:hyperlink r:id="rId24" w:history="1">
        <w:r w:rsidRPr="00910462">
          <w:rPr>
            <w:rStyle w:val="Hyperlink"/>
            <w:rFonts w:cs="Calibri"/>
          </w:rPr>
          <w:t>http://www.doe.mass.edu/candi/observation/</w:t>
        </w:r>
      </w:hyperlink>
      <w:r w:rsidRPr="00910462">
        <w:rPr>
          <w:rFonts w:cs="Calibri"/>
        </w:rPr>
        <w:t>) describe what observers should expect to see in a classroom at a particular grade level in a specific subject area. This includes the knowledge and skills students should be learning and using (as reflected in state learning standards) and best practices related to classroom curriculum, instruction, and assessment for each subject area. The guides are not designed to replace any evaluation system or tools districts currently use, but are a resource to help classroom observers efficiently identify what teachers and students should be experiencing in specific subjects and grade levels</w:t>
      </w:r>
      <w:r>
        <w:rPr>
          <w:rFonts w:cs="Calibri"/>
        </w:rPr>
        <w:t>.</w:t>
      </w:r>
    </w:p>
    <w:p w14:paraId="7C3A7484" w14:textId="2169D941" w:rsidR="007B591B" w:rsidRDefault="00C20B5F" w:rsidP="00C20B5F">
      <w:pPr>
        <w:numPr>
          <w:ilvl w:val="0"/>
          <w:numId w:val="17"/>
        </w:numPr>
        <w:ind w:left="360"/>
        <w:rPr>
          <w:rFonts w:cs="Calibri"/>
        </w:rPr>
      </w:pPr>
      <w:r w:rsidRPr="00910462">
        <w:t xml:space="preserve">The </w:t>
      </w:r>
      <w:r w:rsidRPr="00910462">
        <w:rPr>
          <w:i/>
        </w:rPr>
        <w:t>Educator Effectiveness Guidebook for Inclusive Practice</w:t>
      </w:r>
      <w:r w:rsidR="007B591B">
        <w:rPr>
          <w:rFonts w:cs="Calibri"/>
        </w:rPr>
        <w:t xml:space="preserve"> </w:t>
      </w:r>
      <w:r w:rsidR="007B591B" w:rsidRPr="00910462">
        <w:t>(</w:t>
      </w:r>
      <w:hyperlink r:id="rId25" w:history="1">
        <w:r w:rsidR="007B591B" w:rsidRPr="00910462">
          <w:rPr>
            <w:rStyle w:val="Hyperlink"/>
          </w:rPr>
          <w:t>http://www.doe.mass.edu/edeval/guidebook/</w:t>
        </w:r>
      </w:hyperlink>
      <w:r w:rsidR="007B591B" w:rsidRPr="00910462">
        <w:t>) includes tools for districts, schools, and educators that are aligned to the MA Educator Evaluation Framework and promote evidence-based best practices for inclusion following the principles of Universal Design for Learning, Positive Behavior Interventions and Supports, and Social and Emotional Learnin</w:t>
      </w:r>
      <w:r w:rsidR="007B591B">
        <w:t xml:space="preserve">g. On-line course provided for educators.  </w:t>
      </w:r>
    </w:p>
    <w:p w14:paraId="6994E88F" w14:textId="77777777" w:rsidR="007B591B" w:rsidRPr="008A652E" w:rsidRDefault="007B591B" w:rsidP="007B591B">
      <w:pPr>
        <w:ind w:left="240"/>
        <w:rPr>
          <w:rFonts w:cs="Calibri"/>
        </w:rPr>
      </w:pPr>
    </w:p>
    <w:p w14:paraId="10AA927D" w14:textId="77777777" w:rsidR="007B591B" w:rsidRPr="00123F26" w:rsidRDefault="007B591B" w:rsidP="007B591B">
      <w:pPr>
        <w:tabs>
          <w:tab w:val="left" w:pos="360"/>
          <w:tab w:val="left" w:pos="1080"/>
          <w:tab w:val="left" w:pos="1440"/>
          <w:tab w:val="left" w:pos="1800"/>
          <w:tab w:val="left" w:pos="2160"/>
        </w:tabs>
      </w:pPr>
    </w:p>
    <w:p w14:paraId="7AC28565" w14:textId="77777777" w:rsidR="007B591B" w:rsidRDefault="007B591B" w:rsidP="007B591B"/>
    <w:p w14:paraId="1AEEE56D" w14:textId="77777777" w:rsidR="007C01ED" w:rsidRPr="00F91B15" w:rsidRDefault="007C01ED" w:rsidP="007C01ED">
      <w:pPr>
        <w:rPr>
          <w:i/>
          <w:sz w:val="24"/>
          <w:szCs w:val="24"/>
        </w:rPr>
      </w:pPr>
    </w:p>
    <w:p w14:paraId="59E4563F" w14:textId="5A04FE81" w:rsidR="008E314D" w:rsidRDefault="007763B3" w:rsidP="008E314D">
      <w:pPr>
        <w:pStyle w:val="Section"/>
        <w:tabs>
          <w:tab w:val="left" w:pos="360"/>
          <w:tab w:val="left" w:pos="720"/>
          <w:tab w:val="left" w:pos="1080"/>
          <w:tab w:val="left" w:pos="1440"/>
          <w:tab w:val="left" w:pos="1800"/>
          <w:tab w:val="left" w:pos="2160"/>
          <w:tab w:val="left" w:pos="2520"/>
          <w:tab w:val="left" w:pos="2880"/>
        </w:tabs>
        <w:outlineLvl w:val="0"/>
      </w:pPr>
      <w:bookmarkStart w:id="11" w:name="_Toc1113710"/>
      <w:bookmarkEnd w:id="10"/>
      <w:r w:rsidRPr="007763B3">
        <w:lastRenderedPageBreak/>
        <w:t>Assessment</w:t>
      </w:r>
      <w:bookmarkEnd w:id="11"/>
    </w:p>
    <w:p w14:paraId="27CD8BF3" w14:textId="0CA48737" w:rsidR="003D325B" w:rsidRDefault="003D325B" w:rsidP="007C01ED">
      <w:pPr>
        <w:pStyle w:val="Subsection"/>
        <w:tabs>
          <w:tab w:val="left" w:pos="360"/>
          <w:tab w:val="left" w:pos="720"/>
          <w:tab w:val="left" w:pos="1080"/>
          <w:tab w:val="left" w:pos="1440"/>
          <w:tab w:val="left" w:pos="1800"/>
          <w:tab w:val="left" w:pos="2160"/>
          <w:tab w:val="left" w:pos="2520"/>
          <w:tab w:val="left" w:pos="2880"/>
        </w:tabs>
        <w:spacing w:before="0"/>
      </w:pPr>
      <w:r>
        <w:t>Contextual Background</w:t>
      </w:r>
    </w:p>
    <w:p w14:paraId="3852BD89" w14:textId="3F9A5D4F" w:rsidR="007763B3" w:rsidRDefault="007763B3" w:rsidP="007763B3">
      <w:r>
        <w:t xml:space="preserve">The team found a robust and well-established student performance assessment system in the </w:t>
      </w:r>
      <w:r w:rsidR="00613567">
        <w:t xml:space="preserve">career, </w:t>
      </w:r>
      <w:r w:rsidR="003B6385">
        <w:t>vocational, technical education (</w:t>
      </w:r>
      <w:r>
        <w:t>CVTE</w:t>
      </w:r>
      <w:r w:rsidR="003B6385">
        <w:t>)</w:t>
      </w:r>
      <w:r>
        <w:t xml:space="preserve"> program, consisting of multiple measures such as written tests, structured observations, performance assessments, </w:t>
      </w:r>
      <w:r w:rsidR="00714CAE">
        <w:t xml:space="preserve">and </w:t>
      </w:r>
      <w:r>
        <w:t>projects evaluated by rubrics and portfolios. The academic program relies primarily upon teacher-made quizzes, unit tests</w:t>
      </w:r>
      <w:r w:rsidR="003B6385">
        <w:t>,</w:t>
      </w:r>
      <w:r>
        <w:t xml:space="preserve"> and final examinations. The team found in interviews that academic teachers varied widely in their knowledge of the principles of </w:t>
      </w:r>
      <w:r w:rsidR="0081375F">
        <w:t>written-</w:t>
      </w:r>
      <w:r>
        <w:t xml:space="preserve">test </w:t>
      </w:r>
      <w:r w:rsidR="006A5071">
        <w:t>construction</w:t>
      </w:r>
      <w:r>
        <w:t xml:space="preserve">, and teachers told the team that they had not received related professional development. Consequently, the team found that some academic disciplines were much farther ahead than others in the development of common assessments. The common assessments </w:t>
      </w:r>
      <w:r w:rsidR="003D243F">
        <w:t xml:space="preserve">in </w:t>
      </w:r>
      <w:r w:rsidR="003D243F" w:rsidRPr="00A3044B">
        <w:t>English, history, mathematics and science</w:t>
      </w:r>
      <w:r w:rsidR="003D243F">
        <w:t xml:space="preserve"> </w:t>
      </w:r>
      <w:r w:rsidR="003B6385">
        <w:t xml:space="preserve">reviewed </w:t>
      </w:r>
      <w:r>
        <w:t xml:space="preserve">by the team varied widely in quality, raising questions about their validity. </w:t>
      </w:r>
    </w:p>
    <w:p w14:paraId="593E13F9" w14:textId="4A80D65D" w:rsidR="007763B3" w:rsidRDefault="007763B3" w:rsidP="007763B3">
      <w:r>
        <w:t xml:space="preserve">Administrators said that by design </w:t>
      </w:r>
      <w:r w:rsidR="00E66615">
        <w:t xml:space="preserve">the school does not have a data team </w:t>
      </w:r>
      <w:r w:rsidR="003B6385">
        <w:t xml:space="preserve">so </w:t>
      </w:r>
      <w:r w:rsidR="00705892">
        <w:t>that</w:t>
      </w:r>
      <w:r>
        <w:t xml:space="preserve"> </w:t>
      </w:r>
      <w:r w:rsidR="003B6385">
        <w:t xml:space="preserve">all staff </w:t>
      </w:r>
      <w:r w:rsidR="00705892">
        <w:t xml:space="preserve">are included </w:t>
      </w:r>
      <w:r w:rsidR="003B6385">
        <w:t>in</w:t>
      </w:r>
      <w:r>
        <w:t xml:space="preserve"> the data analysis process. When asked, teachers were unclear about who in the school was primarily responsible for </w:t>
      </w:r>
      <w:r w:rsidR="00B851C2">
        <w:t>data</w:t>
      </w:r>
      <w:r>
        <w:t xml:space="preserve"> collection, analysis, and dissemination. They said that many people assumed a role including themselves, but roles </w:t>
      </w:r>
      <w:r w:rsidR="00705892">
        <w:t xml:space="preserve">for data collection, analysis, and dissemination </w:t>
      </w:r>
      <w:r>
        <w:t xml:space="preserve">were not formally defined. </w:t>
      </w:r>
    </w:p>
    <w:p w14:paraId="3D91242E" w14:textId="45AB90AF" w:rsidR="007763B3" w:rsidRDefault="007763B3" w:rsidP="00CB56AF">
      <w:r>
        <w:t xml:space="preserve">The team did not find a systematic process for the regular review of student performance data.  </w:t>
      </w:r>
      <w:r w:rsidR="00B851C2">
        <w:t xml:space="preserve">When asked, </w:t>
      </w:r>
      <w:r>
        <w:t xml:space="preserve">administrators and teachers were unclear how </w:t>
      </w:r>
      <w:r w:rsidR="003B6385">
        <w:t xml:space="preserve">the district used </w:t>
      </w:r>
      <w:r w:rsidR="00095F23">
        <w:t xml:space="preserve">graduation, positive placement, dropout, </w:t>
      </w:r>
      <w:r>
        <w:t xml:space="preserve">chronic </w:t>
      </w:r>
      <w:r w:rsidR="003B6385">
        <w:t xml:space="preserve">absence, </w:t>
      </w:r>
      <w:r w:rsidR="00095F23">
        <w:t xml:space="preserve">and </w:t>
      </w:r>
      <w:r>
        <w:t>suspension</w:t>
      </w:r>
      <w:r w:rsidR="00095F23">
        <w:t xml:space="preserve"> rates </w:t>
      </w:r>
      <w:r>
        <w:t xml:space="preserve">to identify needs and direct resources. Administrators said that they did not </w:t>
      </w:r>
      <w:r w:rsidR="003B6385">
        <w:t xml:space="preserve">review </w:t>
      </w:r>
      <w:r>
        <w:t xml:space="preserve">disaggregated </w:t>
      </w:r>
      <w:r w:rsidR="00CB3A62">
        <w:t xml:space="preserve">student </w:t>
      </w:r>
      <w:r>
        <w:t>d</w:t>
      </w:r>
      <w:r w:rsidR="003B6385">
        <w:t>ata to determine over- and under</w:t>
      </w:r>
      <w:r w:rsidR="00390326">
        <w:t>-</w:t>
      </w:r>
      <w:r>
        <w:t xml:space="preserve">representation in </w:t>
      </w:r>
      <w:r w:rsidR="001642FF">
        <w:t xml:space="preserve">areas </w:t>
      </w:r>
      <w:r>
        <w:t xml:space="preserve">such as </w:t>
      </w:r>
      <w:r w:rsidR="00714CAE">
        <w:t xml:space="preserve">advanced placement </w:t>
      </w:r>
      <w:r>
        <w:t>and honors c</w:t>
      </w:r>
      <w:r w:rsidR="00B851C2">
        <w:t>ourse</w:t>
      </w:r>
      <w:r>
        <w:t xml:space="preserve"> enrollment</w:t>
      </w:r>
      <w:r w:rsidR="00F4373E">
        <w:t>; t</w:t>
      </w:r>
      <w:r w:rsidR="00B4743B">
        <w:t>he</w:t>
      </w:r>
      <w:r w:rsidR="00CB56AF">
        <w:t xml:space="preserve"> </w:t>
      </w:r>
      <w:r w:rsidR="00B4743B">
        <w:t xml:space="preserve">superintendent </w:t>
      </w:r>
      <w:r w:rsidR="00CB56AF">
        <w:t xml:space="preserve">said that Keefe </w:t>
      </w:r>
      <w:r w:rsidR="00B4743B">
        <w:t xml:space="preserve">focused on all </w:t>
      </w:r>
      <w:r w:rsidR="00CB56AF">
        <w:t xml:space="preserve">students </w:t>
      </w:r>
      <w:r w:rsidR="00B4743B">
        <w:t>having access to all opportunities</w:t>
      </w:r>
      <w:r w:rsidR="00CB56AF">
        <w:t>.</w:t>
      </w:r>
      <w:r w:rsidR="00C65CD4">
        <w:t xml:space="preserve"> However, the district did not meet its accountability targets for advanced coursework completion, and the percentage of 11</w:t>
      </w:r>
      <w:r w:rsidR="00C65CD4" w:rsidRPr="001C333E">
        <w:rPr>
          <w:vertAlign w:val="superscript"/>
        </w:rPr>
        <w:t>th</w:t>
      </w:r>
      <w:r w:rsidR="00C65CD4">
        <w:t xml:space="preserve"> and 12</w:t>
      </w:r>
      <w:r w:rsidR="00C65CD4" w:rsidRPr="001C333E">
        <w:rPr>
          <w:vertAlign w:val="superscript"/>
        </w:rPr>
        <w:t>th</w:t>
      </w:r>
      <w:r w:rsidR="00C65CD4">
        <w:t xml:space="preserve"> graders completing advanced coursework declined from 2017 to 2018 </w:t>
      </w:r>
      <w:r w:rsidR="00C65CD4" w:rsidRPr="008F5521">
        <w:t>for many student groups.</w:t>
      </w:r>
      <w:r w:rsidR="00C65CD4" w:rsidRPr="008F5521">
        <w:rPr>
          <w:rStyle w:val="FootnoteReference"/>
        </w:rPr>
        <w:footnoteReference w:id="3"/>
      </w:r>
    </w:p>
    <w:p w14:paraId="61DA5639" w14:textId="6CD634C9" w:rsidR="00AA4B45" w:rsidRDefault="00AA4B45" w:rsidP="00CB56AF"/>
    <w:p w14:paraId="70B3F834" w14:textId="7048B5CA" w:rsidR="00AA4B45" w:rsidRDefault="00AA4B45" w:rsidP="00CB56AF"/>
    <w:p w14:paraId="3072FF2B" w14:textId="1632ABC4" w:rsidR="00AA4B45" w:rsidRDefault="00AA4B45" w:rsidP="00CB56AF"/>
    <w:p w14:paraId="30F44529" w14:textId="77777777" w:rsidR="00AA4B45" w:rsidRDefault="00AA4B45" w:rsidP="00CB56AF"/>
    <w:p w14:paraId="78A83E0B" w14:textId="7EF389C7" w:rsidR="007C01ED" w:rsidRPr="00551677" w:rsidRDefault="00AA4B45" w:rsidP="00CB56AF">
      <w:pPr>
        <w:pStyle w:val="Subsection"/>
        <w:tabs>
          <w:tab w:val="left" w:pos="360"/>
          <w:tab w:val="left" w:pos="720"/>
          <w:tab w:val="left" w:pos="1080"/>
          <w:tab w:val="left" w:pos="1440"/>
          <w:tab w:val="left" w:pos="1800"/>
          <w:tab w:val="left" w:pos="2160"/>
          <w:tab w:val="left" w:pos="2520"/>
          <w:tab w:val="left" w:pos="2880"/>
        </w:tabs>
        <w:spacing w:before="0"/>
        <w:rPr>
          <w:szCs w:val="28"/>
        </w:rPr>
      </w:pPr>
      <w:r>
        <w:rPr>
          <w:szCs w:val="28"/>
        </w:rPr>
        <w:lastRenderedPageBreak/>
        <w:t>Strength Finding</w:t>
      </w:r>
    </w:p>
    <w:p w14:paraId="35F6BF0B" w14:textId="44D66D89" w:rsidR="007763B3" w:rsidRDefault="007763B3" w:rsidP="00CB56AF">
      <w:pPr>
        <w:tabs>
          <w:tab w:val="left" w:pos="360"/>
          <w:tab w:val="left" w:pos="720"/>
          <w:tab w:val="left" w:pos="1080"/>
          <w:tab w:val="left" w:pos="1440"/>
          <w:tab w:val="left" w:pos="1800"/>
          <w:tab w:val="left" w:pos="2160"/>
        </w:tabs>
        <w:ind w:left="360" w:hanging="360"/>
        <w:rPr>
          <w:b/>
        </w:rPr>
      </w:pPr>
      <w:r>
        <w:rPr>
          <w:b/>
        </w:rPr>
        <w:t xml:space="preserve">1. </w:t>
      </w:r>
      <w:r>
        <w:rPr>
          <w:b/>
        </w:rPr>
        <w:tab/>
        <w:t>Keefe CVTE program</w:t>
      </w:r>
      <w:r w:rsidR="00B851C2">
        <w:rPr>
          <w:b/>
        </w:rPr>
        <w:t>s</w:t>
      </w:r>
      <w:r w:rsidRPr="000B2A6C">
        <w:rPr>
          <w:b/>
        </w:rPr>
        <w:t xml:space="preserve"> </w:t>
      </w:r>
      <w:r w:rsidR="00B851C2">
        <w:rPr>
          <w:b/>
        </w:rPr>
        <w:t>use</w:t>
      </w:r>
      <w:r w:rsidRPr="000B2A6C">
        <w:rPr>
          <w:b/>
        </w:rPr>
        <w:t xml:space="preserve"> a variety of </w:t>
      </w:r>
      <w:r w:rsidR="00C33F0E">
        <w:rPr>
          <w:b/>
        </w:rPr>
        <w:t xml:space="preserve">complementary </w:t>
      </w:r>
      <w:r w:rsidRPr="000B2A6C">
        <w:rPr>
          <w:b/>
        </w:rPr>
        <w:t>assessments</w:t>
      </w:r>
      <w:r w:rsidR="000820F0">
        <w:rPr>
          <w:b/>
        </w:rPr>
        <w:t>---</w:t>
      </w:r>
      <w:r w:rsidRPr="000B2A6C">
        <w:rPr>
          <w:b/>
        </w:rPr>
        <w:t>including in-class formative assessment</w:t>
      </w:r>
      <w:r>
        <w:rPr>
          <w:b/>
        </w:rPr>
        <w:t xml:space="preserve">s and continuous </w:t>
      </w:r>
      <w:r w:rsidRPr="000B2A6C">
        <w:rPr>
          <w:b/>
        </w:rPr>
        <w:t>observation</w:t>
      </w:r>
      <w:r>
        <w:rPr>
          <w:b/>
        </w:rPr>
        <w:t>s,</w:t>
      </w:r>
      <w:r w:rsidRPr="000B2A6C">
        <w:rPr>
          <w:b/>
        </w:rPr>
        <w:t xml:space="preserve"> teacher-made unit and final examinations, projects</w:t>
      </w:r>
      <w:r>
        <w:rPr>
          <w:b/>
        </w:rPr>
        <w:t>,</w:t>
      </w:r>
      <w:r w:rsidRPr="000B2A6C">
        <w:rPr>
          <w:b/>
        </w:rPr>
        <w:t xml:space="preserve"> portfolios</w:t>
      </w:r>
      <w:r w:rsidR="00FF4F1E">
        <w:rPr>
          <w:b/>
        </w:rPr>
        <w:t>,</w:t>
      </w:r>
      <w:r w:rsidRPr="000B2A6C">
        <w:rPr>
          <w:b/>
        </w:rPr>
        <w:t xml:space="preserve"> and external qualifying examination</w:t>
      </w:r>
      <w:r>
        <w:rPr>
          <w:b/>
        </w:rPr>
        <w:t>s</w:t>
      </w:r>
      <w:r w:rsidR="000820F0">
        <w:rPr>
          <w:b/>
        </w:rPr>
        <w:t>---</w:t>
      </w:r>
      <w:r>
        <w:rPr>
          <w:b/>
        </w:rPr>
        <w:t xml:space="preserve">to determine student proficiency and </w:t>
      </w:r>
      <w:r w:rsidR="000820F0">
        <w:rPr>
          <w:b/>
        </w:rPr>
        <w:t xml:space="preserve">improve instructional and </w:t>
      </w:r>
      <w:r>
        <w:rPr>
          <w:b/>
        </w:rPr>
        <w:t xml:space="preserve">curricular effectiveness. </w:t>
      </w:r>
    </w:p>
    <w:p w14:paraId="560BDF63" w14:textId="342A686A" w:rsidR="007763B3" w:rsidRDefault="007763B3" w:rsidP="00921415">
      <w:pPr>
        <w:tabs>
          <w:tab w:val="left" w:pos="360"/>
          <w:tab w:val="left" w:pos="720"/>
          <w:tab w:val="left" w:pos="1080"/>
          <w:tab w:val="left" w:pos="1440"/>
          <w:tab w:val="left" w:pos="1800"/>
          <w:tab w:val="left" w:pos="2160"/>
          <w:tab w:val="left" w:pos="2520"/>
          <w:tab w:val="left" w:pos="2880"/>
          <w:tab w:val="left" w:pos="3240"/>
          <w:tab w:val="left" w:pos="3600"/>
        </w:tabs>
        <w:ind w:left="720" w:hanging="360"/>
      </w:pPr>
      <w:r w:rsidRPr="001C333E">
        <w:rPr>
          <w:b/>
        </w:rPr>
        <w:t>A</w:t>
      </w:r>
      <w:r w:rsidRPr="00FF4F1E">
        <w:rPr>
          <w:b/>
        </w:rPr>
        <w:t>.</w:t>
      </w:r>
      <w:r>
        <w:t xml:space="preserve"> </w:t>
      </w:r>
      <w:r>
        <w:tab/>
        <w:t xml:space="preserve">CVTE program teachers use in-class formative assessment techniques to assess students’ immediate understanding of task requirements and intended outcomes. </w:t>
      </w:r>
      <w:r>
        <w:rPr>
          <w:b/>
        </w:rPr>
        <w:t xml:space="preserve">      </w:t>
      </w:r>
    </w:p>
    <w:p w14:paraId="2085C35E" w14:textId="7134F25D" w:rsidR="007763B3" w:rsidRDefault="007763B3" w:rsidP="00E66615">
      <w:pPr>
        <w:tabs>
          <w:tab w:val="left" w:pos="360"/>
          <w:tab w:val="left" w:pos="720"/>
          <w:tab w:val="left" w:pos="1080"/>
          <w:tab w:val="left" w:pos="1440"/>
          <w:tab w:val="left" w:pos="1800"/>
          <w:tab w:val="left" w:pos="2160"/>
          <w:tab w:val="left" w:pos="2520"/>
        </w:tabs>
        <w:ind w:left="1080" w:hanging="1890"/>
      </w:pPr>
      <w:r>
        <w:t xml:space="preserve">                            </w:t>
      </w:r>
      <w:r w:rsidR="00FF4F1E">
        <w:tab/>
      </w:r>
      <w:r>
        <w:t xml:space="preserve">1. </w:t>
      </w:r>
      <w:r w:rsidR="00FF4F1E">
        <w:tab/>
      </w:r>
      <w:r>
        <w:t xml:space="preserve">In observed </w:t>
      </w:r>
      <w:r w:rsidR="00522F18">
        <w:t xml:space="preserve">CVTE </w:t>
      </w:r>
      <w:r>
        <w:t>classes, teachers circulated as students completed tasks and asked individual students to state what they were doing, why</w:t>
      </w:r>
      <w:r w:rsidR="00E66615">
        <w:t xml:space="preserve"> they were doing it</w:t>
      </w:r>
      <w:r w:rsidR="00FF4F1E">
        <w:t>,</w:t>
      </w:r>
      <w:r>
        <w:t xml:space="preserve"> and the next steps. Teachers interrupted the work period to reteach concepts and procedures when they determined that students were experiencing common difficulties</w:t>
      </w:r>
      <w:r w:rsidR="00FF4F1E">
        <w:t>.</w:t>
      </w:r>
    </w:p>
    <w:p w14:paraId="46A49DED" w14:textId="6C552039" w:rsidR="007763B3" w:rsidRDefault="00FF4F1E" w:rsidP="007D3B07">
      <w:pPr>
        <w:tabs>
          <w:tab w:val="left" w:pos="360"/>
          <w:tab w:val="left" w:pos="720"/>
          <w:tab w:val="left" w:pos="1080"/>
          <w:tab w:val="left" w:pos="1440"/>
          <w:tab w:val="left" w:pos="1800"/>
          <w:tab w:val="left" w:pos="2160"/>
          <w:tab w:val="left" w:pos="2520"/>
          <w:tab w:val="left" w:pos="2880"/>
        </w:tabs>
        <w:ind w:left="1080" w:hanging="1890"/>
      </w:pPr>
      <w:r>
        <w:tab/>
      </w:r>
      <w:r>
        <w:tab/>
      </w:r>
      <w:r w:rsidR="007763B3">
        <w:t xml:space="preserve">2. </w:t>
      </w:r>
      <w:r>
        <w:tab/>
      </w:r>
      <w:r w:rsidR="007763B3">
        <w:t xml:space="preserve">Teachers sometimes used checklists to record their observations of students’ work products and work habits. CVTE teachers told the team that students’ daily performance guided their </w:t>
      </w:r>
      <w:r>
        <w:t xml:space="preserve">[teachers’] </w:t>
      </w:r>
      <w:r w:rsidR="007763B3">
        <w:t>planning of the next lesson. They said that they customized the next lesson by making appropriate accommodations for accelerated and struggling students.</w:t>
      </w:r>
    </w:p>
    <w:p w14:paraId="344B7074" w14:textId="5E0A3C30" w:rsidR="007763B3" w:rsidRDefault="007763B3" w:rsidP="00E7390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ind w:left="720" w:hanging="540"/>
      </w:pPr>
      <w:r>
        <w:t xml:space="preserve">     </w:t>
      </w:r>
      <w:r w:rsidRPr="002C6EA9">
        <w:rPr>
          <w:b/>
        </w:rPr>
        <w:t>B</w:t>
      </w:r>
      <w:r>
        <w:t xml:space="preserve">.  </w:t>
      </w:r>
      <w:r w:rsidR="00E7390F">
        <w:tab/>
      </w:r>
      <w:r>
        <w:t>The school provided the team with unit tests and final examinations from several career areas</w:t>
      </w:r>
      <w:r w:rsidR="00FF4F1E">
        <w:t>,</w:t>
      </w:r>
      <w:r>
        <w:t xml:space="preserve"> including health careers, programming and web development, and information technology.  Teachers said that the results of these tests and examinations </w:t>
      </w:r>
      <w:r w:rsidR="00FF4F1E">
        <w:t xml:space="preserve">were </w:t>
      </w:r>
      <w:r>
        <w:t>used to modify the emphasis, sequencing</w:t>
      </w:r>
      <w:r w:rsidR="00FF4F1E">
        <w:t>,</w:t>
      </w:r>
      <w:r>
        <w:t xml:space="preserve"> and pacing of the curriculum and to identify and address individual student’s strengths and needs.</w:t>
      </w:r>
    </w:p>
    <w:p w14:paraId="58195107" w14:textId="58C95B5A" w:rsidR="00B851C2" w:rsidRDefault="007763B3" w:rsidP="007763B3">
      <w:pPr>
        <w:tabs>
          <w:tab w:val="left" w:pos="720"/>
          <w:tab w:val="left" w:pos="1440"/>
          <w:tab w:val="left" w:pos="1800"/>
          <w:tab w:val="left" w:pos="2160"/>
          <w:tab w:val="left" w:pos="2520"/>
          <w:tab w:val="left" w:pos="2880"/>
          <w:tab w:val="left" w:pos="3240"/>
          <w:tab w:val="left" w:pos="3600"/>
          <w:tab w:val="left" w:pos="3960"/>
          <w:tab w:val="left" w:pos="4320"/>
        </w:tabs>
        <w:ind w:left="720" w:hanging="450"/>
      </w:pPr>
      <w:r>
        <w:t xml:space="preserve"> </w:t>
      </w:r>
      <w:r w:rsidRPr="002C6EA9">
        <w:rPr>
          <w:b/>
        </w:rPr>
        <w:t xml:space="preserve"> C</w:t>
      </w:r>
      <w:r>
        <w:t xml:space="preserve">.   </w:t>
      </w:r>
      <w:r w:rsidR="007D3B07">
        <w:tab/>
      </w:r>
      <w:r>
        <w:t>Administrators and CVTE teachers told the team that CVTE teachers use</w:t>
      </w:r>
      <w:r w:rsidR="00FF4F1E">
        <w:t>d</w:t>
      </w:r>
      <w:r>
        <w:t xml:space="preserve"> rubrics to rate long-term projects. The school provided the team with examples of five-point scale rubrics for projects in metal fabrication, plumbing, and business technology. </w:t>
      </w:r>
    </w:p>
    <w:p w14:paraId="4D25E66F" w14:textId="0C7B3312" w:rsidR="007763B3" w:rsidRDefault="00B851C2" w:rsidP="007763B3">
      <w:pPr>
        <w:tabs>
          <w:tab w:val="left" w:pos="720"/>
          <w:tab w:val="left" w:pos="1440"/>
          <w:tab w:val="left" w:pos="1800"/>
          <w:tab w:val="left" w:pos="2160"/>
          <w:tab w:val="left" w:pos="2520"/>
          <w:tab w:val="left" w:pos="2880"/>
          <w:tab w:val="left" w:pos="3240"/>
          <w:tab w:val="left" w:pos="3600"/>
          <w:tab w:val="left" w:pos="3960"/>
          <w:tab w:val="left" w:pos="4320"/>
        </w:tabs>
        <w:ind w:left="720" w:hanging="450"/>
      </w:pPr>
      <w:r>
        <w:rPr>
          <w:b/>
        </w:rPr>
        <w:t xml:space="preserve">  D</w:t>
      </w:r>
      <w:r w:rsidRPr="00B851C2">
        <w:t>.</w:t>
      </w:r>
      <w:r>
        <w:t xml:space="preserve">   </w:t>
      </w:r>
      <w:r w:rsidR="007763B3">
        <w:t xml:space="preserve">Administrators </w:t>
      </w:r>
      <w:r w:rsidR="00714CAE">
        <w:t>reported</w:t>
      </w:r>
      <w:r w:rsidR="007763B3">
        <w:t xml:space="preserve"> that projects </w:t>
      </w:r>
      <w:r w:rsidR="00FF4F1E">
        <w:t xml:space="preserve">were </w:t>
      </w:r>
      <w:r w:rsidR="007763B3">
        <w:t xml:space="preserve">components of students’ portfolios. Portfolios document students’ skills with examples of their work products </w:t>
      </w:r>
      <w:r>
        <w:t>in</w:t>
      </w:r>
      <w:r w:rsidR="007763B3">
        <w:t xml:space="preserve"> support </w:t>
      </w:r>
      <w:r>
        <w:t xml:space="preserve">of </w:t>
      </w:r>
      <w:r w:rsidR="007763B3">
        <w:t xml:space="preserve">their applications for employment or admission to post-secondary institutions. All seniors complete a project and present it to a panel of teachers who evaluate </w:t>
      </w:r>
      <w:r w:rsidR="001642FF">
        <w:t xml:space="preserve">the project </w:t>
      </w:r>
      <w:r w:rsidR="007763B3">
        <w:t xml:space="preserve">according to a detailed rubric </w:t>
      </w:r>
      <w:r w:rsidR="00FF4F1E">
        <w:t xml:space="preserve">reviewed </w:t>
      </w:r>
      <w:r w:rsidR="007763B3">
        <w:t>by the team.</w:t>
      </w:r>
    </w:p>
    <w:p w14:paraId="4206176D" w14:textId="32353E8F" w:rsidR="007763B3" w:rsidRDefault="007763B3" w:rsidP="007763B3">
      <w:pPr>
        <w:tabs>
          <w:tab w:val="left" w:pos="720"/>
          <w:tab w:val="left" w:pos="1440"/>
          <w:tab w:val="left" w:pos="1800"/>
          <w:tab w:val="left" w:pos="2160"/>
          <w:tab w:val="left" w:pos="2520"/>
          <w:tab w:val="left" w:pos="2880"/>
          <w:tab w:val="left" w:pos="3240"/>
          <w:tab w:val="left" w:pos="3600"/>
          <w:tab w:val="left" w:pos="3960"/>
          <w:tab w:val="left" w:pos="4320"/>
        </w:tabs>
        <w:ind w:left="720" w:hanging="450"/>
      </w:pPr>
      <w:r>
        <w:t xml:space="preserve"> </w:t>
      </w:r>
      <w:r w:rsidRPr="002C6EA9">
        <w:rPr>
          <w:b/>
        </w:rPr>
        <w:t xml:space="preserve"> </w:t>
      </w:r>
      <w:r w:rsidR="00B851C2">
        <w:rPr>
          <w:b/>
        </w:rPr>
        <w:t>E</w:t>
      </w:r>
      <w:r>
        <w:t xml:space="preserve">.   </w:t>
      </w:r>
      <w:r w:rsidR="00FF4F1E">
        <w:tab/>
      </w:r>
      <w:r w:rsidR="00B851C2">
        <w:t>A</w:t>
      </w:r>
      <w:r>
        <w:t xml:space="preserve">dministrators and CVTE teachers </w:t>
      </w:r>
      <w:r w:rsidR="00FF4F1E">
        <w:t xml:space="preserve">stated </w:t>
      </w:r>
      <w:r>
        <w:t>that CVTE teachers rate</w:t>
      </w:r>
      <w:r w:rsidR="00FF4F1E">
        <w:t>d</w:t>
      </w:r>
      <w:r>
        <w:t xml:space="preserve"> students’ progress toward mastery of the CVTE standards regularly using SkillsPlus, a web-based program for maintaining, tracking</w:t>
      </w:r>
      <w:r w:rsidR="00FF4F1E">
        <w:t>,</w:t>
      </w:r>
      <w:r>
        <w:t xml:space="preserve"> and reporting skills-based curricula and tracking the progress of students as they </w:t>
      </w:r>
      <w:r w:rsidR="00FF4F1E">
        <w:t xml:space="preserve">made </w:t>
      </w:r>
      <w:r>
        <w:t xml:space="preserve">attempts at reaching levels of </w:t>
      </w:r>
      <w:r w:rsidR="006A5071">
        <w:t>proficiency in their fields</w:t>
      </w:r>
      <w:r>
        <w:t xml:space="preserve">. </w:t>
      </w:r>
      <w:r w:rsidR="00714CAE">
        <w:t>When asked by team members, s</w:t>
      </w:r>
      <w:r>
        <w:t>tudents could state their level of proficiency</w:t>
      </w:r>
      <w:r w:rsidR="00FF4F1E">
        <w:t>.</w:t>
      </w:r>
    </w:p>
    <w:p w14:paraId="7EBD8809" w14:textId="7F99AE66" w:rsidR="007763B3" w:rsidRDefault="007D3B07" w:rsidP="007D3B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ind w:left="720" w:hanging="450"/>
      </w:pPr>
      <w:r>
        <w:rPr>
          <w:b/>
        </w:rPr>
        <w:tab/>
      </w:r>
      <w:r w:rsidR="00B851C2">
        <w:rPr>
          <w:b/>
        </w:rPr>
        <w:t>F</w:t>
      </w:r>
      <w:r w:rsidR="007763B3">
        <w:t xml:space="preserve">.    Students and </w:t>
      </w:r>
      <w:r w:rsidR="00FF4F1E">
        <w:t xml:space="preserve">families </w:t>
      </w:r>
      <w:r w:rsidR="007763B3">
        <w:t>told the team that students develop</w:t>
      </w:r>
      <w:r w:rsidR="00FF4F1E">
        <w:t>ed</w:t>
      </w:r>
      <w:r w:rsidR="007763B3">
        <w:t xml:space="preserve"> a goal-based career plan and track</w:t>
      </w:r>
      <w:r w:rsidR="00FF4F1E">
        <w:t>ed</w:t>
      </w:r>
      <w:r w:rsidR="007763B3">
        <w:t xml:space="preserve"> their progress toward the accomplishment of these goals. Teachers referred to these </w:t>
      </w:r>
      <w:r w:rsidR="007763B3">
        <w:lastRenderedPageBreak/>
        <w:t>plans as individual competency-based student educational plans.  When asked, students expressed understanding of the career pathway in their field, which extends from the entry level upon graduation from high school to the professional level upon graduation from college with a bachelors’ or advanced degree. Administrators and teachers told the team that they encourage</w:t>
      </w:r>
      <w:r w:rsidR="00FF4F1E">
        <w:t>d</w:t>
      </w:r>
      <w:r w:rsidR="007763B3">
        <w:t xml:space="preserve"> students to explore their fields thoroughly and to aspire to lifelong learning.</w:t>
      </w:r>
    </w:p>
    <w:p w14:paraId="4818C07F" w14:textId="28AAE7EF" w:rsidR="007763B3" w:rsidRDefault="007D3B07" w:rsidP="007763B3">
      <w:pPr>
        <w:tabs>
          <w:tab w:val="left" w:pos="1440"/>
          <w:tab w:val="left" w:pos="1800"/>
          <w:tab w:val="left" w:pos="2160"/>
          <w:tab w:val="left" w:pos="2520"/>
          <w:tab w:val="left" w:pos="2880"/>
          <w:tab w:val="left" w:pos="3240"/>
          <w:tab w:val="left" w:pos="3600"/>
          <w:tab w:val="left" w:pos="3960"/>
          <w:tab w:val="left" w:pos="4320"/>
        </w:tabs>
        <w:ind w:left="720" w:hanging="450"/>
      </w:pPr>
      <w:r>
        <w:rPr>
          <w:b/>
        </w:rPr>
        <w:t>G</w:t>
      </w:r>
      <w:r w:rsidR="007763B3" w:rsidRPr="00E832A0">
        <w:t>.</w:t>
      </w:r>
      <w:r w:rsidR="007763B3">
        <w:t xml:space="preserve">   </w:t>
      </w:r>
      <w:r w:rsidR="00893B0A">
        <w:tab/>
      </w:r>
      <w:r w:rsidR="007763B3">
        <w:t>Students in certain fields</w:t>
      </w:r>
      <w:r w:rsidR="00FF4F1E">
        <w:t>,</w:t>
      </w:r>
      <w:r w:rsidR="007763B3">
        <w:t xml:space="preserve"> including dental assisting, health careers</w:t>
      </w:r>
      <w:r w:rsidR="00FF4F1E">
        <w:t>,</w:t>
      </w:r>
      <w:r w:rsidR="007763B3">
        <w:t xml:space="preserve"> and plumbing</w:t>
      </w:r>
      <w:r w:rsidR="00FF4F1E">
        <w:t>,</w:t>
      </w:r>
      <w:r w:rsidR="007763B3">
        <w:t xml:space="preserve"> take licensure or certification examinations to qualify for initial employment. Administrators and teachers </w:t>
      </w:r>
      <w:r w:rsidR="00622599">
        <w:t>reported</w:t>
      </w:r>
      <w:r w:rsidR="007763B3">
        <w:t xml:space="preserve"> that they use</w:t>
      </w:r>
      <w:r w:rsidR="00FF4F1E">
        <w:t>d</w:t>
      </w:r>
      <w:r w:rsidR="007763B3">
        <w:t xml:space="preserve"> the results of </w:t>
      </w:r>
      <w:r w:rsidR="00FF4F1E">
        <w:t>industry-</w:t>
      </w:r>
      <w:r w:rsidR="007763B3">
        <w:t>recognized qualifying examinations to assess program effectiveness and to modify the curriculum. Administrators provided examples of modifications of the plumbing and health careers curricula following an analysis of qualifying examination results.</w:t>
      </w:r>
    </w:p>
    <w:p w14:paraId="789DB275" w14:textId="74E0C938" w:rsidR="007763B3" w:rsidRDefault="007763B3" w:rsidP="00DA19D5">
      <w:pPr>
        <w:tabs>
          <w:tab w:val="left" w:pos="360"/>
          <w:tab w:val="left" w:pos="1080"/>
          <w:tab w:val="left" w:pos="1440"/>
          <w:tab w:val="left" w:pos="1800"/>
          <w:tab w:val="left" w:pos="2160"/>
        </w:tabs>
      </w:pPr>
      <w:r>
        <w:rPr>
          <w:b/>
        </w:rPr>
        <w:t>Impact</w:t>
      </w:r>
      <w:r>
        <w:t>: The Keefe CVTE program is using student assessment to improve student</w:t>
      </w:r>
      <w:r w:rsidR="001642FF">
        <w:t>s’</w:t>
      </w:r>
      <w:r>
        <w:t xml:space="preserve"> understanding of intended learning outcomes and to support students in becoming self-directed learners. </w:t>
      </w:r>
      <w:r w:rsidR="00DA19D5">
        <w:t>By</w:t>
      </w:r>
      <w:r>
        <w:t xml:space="preserve"> using internal and external assessment results strategically to adapt instruction to students’ strengths and needs and to modify CVTE curricula</w:t>
      </w:r>
      <w:r w:rsidR="00DA19D5">
        <w:t>, administrators and teachers</w:t>
      </w:r>
      <w:r>
        <w:t xml:space="preserve"> </w:t>
      </w:r>
      <w:r w:rsidR="00DA19D5">
        <w:t>are taking steps to improve students’ performance, opportunities, and outcomes.</w:t>
      </w:r>
    </w:p>
    <w:p w14:paraId="0DF5B677" w14:textId="77777777" w:rsidR="00921415" w:rsidRDefault="00921415" w:rsidP="007763B3">
      <w:pPr>
        <w:tabs>
          <w:tab w:val="left" w:pos="360"/>
          <w:tab w:val="left" w:pos="1080"/>
          <w:tab w:val="left" w:pos="1440"/>
          <w:tab w:val="left" w:pos="1800"/>
          <w:tab w:val="left" w:pos="2160"/>
        </w:tabs>
      </w:pPr>
    </w:p>
    <w:p w14:paraId="50EC26A2" w14:textId="77777777" w:rsidR="008E314D" w:rsidRPr="00551677" w:rsidRDefault="008F1288" w:rsidP="008E314D">
      <w:pPr>
        <w:tabs>
          <w:tab w:val="left" w:pos="360"/>
          <w:tab w:val="left" w:pos="720"/>
          <w:tab w:val="left" w:pos="1080"/>
          <w:tab w:val="left" w:pos="1440"/>
          <w:tab w:val="left" w:pos="1800"/>
          <w:tab w:val="left" w:pos="2160"/>
          <w:tab w:val="left" w:pos="2520"/>
          <w:tab w:val="left" w:pos="2880"/>
        </w:tabs>
        <w:rPr>
          <w:b/>
          <w:sz w:val="28"/>
          <w:szCs w:val="28"/>
        </w:rPr>
      </w:pPr>
      <w:r w:rsidRPr="008F1288">
        <w:rPr>
          <w:b/>
          <w:sz w:val="28"/>
          <w:szCs w:val="28"/>
        </w:rPr>
        <w:t>Challenges and Areas for Growth</w:t>
      </w:r>
    </w:p>
    <w:p w14:paraId="424F8DD8" w14:textId="67568B80" w:rsidR="00981A29" w:rsidRPr="00D34770" w:rsidRDefault="00FF4F1E" w:rsidP="00981A29">
      <w:pPr>
        <w:tabs>
          <w:tab w:val="left" w:pos="360"/>
          <w:tab w:val="left" w:pos="720"/>
          <w:tab w:val="left" w:pos="1080"/>
          <w:tab w:val="left" w:pos="1440"/>
          <w:tab w:val="left" w:pos="1800"/>
          <w:tab w:val="left" w:pos="2160"/>
        </w:tabs>
        <w:ind w:left="360" w:hanging="360"/>
        <w:rPr>
          <w:b/>
          <w:i/>
        </w:rPr>
      </w:pPr>
      <w:r>
        <w:rPr>
          <w:b/>
        </w:rPr>
        <w:t>2</w:t>
      </w:r>
      <w:r w:rsidR="00981A29">
        <w:rPr>
          <w:b/>
        </w:rPr>
        <w:t xml:space="preserve">. </w:t>
      </w:r>
      <w:r w:rsidR="00981A29">
        <w:rPr>
          <w:b/>
        </w:rPr>
        <w:tab/>
      </w:r>
      <w:r w:rsidR="00D8776E">
        <w:rPr>
          <w:b/>
        </w:rPr>
        <w:t>Formative and summative assessments are administered in every core academic course; however, these assessments are not always the same in every section of the same course. Academic teachers are currently developing common assessments aligned to the curriculum, but the school does not have a procedure to ensure the validity of these assessments.</w:t>
      </w:r>
    </w:p>
    <w:p w14:paraId="59EDB2D1" w14:textId="451062DD" w:rsidR="00D8776E" w:rsidRDefault="00D8776E" w:rsidP="00D8776E">
      <w:pPr>
        <w:pStyle w:val="Default"/>
        <w:tabs>
          <w:tab w:val="left" w:pos="720"/>
          <w:tab w:val="left" w:pos="1080"/>
          <w:tab w:val="left" w:pos="1440"/>
          <w:tab w:val="left" w:pos="1800"/>
          <w:tab w:val="left" w:pos="2160"/>
          <w:tab w:val="left" w:pos="2520"/>
          <w:tab w:val="left" w:pos="2880"/>
        </w:tabs>
        <w:spacing w:after="200" w:line="276" w:lineRule="auto"/>
        <w:ind w:left="810" w:hanging="450"/>
        <w:rPr>
          <w:sz w:val="22"/>
          <w:szCs w:val="22"/>
        </w:rPr>
      </w:pPr>
      <w:r w:rsidRPr="00E046F4">
        <w:rPr>
          <w:b/>
          <w:sz w:val="22"/>
          <w:szCs w:val="22"/>
        </w:rPr>
        <w:t>A</w:t>
      </w:r>
      <w:r>
        <w:rPr>
          <w:sz w:val="22"/>
          <w:szCs w:val="22"/>
        </w:rPr>
        <w:t xml:space="preserve">. </w:t>
      </w:r>
      <w:r>
        <w:rPr>
          <w:sz w:val="22"/>
          <w:szCs w:val="22"/>
        </w:rPr>
        <w:tab/>
      </w:r>
      <w:r>
        <w:rPr>
          <w:sz w:val="22"/>
          <w:szCs w:val="22"/>
        </w:rPr>
        <w:tab/>
      </w:r>
      <w:r w:rsidRPr="00E046F4">
        <w:rPr>
          <w:sz w:val="22"/>
          <w:szCs w:val="22"/>
        </w:rPr>
        <w:t xml:space="preserve">The </w:t>
      </w:r>
      <w:r>
        <w:rPr>
          <w:sz w:val="22"/>
          <w:szCs w:val="22"/>
        </w:rPr>
        <w:t xml:space="preserve">team </w:t>
      </w:r>
      <w:r w:rsidRPr="00E046F4">
        <w:rPr>
          <w:sz w:val="22"/>
          <w:szCs w:val="22"/>
        </w:rPr>
        <w:t xml:space="preserve">examined </w:t>
      </w:r>
      <w:r>
        <w:rPr>
          <w:sz w:val="22"/>
          <w:szCs w:val="22"/>
        </w:rPr>
        <w:t xml:space="preserve">a sample of </w:t>
      </w:r>
      <w:r w:rsidRPr="00E046F4">
        <w:rPr>
          <w:sz w:val="22"/>
          <w:szCs w:val="22"/>
        </w:rPr>
        <w:t>assessment</w:t>
      </w:r>
      <w:r>
        <w:rPr>
          <w:sz w:val="22"/>
          <w:szCs w:val="22"/>
        </w:rPr>
        <w:t xml:space="preserve">s </w:t>
      </w:r>
      <w:r w:rsidRPr="00E046F4">
        <w:rPr>
          <w:sz w:val="22"/>
          <w:szCs w:val="22"/>
        </w:rPr>
        <w:t>linked to the school’s NEASC Self-Evaluation</w:t>
      </w:r>
      <w:r>
        <w:rPr>
          <w:sz w:val="22"/>
          <w:szCs w:val="22"/>
        </w:rPr>
        <w:t>,</w:t>
      </w:r>
      <w:r w:rsidRPr="00E046F4">
        <w:rPr>
          <w:sz w:val="22"/>
          <w:szCs w:val="22"/>
        </w:rPr>
        <w:t xml:space="preserve"> </w:t>
      </w:r>
      <w:r>
        <w:rPr>
          <w:sz w:val="22"/>
          <w:szCs w:val="22"/>
        </w:rPr>
        <w:t xml:space="preserve">assessment </w:t>
      </w:r>
      <w:r w:rsidRPr="00E046F4">
        <w:rPr>
          <w:sz w:val="22"/>
          <w:szCs w:val="22"/>
        </w:rPr>
        <w:t>document</w:t>
      </w:r>
      <w:r>
        <w:rPr>
          <w:sz w:val="22"/>
          <w:szCs w:val="22"/>
        </w:rPr>
        <w:t>s</w:t>
      </w:r>
      <w:r w:rsidRPr="00E046F4">
        <w:rPr>
          <w:sz w:val="22"/>
          <w:szCs w:val="22"/>
        </w:rPr>
        <w:t xml:space="preserve"> provided</w:t>
      </w:r>
      <w:r>
        <w:rPr>
          <w:sz w:val="22"/>
          <w:szCs w:val="22"/>
        </w:rPr>
        <w:t xml:space="preserve"> </w:t>
      </w:r>
      <w:r w:rsidRPr="00E046F4">
        <w:rPr>
          <w:sz w:val="22"/>
          <w:szCs w:val="22"/>
        </w:rPr>
        <w:t>by administrators and</w:t>
      </w:r>
      <w:r>
        <w:rPr>
          <w:sz w:val="22"/>
          <w:szCs w:val="22"/>
        </w:rPr>
        <w:t xml:space="preserve"> the assessment component of</w:t>
      </w:r>
      <w:r w:rsidRPr="00E046F4">
        <w:rPr>
          <w:sz w:val="22"/>
          <w:szCs w:val="22"/>
        </w:rPr>
        <w:t xml:space="preserve"> </w:t>
      </w:r>
      <w:r>
        <w:rPr>
          <w:sz w:val="22"/>
          <w:szCs w:val="22"/>
        </w:rPr>
        <w:t>a</w:t>
      </w:r>
      <w:r w:rsidRPr="00E046F4">
        <w:rPr>
          <w:sz w:val="22"/>
          <w:szCs w:val="22"/>
        </w:rPr>
        <w:t xml:space="preserve"> sample of curriculum documents</w:t>
      </w:r>
      <w:r>
        <w:rPr>
          <w:sz w:val="22"/>
          <w:szCs w:val="22"/>
        </w:rPr>
        <w:t xml:space="preserve"> </w:t>
      </w:r>
      <w:r w:rsidRPr="00E046F4">
        <w:rPr>
          <w:sz w:val="22"/>
          <w:szCs w:val="22"/>
        </w:rPr>
        <w:t>from every core discipline</w:t>
      </w:r>
      <w:r>
        <w:rPr>
          <w:sz w:val="22"/>
          <w:szCs w:val="22"/>
        </w:rPr>
        <w:t xml:space="preserve">. </w:t>
      </w:r>
    </w:p>
    <w:p w14:paraId="722C0922" w14:textId="6781409A" w:rsidR="00D8776E" w:rsidRDefault="00D8776E" w:rsidP="00D8776E">
      <w:pPr>
        <w:pStyle w:val="Default"/>
        <w:tabs>
          <w:tab w:val="left" w:pos="720"/>
          <w:tab w:val="left" w:pos="1080"/>
          <w:tab w:val="left" w:pos="1440"/>
          <w:tab w:val="left" w:pos="1800"/>
          <w:tab w:val="left" w:pos="2160"/>
        </w:tabs>
        <w:spacing w:after="200" w:line="276" w:lineRule="auto"/>
        <w:ind w:left="810" w:hanging="450"/>
        <w:rPr>
          <w:sz w:val="22"/>
          <w:szCs w:val="22"/>
        </w:rPr>
      </w:pPr>
      <w:r>
        <w:rPr>
          <w:b/>
          <w:sz w:val="22"/>
          <w:szCs w:val="22"/>
        </w:rPr>
        <w:t>B</w:t>
      </w:r>
      <w:r w:rsidRPr="00C678C1">
        <w:rPr>
          <w:sz w:val="22"/>
          <w:szCs w:val="22"/>
        </w:rPr>
        <w:t>.</w:t>
      </w:r>
      <w:r>
        <w:rPr>
          <w:sz w:val="22"/>
          <w:szCs w:val="22"/>
        </w:rPr>
        <w:t xml:space="preserve"> </w:t>
      </w:r>
      <w:r>
        <w:rPr>
          <w:sz w:val="22"/>
          <w:szCs w:val="22"/>
        </w:rPr>
        <w:tab/>
      </w:r>
      <w:r>
        <w:rPr>
          <w:sz w:val="22"/>
          <w:szCs w:val="22"/>
        </w:rPr>
        <w:tab/>
        <w:t xml:space="preserve">The team found </w:t>
      </w:r>
      <w:r w:rsidRPr="00E046F4">
        <w:rPr>
          <w:sz w:val="22"/>
          <w:szCs w:val="22"/>
        </w:rPr>
        <w:t>th</w:t>
      </w:r>
      <w:r w:rsidR="00AD6840">
        <w:rPr>
          <w:sz w:val="22"/>
          <w:szCs w:val="22"/>
        </w:rPr>
        <w:t>r</w:t>
      </w:r>
      <w:r w:rsidRPr="00E046F4">
        <w:rPr>
          <w:sz w:val="22"/>
          <w:szCs w:val="22"/>
        </w:rPr>
        <w:t xml:space="preserve">ough a review of these documents and </w:t>
      </w:r>
      <w:r w:rsidR="00AD6840">
        <w:rPr>
          <w:sz w:val="22"/>
          <w:szCs w:val="22"/>
        </w:rPr>
        <w:t xml:space="preserve">through </w:t>
      </w:r>
      <w:r w:rsidRPr="00E046F4">
        <w:rPr>
          <w:sz w:val="22"/>
          <w:szCs w:val="22"/>
        </w:rPr>
        <w:t xml:space="preserve">interviews with administrators and teachers </w:t>
      </w:r>
      <w:r>
        <w:rPr>
          <w:sz w:val="22"/>
          <w:szCs w:val="22"/>
        </w:rPr>
        <w:t xml:space="preserve">that there </w:t>
      </w:r>
      <w:r w:rsidR="00902491">
        <w:rPr>
          <w:sz w:val="22"/>
          <w:szCs w:val="22"/>
        </w:rPr>
        <w:t>were</w:t>
      </w:r>
      <w:r w:rsidR="00B209FE">
        <w:rPr>
          <w:sz w:val="22"/>
          <w:szCs w:val="22"/>
        </w:rPr>
        <w:t xml:space="preserve"> </w:t>
      </w:r>
      <w:r>
        <w:rPr>
          <w:sz w:val="22"/>
          <w:szCs w:val="22"/>
        </w:rPr>
        <w:t xml:space="preserve">more </w:t>
      </w:r>
      <w:r w:rsidRPr="00E046F4">
        <w:rPr>
          <w:sz w:val="22"/>
          <w:szCs w:val="22"/>
        </w:rPr>
        <w:t xml:space="preserve">common assessments </w:t>
      </w:r>
      <w:r>
        <w:rPr>
          <w:sz w:val="22"/>
          <w:szCs w:val="22"/>
        </w:rPr>
        <w:t>in</w:t>
      </w:r>
      <w:r w:rsidRPr="00E046F4">
        <w:rPr>
          <w:sz w:val="22"/>
          <w:szCs w:val="22"/>
        </w:rPr>
        <w:t xml:space="preserve"> mathematics and science courses than in English and history courses.</w:t>
      </w:r>
    </w:p>
    <w:p w14:paraId="7F5A384C" w14:textId="77777777" w:rsidR="00D8776E" w:rsidRPr="00D53FDE" w:rsidRDefault="00D8776E" w:rsidP="00D8776E">
      <w:pPr>
        <w:pStyle w:val="ListParagraph"/>
        <w:numPr>
          <w:ilvl w:val="0"/>
          <w:numId w:val="20"/>
        </w:numPr>
        <w:tabs>
          <w:tab w:val="left" w:pos="360"/>
          <w:tab w:val="left" w:pos="720"/>
          <w:tab w:val="left" w:pos="1080"/>
          <w:tab w:val="left" w:pos="1440"/>
          <w:tab w:val="left" w:pos="1800"/>
          <w:tab w:val="left" w:pos="2160"/>
        </w:tabs>
        <w:contextualSpacing w:val="0"/>
      </w:pPr>
      <w:r w:rsidRPr="00D53FDE">
        <w:t>Keefe instituted a three-year curriculum revision cycle that began in 2017</w:t>
      </w:r>
      <w:r>
        <w:t>–</w:t>
      </w:r>
      <w:r w:rsidRPr="00D53FDE">
        <w:t xml:space="preserve">2018 with the selection of a template and the development of standards-based </w:t>
      </w:r>
      <w:r>
        <w:t>curriculum maps</w:t>
      </w:r>
      <w:r w:rsidRPr="00D53FDE">
        <w:t xml:space="preserve"> in all academic </w:t>
      </w:r>
      <w:r>
        <w:t>courses</w:t>
      </w:r>
      <w:r w:rsidRPr="00D53FDE">
        <w:t xml:space="preserve"> and </w:t>
      </w:r>
      <w:r>
        <w:t>career, vocational, technical education (</w:t>
      </w:r>
      <w:r w:rsidRPr="00D53FDE">
        <w:t>CVTE</w:t>
      </w:r>
      <w:r>
        <w:t>)</w:t>
      </w:r>
      <w:r w:rsidRPr="00D53FDE">
        <w:t xml:space="preserve"> </w:t>
      </w:r>
      <w:r>
        <w:t>areas.</w:t>
      </w:r>
      <w:r w:rsidRPr="00D53FDE">
        <w:tab/>
      </w:r>
    </w:p>
    <w:p w14:paraId="432EB0F2" w14:textId="5AA92339" w:rsidR="00D8776E" w:rsidRDefault="00D8776E" w:rsidP="00D8776E">
      <w:pPr>
        <w:pStyle w:val="ListParagraph"/>
        <w:numPr>
          <w:ilvl w:val="0"/>
          <w:numId w:val="20"/>
        </w:numPr>
        <w:tabs>
          <w:tab w:val="left" w:pos="360"/>
          <w:tab w:val="left" w:pos="720"/>
          <w:tab w:val="left" w:pos="1080"/>
          <w:tab w:val="left" w:pos="1440"/>
          <w:tab w:val="left" w:pos="1800"/>
          <w:tab w:val="left" w:pos="2160"/>
        </w:tabs>
        <w:contextualSpacing w:val="0"/>
      </w:pPr>
      <w:r>
        <w:t xml:space="preserve">Administrators and teachers told the team that although almost all CVTE areas had common assessments, common assessments were missing in some academic disciplines. They said that the second year of the curriculum revision cycle is devoted to the development of common academic assessments, as stated in the second goal of the 2018–2019 </w:t>
      </w:r>
      <w:r w:rsidR="00902491">
        <w:t xml:space="preserve">School </w:t>
      </w:r>
      <w:r w:rsidR="00902491">
        <w:lastRenderedPageBreak/>
        <w:t>improvement Plan</w:t>
      </w:r>
      <w:r>
        <w:t xml:space="preserve"> “During the 2018-19 school year, academic departments will implement common assessments.” </w:t>
      </w:r>
    </w:p>
    <w:p w14:paraId="71471F22" w14:textId="2FA9EB7B" w:rsidR="00D8776E" w:rsidRDefault="00D8776E" w:rsidP="00D8776E">
      <w:pPr>
        <w:tabs>
          <w:tab w:val="left" w:pos="360"/>
          <w:tab w:val="left" w:pos="720"/>
          <w:tab w:val="left" w:pos="1080"/>
          <w:tab w:val="left" w:pos="1440"/>
          <w:tab w:val="left" w:pos="1800"/>
          <w:tab w:val="left" w:pos="2160"/>
        </w:tabs>
        <w:ind w:left="360"/>
      </w:pPr>
      <w:r>
        <w:rPr>
          <w:b/>
        </w:rPr>
        <w:t>C</w:t>
      </w:r>
      <w:r>
        <w:t xml:space="preserve">. </w:t>
      </w:r>
      <w:r>
        <w:tab/>
        <w:t xml:space="preserve">The school does not have a procedure to ensure the validity of common academic assessments. </w:t>
      </w:r>
    </w:p>
    <w:p w14:paraId="508258C8" w14:textId="77777777" w:rsidR="00D8776E" w:rsidRDefault="00D8776E" w:rsidP="00B41FDF">
      <w:pPr>
        <w:pStyle w:val="ListParagraph"/>
        <w:numPr>
          <w:ilvl w:val="6"/>
          <w:numId w:val="21"/>
        </w:numPr>
        <w:tabs>
          <w:tab w:val="left" w:pos="360"/>
          <w:tab w:val="left" w:pos="720"/>
          <w:tab w:val="left" w:pos="1080"/>
          <w:tab w:val="left" w:pos="1440"/>
          <w:tab w:val="left" w:pos="1800"/>
        </w:tabs>
        <w:ind w:left="1080"/>
        <w:contextualSpacing w:val="0"/>
      </w:pPr>
      <w:r>
        <w:t xml:space="preserve">Administrators reported that teams of teachers within a discipline developed common assessments collaboratively, primarily during professional development time. Although administrators have provided some guidance, such as by defining the types of formative assessments, they told the team that they did not routinely review and provide feedback on the common assessments that teachers develop. </w:t>
      </w:r>
    </w:p>
    <w:p w14:paraId="3394CD32" w14:textId="77777777" w:rsidR="00D8776E" w:rsidRPr="00C67E8B" w:rsidRDefault="00D8776E" w:rsidP="00B41FDF">
      <w:pPr>
        <w:pStyle w:val="ListParagraph"/>
        <w:numPr>
          <w:ilvl w:val="6"/>
          <w:numId w:val="21"/>
        </w:numPr>
        <w:tabs>
          <w:tab w:val="left" w:pos="360"/>
          <w:tab w:val="left" w:pos="720"/>
          <w:tab w:val="left" w:pos="1080"/>
          <w:tab w:val="left" w:pos="1440"/>
          <w:tab w:val="left" w:pos="1800"/>
        </w:tabs>
        <w:ind w:left="1080"/>
        <w:contextualSpacing w:val="0"/>
      </w:pPr>
      <w:r w:rsidRPr="00C67E8B">
        <w:t xml:space="preserve">Administrators said that the assessment expertise </w:t>
      </w:r>
      <w:r>
        <w:t xml:space="preserve">of </w:t>
      </w:r>
      <w:r w:rsidRPr="00C67E8B">
        <w:t>academic departments var</w:t>
      </w:r>
      <w:r>
        <w:t>ied</w:t>
      </w:r>
      <w:r w:rsidRPr="00C67E8B">
        <w:t xml:space="preserve"> and described some veteran teachers as </w:t>
      </w:r>
      <w:r>
        <w:t>“</w:t>
      </w:r>
      <w:r w:rsidRPr="00C67E8B">
        <w:t>resistant</w:t>
      </w:r>
      <w:r>
        <w:t>”</w:t>
      </w:r>
      <w:r w:rsidRPr="00C67E8B">
        <w:t xml:space="preserve"> to the development of common assessments.  </w:t>
      </w:r>
    </w:p>
    <w:p w14:paraId="7D97186F" w14:textId="77777777" w:rsidR="00D8776E" w:rsidRDefault="00D8776E" w:rsidP="00A3044B">
      <w:pPr>
        <w:tabs>
          <w:tab w:val="left" w:pos="360"/>
          <w:tab w:val="left" w:pos="720"/>
          <w:tab w:val="left" w:pos="1080"/>
          <w:tab w:val="left" w:pos="1440"/>
          <w:tab w:val="left" w:pos="1800"/>
        </w:tabs>
        <w:ind w:left="1080" w:hanging="360"/>
      </w:pPr>
      <w:r>
        <w:t>3.</w:t>
      </w:r>
      <w:r>
        <w:tab/>
        <w:t xml:space="preserve">When asked, administrators and teachers said that test item and scoring criteria varied by discipline and sometimes within disciplines. </w:t>
      </w:r>
    </w:p>
    <w:p w14:paraId="3639C577" w14:textId="3F428760" w:rsidR="00981A29" w:rsidRPr="00764A84" w:rsidRDefault="00981A29" w:rsidP="00A3044B">
      <w:pPr>
        <w:tabs>
          <w:tab w:val="left" w:pos="360"/>
          <w:tab w:val="left" w:pos="720"/>
          <w:tab w:val="left" w:pos="1080"/>
          <w:tab w:val="left" w:pos="1440"/>
          <w:tab w:val="left" w:pos="1800"/>
        </w:tabs>
      </w:pPr>
      <w:r>
        <w:rPr>
          <w:b/>
        </w:rPr>
        <w:t>Impact</w:t>
      </w:r>
      <w:r>
        <w:t xml:space="preserve">: The curriculum addresses the objectives identified in the standards, and student assessments focus on mastery of the standards. When common assessments are not carefully </w:t>
      </w:r>
      <w:r w:rsidR="00C26A60">
        <w:t xml:space="preserve">and consistently </w:t>
      </w:r>
      <w:r>
        <w:t xml:space="preserve">aligned with the curriculum and the standards and </w:t>
      </w:r>
      <w:r w:rsidR="00C26A60">
        <w:t xml:space="preserve">when </w:t>
      </w:r>
      <w:r>
        <w:t xml:space="preserve">item difficulty and grading standards are not calibrated, the results may </w:t>
      </w:r>
      <w:r w:rsidR="004C3B02">
        <w:t>not help educators</w:t>
      </w:r>
      <w:r>
        <w:t xml:space="preserve"> </w:t>
      </w:r>
      <w:r w:rsidR="004C3B02">
        <w:t xml:space="preserve">determine </w:t>
      </w:r>
      <w:r>
        <w:t xml:space="preserve">how well students are learning, </w:t>
      </w:r>
      <w:r w:rsidR="00DD5F57">
        <w:t xml:space="preserve">identify </w:t>
      </w:r>
      <w:r>
        <w:t>their needs</w:t>
      </w:r>
      <w:r w:rsidR="00672C7E">
        <w:t>,</w:t>
      </w:r>
      <w:r>
        <w:t xml:space="preserve"> and </w:t>
      </w:r>
      <w:r w:rsidR="004C3B02">
        <w:t>make changes that improve students’ performance</w:t>
      </w:r>
      <w:r>
        <w:t>.</w:t>
      </w:r>
    </w:p>
    <w:p w14:paraId="61594397" w14:textId="756376D6" w:rsidR="00981A29" w:rsidRPr="00D34770" w:rsidRDefault="006C344A" w:rsidP="00672C7E">
      <w:pPr>
        <w:tabs>
          <w:tab w:val="left" w:pos="630"/>
          <w:tab w:val="left" w:pos="720"/>
          <w:tab w:val="left" w:pos="1080"/>
          <w:tab w:val="left" w:pos="1440"/>
          <w:tab w:val="left" w:pos="1800"/>
          <w:tab w:val="left" w:pos="2160"/>
        </w:tabs>
        <w:ind w:left="360" w:hanging="360"/>
        <w:rPr>
          <w:b/>
          <w:i/>
        </w:rPr>
      </w:pPr>
      <w:r>
        <w:rPr>
          <w:b/>
        </w:rPr>
        <w:t>3</w:t>
      </w:r>
      <w:r w:rsidR="00981A29">
        <w:rPr>
          <w:b/>
        </w:rPr>
        <w:t xml:space="preserve">. </w:t>
      </w:r>
      <w:r w:rsidR="00672C7E">
        <w:rPr>
          <w:b/>
        </w:rPr>
        <w:tab/>
      </w:r>
      <w:r w:rsidR="00B41FDF" w:rsidRPr="00F9223E">
        <w:rPr>
          <w:b/>
        </w:rPr>
        <w:t>The school</w:t>
      </w:r>
      <w:r w:rsidR="00B41FDF">
        <w:rPr>
          <w:b/>
        </w:rPr>
        <w:t xml:space="preserve"> does not administer external diagnostic assessments to identify students’ strengths and needs as part of a universal screening program and to help monitor students’ progress in response to interventions.   </w:t>
      </w:r>
    </w:p>
    <w:p w14:paraId="265F07C6" w14:textId="2397EFF0" w:rsidR="00B41FDF" w:rsidRDefault="00B41FDF" w:rsidP="00B41FDF">
      <w:pPr>
        <w:pStyle w:val="ListParagraph"/>
        <w:tabs>
          <w:tab w:val="left" w:pos="360"/>
          <w:tab w:val="left" w:pos="1080"/>
          <w:tab w:val="left" w:pos="1440"/>
          <w:tab w:val="left" w:pos="1800"/>
          <w:tab w:val="left" w:pos="2160"/>
        </w:tabs>
        <w:ind w:hanging="450"/>
        <w:contextualSpacing w:val="0"/>
      </w:pPr>
      <w:r>
        <w:rPr>
          <w:b/>
        </w:rPr>
        <w:tab/>
      </w:r>
      <w:r w:rsidRPr="00BF50B0">
        <w:rPr>
          <w:b/>
        </w:rPr>
        <w:t>A</w:t>
      </w:r>
      <w:r>
        <w:t xml:space="preserve">.   Administrators and teachers told the team that the school heavily relied upon teacher-constructed tests, such as quizzes, unit tests, and final examinations to identify students’ strengths and needs. </w:t>
      </w:r>
    </w:p>
    <w:p w14:paraId="492B1DDF" w14:textId="09CE0C09" w:rsidR="00B41FDF" w:rsidRDefault="00B41FDF" w:rsidP="00B41FDF">
      <w:pPr>
        <w:pStyle w:val="ListParagraph"/>
        <w:tabs>
          <w:tab w:val="left" w:pos="360"/>
          <w:tab w:val="left" w:pos="1080"/>
          <w:tab w:val="left" w:pos="1440"/>
          <w:tab w:val="left" w:pos="1800"/>
          <w:tab w:val="left" w:pos="2160"/>
        </w:tabs>
        <w:ind w:hanging="450"/>
        <w:contextualSpacing w:val="0"/>
      </w:pPr>
      <w:r>
        <w:rPr>
          <w:b/>
        </w:rPr>
        <w:tab/>
        <w:t>B</w:t>
      </w:r>
      <w:r w:rsidRPr="00F66DE7">
        <w:t>.</w:t>
      </w:r>
      <w:r>
        <w:t xml:space="preserve">    The school administers and analyzes the results of a variety of external assessments including the MCAS tests, Advanced Placement (AP) tests, the PSAT, and the ASVAB (Armed Services Vocational Aptitude Battery Test)</w:t>
      </w:r>
      <w:r w:rsidR="00304E96">
        <w:t>;</w:t>
      </w:r>
      <w:r>
        <w:t xml:space="preserve"> however, these assessments are not diagnostic and the results cannot be used to inform instructional planning. </w:t>
      </w:r>
    </w:p>
    <w:p w14:paraId="5E3B8467" w14:textId="7A29DB11" w:rsidR="00B41FDF" w:rsidRDefault="00B41FDF" w:rsidP="00B41FDF">
      <w:pPr>
        <w:tabs>
          <w:tab w:val="left" w:pos="360"/>
          <w:tab w:val="left" w:pos="720"/>
          <w:tab w:val="left" w:pos="1080"/>
          <w:tab w:val="left" w:pos="1440"/>
          <w:tab w:val="left" w:pos="1800"/>
          <w:tab w:val="left" w:pos="2160"/>
        </w:tabs>
        <w:ind w:left="720" w:hanging="720"/>
      </w:pPr>
      <w:r>
        <w:rPr>
          <w:b/>
        </w:rPr>
        <w:tab/>
        <w:t>C</w:t>
      </w:r>
      <w:r w:rsidRPr="000849FC">
        <w:t>.</w:t>
      </w:r>
      <w:r>
        <w:t xml:space="preserve">    The school does not administer an assessment to determine students’ readiness for introductory college courses.</w:t>
      </w:r>
    </w:p>
    <w:p w14:paraId="710BC645" w14:textId="0A2B7C20" w:rsidR="00981A29" w:rsidRDefault="00981A29" w:rsidP="00981A29">
      <w:pPr>
        <w:pStyle w:val="ListParagraph"/>
        <w:tabs>
          <w:tab w:val="left" w:pos="360"/>
          <w:tab w:val="left" w:pos="720"/>
          <w:tab w:val="left" w:pos="1080"/>
          <w:tab w:val="left" w:pos="1440"/>
          <w:tab w:val="left" w:pos="1800"/>
          <w:tab w:val="left" w:pos="2160"/>
        </w:tabs>
        <w:ind w:left="0"/>
      </w:pPr>
      <w:r w:rsidRPr="00462377">
        <w:rPr>
          <w:b/>
        </w:rPr>
        <w:t>Impact</w:t>
      </w:r>
      <w:r w:rsidRPr="00462377">
        <w:t xml:space="preserve">: </w:t>
      </w:r>
      <w:r w:rsidR="00224F32">
        <w:t>By</w:t>
      </w:r>
      <w:r>
        <w:t xml:space="preserve"> not administer</w:t>
      </w:r>
      <w:r w:rsidR="00224F32">
        <w:t>ing</w:t>
      </w:r>
      <w:r>
        <w:t xml:space="preserve"> commercial external assessments </w:t>
      </w:r>
      <w:r w:rsidR="00304E96" w:rsidRPr="00A3044B">
        <w:t>to identify students’ strengths and needs as part of a universal screening program and to help monitor students’ progress in response to interventions</w:t>
      </w:r>
      <w:r w:rsidR="000900A2">
        <w:t>,</w:t>
      </w:r>
      <w:r w:rsidR="00224F32">
        <w:t xml:space="preserve"> the district is not ensuring that educators and students have access to a comprehensive picture of student, school, and district performance</w:t>
      </w:r>
      <w:r>
        <w:t xml:space="preserve">. In the absence of </w:t>
      </w:r>
      <w:r w:rsidR="00500137">
        <w:t xml:space="preserve">some </w:t>
      </w:r>
      <w:r>
        <w:t xml:space="preserve">external assessments, the school has little basis for comparing its results to other reference groups, such as schools with similar </w:t>
      </w:r>
      <w:r>
        <w:lastRenderedPageBreak/>
        <w:t xml:space="preserve">demographics and other vocational schools. The absence of external diagnostic assessments </w:t>
      </w:r>
      <w:r w:rsidR="00E97B62">
        <w:t xml:space="preserve">impairs </w:t>
      </w:r>
      <w:r>
        <w:t xml:space="preserve">the school’s universal screening program and reduces its ability to identify the </w:t>
      </w:r>
      <w:r w:rsidR="00E97B62">
        <w:t xml:space="preserve">challenges </w:t>
      </w:r>
      <w:r>
        <w:t xml:space="preserve">of struggling students and to measure their progress in response to interventions.  </w:t>
      </w:r>
    </w:p>
    <w:p w14:paraId="08FB7DAD" w14:textId="77777777" w:rsidR="00E97B62" w:rsidRPr="00462377" w:rsidRDefault="00E97B62" w:rsidP="00981A29">
      <w:pPr>
        <w:pStyle w:val="ListParagraph"/>
        <w:tabs>
          <w:tab w:val="left" w:pos="360"/>
          <w:tab w:val="left" w:pos="720"/>
          <w:tab w:val="left" w:pos="1080"/>
          <w:tab w:val="left" w:pos="1440"/>
          <w:tab w:val="left" w:pos="1800"/>
          <w:tab w:val="left" w:pos="2160"/>
        </w:tabs>
        <w:ind w:left="0"/>
      </w:pPr>
    </w:p>
    <w:p w14:paraId="38BE8CBD" w14:textId="528B14E0" w:rsidR="006E1E6A" w:rsidRDefault="009637D8" w:rsidP="008E314D">
      <w:pPr>
        <w:tabs>
          <w:tab w:val="left" w:pos="360"/>
          <w:tab w:val="left" w:pos="720"/>
          <w:tab w:val="left" w:pos="1080"/>
          <w:tab w:val="left" w:pos="1440"/>
          <w:tab w:val="left" w:pos="1800"/>
          <w:tab w:val="left" w:pos="2160"/>
          <w:tab w:val="left" w:pos="2520"/>
          <w:tab w:val="left" w:pos="2880"/>
        </w:tabs>
        <w:rPr>
          <w:b/>
          <w:sz w:val="28"/>
          <w:szCs w:val="28"/>
        </w:rPr>
      </w:pPr>
      <w:r w:rsidRPr="00E61E5E">
        <w:rPr>
          <w:b/>
          <w:sz w:val="28"/>
          <w:szCs w:val="28"/>
        </w:rPr>
        <w:t>Recommendations</w:t>
      </w:r>
    </w:p>
    <w:p w14:paraId="499C4DB4" w14:textId="350453BB" w:rsidR="00981A29" w:rsidRPr="00622599" w:rsidRDefault="00981A29" w:rsidP="00981A29">
      <w:pPr>
        <w:pStyle w:val="ListParagraph"/>
        <w:numPr>
          <w:ilvl w:val="6"/>
          <w:numId w:val="22"/>
        </w:numPr>
        <w:tabs>
          <w:tab w:val="left" w:pos="360"/>
          <w:tab w:val="left" w:pos="720"/>
          <w:tab w:val="left" w:pos="1080"/>
          <w:tab w:val="left" w:pos="1440"/>
          <w:tab w:val="left" w:pos="1800"/>
        </w:tabs>
        <w:ind w:left="360"/>
        <w:contextualSpacing w:val="0"/>
        <w:rPr>
          <w:b/>
          <w:i/>
        </w:rPr>
      </w:pPr>
      <w:r>
        <w:rPr>
          <w:b/>
        </w:rPr>
        <w:t xml:space="preserve">Keefe should </w:t>
      </w:r>
      <w:r w:rsidR="00F514DC">
        <w:rPr>
          <w:b/>
        </w:rPr>
        <w:t xml:space="preserve">create structures to support the development of common assessments and </w:t>
      </w:r>
      <w:r>
        <w:rPr>
          <w:b/>
        </w:rPr>
        <w:t xml:space="preserve">provide </w:t>
      </w:r>
      <w:r w:rsidR="00921415">
        <w:rPr>
          <w:b/>
        </w:rPr>
        <w:t xml:space="preserve">academic teachers with </w:t>
      </w:r>
      <w:r>
        <w:rPr>
          <w:b/>
        </w:rPr>
        <w:t xml:space="preserve">professional development on </w:t>
      </w:r>
      <w:r w:rsidR="00F514DC">
        <w:rPr>
          <w:b/>
        </w:rPr>
        <w:t>creating and improving assessments</w:t>
      </w:r>
      <w:r>
        <w:rPr>
          <w:b/>
        </w:rPr>
        <w:t>.</w:t>
      </w:r>
    </w:p>
    <w:p w14:paraId="60B45756" w14:textId="72852338" w:rsidR="00552744" w:rsidRDefault="00CE2D4F" w:rsidP="00A3044B">
      <w:pPr>
        <w:pStyle w:val="ListParagraph"/>
        <w:numPr>
          <w:ilvl w:val="0"/>
          <w:numId w:val="51"/>
        </w:numPr>
        <w:tabs>
          <w:tab w:val="left" w:pos="0"/>
          <w:tab w:val="left" w:pos="360"/>
          <w:tab w:val="left" w:pos="720"/>
          <w:tab w:val="left" w:pos="1080"/>
          <w:tab w:val="left" w:pos="1440"/>
          <w:tab w:val="left" w:pos="1800"/>
          <w:tab w:val="left" w:pos="2160"/>
        </w:tabs>
        <w:contextualSpacing w:val="0"/>
      </w:pPr>
      <w:r>
        <w:t>The district should continue to implement its curriculum cycle, with particular attention to the systems and practices that will support the development of common assessments.</w:t>
      </w:r>
    </w:p>
    <w:p w14:paraId="78A51805" w14:textId="2C999E4E" w:rsidR="001A56C1" w:rsidRDefault="001A56C1" w:rsidP="001C333E">
      <w:pPr>
        <w:pStyle w:val="ListParagraph"/>
        <w:tabs>
          <w:tab w:val="left" w:pos="0"/>
          <w:tab w:val="left" w:pos="360"/>
          <w:tab w:val="left" w:pos="720"/>
          <w:tab w:val="left" w:pos="1080"/>
          <w:tab w:val="left" w:pos="1440"/>
          <w:tab w:val="left" w:pos="1800"/>
          <w:tab w:val="left" w:pos="2160"/>
        </w:tabs>
        <w:ind w:left="1080" w:hanging="360"/>
        <w:contextualSpacing w:val="0"/>
      </w:pPr>
      <w:r>
        <w:t>1.</w:t>
      </w:r>
      <w:r>
        <w:tab/>
      </w:r>
      <w:r w:rsidR="004E6A68">
        <w:t>The district’s approach should include an emphasis on ensuring alignment and consistency of assessments and data use across classrooms.</w:t>
      </w:r>
    </w:p>
    <w:p w14:paraId="6CB42A08" w14:textId="5778DF09" w:rsidR="00281258" w:rsidRDefault="00921415" w:rsidP="00A3044B">
      <w:pPr>
        <w:pStyle w:val="ListParagraph"/>
        <w:numPr>
          <w:ilvl w:val="0"/>
          <w:numId w:val="51"/>
        </w:numPr>
        <w:tabs>
          <w:tab w:val="left" w:pos="0"/>
          <w:tab w:val="left" w:pos="360"/>
          <w:tab w:val="left" w:pos="720"/>
          <w:tab w:val="left" w:pos="1080"/>
          <w:tab w:val="left" w:pos="1440"/>
          <w:tab w:val="left" w:pos="1800"/>
          <w:tab w:val="left" w:pos="2160"/>
        </w:tabs>
        <w:contextualSpacing w:val="0"/>
      </w:pPr>
      <w:r>
        <w:t xml:space="preserve">The district should provide academic teachers with professional </w:t>
      </w:r>
      <w:r w:rsidR="00232AE6">
        <w:t>development</w:t>
      </w:r>
      <w:r w:rsidR="00981A29">
        <w:t xml:space="preserve"> </w:t>
      </w:r>
      <w:r w:rsidR="00281258">
        <w:t xml:space="preserve">(PD) </w:t>
      </w:r>
      <w:r>
        <w:t>about</w:t>
      </w:r>
      <w:r w:rsidR="00981A29" w:rsidRPr="00BE1E9D">
        <w:t xml:space="preserve"> valid </w:t>
      </w:r>
      <w:r w:rsidR="00981A29">
        <w:t xml:space="preserve">written </w:t>
      </w:r>
      <w:r w:rsidR="00981A29" w:rsidRPr="00BE1E9D">
        <w:t>test construction</w:t>
      </w:r>
      <w:r w:rsidR="00281258">
        <w:t>.</w:t>
      </w:r>
      <w:r w:rsidR="00981A29" w:rsidRPr="00BE1E9D">
        <w:t xml:space="preserve"> </w:t>
      </w:r>
    </w:p>
    <w:p w14:paraId="2A5AC41A" w14:textId="77777777" w:rsidR="002D422F" w:rsidRDefault="00281258" w:rsidP="001C333E">
      <w:pPr>
        <w:pStyle w:val="ListParagraph"/>
        <w:tabs>
          <w:tab w:val="left" w:pos="360"/>
          <w:tab w:val="left" w:pos="720"/>
          <w:tab w:val="left" w:pos="1080"/>
          <w:tab w:val="left" w:pos="1440"/>
          <w:tab w:val="left" w:pos="1800"/>
          <w:tab w:val="left" w:pos="2160"/>
        </w:tabs>
        <w:ind w:left="1080" w:hanging="360"/>
        <w:contextualSpacing w:val="0"/>
      </w:pPr>
      <w:r>
        <w:t>1.</w:t>
      </w:r>
      <w:r>
        <w:tab/>
        <w:t>PD</w:t>
      </w:r>
      <w:r w:rsidRPr="00BE1E9D">
        <w:t xml:space="preserve"> </w:t>
      </w:r>
      <w:r w:rsidR="00981A29" w:rsidRPr="00BE1E9D">
        <w:t xml:space="preserve">might include the following topics: identifying major learning objectives, content and concepts to be covered by </w:t>
      </w:r>
      <w:r w:rsidR="00981A29">
        <w:t xml:space="preserve">common </w:t>
      </w:r>
      <w:r w:rsidR="00981A29" w:rsidRPr="00BE1E9D">
        <w:t>unit test</w:t>
      </w:r>
      <w:r w:rsidR="00981A29">
        <w:t>s</w:t>
      </w:r>
      <w:r w:rsidR="00981A29" w:rsidRPr="00BE1E9D">
        <w:t xml:space="preserve">; writing </w:t>
      </w:r>
      <w:r w:rsidR="00981A29">
        <w:t xml:space="preserve">test </w:t>
      </w:r>
      <w:r w:rsidR="00981A29" w:rsidRPr="00BE1E9D">
        <w:t>items in the objective</w:t>
      </w:r>
      <w:r w:rsidR="00981A29">
        <w:t xml:space="preserve"> format</w:t>
      </w:r>
      <w:r w:rsidR="00981A29" w:rsidRPr="00BE1E9D">
        <w:t xml:space="preserve"> (multiple choice, matching), short answer </w:t>
      </w:r>
      <w:r w:rsidR="00981A29">
        <w:t xml:space="preserve">format </w:t>
      </w:r>
      <w:r w:rsidR="00981A29" w:rsidRPr="00BE1E9D">
        <w:t>(sentence completion, brief response) and essay format; assessing item difficulty; and determining the number and order of</w:t>
      </w:r>
      <w:r w:rsidR="00981A29">
        <w:t xml:space="preserve"> test </w:t>
      </w:r>
      <w:r w:rsidR="00981A29" w:rsidRPr="00BE1E9D">
        <w:t>items.</w:t>
      </w:r>
    </w:p>
    <w:p w14:paraId="1F71F414" w14:textId="77777777" w:rsidR="002D422F" w:rsidRDefault="00644CA4" w:rsidP="001C333E">
      <w:pPr>
        <w:pStyle w:val="ListParagraph"/>
        <w:tabs>
          <w:tab w:val="left" w:pos="360"/>
          <w:tab w:val="left" w:pos="720"/>
          <w:tab w:val="left" w:pos="1080"/>
          <w:tab w:val="left" w:pos="1440"/>
          <w:tab w:val="left" w:pos="1800"/>
          <w:tab w:val="left" w:pos="2160"/>
        </w:tabs>
        <w:ind w:left="1080" w:hanging="360"/>
        <w:contextualSpacing w:val="0"/>
      </w:pPr>
      <w:r>
        <w:t>2.</w:t>
      </w:r>
      <w:r>
        <w:tab/>
      </w:r>
      <w:r w:rsidR="00981A29">
        <w:t xml:space="preserve">The </w:t>
      </w:r>
      <w:r w:rsidR="00AE769A">
        <w:t xml:space="preserve">district should consider differentiating </w:t>
      </w:r>
      <w:r w:rsidR="00281258">
        <w:t>PD</w:t>
      </w:r>
      <w:r w:rsidR="00981A29" w:rsidRPr="00BE1E9D">
        <w:t>, since teachers are at various levels of expertise</w:t>
      </w:r>
      <w:r w:rsidR="00981A29">
        <w:t>.</w:t>
      </w:r>
      <w:r w:rsidR="00981A29" w:rsidRPr="00BE1E9D">
        <w:t xml:space="preserve"> </w:t>
      </w:r>
      <w:r w:rsidR="00981A29">
        <w:t>More experienced</w:t>
      </w:r>
      <w:r w:rsidR="00981A29" w:rsidRPr="00BE1E9D">
        <w:t xml:space="preserve"> teachers might serve a</w:t>
      </w:r>
      <w:r w:rsidR="00981A29">
        <w:t xml:space="preserve">s </w:t>
      </w:r>
      <w:r>
        <w:t>coaches for other educators</w:t>
      </w:r>
      <w:r w:rsidR="00981A29">
        <w:t>.</w:t>
      </w:r>
      <w:r w:rsidR="00B50172">
        <w:t xml:space="preserve"> </w:t>
      </w:r>
    </w:p>
    <w:p w14:paraId="21D12678" w14:textId="08722E96" w:rsidR="00622599" w:rsidRDefault="00B50172" w:rsidP="001C333E">
      <w:pPr>
        <w:pStyle w:val="ListParagraph"/>
        <w:tabs>
          <w:tab w:val="left" w:pos="360"/>
          <w:tab w:val="left" w:pos="720"/>
          <w:tab w:val="left" w:pos="1080"/>
          <w:tab w:val="left" w:pos="1440"/>
          <w:tab w:val="left" w:pos="1800"/>
          <w:tab w:val="left" w:pos="2160"/>
        </w:tabs>
        <w:ind w:left="1080" w:hanging="360"/>
        <w:contextualSpacing w:val="0"/>
      </w:pPr>
      <w:r>
        <w:t>3.</w:t>
      </w:r>
      <w:r>
        <w:tab/>
      </w:r>
      <w:r w:rsidR="00981A29">
        <w:t xml:space="preserve">Keefe </w:t>
      </w:r>
      <w:r w:rsidR="00921415">
        <w:t xml:space="preserve">should consider compiling </w:t>
      </w:r>
      <w:r w:rsidR="00981A29">
        <w:t xml:space="preserve">a bank of high-quality test items categorized by discipline </w:t>
      </w:r>
      <w:r w:rsidR="00921415">
        <w:t>and make it available</w:t>
      </w:r>
      <w:r w:rsidR="00981A29">
        <w:t xml:space="preserve"> on the school’s </w:t>
      </w:r>
      <w:r w:rsidR="00622599">
        <w:t>G Suite</w:t>
      </w:r>
      <w:r w:rsidR="00981A29">
        <w:t xml:space="preserve"> platform.</w:t>
      </w:r>
    </w:p>
    <w:p w14:paraId="38FEE5C5" w14:textId="0038D93F" w:rsidR="00981A29" w:rsidRDefault="00981A29" w:rsidP="00A3044B">
      <w:pPr>
        <w:pStyle w:val="ListParagraph"/>
        <w:numPr>
          <w:ilvl w:val="0"/>
          <w:numId w:val="51"/>
        </w:numPr>
        <w:tabs>
          <w:tab w:val="left" w:pos="360"/>
          <w:tab w:val="left" w:pos="720"/>
          <w:tab w:val="left" w:pos="1080"/>
          <w:tab w:val="left" w:pos="1440"/>
          <w:tab w:val="left" w:pos="1800"/>
          <w:tab w:val="left" w:pos="2160"/>
        </w:tabs>
        <w:contextualSpacing w:val="0"/>
      </w:pPr>
      <w:r>
        <w:t xml:space="preserve">As part of the </w:t>
      </w:r>
      <w:r w:rsidR="00281258">
        <w:t>PD</w:t>
      </w:r>
      <w:r>
        <w:t xml:space="preserve">, </w:t>
      </w:r>
      <w:r w:rsidR="00281258">
        <w:t>career, vocational, technical education (</w:t>
      </w:r>
      <w:r>
        <w:t>CVTE</w:t>
      </w:r>
      <w:r w:rsidR="00281258">
        <w:t>)</w:t>
      </w:r>
      <w:r>
        <w:t xml:space="preserve"> teachers should </w:t>
      </w:r>
      <w:r w:rsidR="00AE769A">
        <w:t xml:space="preserve">share with </w:t>
      </w:r>
      <w:r>
        <w:t>academic teachers the range of assessment techniques they employ in addition to written tests, including performance assessments, projects</w:t>
      </w:r>
      <w:r w:rsidR="00281258">
        <w:t>,</w:t>
      </w:r>
      <w:r>
        <w:t xml:space="preserve"> and portfolios.  </w:t>
      </w:r>
    </w:p>
    <w:p w14:paraId="0C0D4BA2" w14:textId="36042CDF" w:rsidR="00981A29" w:rsidRDefault="00981A29" w:rsidP="00981A29">
      <w:pPr>
        <w:rPr>
          <w:rFonts w:cstheme="minorHAnsi"/>
        </w:rPr>
      </w:pPr>
      <w:r w:rsidRPr="00BE1E9D">
        <w:rPr>
          <w:b/>
        </w:rPr>
        <w:t>Benefits</w:t>
      </w:r>
      <w:r w:rsidRPr="00CC1A35">
        <w:rPr>
          <w:rFonts w:cstheme="minorHAnsi"/>
          <w:b/>
        </w:rPr>
        <w:t xml:space="preserve">: </w:t>
      </w:r>
      <w:r w:rsidRPr="00CC1A35">
        <w:rPr>
          <w:rFonts w:cstheme="minorHAnsi"/>
        </w:rPr>
        <w:t xml:space="preserve">Students benefit when </w:t>
      </w:r>
      <w:r>
        <w:rPr>
          <w:rFonts w:cstheme="minorHAnsi"/>
        </w:rPr>
        <w:t>their t</w:t>
      </w:r>
      <w:r w:rsidRPr="00CC1A35">
        <w:rPr>
          <w:rFonts w:cstheme="minorHAnsi"/>
        </w:rPr>
        <w:t xml:space="preserve">eachers are directly involved in the development </w:t>
      </w:r>
      <w:r>
        <w:rPr>
          <w:rFonts w:cstheme="minorHAnsi"/>
        </w:rPr>
        <w:t>o</w:t>
      </w:r>
      <w:r w:rsidRPr="00CC1A35">
        <w:rPr>
          <w:rFonts w:cstheme="minorHAnsi"/>
        </w:rPr>
        <w:t>f assessments and analysis of result</w:t>
      </w:r>
      <w:r>
        <w:rPr>
          <w:rFonts w:cstheme="minorHAnsi"/>
        </w:rPr>
        <w:t>s.</w:t>
      </w:r>
      <w:r w:rsidRPr="00CC1A35">
        <w:rPr>
          <w:rFonts w:cstheme="minorHAnsi"/>
        </w:rPr>
        <w:t xml:space="preserve"> </w:t>
      </w:r>
      <w:r w:rsidR="006C344A">
        <w:rPr>
          <w:rFonts w:cstheme="minorHAnsi"/>
        </w:rPr>
        <w:t>The development and use of valid, high-quality common assessments will contribute to consistency in expectations and will provide educators with useful</w:t>
      </w:r>
      <w:r w:rsidR="00CF2999">
        <w:rPr>
          <w:rFonts w:cstheme="minorHAnsi"/>
        </w:rPr>
        <w:t xml:space="preserve"> </w:t>
      </w:r>
      <w:r w:rsidR="006C344A">
        <w:rPr>
          <w:rFonts w:cstheme="minorHAnsi"/>
        </w:rPr>
        <w:t xml:space="preserve">data to inform decision-making and planning. </w:t>
      </w:r>
      <w:r w:rsidR="00281258">
        <w:rPr>
          <w:rFonts w:cstheme="minorHAnsi"/>
        </w:rPr>
        <w:t>Professional development</w:t>
      </w:r>
      <w:r w:rsidR="00281258" w:rsidRPr="00CC1A35">
        <w:rPr>
          <w:rFonts w:cstheme="minorHAnsi"/>
        </w:rPr>
        <w:t xml:space="preserve"> </w:t>
      </w:r>
      <w:r w:rsidR="00DE3792">
        <w:rPr>
          <w:rFonts w:cstheme="minorHAnsi"/>
        </w:rPr>
        <w:t xml:space="preserve">will </w:t>
      </w:r>
      <w:r w:rsidRPr="00CC1A35">
        <w:rPr>
          <w:rFonts w:cstheme="minorHAnsi"/>
        </w:rPr>
        <w:t>ensure that teachers de</w:t>
      </w:r>
      <w:r>
        <w:rPr>
          <w:rFonts w:cstheme="minorHAnsi"/>
        </w:rPr>
        <w:t>velop and administer</w:t>
      </w:r>
      <w:r w:rsidRPr="00CC1A35">
        <w:rPr>
          <w:rFonts w:cstheme="minorHAnsi"/>
        </w:rPr>
        <w:t xml:space="preserve"> valid</w:t>
      </w:r>
      <w:r w:rsidR="00DE3792">
        <w:rPr>
          <w:rFonts w:cstheme="minorHAnsi"/>
        </w:rPr>
        <w:t>, aligned</w:t>
      </w:r>
      <w:r w:rsidRPr="00CC1A35">
        <w:rPr>
          <w:rFonts w:cstheme="minorHAnsi"/>
        </w:rPr>
        <w:t xml:space="preserve"> assessments t</w:t>
      </w:r>
      <w:r>
        <w:rPr>
          <w:rFonts w:cstheme="minorHAnsi"/>
        </w:rPr>
        <w:t>o</w:t>
      </w:r>
      <w:r w:rsidRPr="00CC1A35">
        <w:rPr>
          <w:rFonts w:cstheme="minorHAnsi"/>
        </w:rPr>
        <w:t xml:space="preserve"> identify students’ strengths and needs</w:t>
      </w:r>
      <w:r>
        <w:rPr>
          <w:rFonts w:cstheme="minorHAnsi"/>
        </w:rPr>
        <w:t xml:space="preserve">, inform </w:t>
      </w:r>
      <w:r w:rsidRPr="00CC1A35">
        <w:rPr>
          <w:rFonts w:cstheme="minorHAnsi"/>
        </w:rPr>
        <w:t>instructional planning</w:t>
      </w:r>
      <w:r w:rsidR="00281258">
        <w:rPr>
          <w:rFonts w:cstheme="minorHAnsi"/>
        </w:rPr>
        <w:t>,</w:t>
      </w:r>
      <w:r w:rsidRPr="00CC1A35">
        <w:rPr>
          <w:rFonts w:cstheme="minorHAnsi"/>
        </w:rPr>
        <w:t xml:space="preserve"> and direct changes in the emphasis and/or sequencing of the school’s academic curricula.</w:t>
      </w:r>
      <w:r>
        <w:rPr>
          <w:rFonts w:cstheme="minorHAnsi"/>
        </w:rPr>
        <w:t xml:space="preserve"> </w:t>
      </w:r>
      <w:r w:rsidR="006C344A" w:rsidRPr="001C333E">
        <w:rPr>
          <w:rFonts w:cstheme="minorHAnsi"/>
        </w:rPr>
        <w:t>Balancing</w:t>
      </w:r>
      <w:r w:rsidR="006C344A" w:rsidRPr="00953673">
        <w:rPr>
          <w:rFonts w:cstheme="minorHAnsi"/>
        </w:rPr>
        <w:t xml:space="preserve"> </w:t>
      </w:r>
      <w:r w:rsidRPr="00953673">
        <w:rPr>
          <w:rFonts w:cstheme="minorHAnsi"/>
        </w:rPr>
        <w:t xml:space="preserve">written tests with other </w:t>
      </w:r>
      <w:r w:rsidR="006C344A" w:rsidRPr="001C333E">
        <w:rPr>
          <w:rFonts w:cstheme="minorHAnsi"/>
        </w:rPr>
        <w:t xml:space="preserve">assessment </w:t>
      </w:r>
      <w:r w:rsidRPr="00953673">
        <w:rPr>
          <w:rFonts w:cstheme="minorHAnsi"/>
        </w:rPr>
        <w:t xml:space="preserve">methods in the academic disciplines </w:t>
      </w:r>
      <w:r w:rsidR="00281258" w:rsidRPr="00953673">
        <w:rPr>
          <w:rFonts w:cstheme="minorHAnsi"/>
        </w:rPr>
        <w:t xml:space="preserve">will </w:t>
      </w:r>
      <w:r w:rsidRPr="0093104C">
        <w:rPr>
          <w:rFonts w:cstheme="minorHAnsi"/>
        </w:rPr>
        <w:t>provide students with a variety of ways to demonstrate mastery.</w:t>
      </w:r>
      <w:r>
        <w:rPr>
          <w:rFonts w:cstheme="minorHAnsi"/>
        </w:rPr>
        <w:t xml:space="preserve"> </w:t>
      </w:r>
    </w:p>
    <w:p w14:paraId="593A2C65" w14:textId="77777777" w:rsidR="00A3044B" w:rsidRDefault="00A3044B" w:rsidP="00981A29">
      <w:pPr>
        <w:rPr>
          <w:rFonts w:cstheme="minorHAnsi"/>
        </w:rPr>
      </w:pPr>
    </w:p>
    <w:p w14:paraId="6B632864" w14:textId="77777777" w:rsidR="009E2D90" w:rsidRPr="00A3044B" w:rsidRDefault="009E2D90" w:rsidP="009E2D90">
      <w:pPr>
        <w:pStyle w:val="ListParagraph"/>
        <w:numPr>
          <w:ilvl w:val="2"/>
          <w:numId w:val="24"/>
        </w:numPr>
        <w:tabs>
          <w:tab w:val="left" w:pos="0"/>
          <w:tab w:val="left" w:pos="360"/>
          <w:tab w:val="left" w:pos="1080"/>
          <w:tab w:val="left" w:pos="1440"/>
          <w:tab w:val="left" w:pos="1800"/>
          <w:tab w:val="left" w:pos="2160"/>
        </w:tabs>
        <w:ind w:left="360"/>
        <w:rPr>
          <w:b/>
        </w:rPr>
      </w:pPr>
      <w:r w:rsidRPr="00A3044B">
        <w:rPr>
          <w:b/>
        </w:rPr>
        <w:lastRenderedPageBreak/>
        <w:t xml:space="preserve">Keefe should consider selecting and administering external diagnostic literacy and mathematics assessments to identify students’ strengths and needs and to monitor the progress of struggling students in response to interventions. The school should provide an assessment to help juniors and seniors determine their readiness for introductory college-level courses.  </w:t>
      </w:r>
    </w:p>
    <w:p w14:paraId="4E96CA6A" w14:textId="2DDEB5D3" w:rsidR="007350E6" w:rsidRDefault="007350E6" w:rsidP="00A3044B">
      <w:pPr>
        <w:ind w:left="720" w:hanging="360"/>
      </w:pPr>
      <w:r>
        <w:rPr>
          <w:b/>
        </w:rPr>
        <w:t xml:space="preserve">A. </w:t>
      </w:r>
      <w:r w:rsidR="00A3044B">
        <w:rPr>
          <w:b/>
        </w:rPr>
        <w:tab/>
      </w:r>
      <w:r w:rsidR="00981A29">
        <w:t xml:space="preserve">The </w:t>
      </w:r>
      <w:r>
        <w:t xml:space="preserve">district </w:t>
      </w:r>
      <w:r w:rsidR="00981A29">
        <w:t>should consider adopting a</w:t>
      </w:r>
      <w:r>
        <w:t>n external</w:t>
      </w:r>
      <w:r w:rsidR="00981A29">
        <w:t xml:space="preserve"> diagnostic assessment in reading and mathematics such as I</w:t>
      </w:r>
      <w:r w:rsidR="0093550E">
        <w:t>-</w:t>
      </w:r>
      <w:r w:rsidR="00981A29">
        <w:t>Ready</w:t>
      </w:r>
      <w:r>
        <w:t>,</w:t>
      </w:r>
      <w:r w:rsidR="00981A29">
        <w:t xml:space="preserve"> the S</w:t>
      </w:r>
      <w:r w:rsidR="0093550E">
        <w:t>tar</w:t>
      </w:r>
      <w:r w:rsidR="00981A29">
        <w:t xml:space="preserve"> 360 assessment suite</w:t>
      </w:r>
      <w:r>
        <w:t>, or another assessment based on the district’s research</w:t>
      </w:r>
      <w:r w:rsidR="00981A29">
        <w:t xml:space="preserve">. </w:t>
      </w:r>
    </w:p>
    <w:p w14:paraId="4B71CE0A" w14:textId="4A886BC4" w:rsidR="00981A29" w:rsidRDefault="007350E6" w:rsidP="00A3044B">
      <w:pPr>
        <w:pStyle w:val="ListParagraph"/>
        <w:tabs>
          <w:tab w:val="left" w:pos="360"/>
          <w:tab w:val="left" w:pos="720"/>
          <w:tab w:val="left" w:pos="1080"/>
          <w:tab w:val="left" w:pos="1440"/>
          <w:tab w:val="left" w:pos="1800"/>
          <w:tab w:val="left" w:pos="2160"/>
        </w:tabs>
        <w:ind w:left="1080" w:hanging="360"/>
        <w:contextualSpacing w:val="0"/>
      </w:pPr>
      <w:r>
        <w:t>1.</w:t>
      </w:r>
      <w:r>
        <w:tab/>
      </w:r>
      <w:r w:rsidR="00DA1222">
        <w:t xml:space="preserve">The </w:t>
      </w:r>
      <w:r w:rsidR="00FC10B3">
        <w:t xml:space="preserve">district </w:t>
      </w:r>
      <w:r w:rsidR="00DA1222">
        <w:t>could administer t</w:t>
      </w:r>
      <w:r w:rsidR="00981A29">
        <w:t xml:space="preserve">his assessment to admitted grade 8 students </w:t>
      </w:r>
      <w:r w:rsidR="00281258">
        <w:t>before</w:t>
      </w:r>
      <w:r w:rsidR="00981A29">
        <w:t xml:space="preserve"> the beginning of the school year. The </w:t>
      </w:r>
      <w:r w:rsidR="00FC10B3">
        <w:t xml:space="preserve">results might be used </w:t>
      </w:r>
      <w:r w:rsidR="00981A29">
        <w:t>in combination with grades, teacher</w:t>
      </w:r>
      <w:r w:rsidR="00281258">
        <w:t>s’</w:t>
      </w:r>
      <w:r w:rsidR="00981A29">
        <w:t xml:space="preserve"> recommendations</w:t>
      </w:r>
      <w:r w:rsidR="0033044B">
        <w:t>,</w:t>
      </w:r>
      <w:r w:rsidR="00981A29">
        <w:t xml:space="preserve"> and other relevant data to place </w:t>
      </w:r>
      <w:r w:rsidR="006D6A92">
        <w:t xml:space="preserve">grade 9 students </w:t>
      </w:r>
      <w:r w:rsidR="00981A29">
        <w:t xml:space="preserve">in English and mathematics courses and to identify students who would benefit from academic support targeted to their identified areas of </w:t>
      </w:r>
      <w:r w:rsidR="006D6A92">
        <w:t>challenge</w:t>
      </w:r>
      <w:r w:rsidR="00981A29">
        <w:t>.</w:t>
      </w:r>
    </w:p>
    <w:p w14:paraId="2DB31456" w14:textId="580E6692" w:rsidR="00FC1D98" w:rsidRDefault="00981A29" w:rsidP="00A3044B">
      <w:pPr>
        <w:pStyle w:val="ListParagraph"/>
        <w:numPr>
          <w:ilvl w:val="1"/>
          <w:numId w:val="22"/>
        </w:numPr>
        <w:ind w:left="720"/>
        <w:contextualSpacing w:val="0"/>
      </w:pPr>
      <w:r>
        <w:t xml:space="preserve">The </w:t>
      </w:r>
      <w:r w:rsidR="006D6A92">
        <w:t xml:space="preserve">district could re-administer the </w:t>
      </w:r>
      <w:r>
        <w:t xml:space="preserve">same diagnostic assessment to students in the spring of grade 9 to measure their progress, help them select grade 10 courses, and help school staff provide continuing support </w:t>
      </w:r>
      <w:r w:rsidR="00D14F7F">
        <w:t>and enrichment based on students’ needs</w:t>
      </w:r>
      <w:r>
        <w:t>.</w:t>
      </w:r>
    </w:p>
    <w:p w14:paraId="06718A4F" w14:textId="2C993C2F" w:rsidR="00981A29" w:rsidRDefault="00981A29" w:rsidP="00201A6F">
      <w:pPr>
        <w:pStyle w:val="ListParagraph"/>
        <w:numPr>
          <w:ilvl w:val="1"/>
          <w:numId w:val="26"/>
        </w:numPr>
        <w:tabs>
          <w:tab w:val="left" w:pos="720"/>
          <w:tab w:val="left" w:pos="1080"/>
          <w:tab w:val="left" w:pos="1440"/>
          <w:tab w:val="left" w:pos="1800"/>
          <w:tab w:val="left" w:pos="2160"/>
        </w:tabs>
        <w:ind w:left="720"/>
        <w:contextualSpacing w:val="0"/>
      </w:pPr>
      <w:r>
        <w:t xml:space="preserve">The school should consider a diagnostic assessment such as the </w:t>
      </w:r>
      <w:r w:rsidR="00F35A37">
        <w:t xml:space="preserve">ACCUPLACER </w:t>
      </w:r>
      <w:r w:rsidR="00FC10B3">
        <w:t xml:space="preserve">or another college readiness assessment </w:t>
      </w:r>
      <w:r>
        <w:t xml:space="preserve">to help juniors and seniors determine their readiness for introductory college courses. </w:t>
      </w:r>
    </w:p>
    <w:p w14:paraId="4CD3BDEF" w14:textId="54306077" w:rsidR="00981A29" w:rsidRPr="00CF54B4" w:rsidRDefault="00981A29" w:rsidP="00981A29">
      <w:pPr>
        <w:rPr>
          <w:rFonts w:cstheme="minorHAnsi"/>
          <w:color w:val="323232"/>
        </w:rPr>
      </w:pPr>
      <w:r w:rsidRPr="006E702A">
        <w:rPr>
          <w:b/>
        </w:rPr>
        <w:t>Benefits</w:t>
      </w:r>
      <w:r w:rsidR="006D6A92">
        <w:rPr>
          <w:b/>
        </w:rPr>
        <w:t>:</w:t>
      </w:r>
      <w:r w:rsidRPr="006E702A">
        <w:t xml:space="preserve"> </w:t>
      </w:r>
      <w:r w:rsidR="00B2356C">
        <w:t xml:space="preserve">Standardized assessments </w:t>
      </w:r>
      <w:r w:rsidR="00584D85">
        <w:t xml:space="preserve">provide a broader perspective by </w:t>
      </w:r>
      <w:r w:rsidR="00B2356C">
        <w:t>compar</w:t>
      </w:r>
      <w:r w:rsidR="00584D85">
        <w:t>ing</w:t>
      </w:r>
      <w:r w:rsidR="00B2356C">
        <w:t xml:space="preserve"> </w:t>
      </w:r>
      <w:r w:rsidR="00040181">
        <w:t xml:space="preserve">district </w:t>
      </w:r>
      <w:r w:rsidR="00B2356C">
        <w:t>students</w:t>
      </w:r>
      <w:r w:rsidR="00040181">
        <w:t xml:space="preserve">’ </w:t>
      </w:r>
      <w:r w:rsidR="00C71752">
        <w:t xml:space="preserve">performance against the performance </w:t>
      </w:r>
      <w:r w:rsidR="00584D85">
        <w:t xml:space="preserve">of </w:t>
      </w:r>
      <w:r w:rsidR="00394636">
        <w:t xml:space="preserve">a </w:t>
      </w:r>
      <w:r w:rsidR="00584D85">
        <w:t xml:space="preserve">national norm group </w:t>
      </w:r>
      <w:r w:rsidR="00394636">
        <w:t xml:space="preserve">that consists </w:t>
      </w:r>
      <w:r w:rsidR="00584D85">
        <w:t xml:space="preserve">of students </w:t>
      </w:r>
      <w:r w:rsidR="00FE52F8">
        <w:t>at</w:t>
      </w:r>
      <w:r w:rsidR="00584D85">
        <w:t xml:space="preserve"> the same grade level. </w:t>
      </w:r>
      <w:r w:rsidRPr="001B4656">
        <w:rPr>
          <w:rFonts w:cstheme="minorHAnsi"/>
          <w:color w:val="323232"/>
        </w:rPr>
        <w:t xml:space="preserve">Because </w:t>
      </w:r>
      <w:r>
        <w:rPr>
          <w:rFonts w:cstheme="minorHAnsi"/>
          <w:color w:val="323232"/>
        </w:rPr>
        <w:t xml:space="preserve">a diagnostic </w:t>
      </w:r>
      <w:r w:rsidRPr="001B4656">
        <w:rPr>
          <w:rFonts w:cstheme="minorHAnsi"/>
          <w:color w:val="323232"/>
        </w:rPr>
        <w:t>assessment provide</w:t>
      </w:r>
      <w:r>
        <w:rPr>
          <w:rFonts w:cstheme="minorHAnsi"/>
          <w:color w:val="323232"/>
        </w:rPr>
        <w:t>s</w:t>
      </w:r>
      <w:r w:rsidRPr="001B4656">
        <w:rPr>
          <w:rFonts w:cstheme="minorHAnsi"/>
          <w:color w:val="323232"/>
        </w:rPr>
        <w:t xml:space="preserve"> information about the knowledge and skills students have as they enter a course</w:t>
      </w:r>
      <w:r>
        <w:rPr>
          <w:rFonts w:cstheme="minorHAnsi"/>
          <w:color w:val="323232"/>
        </w:rPr>
        <w:t xml:space="preserve">, </w:t>
      </w:r>
      <w:r w:rsidR="00BB4DAC">
        <w:rPr>
          <w:rFonts w:cstheme="minorHAnsi"/>
          <w:color w:val="323232"/>
        </w:rPr>
        <w:t xml:space="preserve">implementing these assessments will help </w:t>
      </w:r>
      <w:r>
        <w:rPr>
          <w:rFonts w:cstheme="minorHAnsi"/>
          <w:color w:val="323232"/>
        </w:rPr>
        <w:t>teachers</w:t>
      </w:r>
      <w:r w:rsidRPr="001B4656">
        <w:rPr>
          <w:rFonts w:cstheme="minorHAnsi"/>
          <w:color w:val="323232"/>
        </w:rPr>
        <w:t xml:space="preserve"> </w:t>
      </w:r>
      <w:r w:rsidR="00BB4DAC">
        <w:rPr>
          <w:rFonts w:cstheme="minorHAnsi"/>
          <w:color w:val="323232"/>
        </w:rPr>
        <w:t>to</w:t>
      </w:r>
      <w:r w:rsidR="00BB4DAC" w:rsidRPr="001B4656">
        <w:rPr>
          <w:rFonts w:cstheme="minorHAnsi"/>
          <w:color w:val="323232"/>
        </w:rPr>
        <w:t xml:space="preserve"> </w:t>
      </w:r>
      <w:r>
        <w:rPr>
          <w:rFonts w:cstheme="minorHAnsi"/>
          <w:color w:val="323232"/>
        </w:rPr>
        <w:t xml:space="preserve">plan </w:t>
      </w:r>
      <w:r w:rsidRPr="001B4656">
        <w:rPr>
          <w:rFonts w:cstheme="minorHAnsi"/>
          <w:color w:val="323232"/>
        </w:rPr>
        <w:t>instruction t</w:t>
      </w:r>
      <w:r>
        <w:rPr>
          <w:rFonts w:cstheme="minorHAnsi"/>
          <w:color w:val="323232"/>
        </w:rPr>
        <w:t>hat</w:t>
      </w:r>
      <w:r w:rsidRPr="001B4656">
        <w:rPr>
          <w:rFonts w:cstheme="minorHAnsi"/>
          <w:color w:val="323232"/>
        </w:rPr>
        <w:t xml:space="preserve"> target</w:t>
      </w:r>
      <w:r>
        <w:rPr>
          <w:rFonts w:cstheme="minorHAnsi"/>
          <w:color w:val="323232"/>
        </w:rPr>
        <w:t>s</w:t>
      </w:r>
      <w:r w:rsidRPr="001B4656">
        <w:rPr>
          <w:rFonts w:cstheme="minorHAnsi"/>
          <w:color w:val="323232"/>
        </w:rPr>
        <w:t xml:space="preserve"> </w:t>
      </w:r>
      <w:r w:rsidR="00BB4DAC">
        <w:rPr>
          <w:rFonts w:cstheme="minorHAnsi"/>
          <w:color w:val="323232"/>
        </w:rPr>
        <w:t xml:space="preserve">students’ </w:t>
      </w:r>
      <w:r>
        <w:rPr>
          <w:rFonts w:cstheme="minorHAnsi"/>
          <w:color w:val="323232"/>
        </w:rPr>
        <w:t xml:space="preserve">needs. </w:t>
      </w:r>
      <w:r w:rsidR="00BB4DAC">
        <w:rPr>
          <w:rFonts w:cstheme="minorHAnsi"/>
          <w:color w:val="323232"/>
        </w:rPr>
        <w:t xml:space="preserve">They can also help school staff design appropriate </w:t>
      </w:r>
      <w:r w:rsidR="00BB4DAC">
        <w:t xml:space="preserve">support for students and evaluate curricular effectiveness.  </w:t>
      </w:r>
      <w:r w:rsidR="00604372">
        <w:t>In addition, r</w:t>
      </w:r>
      <w:r>
        <w:rPr>
          <w:rFonts w:cstheme="minorHAnsi"/>
          <w:color w:val="323232"/>
        </w:rPr>
        <w:t xml:space="preserve">eadiness assessments </w:t>
      </w:r>
      <w:r w:rsidR="00BB4DAC">
        <w:rPr>
          <w:rFonts w:cstheme="minorHAnsi"/>
          <w:color w:val="323232"/>
        </w:rPr>
        <w:t xml:space="preserve">can </w:t>
      </w:r>
      <w:r>
        <w:rPr>
          <w:rFonts w:cstheme="minorHAnsi"/>
          <w:color w:val="323232"/>
        </w:rPr>
        <w:t xml:space="preserve">help students to understand </w:t>
      </w:r>
      <w:r w:rsidR="00BB4DAC">
        <w:rPr>
          <w:rFonts w:cstheme="minorHAnsi"/>
          <w:color w:val="323232"/>
        </w:rPr>
        <w:t>their progress</w:t>
      </w:r>
      <w:r>
        <w:rPr>
          <w:rFonts w:cstheme="minorHAnsi"/>
          <w:color w:val="323232"/>
        </w:rPr>
        <w:t xml:space="preserve"> as learners. </w:t>
      </w:r>
    </w:p>
    <w:p w14:paraId="4105B12B" w14:textId="61CB69DF" w:rsidR="008E314D" w:rsidRDefault="00FC1D98" w:rsidP="008E314D">
      <w:pPr>
        <w:pStyle w:val="Section"/>
        <w:tabs>
          <w:tab w:val="left" w:pos="360"/>
          <w:tab w:val="left" w:pos="720"/>
          <w:tab w:val="left" w:pos="1080"/>
          <w:tab w:val="left" w:pos="1440"/>
          <w:tab w:val="left" w:pos="1800"/>
          <w:tab w:val="left" w:pos="2160"/>
          <w:tab w:val="left" w:pos="2520"/>
          <w:tab w:val="left" w:pos="2880"/>
        </w:tabs>
      </w:pPr>
      <w:bookmarkStart w:id="12" w:name="_Toc1113711"/>
      <w:r>
        <w:lastRenderedPageBreak/>
        <w:t>Stu</w:t>
      </w:r>
      <w:r w:rsidR="005F547D" w:rsidRPr="009C0C37">
        <w:t>dent Support</w:t>
      </w:r>
      <w:bookmarkEnd w:id="12"/>
    </w:p>
    <w:p w14:paraId="126A9A0A" w14:textId="0DB4216F" w:rsidR="002E153B" w:rsidRDefault="002E153B" w:rsidP="002E153B">
      <w:pPr>
        <w:pStyle w:val="Subsection"/>
        <w:tabs>
          <w:tab w:val="left" w:pos="360"/>
          <w:tab w:val="left" w:pos="720"/>
          <w:tab w:val="left" w:pos="1080"/>
          <w:tab w:val="left" w:pos="1440"/>
          <w:tab w:val="left" w:pos="1800"/>
          <w:tab w:val="left" w:pos="2160"/>
          <w:tab w:val="left" w:pos="2520"/>
          <w:tab w:val="left" w:pos="2880"/>
        </w:tabs>
        <w:spacing w:before="0"/>
      </w:pPr>
      <w:r>
        <w:t>Contextual Background</w:t>
      </w:r>
    </w:p>
    <w:p w14:paraId="288044E8" w14:textId="416C0372" w:rsidR="009C0C37" w:rsidRPr="009C0C37" w:rsidRDefault="002D5946" w:rsidP="000B253A">
      <w:pPr>
        <w:tabs>
          <w:tab w:val="left" w:pos="360"/>
          <w:tab w:val="left" w:pos="720"/>
          <w:tab w:val="left" w:pos="1080"/>
          <w:tab w:val="left" w:pos="1440"/>
          <w:tab w:val="left" w:pos="1800"/>
          <w:tab w:val="left" w:pos="2160"/>
          <w:tab w:val="left" w:pos="2520"/>
          <w:tab w:val="left" w:pos="2880"/>
        </w:tabs>
        <w:rPr>
          <w:rFonts w:cstheme="minorHAnsi"/>
        </w:rPr>
      </w:pPr>
      <w:r>
        <w:rPr>
          <w:rFonts w:cstheme="minorHAnsi"/>
        </w:rPr>
        <w:t>Keefe</w:t>
      </w:r>
      <w:r w:rsidR="009C0C37" w:rsidRPr="009C0C37">
        <w:rPr>
          <w:rFonts w:cstheme="minorHAnsi"/>
        </w:rPr>
        <w:t xml:space="preserve"> has initiated several intervention programs. </w:t>
      </w:r>
      <w:r>
        <w:rPr>
          <w:rFonts w:cstheme="minorHAnsi"/>
        </w:rPr>
        <w:t xml:space="preserve">The school offers </w:t>
      </w:r>
      <w:r w:rsidR="00DB5F48">
        <w:rPr>
          <w:rFonts w:cstheme="minorHAnsi"/>
        </w:rPr>
        <w:t>academic</w:t>
      </w:r>
      <w:r w:rsidR="00DB5F48" w:rsidRPr="009C0C37">
        <w:rPr>
          <w:rFonts w:cstheme="minorHAnsi"/>
        </w:rPr>
        <w:t xml:space="preserve"> </w:t>
      </w:r>
      <w:r w:rsidR="009C0C37" w:rsidRPr="009C0C37">
        <w:rPr>
          <w:rFonts w:cstheme="minorHAnsi"/>
        </w:rPr>
        <w:t xml:space="preserve">support </w:t>
      </w:r>
      <w:r w:rsidR="00DB5F48">
        <w:rPr>
          <w:rFonts w:cstheme="minorHAnsi"/>
        </w:rPr>
        <w:t xml:space="preserve">and learning strategies </w:t>
      </w:r>
      <w:r w:rsidR="009C0C37" w:rsidRPr="009C0C37">
        <w:rPr>
          <w:rFonts w:cstheme="minorHAnsi"/>
        </w:rPr>
        <w:t>classes for struggling students</w:t>
      </w:r>
      <w:r>
        <w:rPr>
          <w:rFonts w:cstheme="minorHAnsi"/>
        </w:rPr>
        <w:t>.</w:t>
      </w:r>
      <w:r w:rsidR="009C0C37" w:rsidRPr="009C0C37">
        <w:rPr>
          <w:rFonts w:cstheme="minorHAnsi"/>
        </w:rPr>
        <w:t xml:space="preserve"> </w:t>
      </w:r>
      <w:r>
        <w:rPr>
          <w:rFonts w:cstheme="minorHAnsi"/>
        </w:rPr>
        <w:t>Keefe also allows students with excessive absen</w:t>
      </w:r>
      <w:r w:rsidR="00602A8B">
        <w:rPr>
          <w:rFonts w:cstheme="minorHAnsi"/>
        </w:rPr>
        <w:t>ces opportunities</w:t>
      </w:r>
      <w:r>
        <w:rPr>
          <w:rFonts w:cstheme="minorHAnsi"/>
        </w:rPr>
        <w:t xml:space="preserve"> to</w:t>
      </w:r>
      <w:r w:rsidR="009C0C37" w:rsidRPr="009C0C37">
        <w:rPr>
          <w:rFonts w:cstheme="minorHAnsi"/>
        </w:rPr>
        <w:t xml:space="preserve"> earn back time lost</w:t>
      </w:r>
      <w:r>
        <w:rPr>
          <w:rFonts w:cstheme="minorHAnsi"/>
        </w:rPr>
        <w:t xml:space="preserve"> time</w:t>
      </w:r>
      <w:r w:rsidR="009C0C37" w:rsidRPr="009C0C37">
        <w:rPr>
          <w:rFonts w:cstheme="minorHAnsi"/>
        </w:rPr>
        <w:t xml:space="preserve">. </w:t>
      </w:r>
      <w:r w:rsidR="002627E3">
        <w:rPr>
          <w:rFonts w:cstheme="minorHAnsi"/>
        </w:rPr>
        <w:t>The district provides c</w:t>
      </w:r>
      <w:r w:rsidR="002627E3" w:rsidRPr="009C0C37">
        <w:rPr>
          <w:rFonts w:cstheme="minorHAnsi"/>
        </w:rPr>
        <w:t xml:space="preserve">redit </w:t>
      </w:r>
      <w:r w:rsidR="009C0C37" w:rsidRPr="009C0C37">
        <w:rPr>
          <w:rFonts w:cstheme="minorHAnsi"/>
        </w:rPr>
        <w:t xml:space="preserve">recovery sessions </w:t>
      </w:r>
      <w:r>
        <w:rPr>
          <w:rFonts w:cstheme="minorHAnsi"/>
        </w:rPr>
        <w:t>on Saturdays</w:t>
      </w:r>
      <w:r w:rsidR="00FC1D98">
        <w:rPr>
          <w:rFonts w:cstheme="minorHAnsi"/>
        </w:rPr>
        <w:t>,</w:t>
      </w:r>
      <w:r>
        <w:rPr>
          <w:rFonts w:cstheme="minorHAnsi"/>
        </w:rPr>
        <w:t xml:space="preserve"> during </w:t>
      </w:r>
      <w:r w:rsidR="009C0C37" w:rsidRPr="009C0C37">
        <w:rPr>
          <w:rFonts w:cstheme="minorHAnsi"/>
        </w:rPr>
        <w:t>vacation weeks</w:t>
      </w:r>
      <w:r w:rsidR="00FC1D98">
        <w:rPr>
          <w:rFonts w:cstheme="minorHAnsi"/>
        </w:rPr>
        <w:t>,</w:t>
      </w:r>
      <w:r>
        <w:rPr>
          <w:rFonts w:cstheme="minorHAnsi"/>
        </w:rPr>
        <w:t xml:space="preserve"> and </w:t>
      </w:r>
      <w:r w:rsidR="00FC1D98">
        <w:rPr>
          <w:rFonts w:cstheme="minorHAnsi"/>
        </w:rPr>
        <w:t xml:space="preserve">over </w:t>
      </w:r>
      <w:r>
        <w:rPr>
          <w:rFonts w:cstheme="minorHAnsi"/>
        </w:rPr>
        <w:t xml:space="preserve">the </w:t>
      </w:r>
      <w:r w:rsidR="009C0C37" w:rsidRPr="009C0C37">
        <w:rPr>
          <w:rFonts w:cstheme="minorHAnsi"/>
        </w:rPr>
        <w:t>summer</w:t>
      </w:r>
      <w:r>
        <w:rPr>
          <w:rFonts w:cstheme="minorHAnsi"/>
        </w:rPr>
        <w:t>.</w:t>
      </w:r>
      <w:r w:rsidR="00500657">
        <w:rPr>
          <w:rFonts w:cstheme="minorHAnsi"/>
        </w:rPr>
        <w:t xml:space="preserve"> </w:t>
      </w:r>
      <w:r w:rsidR="009C0C37" w:rsidRPr="009C0C37">
        <w:rPr>
          <w:rFonts w:cstheme="minorHAnsi"/>
        </w:rPr>
        <w:t xml:space="preserve"> </w:t>
      </w:r>
      <w:r w:rsidR="000B253A">
        <w:rPr>
          <w:rFonts w:cstheme="minorHAnsi"/>
        </w:rPr>
        <w:t xml:space="preserve"> </w:t>
      </w:r>
    </w:p>
    <w:p w14:paraId="5BE03B7E" w14:textId="18A83EBF" w:rsidR="009C0C37" w:rsidRPr="009C0C37" w:rsidRDefault="000B253A" w:rsidP="009C0C37">
      <w:pPr>
        <w:pStyle w:val="Normal1"/>
        <w:spacing w:after="200"/>
        <w:rPr>
          <w:rFonts w:asciiTheme="minorHAnsi" w:hAnsiTheme="minorHAnsi" w:cstheme="minorHAnsi"/>
        </w:rPr>
      </w:pPr>
      <w:r>
        <w:rPr>
          <w:rFonts w:asciiTheme="minorHAnsi" w:hAnsiTheme="minorHAnsi" w:cstheme="minorHAnsi"/>
        </w:rPr>
        <w:t>Keefe’s</w:t>
      </w:r>
      <w:r w:rsidR="00AF0638">
        <w:rPr>
          <w:rFonts w:asciiTheme="minorHAnsi" w:hAnsiTheme="minorHAnsi" w:cstheme="minorHAnsi"/>
        </w:rPr>
        <w:t xml:space="preserve"> </w:t>
      </w:r>
      <w:r w:rsidR="009C0C37" w:rsidRPr="009C0C37">
        <w:rPr>
          <w:rFonts w:asciiTheme="minorHAnsi" w:hAnsiTheme="minorHAnsi" w:cstheme="minorHAnsi"/>
        </w:rPr>
        <w:t xml:space="preserve">attendance team meets regularly </w:t>
      </w:r>
      <w:r w:rsidR="00AF0638">
        <w:rPr>
          <w:rFonts w:asciiTheme="minorHAnsi" w:hAnsiTheme="minorHAnsi" w:cstheme="minorHAnsi"/>
        </w:rPr>
        <w:t>to monitor student</w:t>
      </w:r>
      <w:r w:rsidR="009C0C37" w:rsidRPr="009C0C37">
        <w:rPr>
          <w:rFonts w:asciiTheme="minorHAnsi" w:hAnsiTheme="minorHAnsi" w:cstheme="minorHAnsi"/>
        </w:rPr>
        <w:t xml:space="preserve"> attendance</w:t>
      </w:r>
      <w:r w:rsidR="00AF0638">
        <w:rPr>
          <w:rFonts w:asciiTheme="minorHAnsi" w:hAnsiTheme="minorHAnsi" w:cstheme="minorHAnsi"/>
        </w:rPr>
        <w:t>.</w:t>
      </w:r>
      <w:r w:rsidR="009C0C37" w:rsidRPr="009C0C37">
        <w:rPr>
          <w:rFonts w:asciiTheme="minorHAnsi" w:hAnsiTheme="minorHAnsi" w:cstheme="minorHAnsi"/>
        </w:rPr>
        <w:t xml:space="preserve"> </w:t>
      </w:r>
      <w:r w:rsidR="00AF0638">
        <w:rPr>
          <w:rFonts w:asciiTheme="minorHAnsi" w:hAnsiTheme="minorHAnsi" w:cstheme="minorHAnsi"/>
        </w:rPr>
        <w:t xml:space="preserve">In a preventative approach, parents </w:t>
      </w:r>
      <w:r w:rsidR="00230481">
        <w:rPr>
          <w:rFonts w:asciiTheme="minorHAnsi" w:hAnsiTheme="minorHAnsi" w:cstheme="minorHAnsi"/>
        </w:rPr>
        <w:t xml:space="preserve">are notified periodically as absences </w:t>
      </w:r>
      <w:r w:rsidR="00DB5F48">
        <w:rPr>
          <w:rFonts w:asciiTheme="minorHAnsi" w:hAnsiTheme="minorHAnsi" w:cstheme="minorHAnsi"/>
        </w:rPr>
        <w:t>near</w:t>
      </w:r>
      <w:r w:rsidR="00230481">
        <w:rPr>
          <w:rFonts w:asciiTheme="minorHAnsi" w:hAnsiTheme="minorHAnsi" w:cstheme="minorHAnsi"/>
        </w:rPr>
        <w:t xml:space="preserve"> the limit</w:t>
      </w:r>
      <w:r w:rsidR="00412B48">
        <w:rPr>
          <w:rFonts w:asciiTheme="minorHAnsi" w:hAnsiTheme="minorHAnsi" w:cstheme="minorHAnsi"/>
        </w:rPr>
        <w:t xml:space="preserve"> set in the attendance policy</w:t>
      </w:r>
      <w:r w:rsidR="00230481">
        <w:rPr>
          <w:rFonts w:asciiTheme="minorHAnsi" w:hAnsiTheme="minorHAnsi" w:cstheme="minorHAnsi"/>
        </w:rPr>
        <w:t xml:space="preserve">. </w:t>
      </w:r>
      <w:r w:rsidR="00602A8B">
        <w:rPr>
          <w:rFonts w:asciiTheme="minorHAnsi" w:hAnsiTheme="minorHAnsi" w:cstheme="minorHAnsi"/>
        </w:rPr>
        <w:t xml:space="preserve">The school confers with </w:t>
      </w:r>
      <w:r w:rsidR="00A519A1">
        <w:rPr>
          <w:rFonts w:asciiTheme="minorHAnsi" w:hAnsiTheme="minorHAnsi" w:cstheme="minorHAnsi"/>
        </w:rPr>
        <w:t xml:space="preserve">families </w:t>
      </w:r>
      <w:r w:rsidR="00602A8B">
        <w:rPr>
          <w:rFonts w:asciiTheme="minorHAnsi" w:hAnsiTheme="minorHAnsi" w:cstheme="minorHAnsi"/>
        </w:rPr>
        <w:t>and students about the reasons for excessive absences and develops</w:t>
      </w:r>
      <w:r>
        <w:rPr>
          <w:rFonts w:asciiTheme="minorHAnsi" w:hAnsiTheme="minorHAnsi" w:cstheme="minorHAnsi"/>
        </w:rPr>
        <w:t xml:space="preserve"> a</w:t>
      </w:r>
      <w:r w:rsidR="00602A8B">
        <w:rPr>
          <w:rFonts w:asciiTheme="minorHAnsi" w:hAnsiTheme="minorHAnsi" w:cstheme="minorHAnsi"/>
        </w:rPr>
        <w:t xml:space="preserve"> plan to help students attend school </w:t>
      </w:r>
      <w:r>
        <w:rPr>
          <w:rFonts w:asciiTheme="minorHAnsi" w:hAnsiTheme="minorHAnsi" w:cstheme="minorHAnsi"/>
        </w:rPr>
        <w:t xml:space="preserve">more </w:t>
      </w:r>
      <w:r w:rsidR="00602A8B">
        <w:rPr>
          <w:rFonts w:asciiTheme="minorHAnsi" w:hAnsiTheme="minorHAnsi" w:cstheme="minorHAnsi"/>
        </w:rPr>
        <w:t>regularly.</w:t>
      </w:r>
      <w:r>
        <w:rPr>
          <w:rFonts w:asciiTheme="minorHAnsi" w:hAnsiTheme="minorHAnsi" w:cstheme="minorHAnsi"/>
        </w:rPr>
        <w:t xml:space="preserve"> According to </w:t>
      </w:r>
      <w:r w:rsidR="002627E3">
        <w:rPr>
          <w:rFonts w:asciiTheme="minorHAnsi" w:hAnsiTheme="minorHAnsi" w:cstheme="minorHAnsi"/>
        </w:rPr>
        <w:t xml:space="preserve">DESE </w:t>
      </w:r>
      <w:r>
        <w:rPr>
          <w:rFonts w:asciiTheme="minorHAnsi" w:hAnsiTheme="minorHAnsi" w:cstheme="minorHAnsi"/>
        </w:rPr>
        <w:t xml:space="preserve">data, </w:t>
      </w:r>
      <w:r w:rsidR="002627E3">
        <w:rPr>
          <w:rFonts w:asciiTheme="minorHAnsi" w:hAnsiTheme="minorHAnsi" w:cstheme="minorHAnsi"/>
        </w:rPr>
        <w:t xml:space="preserve">from 2016 to 2018 </w:t>
      </w:r>
      <w:r w:rsidR="00AE107E">
        <w:rPr>
          <w:rFonts w:asciiTheme="minorHAnsi" w:hAnsiTheme="minorHAnsi" w:cstheme="minorHAnsi"/>
        </w:rPr>
        <w:t xml:space="preserve">Keefe’s </w:t>
      </w:r>
      <w:r>
        <w:rPr>
          <w:rFonts w:asciiTheme="minorHAnsi" w:hAnsiTheme="minorHAnsi" w:cstheme="minorHAnsi"/>
        </w:rPr>
        <w:t>s</w:t>
      </w:r>
      <w:r w:rsidRPr="009C0C37">
        <w:rPr>
          <w:rFonts w:asciiTheme="minorHAnsi" w:hAnsiTheme="minorHAnsi" w:cstheme="minorHAnsi"/>
        </w:rPr>
        <w:t>tudent attendance</w:t>
      </w:r>
      <w:r>
        <w:rPr>
          <w:rFonts w:asciiTheme="minorHAnsi" w:hAnsiTheme="minorHAnsi" w:cstheme="minorHAnsi"/>
        </w:rPr>
        <w:t xml:space="preserve"> rate</w:t>
      </w:r>
      <w:r w:rsidRPr="009C0C37">
        <w:rPr>
          <w:rFonts w:asciiTheme="minorHAnsi" w:hAnsiTheme="minorHAnsi" w:cstheme="minorHAnsi"/>
        </w:rPr>
        <w:t xml:space="preserve"> </w:t>
      </w:r>
      <w:r w:rsidR="003F182F">
        <w:rPr>
          <w:rFonts w:asciiTheme="minorHAnsi" w:hAnsiTheme="minorHAnsi" w:cstheme="minorHAnsi"/>
        </w:rPr>
        <w:t>hovered around</w:t>
      </w:r>
      <w:r>
        <w:rPr>
          <w:rFonts w:asciiTheme="minorHAnsi" w:hAnsiTheme="minorHAnsi" w:cstheme="minorHAnsi"/>
        </w:rPr>
        <w:t xml:space="preserve"> 93 percent.</w:t>
      </w:r>
      <w:r w:rsidR="00602A8B">
        <w:rPr>
          <w:rFonts w:asciiTheme="minorHAnsi" w:hAnsiTheme="minorHAnsi" w:cstheme="minorHAnsi"/>
        </w:rPr>
        <w:t xml:space="preserve">  </w:t>
      </w:r>
      <w:r w:rsidR="009C0C37" w:rsidRPr="009C0C37">
        <w:rPr>
          <w:rFonts w:asciiTheme="minorHAnsi" w:hAnsiTheme="minorHAnsi" w:cstheme="minorHAnsi"/>
        </w:rPr>
        <w:t xml:space="preserve">Although the school’s chronic </w:t>
      </w:r>
      <w:r w:rsidR="00AE107E">
        <w:rPr>
          <w:rFonts w:asciiTheme="minorHAnsi" w:hAnsiTheme="minorHAnsi" w:cstheme="minorHAnsi"/>
        </w:rPr>
        <w:t>absence</w:t>
      </w:r>
      <w:r w:rsidR="00AE107E" w:rsidRPr="009C0C37">
        <w:rPr>
          <w:rFonts w:asciiTheme="minorHAnsi" w:hAnsiTheme="minorHAnsi" w:cstheme="minorHAnsi"/>
        </w:rPr>
        <w:t xml:space="preserve"> </w:t>
      </w:r>
      <w:r w:rsidR="00230481">
        <w:rPr>
          <w:rFonts w:asciiTheme="minorHAnsi" w:hAnsiTheme="minorHAnsi" w:cstheme="minorHAnsi"/>
        </w:rPr>
        <w:t>rate</w:t>
      </w:r>
      <w:r w:rsidR="00C81C83">
        <w:rPr>
          <w:rStyle w:val="FootnoteReference"/>
          <w:rFonts w:asciiTheme="minorHAnsi" w:hAnsiTheme="minorHAnsi" w:cstheme="minorHAnsi"/>
        </w:rPr>
        <w:footnoteReference w:id="4"/>
      </w:r>
      <w:r w:rsidR="00230481">
        <w:rPr>
          <w:rFonts w:asciiTheme="minorHAnsi" w:hAnsiTheme="minorHAnsi" w:cstheme="minorHAnsi"/>
        </w:rPr>
        <w:t xml:space="preserve"> </w:t>
      </w:r>
      <w:r w:rsidR="009C0C37" w:rsidRPr="009C0C37">
        <w:rPr>
          <w:rFonts w:asciiTheme="minorHAnsi" w:hAnsiTheme="minorHAnsi" w:cstheme="minorHAnsi"/>
        </w:rPr>
        <w:t>improved from 19</w:t>
      </w:r>
      <w:r w:rsidR="003F182F">
        <w:rPr>
          <w:rFonts w:asciiTheme="minorHAnsi" w:hAnsiTheme="minorHAnsi" w:cstheme="minorHAnsi"/>
        </w:rPr>
        <w:t>.4</w:t>
      </w:r>
      <w:r w:rsidR="009C0C37" w:rsidRPr="009C0C37">
        <w:rPr>
          <w:rFonts w:asciiTheme="minorHAnsi" w:hAnsiTheme="minorHAnsi" w:cstheme="minorHAnsi"/>
        </w:rPr>
        <w:t xml:space="preserve"> percent in </w:t>
      </w:r>
      <w:r w:rsidR="00230481">
        <w:rPr>
          <w:rFonts w:asciiTheme="minorHAnsi" w:hAnsiTheme="minorHAnsi" w:cstheme="minorHAnsi"/>
        </w:rPr>
        <w:t>2015</w:t>
      </w:r>
      <w:r w:rsidR="003711BC">
        <w:rPr>
          <w:rFonts w:asciiTheme="minorHAnsi" w:hAnsiTheme="minorHAnsi" w:cstheme="minorHAnsi"/>
        </w:rPr>
        <w:t>–20</w:t>
      </w:r>
      <w:r w:rsidR="009C0C37" w:rsidRPr="009C0C37">
        <w:rPr>
          <w:rFonts w:asciiTheme="minorHAnsi" w:hAnsiTheme="minorHAnsi" w:cstheme="minorHAnsi"/>
        </w:rPr>
        <w:t xml:space="preserve">16 to </w:t>
      </w:r>
      <w:r w:rsidR="003F182F">
        <w:rPr>
          <w:rFonts w:asciiTheme="minorHAnsi" w:hAnsiTheme="minorHAnsi" w:cstheme="minorHAnsi"/>
        </w:rPr>
        <w:t>17.6</w:t>
      </w:r>
      <w:r w:rsidR="009C0C37" w:rsidRPr="009C0C37">
        <w:rPr>
          <w:rFonts w:asciiTheme="minorHAnsi" w:hAnsiTheme="minorHAnsi" w:cstheme="minorHAnsi"/>
        </w:rPr>
        <w:t xml:space="preserve"> percent in </w:t>
      </w:r>
      <w:r w:rsidR="00230481">
        <w:rPr>
          <w:rFonts w:asciiTheme="minorHAnsi" w:hAnsiTheme="minorHAnsi" w:cstheme="minorHAnsi"/>
        </w:rPr>
        <w:t>2017</w:t>
      </w:r>
      <w:r w:rsidR="003711BC">
        <w:rPr>
          <w:rFonts w:asciiTheme="minorHAnsi" w:hAnsiTheme="minorHAnsi" w:cstheme="minorHAnsi"/>
        </w:rPr>
        <w:t>–20</w:t>
      </w:r>
      <w:r w:rsidR="009C0C37" w:rsidRPr="009C0C37">
        <w:rPr>
          <w:rFonts w:asciiTheme="minorHAnsi" w:hAnsiTheme="minorHAnsi" w:cstheme="minorHAnsi"/>
        </w:rPr>
        <w:t>18</w:t>
      </w:r>
      <w:r w:rsidR="00230481">
        <w:rPr>
          <w:rFonts w:asciiTheme="minorHAnsi" w:hAnsiTheme="minorHAnsi" w:cstheme="minorHAnsi"/>
        </w:rPr>
        <w:t>,</w:t>
      </w:r>
      <w:r w:rsidR="009C0C37" w:rsidRPr="009C0C37">
        <w:rPr>
          <w:rFonts w:asciiTheme="minorHAnsi" w:hAnsiTheme="minorHAnsi" w:cstheme="minorHAnsi"/>
        </w:rPr>
        <w:t xml:space="preserve"> </w:t>
      </w:r>
      <w:r w:rsidR="00917A29">
        <w:rPr>
          <w:rFonts w:asciiTheme="minorHAnsi" w:hAnsiTheme="minorHAnsi" w:cstheme="minorHAnsi"/>
        </w:rPr>
        <w:t xml:space="preserve">the </w:t>
      </w:r>
      <w:r w:rsidR="006E7B6F">
        <w:rPr>
          <w:rFonts w:asciiTheme="minorHAnsi" w:hAnsiTheme="minorHAnsi" w:cstheme="minorHAnsi"/>
        </w:rPr>
        <w:t xml:space="preserve">2018 </w:t>
      </w:r>
      <w:r w:rsidR="00917A29">
        <w:rPr>
          <w:rFonts w:asciiTheme="minorHAnsi" w:hAnsiTheme="minorHAnsi" w:cstheme="minorHAnsi"/>
        </w:rPr>
        <w:t>chro</w:t>
      </w:r>
      <w:r w:rsidR="00FA6045">
        <w:rPr>
          <w:rFonts w:asciiTheme="minorHAnsi" w:hAnsiTheme="minorHAnsi" w:cstheme="minorHAnsi"/>
        </w:rPr>
        <w:t>nic absence rates for grades 11 and 12 are high at 22.6 percent and 25.8 percent, respectively</w:t>
      </w:r>
      <w:r w:rsidR="009C0C37" w:rsidRPr="009C0C37">
        <w:rPr>
          <w:rFonts w:asciiTheme="minorHAnsi" w:hAnsiTheme="minorHAnsi" w:cstheme="minorHAnsi"/>
        </w:rPr>
        <w:t xml:space="preserve">. </w:t>
      </w:r>
    </w:p>
    <w:p w14:paraId="445727FD" w14:textId="77777777" w:rsidR="009C0C37" w:rsidRPr="009C0C37" w:rsidRDefault="009C0C37" w:rsidP="009C0C37">
      <w:pPr>
        <w:pStyle w:val="Normal1"/>
        <w:spacing w:after="200"/>
        <w:rPr>
          <w:rFonts w:asciiTheme="minorHAnsi" w:hAnsiTheme="minorHAnsi" w:cstheme="minorHAnsi"/>
        </w:rPr>
      </w:pPr>
    </w:p>
    <w:p w14:paraId="5EA5FF3B" w14:textId="25C1D6C9" w:rsidR="009C0C37" w:rsidRPr="009C0C37" w:rsidRDefault="009C0C37" w:rsidP="009C0C37">
      <w:pPr>
        <w:pStyle w:val="Normal1"/>
        <w:spacing w:after="200"/>
        <w:contextualSpacing w:val="0"/>
        <w:rPr>
          <w:rFonts w:asciiTheme="minorHAnsi" w:hAnsiTheme="minorHAnsi" w:cstheme="minorHAnsi"/>
        </w:rPr>
      </w:pPr>
      <w:r w:rsidRPr="009C0C37">
        <w:rPr>
          <w:rFonts w:asciiTheme="minorHAnsi" w:hAnsiTheme="minorHAnsi" w:cstheme="minorHAnsi"/>
          <w:color w:val="222222"/>
          <w:highlight w:val="white"/>
        </w:rPr>
        <w:t xml:space="preserve">According to </w:t>
      </w:r>
      <w:r w:rsidR="00CE553D">
        <w:rPr>
          <w:rFonts w:asciiTheme="minorHAnsi" w:hAnsiTheme="minorHAnsi" w:cstheme="minorHAnsi"/>
          <w:color w:val="222222"/>
          <w:highlight w:val="white"/>
        </w:rPr>
        <w:t>D</w:t>
      </w:r>
      <w:r w:rsidR="00223ED6">
        <w:rPr>
          <w:rFonts w:asciiTheme="minorHAnsi" w:hAnsiTheme="minorHAnsi" w:cstheme="minorHAnsi"/>
          <w:color w:val="222222"/>
          <w:highlight w:val="white"/>
        </w:rPr>
        <w:t>ESE</w:t>
      </w:r>
      <w:r w:rsidR="00A519A1">
        <w:rPr>
          <w:rFonts w:asciiTheme="minorHAnsi" w:hAnsiTheme="minorHAnsi" w:cstheme="minorHAnsi"/>
          <w:color w:val="222222"/>
          <w:highlight w:val="white"/>
        </w:rPr>
        <w:t xml:space="preserve"> data</w:t>
      </w:r>
      <w:r w:rsidR="00230481">
        <w:rPr>
          <w:rFonts w:asciiTheme="minorHAnsi" w:hAnsiTheme="minorHAnsi" w:cstheme="minorHAnsi"/>
          <w:color w:val="222222"/>
          <w:highlight w:val="white"/>
        </w:rPr>
        <w:t>,</w:t>
      </w:r>
      <w:r w:rsidRPr="009C0C37">
        <w:rPr>
          <w:rFonts w:asciiTheme="minorHAnsi" w:hAnsiTheme="minorHAnsi" w:cstheme="minorHAnsi"/>
          <w:color w:val="222222"/>
          <w:highlight w:val="white"/>
        </w:rPr>
        <w:t xml:space="preserve"> </w:t>
      </w:r>
      <w:r w:rsidR="00185E27">
        <w:rPr>
          <w:rFonts w:asciiTheme="minorHAnsi" w:hAnsiTheme="minorHAnsi" w:cstheme="minorHAnsi"/>
          <w:color w:val="222222"/>
          <w:highlight w:val="white"/>
        </w:rPr>
        <w:t xml:space="preserve">between 2015 and 2018 </w:t>
      </w:r>
      <w:r w:rsidRPr="009C0C37">
        <w:rPr>
          <w:rFonts w:asciiTheme="minorHAnsi" w:hAnsiTheme="minorHAnsi" w:cstheme="minorHAnsi"/>
          <w:color w:val="222222"/>
          <w:highlight w:val="white"/>
        </w:rPr>
        <w:t>the school’s out</w:t>
      </w:r>
      <w:r w:rsidR="00230481">
        <w:rPr>
          <w:rFonts w:asciiTheme="minorHAnsi" w:hAnsiTheme="minorHAnsi" w:cstheme="minorHAnsi"/>
          <w:color w:val="222222"/>
          <w:highlight w:val="white"/>
        </w:rPr>
        <w:t>-</w:t>
      </w:r>
      <w:r w:rsidRPr="009C0C37">
        <w:rPr>
          <w:rFonts w:asciiTheme="minorHAnsi" w:hAnsiTheme="minorHAnsi" w:cstheme="minorHAnsi"/>
          <w:color w:val="222222"/>
          <w:highlight w:val="white"/>
        </w:rPr>
        <w:t>of</w:t>
      </w:r>
      <w:r w:rsidR="00230481">
        <w:rPr>
          <w:rFonts w:asciiTheme="minorHAnsi" w:hAnsiTheme="minorHAnsi" w:cstheme="minorHAnsi"/>
          <w:color w:val="222222"/>
          <w:highlight w:val="white"/>
        </w:rPr>
        <w:t>-</w:t>
      </w:r>
      <w:r w:rsidRPr="009C0C37">
        <w:rPr>
          <w:rFonts w:asciiTheme="minorHAnsi" w:hAnsiTheme="minorHAnsi" w:cstheme="minorHAnsi"/>
          <w:color w:val="222222"/>
          <w:highlight w:val="white"/>
        </w:rPr>
        <w:t xml:space="preserve">school suspension rate has </w:t>
      </w:r>
      <w:r w:rsidR="00CE553D">
        <w:rPr>
          <w:rFonts w:asciiTheme="minorHAnsi" w:hAnsiTheme="minorHAnsi" w:cstheme="minorHAnsi"/>
          <w:color w:val="222222"/>
          <w:highlight w:val="white"/>
        </w:rPr>
        <w:t>increased</w:t>
      </w:r>
      <w:r w:rsidR="00CE553D" w:rsidRPr="009C0C37">
        <w:rPr>
          <w:rFonts w:asciiTheme="minorHAnsi" w:hAnsiTheme="minorHAnsi" w:cstheme="minorHAnsi"/>
          <w:color w:val="222222"/>
          <w:highlight w:val="white"/>
        </w:rPr>
        <w:t xml:space="preserve"> </w:t>
      </w:r>
      <w:r w:rsidR="00FC1D98">
        <w:rPr>
          <w:rFonts w:asciiTheme="minorHAnsi" w:hAnsiTheme="minorHAnsi" w:cstheme="minorHAnsi"/>
          <w:color w:val="222222"/>
          <w:highlight w:val="white"/>
        </w:rPr>
        <w:t xml:space="preserve">by </w:t>
      </w:r>
      <w:r w:rsidR="00CE553D">
        <w:rPr>
          <w:rFonts w:asciiTheme="minorHAnsi" w:hAnsiTheme="minorHAnsi" w:cstheme="minorHAnsi"/>
          <w:color w:val="222222"/>
          <w:highlight w:val="white"/>
        </w:rPr>
        <w:t>3.5</w:t>
      </w:r>
      <w:r w:rsidR="00A519A1">
        <w:rPr>
          <w:rFonts w:asciiTheme="minorHAnsi" w:hAnsiTheme="minorHAnsi" w:cstheme="minorHAnsi"/>
          <w:color w:val="222222"/>
          <w:highlight w:val="white"/>
        </w:rPr>
        <w:t xml:space="preserve"> </w:t>
      </w:r>
      <w:r w:rsidR="00FC1D98">
        <w:rPr>
          <w:rFonts w:asciiTheme="minorHAnsi" w:hAnsiTheme="minorHAnsi" w:cstheme="minorHAnsi"/>
          <w:color w:val="222222"/>
          <w:highlight w:val="white"/>
        </w:rPr>
        <w:t>percent</w:t>
      </w:r>
      <w:r w:rsidR="00A519A1">
        <w:rPr>
          <w:rFonts w:asciiTheme="minorHAnsi" w:hAnsiTheme="minorHAnsi" w:cstheme="minorHAnsi"/>
          <w:color w:val="222222"/>
          <w:highlight w:val="white"/>
        </w:rPr>
        <w:t xml:space="preserve">age points, </w:t>
      </w:r>
      <w:r w:rsidRPr="009C0C37">
        <w:rPr>
          <w:rFonts w:asciiTheme="minorHAnsi" w:hAnsiTheme="minorHAnsi" w:cstheme="minorHAnsi"/>
          <w:color w:val="222222"/>
          <w:highlight w:val="white"/>
        </w:rPr>
        <w:t xml:space="preserve">from </w:t>
      </w:r>
      <w:r w:rsidR="00CE553D">
        <w:rPr>
          <w:rFonts w:asciiTheme="minorHAnsi" w:hAnsiTheme="minorHAnsi" w:cstheme="minorHAnsi"/>
          <w:color w:val="222222"/>
          <w:highlight w:val="white"/>
        </w:rPr>
        <w:t>7.0</w:t>
      </w:r>
      <w:r w:rsidRPr="009C0C37">
        <w:rPr>
          <w:rFonts w:asciiTheme="minorHAnsi" w:hAnsiTheme="minorHAnsi" w:cstheme="minorHAnsi"/>
          <w:color w:val="222222"/>
          <w:highlight w:val="white"/>
        </w:rPr>
        <w:t xml:space="preserve"> percent in </w:t>
      </w:r>
      <w:r w:rsidR="00CE553D">
        <w:rPr>
          <w:rFonts w:asciiTheme="minorHAnsi" w:hAnsiTheme="minorHAnsi" w:cstheme="minorHAnsi"/>
          <w:color w:val="222222"/>
          <w:highlight w:val="white"/>
        </w:rPr>
        <w:t>2014</w:t>
      </w:r>
      <w:r w:rsidR="003711BC">
        <w:rPr>
          <w:rFonts w:asciiTheme="minorHAnsi" w:hAnsiTheme="minorHAnsi" w:cstheme="minorHAnsi"/>
          <w:color w:val="222222"/>
          <w:highlight w:val="white"/>
        </w:rPr>
        <w:t>–</w:t>
      </w:r>
      <w:r w:rsidR="00CE553D">
        <w:rPr>
          <w:rFonts w:asciiTheme="minorHAnsi" w:hAnsiTheme="minorHAnsi" w:cstheme="minorHAnsi"/>
          <w:color w:val="222222"/>
          <w:highlight w:val="white"/>
        </w:rPr>
        <w:t>20</w:t>
      </w:r>
      <w:r w:rsidR="00CE553D" w:rsidRPr="009C0C37">
        <w:rPr>
          <w:rFonts w:asciiTheme="minorHAnsi" w:hAnsiTheme="minorHAnsi" w:cstheme="minorHAnsi"/>
          <w:color w:val="222222"/>
          <w:highlight w:val="white"/>
        </w:rPr>
        <w:t>1</w:t>
      </w:r>
      <w:r w:rsidR="00CE553D">
        <w:rPr>
          <w:rFonts w:asciiTheme="minorHAnsi" w:hAnsiTheme="minorHAnsi" w:cstheme="minorHAnsi"/>
          <w:color w:val="222222"/>
          <w:highlight w:val="white"/>
        </w:rPr>
        <w:t>5</w:t>
      </w:r>
      <w:r w:rsidR="00CE553D" w:rsidRPr="009C0C37">
        <w:rPr>
          <w:rFonts w:asciiTheme="minorHAnsi" w:hAnsiTheme="minorHAnsi" w:cstheme="minorHAnsi"/>
          <w:color w:val="222222"/>
          <w:highlight w:val="white"/>
        </w:rPr>
        <w:t xml:space="preserve"> </w:t>
      </w:r>
      <w:r w:rsidRPr="009C0C37">
        <w:rPr>
          <w:rFonts w:asciiTheme="minorHAnsi" w:hAnsiTheme="minorHAnsi" w:cstheme="minorHAnsi"/>
          <w:color w:val="222222"/>
          <w:highlight w:val="white"/>
        </w:rPr>
        <w:t xml:space="preserve">to </w:t>
      </w:r>
      <w:r w:rsidR="00CE553D">
        <w:rPr>
          <w:rFonts w:asciiTheme="minorHAnsi" w:hAnsiTheme="minorHAnsi" w:cstheme="minorHAnsi"/>
          <w:color w:val="222222"/>
          <w:highlight w:val="white"/>
        </w:rPr>
        <w:t>10.5</w:t>
      </w:r>
      <w:r w:rsidR="00185E27">
        <w:rPr>
          <w:rFonts w:asciiTheme="minorHAnsi" w:hAnsiTheme="minorHAnsi" w:cstheme="minorHAnsi"/>
          <w:color w:val="222222"/>
          <w:highlight w:val="white"/>
        </w:rPr>
        <w:t xml:space="preserve"> </w:t>
      </w:r>
      <w:r w:rsidRPr="009C0C37">
        <w:rPr>
          <w:rFonts w:asciiTheme="minorHAnsi" w:hAnsiTheme="minorHAnsi" w:cstheme="minorHAnsi"/>
          <w:color w:val="222222"/>
          <w:highlight w:val="white"/>
        </w:rPr>
        <w:t xml:space="preserve">percent in </w:t>
      </w:r>
      <w:r w:rsidR="00CE553D">
        <w:rPr>
          <w:rFonts w:asciiTheme="minorHAnsi" w:hAnsiTheme="minorHAnsi" w:cstheme="minorHAnsi"/>
          <w:color w:val="222222"/>
          <w:highlight w:val="white"/>
        </w:rPr>
        <w:t>2017</w:t>
      </w:r>
      <w:r w:rsidR="003711BC">
        <w:rPr>
          <w:rFonts w:asciiTheme="minorHAnsi" w:hAnsiTheme="minorHAnsi" w:cstheme="minorHAnsi"/>
          <w:color w:val="222222"/>
          <w:highlight w:val="white"/>
        </w:rPr>
        <w:t>–</w:t>
      </w:r>
      <w:r w:rsidR="00CE553D">
        <w:rPr>
          <w:rFonts w:asciiTheme="minorHAnsi" w:hAnsiTheme="minorHAnsi" w:cstheme="minorHAnsi"/>
          <w:color w:val="222222"/>
          <w:highlight w:val="white"/>
        </w:rPr>
        <w:t>20</w:t>
      </w:r>
      <w:r w:rsidR="00CE553D" w:rsidRPr="009C0C37">
        <w:rPr>
          <w:rFonts w:asciiTheme="minorHAnsi" w:hAnsiTheme="minorHAnsi" w:cstheme="minorHAnsi"/>
          <w:color w:val="222222"/>
          <w:highlight w:val="white"/>
        </w:rPr>
        <w:t>1</w:t>
      </w:r>
      <w:r w:rsidR="00CE553D">
        <w:rPr>
          <w:rFonts w:asciiTheme="minorHAnsi" w:hAnsiTheme="minorHAnsi" w:cstheme="minorHAnsi"/>
          <w:color w:val="222222"/>
          <w:highlight w:val="white"/>
        </w:rPr>
        <w:t>8</w:t>
      </w:r>
      <w:r w:rsidRPr="009C0C37">
        <w:rPr>
          <w:rFonts w:asciiTheme="minorHAnsi" w:hAnsiTheme="minorHAnsi" w:cstheme="minorHAnsi"/>
          <w:color w:val="222222"/>
          <w:highlight w:val="white"/>
        </w:rPr>
        <w:t>.</w:t>
      </w:r>
      <w:r w:rsidRPr="009C0C37">
        <w:rPr>
          <w:rFonts w:asciiTheme="minorHAnsi" w:hAnsiTheme="minorHAnsi" w:cstheme="minorHAnsi"/>
        </w:rPr>
        <w:t xml:space="preserve"> </w:t>
      </w:r>
      <w:r w:rsidR="00CE553D" w:rsidRPr="00CE553D">
        <w:rPr>
          <w:rFonts w:asciiTheme="minorHAnsi" w:hAnsiTheme="minorHAnsi" w:cstheme="minorHAnsi"/>
          <w:color w:val="222222"/>
          <w:highlight w:val="white"/>
        </w:rPr>
        <w:t xml:space="preserve"> </w:t>
      </w:r>
      <w:r w:rsidR="00CE553D">
        <w:rPr>
          <w:rFonts w:asciiTheme="minorHAnsi" w:hAnsiTheme="minorHAnsi" w:cstheme="minorHAnsi"/>
          <w:color w:val="222222"/>
          <w:highlight w:val="white"/>
        </w:rPr>
        <w:t>Keefe</w:t>
      </w:r>
      <w:r w:rsidR="00CE553D" w:rsidRPr="009C0C37">
        <w:rPr>
          <w:rFonts w:asciiTheme="minorHAnsi" w:hAnsiTheme="minorHAnsi" w:cstheme="minorHAnsi"/>
          <w:color w:val="222222"/>
          <w:highlight w:val="white"/>
        </w:rPr>
        <w:t xml:space="preserve"> is </w:t>
      </w:r>
      <w:r w:rsidR="00CE553D">
        <w:rPr>
          <w:rFonts w:asciiTheme="minorHAnsi" w:hAnsiTheme="minorHAnsi" w:cstheme="minorHAnsi"/>
          <w:color w:val="222222"/>
          <w:highlight w:val="white"/>
        </w:rPr>
        <w:t xml:space="preserve">moving toward an approach </w:t>
      </w:r>
      <w:r w:rsidR="00CE553D" w:rsidRPr="009C0C37">
        <w:rPr>
          <w:rFonts w:asciiTheme="minorHAnsi" w:hAnsiTheme="minorHAnsi" w:cstheme="minorHAnsi"/>
          <w:color w:val="222222"/>
          <w:highlight w:val="white"/>
        </w:rPr>
        <w:t xml:space="preserve">to </w:t>
      </w:r>
      <w:r w:rsidR="00CE553D">
        <w:rPr>
          <w:rFonts w:asciiTheme="minorHAnsi" w:hAnsiTheme="minorHAnsi" w:cstheme="minorHAnsi"/>
          <w:color w:val="222222"/>
          <w:highlight w:val="white"/>
        </w:rPr>
        <w:t>student discipline based upon restorative justice principles with a focus on</w:t>
      </w:r>
      <w:r w:rsidR="00CE553D" w:rsidRPr="009C0C37">
        <w:rPr>
          <w:rFonts w:asciiTheme="minorHAnsi" w:hAnsiTheme="minorHAnsi" w:cstheme="minorHAnsi"/>
          <w:color w:val="222222"/>
          <w:highlight w:val="white"/>
        </w:rPr>
        <w:t xml:space="preserve"> </w:t>
      </w:r>
      <w:r w:rsidR="00CE553D">
        <w:rPr>
          <w:rFonts w:asciiTheme="minorHAnsi" w:hAnsiTheme="minorHAnsi" w:cstheme="minorHAnsi"/>
          <w:color w:val="222222"/>
          <w:highlight w:val="white"/>
        </w:rPr>
        <w:t xml:space="preserve">building </w:t>
      </w:r>
      <w:r w:rsidR="00CE553D" w:rsidRPr="009C0C37">
        <w:rPr>
          <w:rFonts w:asciiTheme="minorHAnsi" w:hAnsiTheme="minorHAnsi" w:cstheme="minorHAnsi"/>
          <w:color w:val="222222"/>
          <w:highlight w:val="white"/>
        </w:rPr>
        <w:t>relationship</w:t>
      </w:r>
      <w:r w:rsidR="00CE553D">
        <w:rPr>
          <w:rFonts w:asciiTheme="minorHAnsi" w:hAnsiTheme="minorHAnsi" w:cstheme="minorHAnsi"/>
          <w:color w:val="222222"/>
          <w:highlight w:val="white"/>
        </w:rPr>
        <w:t>s with students and families</w:t>
      </w:r>
      <w:r w:rsidR="00185E27">
        <w:rPr>
          <w:rFonts w:asciiTheme="minorHAnsi" w:hAnsiTheme="minorHAnsi" w:cstheme="minorHAnsi"/>
          <w:color w:val="222222"/>
        </w:rPr>
        <w:t>.</w:t>
      </w:r>
      <w:r w:rsidR="00CE553D">
        <w:rPr>
          <w:rStyle w:val="CommentReference"/>
          <w:rFonts w:asciiTheme="minorHAnsi" w:eastAsiaTheme="minorHAnsi" w:hAnsiTheme="minorHAnsi" w:cstheme="minorBidi"/>
          <w:lang w:val="en-US"/>
        </w:rPr>
        <w:t xml:space="preserve"> </w:t>
      </w:r>
    </w:p>
    <w:p w14:paraId="4D23C192" w14:textId="20AB94A0" w:rsidR="009C0C37" w:rsidRPr="009C0C37" w:rsidRDefault="009C0C37" w:rsidP="009C0C37">
      <w:pPr>
        <w:pStyle w:val="Normal1"/>
        <w:spacing w:after="200"/>
        <w:contextualSpacing w:val="0"/>
        <w:rPr>
          <w:rFonts w:asciiTheme="minorHAnsi" w:hAnsiTheme="minorHAnsi" w:cstheme="minorHAnsi"/>
        </w:rPr>
      </w:pPr>
      <w:r w:rsidRPr="009C0C37">
        <w:rPr>
          <w:rFonts w:asciiTheme="minorHAnsi" w:hAnsiTheme="minorHAnsi" w:cstheme="minorHAnsi"/>
          <w:color w:val="222222"/>
          <w:highlight w:val="white"/>
        </w:rPr>
        <w:t>Parents, students</w:t>
      </w:r>
      <w:r w:rsidR="00223ED6">
        <w:rPr>
          <w:rFonts w:asciiTheme="minorHAnsi" w:hAnsiTheme="minorHAnsi" w:cstheme="minorHAnsi"/>
          <w:color w:val="222222"/>
          <w:highlight w:val="white"/>
        </w:rPr>
        <w:t>,</w:t>
      </w:r>
      <w:r w:rsidRPr="009C0C37">
        <w:rPr>
          <w:rFonts w:asciiTheme="minorHAnsi" w:hAnsiTheme="minorHAnsi" w:cstheme="minorHAnsi"/>
          <w:color w:val="222222"/>
          <w:highlight w:val="white"/>
        </w:rPr>
        <w:t xml:space="preserve"> and staff reported feeling </w:t>
      </w:r>
      <w:r w:rsidR="00CB56AF">
        <w:rPr>
          <w:rFonts w:asciiTheme="minorHAnsi" w:hAnsiTheme="minorHAnsi" w:cstheme="minorHAnsi"/>
          <w:color w:val="222222"/>
          <w:highlight w:val="white"/>
        </w:rPr>
        <w:t xml:space="preserve">physically </w:t>
      </w:r>
      <w:r w:rsidRPr="009C0C37">
        <w:rPr>
          <w:rFonts w:asciiTheme="minorHAnsi" w:hAnsiTheme="minorHAnsi" w:cstheme="minorHAnsi"/>
          <w:color w:val="222222"/>
          <w:highlight w:val="white"/>
        </w:rPr>
        <w:t xml:space="preserve">safe at school. </w:t>
      </w:r>
      <w:r w:rsidR="00223ED6">
        <w:rPr>
          <w:rFonts w:asciiTheme="minorHAnsi" w:hAnsiTheme="minorHAnsi" w:cstheme="minorHAnsi"/>
          <w:color w:val="222222"/>
          <w:highlight w:val="white"/>
        </w:rPr>
        <w:t xml:space="preserve">The district has put in place </w:t>
      </w:r>
      <w:r w:rsidR="00DA1222">
        <w:rPr>
          <w:rFonts w:asciiTheme="minorHAnsi" w:hAnsiTheme="minorHAnsi" w:cstheme="minorHAnsi"/>
          <w:color w:val="222222"/>
          <w:highlight w:val="white"/>
        </w:rPr>
        <w:t xml:space="preserve">several </w:t>
      </w:r>
      <w:r w:rsidR="00223ED6">
        <w:rPr>
          <w:rFonts w:asciiTheme="minorHAnsi" w:hAnsiTheme="minorHAnsi" w:cstheme="minorHAnsi"/>
          <w:color w:val="222222"/>
          <w:highlight w:val="white"/>
        </w:rPr>
        <w:t>s</w:t>
      </w:r>
      <w:r w:rsidR="00223ED6" w:rsidRPr="009C0C37">
        <w:rPr>
          <w:rFonts w:asciiTheme="minorHAnsi" w:hAnsiTheme="minorHAnsi" w:cstheme="minorHAnsi"/>
          <w:color w:val="222222"/>
          <w:highlight w:val="white"/>
        </w:rPr>
        <w:t xml:space="preserve">ecurity </w:t>
      </w:r>
      <w:r w:rsidRPr="009C0C37">
        <w:rPr>
          <w:rFonts w:asciiTheme="minorHAnsi" w:hAnsiTheme="minorHAnsi" w:cstheme="minorHAnsi"/>
          <w:color w:val="222222"/>
          <w:highlight w:val="white"/>
        </w:rPr>
        <w:t>measures.  The school employs a full</w:t>
      </w:r>
      <w:r w:rsidR="000D5110">
        <w:rPr>
          <w:rFonts w:asciiTheme="minorHAnsi" w:hAnsiTheme="minorHAnsi" w:cstheme="minorHAnsi"/>
          <w:color w:val="222222"/>
          <w:highlight w:val="white"/>
        </w:rPr>
        <w:t>-</w:t>
      </w:r>
      <w:r w:rsidRPr="009C0C37">
        <w:rPr>
          <w:rFonts w:asciiTheme="minorHAnsi" w:hAnsiTheme="minorHAnsi" w:cstheme="minorHAnsi"/>
          <w:color w:val="222222"/>
          <w:highlight w:val="white"/>
        </w:rPr>
        <w:t xml:space="preserve">time </w:t>
      </w:r>
      <w:r w:rsidR="00230481">
        <w:rPr>
          <w:rFonts w:asciiTheme="minorHAnsi" w:hAnsiTheme="minorHAnsi" w:cstheme="minorHAnsi"/>
          <w:color w:val="222222"/>
          <w:highlight w:val="white"/>
        </w:rPr>
        <w:t>r</w:t>
      </w:r>
      <w:r w:rsidRPr="009C0C37">
        <w:rPr>
          <w:rFonts w:asciiTheme="minorHAnsi" w:hAnsiTheme="minorHAnsi" w:cstheme="minorHAnsi"/>
          <w:color w:val="222222"/>
          <w:highlight w:val="white"/>
        </w:rPr>
        <w:t xml:space="preserve">esource </w:t>
      </w:r>
      <w:r w:rsidR="00230481">
        <w:rPr>
          <w:rFonts w:asciiTheme="minorHAnsi" w:hAnsiTheme="minorHAnsi" w:cstheme="minorHAnsi"/>
          <w:color w:val="222222"/>
          <w:highlight w:val="white"/>
        </w:rPr>
        <w:t>o</w:t>
      </w:r>
      <w:r w:rsidRPr="009C0C37">
        <w:rPr>
          <w:rFonts w:asciiTheme="minorHAnsi" w:hAnsiTheme="minorHAnsi" w:cstheme="minorHAnsi"/>
          <w:color w:val="222222"/>
          <w:highlight w:val="white"/>
        </w:rPr>
        <w:t xml:space="preserve">fficer and a hall monitor. </w:t>
      </w:r>
      <w:r w:rsidR="000D5110">
        <w:rPr>
          <w:rFonts w:asciiTheme="minorHAnsi" w:hAnsiTheme="minorHAnsi" w:cstheme="minorHAnsi"/>
          <w:color w:val="222222"/>
          <w:highlight w:val="white"/>
        </w:rPr>
        <w:t xml:space="preserve">The </w:t>
      </w:r>
      <w:r w:rsidR="000B253A">
        <w:rPr>
          <w:rFonts w:asciiTheme="minorHAnsi" w:hAnsiTheme="minorHAnsi" w:cstheme="minorHAnsi"/>
          <w:color w:val="222222"/>
          <w:highlight w:val="white"/>
        </w:rPr>
        <w:t xml:space="preserve">school’s </w:t>
      </w:r>
      <w:r w:rsidR="000D5110">
        <w:rPr>
          <w:rFonts w:asciiTheme="minorHAnsi" w:hAnsiTheme="minorHAnsi" w:cstheme="minorHAnsi"/>
          <w:color w:val="222222"/>
          <w:highlight w:val="white"/>
        </w:rPr>
        <w:t>d</w:t>
      </w:r>
      <w:r w:rsidRPr="009C0C37">
        <w:rPr>
          <w:rFonts w:asciiTheme="minorHAnsi" w:hAnsiTheme="minorHAnsi" w:cstheme="minorHAnsi"/>
          <w:color w:val="222222"/>
          <w:highlight w:val="white"/>
        </w:rPr>
        <w:t xml:space="preserve">oors are locked and a staff </w:t>
      </w:r>
      <w:r w:rsidR="000B253A">
        <w:rPr>
          <w:rFonts w:asciiTheme="minorHAnsi" w:hAnsiTheme="minorHAnsi" w:cstheme="minorHAnsi"/>
          <w:color w:val="222222"/>
          <w:highlight w:val="white"/>
        </w:rPr>
        <w:t>member</w:t>
      </w:r>
      <w:r w:rsidRPr="009C0C37">
        <w:rPr>
          <w:rFonts w:asciiTheme="minorHAnsi" w:hAnsiTheme="minorHAnsi" w:cstheme="minorHAnsi"/>
          <w:color w:val="222222"/>
          <w:highlight w:val="white"/>
        </w:rPr>
        <w:t xml:space="preserve"> is stationed at the front entrance to monitor</w:t>
      </w:r>
      <w:r w:rsidR="000D5110">
        <w:rPr>
          <w:rFonts w:asciiTheme="minorHAnsi" w:hAnsiTheme="minorHAnsi" w:cstheme="minorHAnsi"/>
          <w:color w:val="222222"/>
          <w:highlight w:val="white"/>
        </w:rPr>
        <w:t xml:space="preserve"> for safety and</w:t>
      </w:r>
      <w:r w:rsidRPr="009C0C37">
        <w:rPr>
          <w:rFonts w:asciiTheme="minorHAnsi" w:hAnsiTheme="minorHAnsi" w:cstheme="minorHAnsi"/>
          <w:color w:val="222222"/>
          <w:highlight w:val="white"/>
        </w:rPr>
        <w:t xml:space="preserve"> </w:t>
      </w:r>
      <w:r w:rsidR="000D5110">
        <w:rPr>
          <w:rFonts w:asciiTheme="minorHAnsi" w:hAnsiTheme="minorHAnsi" w:cstheme="minorHAnsi"/>
          <w:color w:val="222222"/>
          <w:highlight w:val="white"/>
        </w:rPr>
        <w:t>permit</w:t>
      </w:r>
      <w:r w:rsidRPr="009C0C37">
        <w:rPr>
          <w:rFonts w:asciiTheme="minorHAnsi" w:hAnsiTheme="minorHAnsi" w:cstheme="minorHAnsi"/>
          <w:color w:val="222222"/>
          <w:highlight w:val="white"/>
        </w:rPr>
        <w:t xml:space="preserve"> visitors </w:t>
      </w:r>
      <w:r w:rsidR="00223ED6">
        <w:rPr>
          <w:rFonts w:asciiTheme="minorHAnsi" w:hAnsiTheme="minorHAnsi" w:cstheme="minorHAnsi"/>
          <w:color w:val="222222"/>
          <w:highlight w:val="white"/>
        </w:rPr>
        <w:t>to enter</w:t>
      </w:r>
      <w:r w:rsidRPr="009C0C37">
        <w:rPr>
          <w:rFonts w:asciiTheme="minorHAnsi" w:hAnsiTheme="minorHAnsi" w:cstheme="minorHAnsi"/>
          <w:color w:val="222222"/>
          <w:highlight w:val="white"/>
        </w:rPr>
        <w:t xml:space="preserve"> the building</w:t>
      </w:r>
      <w:r w:rsidR="000D5110">
        <w:rPr>
          <w:rFonts w:asciiTheme="minorHAnsi" w:hAnsiTheme="minorHAnsi" w:cstheme="minorHAnsi"/>
          <w:color w:val="222222"/>
          <w:highlight w:val="white"/>
        </w:rPr>
        <w:t xml:space="preserve">. </w:t>
      </w:r>
      <w:r w:rsidRPr="009C0C37">
        <w:rPr>
          <w:rFonts w:asciiTheme="minorHAnsi" w:hAnsiTheme="minorHAnsi" w:cstheme="minorHAnsi"/>
          <w:color w:val="222222"/>
          <w:highlight w:val="white"/>
        </w:rPr>
        <w:t xml:space="preserve"> </w:t>
      </w:r>
      <w:r w:rsidR="000D5110">
        <w:rPr>
          <w:rFonts w:asciiTheme="minorHAnsi" w:hAnsiTheme="minorHAnsi" w:cstheme="minorHAnsi"/>
          <w:color w:val="222222"/>
          <w:highlight w:val="white"/>
        </w:rPr>
        <w:t xml:space="preserve">Visitors sign a register and </w:t>
      </w:r>
      <w:r w:rsidR="00223ED6">
        <w:rPr>
          <w:rFonts w:asciiTheme="minorHAnsi" w:hAnsiTheme="minorHAnsi" w:cstheme="minorHAnsi"/>
          <w:color w:val="222222"/>
          <w:highlight w:val="white"/>
        </w:rPr>
        <w:t>receive</w:t>
      </w:r>
      <w:r w:rsidRPr="009C0C37">
        <w:rPr>
          <w:rFonts w:asciiTheme="minorHAnsi" w:hAnsiTheme="minorHAnsi" w:cstheme="minorHAnsi"/>
          <w:color w:val="222222"/>
          <w:highlight w:val="white"/>
        </w:rPr>
        <w:t xml:space="preserve"> a</w:t>
      </w:r>
      <w:r w:rsidR="006D2BCE">
        <w:rPr>
          <w:rFonts w:asciiTheme="minorHAnsi" w:hAnsiTheme="minorHAnsi" w:cstheme="minorHAnsi"/>
          <w:color w:val="222222"/>
          <w:highlight w:val="white"/>
        </w:rPr>
        <w:t>n</w:t>
      </w:r>
      <w:r w:rsidRPr="009C0C37">
        <w:rPr>
          <w:rFonts w:asciiTheme="minorHAnsi" w:hAnsiTheme="minorHAnsi" w:cstheme="minorHAnsi"/>
          <w:color w:val="222222"/>
          <w:highlight w:val="white"/>
        </w:rPr>
        <w:t xml:space="preserve"> </w:t>
      </w:r>
      <w:r w:rsidR="006D2BCE">
        <w:rPr>
          <w:rFonts w:asciiTheme="minorHAnsi" w:hAnsiTheme="minorHAnsi" w:cstheme="minorHAnsi"/>
          <w:color w:val="222222"/>
          <w:highlight w:val="white"/>
        </w:rPr>
        <w:t xml:space="preserve">identification </w:t>
      </w:r>
      <w:r w:rsidRPr="009C0C37">
        <w:rPr>
          <w:rFonts w:asciiTheme="minorHAnsi" w:hAnsiTheme="minorHAnsi" w:cstheme="minorHAnsi"/>
          <w:color w:val="222222"/>
          <w:highlight w:val="white"/>
        </w:rPr>
        <w:t>badge.</w:t>
      </w:r>
    </w:p>
    <w:p w14:paraId="01742D1B" w14:textId="36655B08" w:rsidR="00B47045" w:rsidRPr="00B47045" w:rsidRDefault="00B47045" w:rsidP="00B47045">
      <w:pPr>
        <w:pStyle w:val="CommentText"/>
        <w:spacing w:line="276" w:lineRule="auto"/>
        <w:rPr>
          <w:sz w:val="22"/>
          <w:szCs w:val="22"/>
        </w:rPr>
      </w:pPr>
      <w:r w:rsidRPr="00B47045">
        <w:rPr>
          <w:sz w:val="22"/>
          <w:szCs w:val="22"/>
        </w:rPr>
        <w:t xml:space="preserve">The school also promotes an emotionally safe environment for students. For example, school adjustment counselors conduct group sessions for at-risk students. The topics include positive decision-making strategies.  </w:t>
      </w:r>
      <w:r w:rsidR="00E532EF" w:rsidRPr="00A3044B">
        <w:rPr>
          <w:sz w:val="22"/>
          <w:szCs w:val="22"/>
        </w:rPr>
        <w:t xml:space="preserve">The school holds monthly class advisory periods intended to inform students about school activities, recognize student successes, and </w:t>
      </w:r>
      <w:r w:rsidR="00B27528" w:rsidRPr="00A3044B">
        <w:rPr>
          <w:sz w:val="22"/>
          <w:szCs w:val="22"/>
        </w:rPr>
        <w:t>provide opportunities for</w:t>
      </w:r>
      <w:r w:rsidR="00E532EF" w:rsidRPr="00A3044B">
        <w:rPr>
          <w:sz w:val="22"/>
          <w:szCs w:val="22"/>
        </w:rPr>
        <w:t xml:space="preserve"> collaboration.</w:t>
      </w:r>
      <w:r w:rsidR="00E532EF" w:rsidRPr="00475562">
        <w:t xml:space="preserve"> </w:t>
      </w:r>
      <w:r w:rsidRPr="00B47045">
        <w:rPr>
          <w:sz w:val="22"/>
          <w:szCs w:val="22"/>
        </w:rPr>
        <w:t xml:space="preserve">Student accomplishments and successes are often celebrated at these assemblies. The school </w:t>
      </w:r>
      <w:r w:rsidR="002308AB">
        <w:rPr>
          <w:sz w:val="22"/>
          <w:szCs w:val="22"/>
        </w:rPr>
        <w:t xml:space="preserve">has </w:t>
      </w:r>
      <w:r w:rsidRPr="00B47045">
        <w:rPr>
          <w:sz w:val="22"/>
          <w:szCs w:val="22"/>
        </w:rPr>
        <w:t>designated a gender</w:t>
      </w:r>
      <w:r w:rsidR="00B44509">
        <w:rPr>
          <w:sz w:val="22"/>
          <w:szCs w:val="22"/>
        </w:rPr>
        <w:t xml:space="preserve">-neutral </w:t>
      </w:r>
      <w:r w:rsidR="0045711E">
        <w:rPr>
          <w:sz w:val="22"/>
          <w:szCs w:val="22"/>
        </w:rPr>
        <w:t>rest</w:t>
      </w:r>
      <w:r w:rsidRPr="00B47045">
        <w:rPr>
          <w:sz w:val="22"/>
          <w:szCs w:val="22"/>
        </w:rPr>
        <w:t xml:space="preserve">room and </w:t>
      </w:r>
      <w:r w:rsidR="002308AB">
        <w:rPr>
          <w:sz w:val="22"/>
          <w:szCs w:val="22"/>
        </w:rPr>
        <w:t xml:space="preserve">has </w:t>
      </w:r>
      <w:r w:rsidRPr="00B47045">
        <w:rPr>
          <w:sz w:val="22"/>
          <w:szCs w:val="22"/>
        </w:rPr>
        <w:t>developed a use policy with the participation of staff, students</w:t>
      </w:r>
      <w:r w:rsidR="00703283">
        <w:rPr>
          <w:sz w:val="22"/>
          <w:szCs w:val="22"/>
        </w:rPr>
        <w:t>,</w:t>
      </w:r>
      <w:r w:rsidRPr="00B47045">
        <w:rPr>
          <w:sz w:val="22"/>
          <w:szCs w:val="22"/>
        </w:rPr>
        <w:t xml:space="preserve"> and </w:t>
      </w:r>
      <w:r w:rsidR="002308AB">
        <w:rPr>
          <w:sz w:val="22"/>
          <w:szCs w:val="22"/>
        </w:rPr>
        <w:t>families</w:t>
      </w:r>
      <w:r w:rsidRPr="00B47045">
        <w:rPr>
          <w:sz w:val="22"/>
          <w:szCs w:val="22"/>
        </w:rPr>
        <w:t>.</w:t>
      </w:r>
    </w:p>
    <w:p w14:paraId="60F30EEB" w14:textId="45BFD39A" w:rsidR="00B47045" w:rsidRDefault="00B47045" w:rsidP="00B47045">
      <w:pPr>
        <w:pStyle w:val="CommentText"/>
      </w:pPr>
    </w:p>
    <w:p w14:paraId="6B2595AE" w14:textId="77777777" w:rsidR="00AA4B45" w:rsidRDefault="00AA4B45" w:rsidP="00B47045">
      <w:pPr>
        <w:pStyle w:val="CommentText"/>
      </w:pPr>
    </w:p>
    <w:p w14:paraId="2EB9F6BD" w14:textId="22532B8F" w:rsidR="002E153B" w:rsidRDefault="00AA4B45" w:rsidP="002E153B">
      <w:pPr>
        <w:pStyle w:val="Subsection"/>
        <w:tabs>
          <w:tab w:val="left" w:pos="360"/>
          <w:tab w:val="left" w:pos="720"/>
          <w:tab w:val="left" w:pos="1080"/>
          <w:tab w:val="left" w:pos="1440"/>
          <w:tab w:val="left" w:pos="1800"/>
          <w:tab w:val="left" w:pos="2160"/>
          <w:tab w:val="left" w:pos="2520"/>
          <w:tab w:val="left" w:pos="2880"/>
        </w:tabs>
        <w:spacing w:before="0"/>
        <w:rPr>
          <w:szCs w:val="28"/>
        </w:rPr>
      </w:pPr>
      <w:r>
        <w:rPr>
          <w:szCs w:val="28"/>
        </w:rPr>
        <w:lastRenderedPageBreak/>
        <w:t>Strength Finding</w:t>
      </w:r>
    </w:p>
    <w:p w14:paraId="11D3307F" w14:textId="3B9129E5" w:rsidR="009C0C37" w:rsidRDefault="009C0C37" w:rsidP="00223ED6">
      <w:pPr>
        <w:pStyle w:val="Normal2"/>
        <w:numPr>
          <w:ilvl w:val="0"/>
          <w:numId w:val="28"/>
        </w:numPr>
        <w:spacing w:after="200"/>
        <w:ind w:left="360"/>
        <w:contextualSpacing w:val="0"/>
        <w:rPr>
          <w:rFonts w:asciiTheme="minorHAnsi" w:hAnsiTheme="minorHAnsi" w:cstheme="minorHAnsi"/>
          <w:b/>
          <w:color w:val="222222"/>
          <w:highlight w:val="white"/>
        </w:rPr>
      </w:pPr>
      <w:r>
        <w:rPr>
          <w:rFonts w:asciiTheme="minorHAnsi" w:hAnsiTheme="minorHAnsi" w:cstheme="minorHAnsi"/>
          <w:b/>
          <w:color w:val="222222"/>
          <w:highlight w:val="white"/>
        </w:rPr>
        <w:t xml:space="preserve">The </w:t>
      </w:r>
      <w:r w:rsidR="00E26E5D">
        <w:rPr>
          <w:rFonts w:asciiTheme="minorHAnsi" w:hAnsiTheme="minorHAnsi" w:cstheme="minorHAnsi"/>
          <w:b/>
          <w:color w:val="222222"/>
          <w:highlight w:val="white"/>
        </w:rPr>
        <w:t xml:space="preserve">school’s </w:t>
      </w:r>
      <w:r>
        <w:rPr>
          <w:rFonts w:asciiTheme="minorHAnsi" w:hAnsiTheme="minorHAnsi" w:cstheme="minorHAnsi"/>
          <w:b/>
          <w:color w:val="222222"/>
          <w:highlight w:val="white"/>
        </w:rPr>
        <w:t>g</w:t>
      </w:r>
      <w:r w:rsidRPr="009C0C37">
        <w:rPr>
          <w:rFonts w:asciiTheme="minorHAnsi" w:hAnsiTheme="minorHAnsi" w:cstheme="minorHAnsi"/>
          <w:b/>
          <w:color w:val="222222"/>
          <w:highlight w:val="white"/>
        </w:rPr>
        <w:t xml:space="preserve">uidance </w:t>
      </w:r>
      <w:r>
        <w:rPr>
          <w:rFonts w:asciiTheme="minorHAnsi" w:hAnsiTheme="minorHAnsi" w:cstheme="minorHAnsi"/>
          <w:b/>
          <w:color w:val="222222"/>
          <w:highlight w:val="white"/>
        </w:rPr>
        <w:t>c</w:t>
      </w:r>
      <w:r w:rsidRPr="009C0C37">
        <w:rPr>
          <w:rFonts w:asciiTheme="minorHAnsi" w:hAnsiTheme="minorHAnsi" w:cstheme="minorHAnsi"/>
          <w:b/>
          <w:color w:val="222222"/>
          <w:highlight w:val="white"/>
        </w:rPr>
        <w:t xml:space="preserve">urriculum provides students with </w:t>
      </w:r>
      <w:r w:rsidR="00E26E5D">
        <w:rPr>
          <w:rFonts w:asciiTheme="minorHAnsi" w:hAnsiTheme="minorHAnsi" w:cstheme="minorHAnsi"/>
          <w:b/>
          <w:color w:val="222222"/>
          <w:highlight w:val="white"/>
        </w:rPr>
        <w:t>school counseling and</w:t>
      </w:r>
      <w:r w:rsidRPr="009C0C37">
        <w:rPr>
          <w:rFonts w:asciiTheme="minorHAnsi" w:hAnsiTheme="minorHAnsi" w:cstheme="minorHAnsi"/>
          <w:b/>
          <w:color w:val="222222"/>
          <w:highlight w:val="white"/>
        </w:rPr>
        <w:t xml:space="preserve"> college and career </w:t>
      </w:r>
      <w:r w:rsidR="00E26E5D">
        <w:rPr>
          <w:rFonts w:asciiTheme="minorHAnsi" w:hAnsiTheme="minorHAnsi" w:cstheme="minorHAnsi"/>
          <w:b/>
          <w:color w:val="222222"/>
          <w:highlight w:val="white"/>
        </w:rPr>
        <w:t>planning in each grade</w:t>
      </w:r>
      <w:r w:rsidRPr="009C0C37">
        <w:rPr>
          <w:rFonts w:asciiTheme="minorHAnsi" w:hAnsiTheme="minorHAnsi" w:cstheme="minorHAnsi"/>
          <w:b/>
          <w:color w:val="222222"/>
          <w:highlight w:val="white"/>
        </w:rPr>
        <w:t>.</w:t>
      </w:r>
    </w:p>
    <w:p w14:paraId="3C3F0F5F" w14:textId="02F7C559" w:rsidR="00E26E5D" w:rsidRDefault="00E26E5D" w:rsidP="00E26E5D">
      <w:pPr>
        <w:pStyle w:val="Normal2"/>
        <w:spacing w:after="200"/>
        <w:ind w:left="720" w:hanging="360"/>
        <w:contextualSpacing w:val="0"/>
        <w:rPr>
          <w:rFonts w:asciiTheme="minorHAnsi" w:hAnsiTheme="minorHAnsi" w:cstheme="minorHAnsi"/>
          <w:color w:val="222222"/>
          <w:highlight w:val="white"/>
        </w:rPr>
      </w:pPr>
      <w:r>
        <w:rPr>
          <w:rFonts w:asciiTheme="minorHAnsi" w:hAnsiTheme="minorHAnsi" w:cstheme="minorHAnsi"/>
          <w:b/>
          <w:color w:val="222222"/>
          <w:highlight w:val="white"/>
        </w:rPr>
        <w:t>A.</w:t>
      </w:r>
      <w:r>
        <w:rPr>
          <w:rFonts w:asciiTheme="minorHAnsi" w:hAnsiTheme="minorHAnsi" w:cstheme="minorHAnsi"/>
          <w:b/>
          <w:color w:val="222222"/>
          <w:highlight w:val="white"/>
        </w:rPr>
        <w:tab/>
      </w:r>
      <w:r>
        <w:rPr>
          <w:rFonts w:asciiTheme="minorHAnsi" w:hAnsiTheme="minorHAnsi" w:cstheme="minorHAnsi"/>
          <w:color w:val="222222"/>
          <w:highlight w:val="white"/>
        </w:rPr>
        <w:t>Keefe g</w:t>
      </w:r>
      <w:r w:rsidRPr="009C0C37">
        <w:rPr>
          <w:rFonts w:asciiTheme="minorHAnsi" w:hAnsiTheme="minorHAnsi" w:cstheme="minorHAnsi"/>
          <w:color w:val="222222"/>
          <w:highlight w:val="white"/>
        </w:rPr>
        <w:t xml:space="preserve">uidance counselors </w:t>
      </w:r>
      <w:r>
        <w:rPr>
          <w:rFonts w:asciiTheme="minorHAnsi" w:hAnsiTheme="minorHAnsi" w:cstheme="minorHAnsi"/>
          <w:color w:val="222222"/>
          <w:highlight w:val="white"/>
        </w:rPr>
        <w:t>serve as liaisons with the middle schools of the towns of residence of admitted students; consult with middle-school counselors to</w:t>
      </w:r>
      <w:r w:rsidRPr="009C0C37">
        <w:rPr>
          <w:rFonts w:asciiTheme="minorHAnsi" w:hAnsiTheme="minorHAnsi" w:cstheme="minorHAnsi"/>
          <w:color w:val="222222"/>
          <w:highlight w:val="white"/>
        </w:rPr>
        <w:t xml:space="preserve"> </w:t>
      </w:r>
      <w:r>
        <w:rPr>
          <w:rFonts w:asciiTheme="minorHAnsi" w:hAnsiTheme="minorHAnsi" w:cstheme="minorHAnsi"/>
          <w:color w:val="222222"/>
          <w:highlight w:val="white"/>
        </w:rPr>
        <w:t xml:space="preserve">help </w:t>
      </w:r>
      <w:r w:rsidRPr="009C0C37">
        <w:rPr>
          <w:rFonts w:asciiTheme="minorHAnsi" w:hAnsiTheme="minorHAnsi" w:cstheme="minorHAnsi"/>
          <w:color w:val="222222"/>
          <w:highlight w:val="white"/>
        </w:rPr>
        <w:t>determine appropriate course selection</w:t>
      </w:r>
      <w:r>
        <w:rPr>
          <w:rFonts w:asciiTheme="minorHAnsi" w:hAnsiTheme="minorHAnsi" w:cstheme="minorHAnsi"/>
          <w:color w:val="222222"/>
          <w:highlight w:val="white"/>
        </w:rPr>
        <w:t>s for admitted students;</w:t>
      </w:r>
      <w:r w:rsidRPr="009C0C37">
        <w:rPr>
          <w:rFonts w:asciiTheme="minorHAnsi" w:hAnsiTheme="minorHAnsi" w:cstheme="minorHAnsi"/>
          <w:color w:val="222222"/>
          <w:highlight w:val="white"/>
        </w:rPr>
        <w:t xml:space="preserve"> and identify students </w:t>
      </w:r>
      <w:r>
        <w:rPr>
          <w:rFonts w:asciiTheme="minorHAnsi" w:hAnsiTheme="minorHAnsi" w:cstheme="minorHAnsi"/>
          <w:color w:val="222222"/>
          <w:highlight w:val="white"/>
        </w:rPr>
        <w:t xml:space="preserve">who are </w:t>
      </w:r>
      <w:r w:rsidRPr="009C0C37">
        <w:rPr>
          <w:rFonts w:asciiTheme="minorHAnsi" w:hAnsiTheme="minorHAnsi" w:cstheme="minorHAnsi"/>
          <w:color w:val="222222"/>
          <w:highlight w:val="white"/>
        </w:rPr>
        <w:t xml:space="preserve">struggling with academic </w:t>
      </w:r>
      <w:r>
        <w:rPr>
          <w:rFonts w:asciiTheme="minorHAnsi" w:hAnsiTheme="minorHAnsi" w:cstheme="minorHAnsi"/>
          <w:color w:val="222222"/>
          <w:highlight w:val="white"/>
        </w:rPr>
        <w:t>and/</w:t>
      </w:r>
      <w:r w:rsidRPr="009C0C37">
        <w:rPr>
          <w:rFonts w:asciiTheme="minorHAnsi" w:hAnsiTheme="minorHAnsi" w:cstheme="minorHAnsi"/>
          <w:color w:val="222222"/>
          <w:highlight w:val="white"/>
        </w:rPr>
        <w:t>or social</w:t>
      </w:r>
      <w:r>
        <w:rPr>
          <w:rFonts w:asciiTheme="minorHAnsi" w:hAnsiTheme="minorHAnsi" w:cstheme="minorHAnsi"/>
          <w:color w:val="222222"/>
          <w:highlight w:val="white"/>
        </w:rPr>
        <w:t>-</w:t>
      </w:r>
      <w:r w:rsidRPr="009C0C37">
        <w:rPr>
          <w:rFonts w:asciiTheme="minorHAnsi" w:hAnsiTheme="minorHAnsi" w:cstheme="minorHAnsi"/>
          <w:color w:val="222222"/>
          <w:highlight w:val="white"/>
        </w:rPr>
        <w:t xml:space="preserve">emotional </w:t>
      </w:r>
      <w:r>
        <w:rPr>
          <w:rFonts w:asciiTheme="minorHAnsi" w:hAnsiTheme="minorHAnsi" w:cstheme="minorHAnsi"/>
          <w:color w:val="222222"/>
          <w:highlight w:val="white"/>
        </w:rPr>
        <w:t>problem</w:t>
      </w:r>
      <w:r w:rsidRPr="009C0C37">
        <w:rPr>
          <w:rFonts w:asciiTheme="minorHAnsi" w:hAnsiTheme="minorHAnsi" w:cstheme="minorHAnsi"/>
          <w:color w:val="222222"/>
          <w:highlight w:val="white"/>
        </w:rPr>
        <w:t>s.</w:t>
      </w:r>
    </w:p>
    <w:p w14:paraId="3FE4EC10" w14:textId="7CC0646A" w:rsidR="00E26E5D" w:rsidRPr="006A5A7F" w:rsidRDefault="00E26E5D" w:rsidP="00E26E5D">
      <w:pPr>
        <w:pStyle w:val="Normal2"/>
        <w:numPr>
          <w:ilvl w:val="0"/>
          <w:numId w:val="32"/>
        </w:numPr>
        <w:spacing w:after="200"/>
        <w:ind w:left="1080"/>
        <w:contextualSpacing w:val="0"/>
        <w:rPr>
          <w:rFonts w:asciiTheme="minorHAnsi" w:hAnsiTheme="minorHAnsi" w:cstheme="minorHAnsi"/>
          <w:color w:val="222222"/>
          <w:highlight w:val="white"/>
        </w:rPr>
      </w:pPr>
      <w:r w:rsidRPr="006A5A7F">
        <w:rPr>
          <w:rFonts w:asciiTheme="minorHAnsi" w:hAnsiTheme="minorHAnsi" w:cstheme="minorHAnsi"/>
          <w:color w:val="222222"/>
          <w:highlight w:val="white"/>
        </w:rPr>
        <w:t xml:space="preserve">Students are assigned to a guidance counselor who follows the student for all four years </w:t>
      </w:r>
      <w:r>
        <w:rPr>
          <w:rFonts w:asciiTheme="minorHAnsi" w:hAnsiTheme="minorHAnsi" w:cstheme="minorHAnsi"/>
          <w:color w:val="222222"/>
          <w:highlight w:val="white"/>
        </w:rPr>
        <w:t>at Keefe</w:t>
      </w:r>
      <w:r w:rsidRPr="006A5A7F">
        <w:rPr>
          <w:rFonts w:asciiTheme="minorHAnsi" w:hAnsiTheme="minorHAnsi" w:cstheme="minorHAnsi"/>
          <w:color w:val="222222"/>
          <w:highlight w:val="white"/>
        </w:rPr>
        <w:t>. When issues arise, the guidance counselor serves as the first contact for students, their teachers</w:t>
      </w:r>
      <w:r>
        <w:rPr>
          <w:rFonts w:asciiTheme="minorHAnsi" w:hAnsiTheme="minorHAnsi" w:cstheme="minorHAnsi"/>
          <w:color w:val="222222"/>
          <w:highlight w:val="white"/>
        </w:rPr>
        <w:t>,</w:t>
      </w:r>
      <w:r w:rsidRPr="006A5A7F">
        <w:rPr>
          <w:rFonts w:asciiTheme="minorHAnsi" w:hAnsiTheme="minorHAnsi" w:cstheme="minorHAnsi"/>
          <w:color w:val="222222"/>
          <w:highlight w:val="white"/>
        </w:rPr>
        <w:t xml:space="preserve"> and their </w:t>
      </w:r>
      <w:r>
        <w:rPr>
          <w:rFonts w:asciiTheme="minorHAnsi" w:hAnsiTheme="minorHAnsi" w:cstheme="minorHAnsi"/>
          <w:color w:val="222222"/>
          <w:highlight w:val="white"/>
        </w:rPr>
        <w:t>families</w:t>
      </w:r>
      <w:r w:rsidRPr="006A5A7F">
        <w:rPr>
          <w:rFonts w:asciiTheme="minorHAnsi" w:hAnsiTheme="minorHAnsi" w:cstheme="minorHAnsi"/>
          <w:color w:val="222222"/>
          <w:highlight w:val="white"/>
        </w:rPr>
        <w:t>. In interviews and focus groups, administrators, teachers, parents</w:t>
      </w:r>
      <w:r w:rsidR="00D748C4">
        <w:rPr>
          <w:rFonts w:asciiTheme="minorHAnsi" w:hAnsiTheme="minorHAnsi" w:cstheme="minorHAnsi"/>
          <w:color w:val="222222"/>
          <w:highlight w:val="white"/>
        </w:rPr>
        <w:t>,</w:t>
      </w:r>
      <w:r w:rsidRPr="006A5A7F">
        <w:rPr>
          <w:rFonts w:asciiTheme="minorHAnsi" w:hAnsiTheme="minorHAnsi" w:cstheme="minorHAnsi"/>
          <w:color w:val="222222"/>
          <w:highlight w:val="white"/>
        </w:rPr>
        <w:t xml:space="preserve"> and students identified the guidance counselor as the first point of contact when concerns arise. </w:t>
      </w:r>
    </w:p>
    <w:p w14:paraId="7A4A0013" w14:textId="77777777" w:rsidR="00E26E5D" w:rsidRDefault="00E26E5D" w:rsidP="00E26E5D">
      <w:pPr>
        <w:pStyle w:val="Normal2"/>
        <w:numPr>
          <w:ilvl w:val="0"/>
          <w:numId w:val="32"/>
        </w:numPr>
        <w:spacing w:after="200"/>
        <w:ind w:left="1080"/>
        <w:contextualSpacing w:val="0"/>
        <w:rPr>
          <w:rFonts w:asciiTheme="minorHAnsi" w:hAnsiTheme="minorHAnsi" w:cstheme="minorHAnsi"/>
          <w:color w:val="222222"/>
          <w:highlight w:val="white"/>
        </w:rPr>
      </w:pPr>
      <w:r w:rsidRPr="009C0C37">
        <w:rPr>
          <w:rFonts w:asciiTheme="minorHAnsi" w:hAnsiTheme="minorHAnsi" w:cstheme="minorHAnsi"/>
          <w:color w:val="222222"/>
          <w:highlight w:val="white"/>
        </w:rPr>
        <w:t xml:space="preserve">Guidance counselors </w:t>
      </w:r>
      <w:r>
        <w:rPr>
          <w:rFonts w:asciiTheme="minorHAnsi" w:hAnsiTheme="minorHAnsi" w:cstheme="minorHAnsi"/>
          <w:color w:val="222222"/>
          <w:highlight w:val="white"/>
        </w:rPr>
        <w:t xml:space="preserve">are members of the </w:t>
      </w:r>
      <w:r w:rsidRPr="009C0C37">
        <w:rPr>
          <w:rFonts w:asciiTheme="minorHAnsi" w:hAnsiTheme="minorHAnsi" w:cstheme="minorHAnsi"/>
          <w:color w:val="222222"/>
          <w:highlight w:val="white"/>
        </w:rPr>
        <w:t>Student Assessment and Resource Team (START)</w:t>
      </w:r>
      <w:r>
        <w:rPr>
          <w:rFonts w:asciiTheme="minorHAnsi" w:hAnsiTheme="minorHAnsi" w:cstheme="minorHAnsi"/>
          <w:color w:val="222222"/>
          <w:highlight w:val="white"/>
        </w:rPr>
        <w:t>,</w:t>
      </w:r>
      <w:r w:rsidRPr="009C0C37">
        <w:rPr>
          <w:rFonts w:asciiTheme="minorHAnsi" w:hAnsiTheme="minorHAnsi" w:cstheme="minorHAnsi"/>
          <w:color w:val="222222"/>
          <w:highlight w:val="white"/>
        </w:rPr>
        <w:t xml:space="preserve"> which also includes adjustment counselor</w:t>
      </w:r>
      <w:r>
        <w:rPr>
          <w:rFonts w:asciiTheme="minorHAnsi" w:hAnsiTheme="minorHAnsi" w:cstheme="minorHAnsi"/>
          <w:color w:val="222222"/>
          <w:highlight w:val="white"/>
        </w:rPr>
        <w:t>s</w:t>
      </w:r>
      <w:r w:rsidRPr="009C0C37">
        <w:rPr>
          <w:rFonts w:asciiTheme="minorHAnsi" w:hAnsiTheme="minorHAnsi" w:cstheme="minorHAnsi"/>
          <w:color w:val="222222"/>
          <w:highlight w:val="white"/>
        </w:rPr>
        <w:t xml:space="preserve">, </w:t>
      </w:r>
      <w:r>
        <w:rPr>
          <w:rFonts w:asciiTheme="minorHAnsi" w:hAnsiTheme="minorHAnsi" w:cstheme="minorHAnsi"/>
          <w:color w:val="222222"/>
          <w:highlight w:val="white"/>
        </w:rPr>
        <w:t xml:space="preserve">the </w:t>
      </w:r>
      <w:r w:rsidRPr="009C0C37">
        <w:rPr>
          <w:rFonts w:asciiTheme="minorHAnsi" w:hAnsiTheme="minorHAnsi" w:cstheme="minorHAnsi"/>
          <w:color w:val="222222"/>
          <w:highlight w:val="white"/>
        </w:rPr>
        <w:t xml:space="preserve">school psychologist, </w:t>
      </w:r>
      <w:r>
        <w:rPr>
          <w:rFonts w:asciiTheme="minorHAnsi" w:hAnsiTheme="minorHAnsi" w:cstheme="minorHAnsi"/>
          <w:color w:val="222222"/>
          <w:highlight w:val="white"/>
        </w:rPr>
        <w:t xml:space="preserve">the </w:t>
      </w:r>
      <w:r w:rsidRPr="009C0C37">
        <w:rPr>
          <w:rFonts w:asciiTheme="minorHAnsi" w:hAnsiTheme="minorHAnsi" w:cstheme="minorHAnsi"/>
          <w:color w:val="222222"/>
          <w:highlight w:val="white"/>
        </w:rPr>
        <w:t xml:space="preserve">consulting clinical psychologist, special educators, </w:t>
      </w:r>
      <w:r>
        <w:rPr>
          <w:rFonts w:asciiTheme="minorHAnsi" w:hAnsiTheme="minorHAnsi" w:cstheme="minorHAnsi"/>
          <w:color w:val="222222"/>
          <w:highlight w:val="white"/>
        </w:rPr>
        <w:t>the</w:t>
      </w:r>
      <w:r w:rsidRPr="009C0C37">
        <w:rPr>
          <w:rFonts w:asciiTheme="minorHAnsi" w:hAnsiTheme="minorHAnsi" w:cstheme="minorHAnsi"/>
          <w:color w:val="222222"/>
          <w:highlight w:val="white"/>
        </w:rPr>
        <w:t xml:space="preserve"> substance abuse counselor</w:t>
      </w:r>
      <w:r>
        <w:rPr>
          <w:rFonts w:asciiTheme="minorHAnsi" w:hAnsiTheme="minorHAnsi" w:cstheme="minorHAnsi"/>
          <w:color w:val="222222"/>
          <w:highlight w:val="white"/>
        </w:rPr>
        <w:t>,</w:t>
      </w:r>
      <w:r w:rsidRPr="009C0C37">
        <w:rPr>
          <w:rFonts w:asciiTheme="minorHAnsi" w:hAnsiTheme="minorHAnsi" w:cstheme="minorHAnsi"/>
          <w:color w:val="222222"/>
          <w:highlight w:val="white"/>
        </w:rPr>
        <w:t xml:space="preserve"> and the school nurse. </w:t>
      </w:r>
    </w:p>
    <w:p w14:paraId="4C40F5CF" w14:textId="10BD81CE" w:rsidR="00E26E5D" w:rsidRPr="009C0C37" w:rsidRDefault="00E26E5D" w:rsidP="00E26E5D">
      <w:pPr>
        <w:pStyle w:val="Normal2"/>
        <w:spacing w:after="200"/>
        <w:ind w:left="1440" w:hanging="360"/>
        <w:contextualSpacing w:val="0"/>
        <w:rPr>
          <w:rFonts w:asciiTheme="minorHAnsi" w:hAnsiTheme="minorHAnsi" w:cstheme="minorHAnsi"/>
          <w:color w:val="222222"/>
          <w:highlight w:val="white"/>
        </w:rPr>
      </w:pPr>
      <w:r>
        <w:rPr>
          <w:rFonts w:asciiTheme="minorHAnsi" w:hAnsiTheme="minorHAnsi" w:cstheme="minorHAnsi"/>
          <w:color w:val="222222"/>
          <w:highlight w:val="white"/>
        </w:rPr>
        <w:t>a.</w:t>
      </w:r>
      <w:r>
        <w:rPr>
          <w:rFonts w:asciiTheme="minorHAnsi" w:hAnsiTheme="minorHAnsi" w:cstheme="minorHAnsi"/>
          <w:color w:val="222222"/>
          <w:highlight w:val="white"/>
        </w:rPr>
        <w:tab/>
      </w:r>
      <w:r w:rsidRPr="009C0C37">
        <w:rPr>
          <w:rFonts w:asciiTheme="minorHAnsi" w:hAnsiTheme="minorHAnsi" w:cstheme="minorHAnsi"/>
          <w:color w:val="222222"/>
          <w:highlight w:val="white"/>
        </w:rPr>
        <w:t xml:space="preserve">The START </w:t>
      </w:r>
      <w:r>
        <w:rPr>
          <w:rFonts w:asciiTheme="minorHAnsi" w:hAnsiTheme="minorHAnsi" w:cstheme="minorHAnsi"/>
          <w:color w:val="222222"/>
          <w:highlight w:val="white"/>
        </w:rPr>
        <w:t xml:space="preserve">team </w:t>
      </w:r>
      <w:r w:rsidRPr="009C0C37">
        <w:rPr>
          <w:rFonts w:asciiTheme="minorHAnsi" w:hAnsiTheme="minorHAnsi" w:cstheme="minorHAnsi"/>
          <w:color w:val="222222"/>
          <w:highlight w:val="white"/>
        </w:rPr>
        <w:t xml:space="preserve">meets monthly to discuss </w:t>
      </w:r>
      <w:r>
        <w:rPr>
          <w:rFonts w:asciiTheme="minorHAnsi" w:hAnsiTheme="minorHAnsi" w:cstheme="minorHAnsi"/>
          <w:color w:val="222222"/>
          <w:highlight w:val="white"/>
        </w:rPr>
        <w:t xml:space="preserve">the needs of </w:t>
      </w:r>
      <w:r w:rsidRPr="009C0C37">
        <w:rPr>
          <w:rFonts w:asciiTheme="minorHAnsi" w:hAnsiTheme="minorHAnsi" w:cstheme="minorHAnsi"/>
          <w:color w:val="222222"/>
          <w:highlight w:val="white"/>
        </w:rPr>
        <w:t xml:space="preserve">students experiencing challenges and </w:t>
      </w:r>
      <w:r>
        <w:rPr>
          <w:rFonts w:asciiTheme="minorHAnsi" w:hAnsiTheme="minorHAnsi" w:cstheme="minorHAnsi"/>
          <w:color w:val="222222"/>
          <w:highlight w:val="white"/>
        </w:rPr>
        <w:t xml:space="preserve">determine the </w:t>
      </w:r>
      <w:r w:rsidRPr="009C0C37">
        <w:rPr>
          <w:rFonts w:asciiTheme="minorHAnsi" w:hAnsiTheme="minorHAnsi" w:cstheme="minorHAnsi"/>
          <w:color w:val="222222"/>
          <w:highlight w:val="white"/>
        </w:rPr>
        <w:t xml:space="preserve">resources available for additional student support. A memo </w:t>
      </w:r>
      <w:r>
        <w:rPr>
          <w:rFonts w:asciiTheme="minorHAnsi" w:hAnsiTheme="minorHAnsi" w:cstheme="minorHAnsi"/>
          <w:color w:val="222222"/>
          <w:highlight w:val="white"/>
        </w:rPr>
        <w:t xml:space="preserve">from the principal </w:t>
      </w:r>
      <w:r w:rsidRPr="009C0C37">
        <w:rPr>
          <w:rFonts w:asciiTheme="minorHAnsi" w:hAnsiTheme="minorHAnsi" w:cstheme="minorHAnsi"/>
          <w:color w:val="222222"/>
          <w:highlight w:val="white"/>
        </w:rPr>
        <w:t xml:space="preserve">to </w:t>
      </w:r>
      <w:r>
        <w:rPr>
          <w:rFonts w:asciiTheme="minorHAnsi" w:hAnsiTheme="minorHAnsi" w:cstheme="minorHAnsi"/>
          <w:color w:val="222222"/>
          <w:highlight w:val="white"/>
        </w:rPr>
        <w:t>the faculty</w:t>
      </w:r>
      <w:r w:rsidRPr="009C0C37">
        <w:rPr>
          <w:rFonts w:asciiTheme="minorHAnsi" w:hAnsiTheme="minorHAnsi" w:cstheme="minorHAnsi"/>
          <w:color w:val="222222"/>
          <w:highlight w:val="white"/>
        </w:rPr>
        <w:t xml:space="preserve"> dated September 12, 2017 clearly defines the process and purpose of the START </w:t>
      </w:r>
      <w:r>
        <w:rPr>
          <w:rFonts w:asciiTheme="minorHAnsi" w:hAnsiTheme="minorHAnsi" w:cstheme="minorHAnsi"/>
          <w:color w:val="222222"/>
          <w:highlight w:val="white"/>
        </w:rPr>
        <w:t xml:space="preserve">team </w:t>
      </w:r>
      <w:r w:rsidRPr="009C0C37">
        <w:rPr>
          <w:rFonts w:asciiTheme="minorHAnsi" w:hAnsiTheme="minorHAnsi" w:cstheme="minorHAnsi"/>
          <w:color w:val="222222"/>
          <w:highlight w:val="white"/>
        </w:rPr>
        <w:t xml:space="preserve">and the </w:t>
      </w:r>
      <w:r>
        <w:rPr>
          <w:rFonts w:asciiTheme="minorHAnsi" w:hAnsiTheme="minorHAnsi" w:cstheme="minorHAnsi"/>
          <w:color w:val="222222"/>
          <w:highlight w:val="white"/>
        </w:rPr>
        <w:t>resources</w:t>
      </w:r>
      <w:r w:rsidRPr="009C0C37">
        <w:rPr>
          <w:rFonts w:asciiTheme="minorHAnsi" w:hAnsiTheme="minorHAnsi" w:cstheme="minorHAnsi"/>
          <w:color w:val="222222"/>
          <w:highlight w:val="white"/>
        </w:rPr>
        <w:t xml:space="preserve"> available for student interventions.</w:t>
      </w:r>
    </w:p>
    <w:p w14:paraId="139ACB7A" w14:textId="10BCCA4D" w:rsidR="00D748C4" w:rsidRDefault="00D748C4" w:rsidP="00D748C4">
      <w:pPr>
        <w:pStyle w:val="Normal2"/>
        <w:tabs>
          <w:tab w:val="left" w:pos="360"/>
          <w:tab w:val="left" w:pos="720"/>
          <w:tab w:val="left" w:pos="1080"/>
          <w:tab w:val="left" w:pos="1440"/>
          <w:tab w:val="left" w:pos="1800"/>
        </w:tabs>
        <w:spacing w:after="200"/>
        <w:ind w:left="720" w:hanging="720"/>
        <w:contextualSpacing w:val="0"/>
        <w:rPr>
          <w:rFonts w:asciiTheme="minorHAnsi" w:hAnsiTheme="minorHAnsi" w:cstheme="minorHAnsi"/>
          <w:color w:val="222222"/>
          <w:highlight w:val="white"/>
        </w:rPr>
      </w:pPr>
      <w:r>
        <w:rPr>
          <w:rFonts w:asciiTheme="minorHAnsi" w:hAnsiTheme="minorHAnsi" w:cstheme="minorHAnsi"/>
          <w:b/>
          <w:color w:val="222222"/>
          <w:highlight w:val="white"/>
        </w:rPr>
        <w:tab/>
      </w:r>
      <w:r w:rsidR="00E26E5D" w:rsidRPr="00E26E5D">
        <w:rPr>
          <w:rFonts w:asciiTheme="minorHAnsi" w:hAnsiTheme="minorHAnsi" w:cstheme="minorHAnsi"/>
          <w:b/>
          <w:color w:val="222222"/>
          <w:highlight w:val="white"/>
        </w:rPr>
        <w:t>B.</w:t>
      </w:r>
      <w:r>
        <w:rPr>
          <w:rFonts w:asciiTheme="minorHAnsi" w:hAnsiTheme="minorHAnsi" w:cstheme="minorHAnsi"/>
          <w:b/>
          <w:color w:val="222222"/>
          <w:highlight w:val="white"/>
        </w:rPr>
        <w:tab/>
      </w:r>
      <w:r w:rsidRPr="009C0C37">
        <w:rPr>
          <w:rFonts w:asciiTheme="minorHAnsi" w:hAnsiTheme="minorHAnsi" w:cstheme="minorHAnsi"/>
          <w:color w:val="222222"/>
          <w:highlight w:val="white"/>
        </w:rPr>
        <w:t xml:space="preserve">The college and career guidance curriculum includes </w:t>
      </w:r>
      <w:r>
        <w:rPr>
          <w:rFonts w:asciiTheme="minorHAnsi" w:hAnsiTheme="minorHAnsi" w:cstheme="minorHAnsi"/>
          <w:color w:val="222222"/>
          <w:highlight w:val="white"/>
        </w:rPr>
        <w:t xml:space="preserve">the following components: </w:t>
      </w:r>
    </w:p>
    <w:p w14:paraId="196523A5" w14:textId="4C6DAA91" w:rsidR="00944872" w:rsidRDefault="008B71BF" w:rsidP="00A3044B">
      <w:pPr>
        <w:pStyle w:val="Normal2"/>
        <w:numPr>
          <w:ilvl w:val="0"/>
          <w:numId w:val="53"/>
        </w:numPr>
        <w:tabs>
          <w:tab w:val="left" w:pos="1080"/>
          <w:tab w:val="left" w:pos="1440"/>
        </w:tabs>
        <w:spacing w:after="200"/>
        <w:ind w:left="1080"/>
        <w:contextualSpacing w:val="0"/>
        <w:rPr>
          <w:rFonts w:asciiTheme="minorHAnsi" w:hAnsiTheme="minorHAnsi" w:cstheme="minorHAnsi"/>
          <w:color w:val="222222"/>
          <w:highlight w:val="white"/>
        </w:rPr>
      </w:pPr>
      <w:r>
        <w:rPr>
          <w:rFonts w:asciiTheme="minorHAnsi" w:hAnsiTheme="minorHAnsi" w:cstheme="minorHAnsi"/>
          <w:color w:val="222222"/>
          <w:highlight w:val="white"/>
        </w:rPr>
        <w:t>g</w:t>
      </w:r>
      <w:r w:rsidR="00944872">
        <w:rPr>
          <w:rFonts w:asciiTheme="minorHAnsi" w:hAnsiTheme="minorHAnsi" w:cstheme="minorHAnsi"/>
          <w:color w:val="222222"/>
          <w:highlight w:val="white"/>
        </w:rPr>
        <w:t>rade 9</w:t>
      </w:r>
      <w:r w:rsidR="00944872" w:rsidRPr="009C0C37">
        <w:rPr>
          <w:rFonts w:asciiTheme="minorHAnsi" w:hAnsiTheme="minorHAnsi" w:cstheme="minorHAnsi"/>
          <w:color w:val="222222"/>
          <w:highlight w:val="white"/>
        </w:rPr>
        <w:t xml:space="preserve"> </w:t>
      </w:r>
      <w:r w:rsidR="009C0C37" w:rsidRPr="009C0C37">
        <w:rPr>
          <w:rFonts w:asciiTheme="minorHAnsi" w:hAnsiTheme="minorHAnsi" w:cstheme="minorHAnsi"/>
          <w:color w:val="222222"/>
          <w:highlight w:val="white"/>
        </w:rPr>
        <w:t>orientatio</w:t>
      </w:r>
      <w:r w:rsidR="00DA57B8">
        <w:rPr>
          <w:rFonts w:asciiTheme="minorHAnsi" w:hAnsiTheme="minorHAnsi" w:cstheme="minorHAnsi"/>
          <w:color w:val="222222"/>
          <w:highlight w:val="white"/>
        </w:rPr>
        <w:t xml:space="preserve">n; </w:t>
      </w:r>
    </w:p>
    <w:p w14:paraId="0E3A59C0" w14:textId="6A279663" w:rsidR="00944872" w:rsidRDefault="00982CAE" w:rsidP="00A3044B">
      <w:pPr>
        <w:pStyle w:val="Normal2"/>
        <w:numPr>
          <w:ilvl w:val="0"/>
          <w:numId w:val="52"/>
        </w:numPr>
        <w:tabs>
          <w:tab w:val="left" w:pos="360"/>
          <w:tab w:val="left" w:pos="720"/>
          <w:tab w:val="left" w:pos="1080"/>
          <w:tab w:val="left" w:pos="1440"/>
        </w:tabs>
        <w:spacing w:after="200"/>
        <w:ind w:left="1080"/>
        <w:contextualSpacing w:val="0"/>
        <w:rPr>
          <w:rFonts w:asciiTheme="minorHAnsi" w:hAnsiTheme="minorHAnsi" w:cstheme="minorHAnsi"/>
          <w:color w:val="222222"/>
          <w:highlight w:val="white"/>
        </w:rPr>
      </w:pPr>
      <w:r>
        <w:rPr>
          <w:rFonts w:asciiTheme="minorHAnsi" w:hAnsiTheme="minorHAnsi" w:cstheme="minorHAnsi"/>
          <w:color w:val="222222"/>
          <w:highlight w:val="white"/>
        </w:rPr>
        <w:t xml:space="preserve">orientation to </w:t>
      </w:r>
      <w:r w:rsidR="009C0C37" w:rsidRPr="009C0C37">
        <w:rPr>
          <w:rFonts w:asciiTheme="minorHAnsi" w:hAnsiTheme="minorHAnsi" w:cstheme="minorHAnsi"/>
          <w:color w:val="222222"/>
          <w:highlight w:val="white"/>
        </w:rPr>
        <w:t>Naviance</w:t>
      </w:r>
      <w:r w:rsidR="000B253A">
        <w:rPr>
          <w:rFonts w:asciiTheme="minorHAnsi" w:hAnsiTheme="minorHAnsi" w:cstheme="minorHAnsi"/>
          <w:color w:val="222222"/>
          <w:highlight w:val="white"/>
        </w:rPr>
        <w:t>,</w:t>
      </w:r>
      <w:r w:rsidR="009C0C37" w:rsidRPr="009C0C37">
        <w:rPr>
          <w:rFonts w:asciiTheme="minorHAnsi" w:hAnsiTheme="minorHAnsi" w:cstheme="minorHAnsi"/>
          <w:color w:val="222222"/>
          <w:highlight w:val="white"/>
        </w:rPr>
        <w:t xml:space="preserve"> </w:t>
      </w:r>
      <w:r>
        <w:rPr>
          <w:rFonts w:asciiTheme="minorHAnsi" w:hAnsiTheme="minorHAnsi" w:cstheme="minorHAnsi"/>
          <w:color w:val="222222"/>
          <w:highlight w:val="white"/>
        </w:rPr>
        <w:t xml:space="preserve">a software program with college planning and career assessment tools, </w:t>
      </w:r>
      <w:r w:rsidR="00DA57B8">
        <w:rPr>
          <w:rFonts w:asciiTheme="minorHAnsi" w:hAnsiTheme="minorHAnsi" w:cstheme="minorHAnsi"/>
          <w:color w:val="222222"/>
          <w:highlight w:val="white"/>
        </w:rPr>
        <w:t>including</w:t>
      </w:r>
      <w:r w:rsidR="009C0C37" w:rsidRPr="009C0C37">
        <w:rPr>
          <w:rFonts w:asciiTheme="minorHAnsi" w:hAnsiTheme="minorHAnsi" w:cstheme="minorHAnsi"/>
          <w:color w:val="222222"/>
          <w:highlight w:val="white"/>
        </w:rPr>
        <w:t xml:space="preserve"> a career interest survey</w:t>
      </w:r>
      <w:r w:rsidR="00DA57B8">
        <w:rPr>
          <w:rFonts w:asciiTheme="minorHAnsi" w:hAnsiTheme="minorHAnsi" w:cstheme="minorHAnsi"/>
          <w:color w:val="222222"/>
          <w:highlight w:val="white"/>
        </w:rPr>
        <w:t>;</w:t>
      </w:r>
      <w:r w:rsidR="009C0C37" w:rsidRPr="009C0C37">
        <w:rPr>
          <w:rFonts w:asciiTheme="minorHAnsi" w:hAnsiTheme="minorHAnsi" w:cstheme="minorHAnsi"/>
          <w:color w:val="222222"/>
          <w:highlight w:val="white"/>
        </w:rPr>
        <w:t xml:space="preserve"> </w:t>
      </w:r>
    </w:p>
    <w:p w14:paraId="6515DB9A" w14:textId="0BC13C6B" w:rsidR="00944872" w:rsidRDefault="009C0C37" w:rsidP="00A3044B">
      <w:pPr>
        <w:pStyle w:val="Normal2"/>
        <w:numPr>
          <w:ilvl w:val="0"/>
          <w:numId w:val="52"/>
        </w:numPr>
        <w:tabs>
          <w:tab w:val="left" w:pos="720"/>
          <w:tab w:val="left" w:pos="1080"/>
        </w:tabs>
        <w:spacing w:after="200"/>
        <w:ind w:left="1080"/>
        <w:contextualSpacing w:val="0"/>
        <w:rPr>
          <w:rFonts w:asciiTheme="minorHAnsi" w:hAnsiTheme="minorHAnsi" w:cstheme="minorHAnsi"/>
          <w:color w:val="222222"/>
          <w:highlight w:val="white"/>
        </w:rPr>
      </w:pPr>
      <w:r w:rsidRPr="009C0C37">
        <w:rPr>
          <w:rFonts w:asciiTheme="minorHAnsi" w:hAnsiTheme="minorHAnsi" w:cstheme="minorHAnsi"/>
          <w:color w:val="222222"/>
          <w:highlight w:val="white"/>
        </w:rPr>
        <w:t>PSAT and ASVAB</w:t>
      </w:r>
      <w:r w:rsidR="0057542D">
        <w:rPr>
          <w:rFonts w:asciiTheme="minorHAnsi" w:hAnsiTheme="minorHAnsi" w:cstheme="minorHAnsi"/>
          <w:color w:val="222222"/>
          <w:highlight w:val="white"/>
        </w:rPr>
        <w:t xml:space="preserve"> </w:t>
      </w:r>
      <w:r w:rsidR="0057542D" w:rsidRPr="0057542D">
        <w:rPr>
          <w:rFonts w:asciiTheme="minorHAnsi" w:hAnsiTheme="minorHAnsi" w:cstheme="minorHAnsi"/>
        </w:rPr>
        <w:t>(Armed Services Vocational Aptitude Battery Test)</w:t>
      </w:r>
      <w:r w:rsidR="00FA6045">
        <w:t xml:space="preserve"> </w:t>
      </w:r>
      <w:r w:rsidRPr="009C0C37">
        <w:rPr>
          <w:rFonts w:asciiTheme="minorHAnsi" w:hAnsiTheme="minorHAnsi" w:cstheme="minorHAnsi"/>
          <w:color w:val="222222"/>
          <w:highlight w:val="white"/>
        </w:rPr>
        <w:t>testing</w:t>
      </w:r>
      <w:r w:rsidR="00DA57B8">
        <w:rPr>
          <w:rFonts w:asciiTheme="minorHAnsi" w:hAnsiTheme="minorHAnsi" w:cstheme="minorHAnsi"/>
          <w:color w:val="222222"/>
          <w:highlight w:val="white"/>
        </w:rPr>
        <w:t>;</w:t>
      </w:r>
      <w:r w:rsidRPr="009C0C37">
        <w:rPr>
          <w:rFonts w:asciiTheme="minorHAnsi" w:hAnsiTheme="minorHAnsi" w:cstheme="minorHAnsi"/>
          <w:color w:val="222222"/>
          <w:highlight w:val="white"/>
        </w:rPr>
        <w:t xml:space="preserve"> </w:t>
      </w:r>
    </w:p>
    <w:p w14:paraId="4D3F673F" w14:textId="0F37904B" w:rsidR="00944872" w:rsidRDefault="009C0C37" w:rsidP="00A3044B">
      <w:pPr>
        <w:pStyle w:val="Normal2"/>
        <w:numPr>
          <w:ilvl w:val="0"/>
          <w:numId w:val="52"/>
        </w:numPr>
        <w:tabs>
          <w:tab w:val="left" w:pos="360"/>
          <w:tab w:val="left" w:pos="720"/>
          <w:tab w:val="left" w:pos="1080"/>
          <w:tab w:val="left" w:pos="1440"/>
        </w:tabs>
        <w:spacing w:after="200"/>
        <w:ind w:left="1080"/>
        <w:contextualSpacing w:val="0"/>
        <w:rPr>
          <w:rFonts w:asciiTheme="minorHAnsi" w:hAnsiTheme="minorHAnsi" w:cstheme="minorHAnsi"/>
          <w:color w:val="222222"/>
          <w:highlight w:val="white"/>
        </w:rPr>
      </w:pPr>
      <w:r w:rsidRPr="009C0C37">
        <w:rPr>
          <w:rFonts w:asciiTheme="minorHAnsi" w:hAnsiTheme="minorHAnsi" w:cstheme="minorHAnsi"/>
          <w:color w:val="222222"/>
          <w:highlight w:val="white"/>
        </w:rPr>
        <w:t>Financial Aid Night with Spanish and Portuguese interpreters</w:t>
      </w:r>
      <w:r w:rsidR="00DA57B8">
        <w:rPr>
          <w:rFonts w:asciiTheme="minorHAnsi" w:hAnsiTheme="minorHAnsi" w:cstheme="minorHAnsi"/>
          <w:color w:val="222222"/>
          <w:highlight w:val="white"/>
        </w:rPr>
        <w:t xml:space="preserve">; </w:t>
      </w:r>
    </w:p>
    <w:p w14:paraId="3EC39FB9" w14:textId="68A72829" w:rsidR="00944872" w:rsidRDefault="008B71BF" w:rsidP="00A3044B">
      <w:pPr>
        <w:pStyle w:val="Normal2"/>
        <w:numPr>
          <w:ilvl w:val="0"/>
          <w:numId w:val="52"/>
        </w:numPr>
        <w:tabs>
          <w:tab w:val="left" w:pos="360"/>
          <w:tab w:val="left" w:pos="720"/>
          <w:tab w:val="left" w:pos="1080"/>
          <w:tab w:val="left" w:pos="1440"/>
        </w:tabs>
        <w:spacing w:after="200"/>
        <w:ind w:left="1080"/>
        <w:contextualSpacing w:val="0"/>
        <w:rPr>
          <w:rFonts w:asciiTheme="minorHAnsi" w:hAnsiTheme="minorHAnsi" w:cstheme="minorHAnsi"/>
          <w:color w:val="222222"/>
          <w:highlight w:val="white"/>
        </w:rPr>
      </w:pPr>
      <w:r>
        <w:rPr>
          <w:rFonts w:asciiTheme="minorHAnsi" w:hAnsiTheme="minorHAnsi" w:cstheme="minorHAnsi"/>
          <w:color w:val="222222"/>
          <w:highlight w:val="white"/>
        </w:rPr>
        <w:t>g</w:t>
      </w:r>
      <w:r w:rsidR="00944872">
        <w:rPr>
          <w:rFonts w:asciiTheme="minorHAnsi" w:hAnsiTheme="minorHAnsi" w:cstheme="minorHAnsi"/>
          <w:color w:val="222222"/>
          <w:highlight w:val="white"/>
        </w:rPr>
        <w:t>rade 9</w:t>
      </w:r>
      <w:r w:rsidR="00944872" w:rsidRPr="009C0C37">
        <w:rPr>
          <w:rFonts w:asciiTheme="minorHAnsi" w:hAnsiTheme="minorHAnsi" w:cstheme="minorHAnsi"/>
          <w:color w:val="222222"/>
          <w:highlight w:val="white"/>
        </w:rPr>
        <w:t xml:space="preserve"> </w:t>
      </w:r>
      <w:r w:rsidR="0057542D">
        <w:rPr>
          <w:rFonts w:asciiTheme="minorHAnsi" w:hAnsiTheme="minorHAnsi" w:cstheme="minorHAnsi"/>
          <w:color w:val="222222"/>
          <w:highlight w:val="white"/>
        </w:rPr>
        <w:t>career, vocational, technical education (</w:t>
      </w:r>
      <w:r w:rsidR="009C0C37" w:rsidRPr="009C0C37">
        <w:rPr>
          <w:rFonts w:asciiTheme="minorHAnsi" w:hAnsiTheme="minorHAnsi" w:cstheme="minorHAnsi"/>
          <w:color w:val="222222"/>
          <w:highlight w:val="white"/>
        </w:rPr>
        <w:t>CVTE</w:t>
      </w:r>
      <w:r w:rsidR="0057542D">
        <w:rPr>
          <w:rFonts w:asciiTheme="minorHAnsi" w:hAnsiTheme="minorHAnsi" w:cstheme="minorHAnsi"/>
          <w:color w:val="222222"/>
          <w:highlight w:val="white"/>
        </w:rPr>
        <w:t>)</w:t>
      </w:r>
      <w:r w:rsidR="009C0C37" w:rsidRPr="009C0C37">
        <w:rPr>
          <w:rFonts w:asciiTheme="minorHAnsi" w:hAnsiTheme="minorHAnsi" w:cstheme="minorHAnsi"/>
          <w:color w:val="222222"/>
          <w:highlight w:val="white"/>
        </w:rPr>
        <w:t xml:space="preserve"> decision</w:t>
      </w:r>
      <w:r w:rsidR="00DA57B8">
        <w:rPr>
          <w:rFonts w:asciiTheme="minorHAnsi" w:hAnsiTheme="minorHAnsi" w:cstheme="minorHAnsi"/>
          <w:color w:val="222222"/>
          <w:highlight w:val="white"/>
        </w:rPr>
        <w:t>-</w:t>
      </w:r>
      <w:r w:rsidR="009C0C37" w:rsidRPr="009C0C37">
        <w:rPr>
          <w:rFonts w:asciiTheme="minorHAnsi" w:hAnsiTheme="minorHAnsi" w:cstheme="minorHAnsi"/>
          <w:color w:val="222222"/>
          <w:highlight w:val="white"/>
        </w:rPr>
        <w:t>making lessons</w:t>
      </w:r>
      <w:r w:rsidR="00DA57B8">
        <w:rPr>
          <w:rFonts w:asciiTheme="minorHAnsi" w:hAnsiTheme="minorHAnsi" w:cstheme="minorHAnsi"/>
          <w:color w:val="222222"/>
          <w:highlight w:val="white"/>
        </w:rPr>
        <w:t>;</w:t>
      </w:r>
      <w:r w:rsidR="009C0C37" w:rsidRPr="009C0C37">
        <w:rPr>
          <w:rFonts w:asciiTheme="minorHAnsi" w:hAnsiTheme="minorHAnsi" w:cstheme="minorHAnsi"/>
          <w:color w:val="222222"/>
          <w:highlight w:val="white"/>
        </w:rPr>
        <w:t xml:space="preserve"> </w:t>
      </w:r>
    </w:p>
    <w:p w14:paraId="07A06968" w14:textId="32BF9B79" w:rsidR="00944872" w:rsidRDefault="009C0C37" w:rsidP="00A3044B">
      <w:pPr>
        <w:pStyle w:val="Normal2"/>
        <w:numPr>
          <w:ilvl w:val="0"/>
          <w:numId w:val="52"/>
        </w:numPr>
        <w:tabs>
          <w:tab w:val="left" w:pos="360"/>
          <w:tab w:val="left" w:pos="720"/>
          <w:tab w:val="left" w:pos="1080"/>
        </w:tabs>
        <w:spacing w:after="200"/>
        <w:ind w:left="1080"/>
        <w:contextualSpacing w:val="0"/>
        <w:rPr>
          <w:rFonts w:asciiTheme="minorHAnsi" w:hAnsiTheme="minorHAnsi" w:cstheme="minorHAnsi"/>
          <w:color w:val="222222"/>
          <w:highlight w:val="white"/>
        </w:rPr>
      </w:pPr>
      <w:r w:rsidRPr="009C0C37">
        <w:rPr>
          <w:rFonts w:asciiTheme="minorHAnsi" w:hAnsiTheme="minorHAnsi" w:cstheme="minorHAnsi"/>
          <w:color w:val="222222"/>
          <w:highlight w:val="white"/>
        </w:rPr>
        <w:t>scholarship opportunities for seniors</w:t>
      </w:r>
      <w:r w:rsidR="00DA57B8">
        <w:rPr>
          <w:rFonts w:asciiTheme="minorHAnsi" w:hAnsiTheme="minorHAnsi" w:cstheme="minorHAnsi"/>
          <w:color w:val="222222"/>
          <w:highlight w:val="white"/>
        </w:rPr>
        <w:t>;</w:t>
      </w:r>
      <w:r w:rsidRPr="009C0C37">
        <w:rPr>
          <w:rFonts w:asciiTheme="minorHAnsi" w:hAnsiTheme="minorHAnsi" w:cstheme="minorHAnsi"/>
          <w:color w:val="222222"/>
          <w:highlight w:val="white"/>
        </w:rPr>
        <w:t xml:space="preserve"> </w:t>
      </w:r>
    </w:p>
    <w:p w14:paraId="649A97BA" w14:textId="7FDF192D" w:rsidR="00944872" w:rsidRDefault="009C0C37" w:rsidP="00A3044B">
      <w:pPr>
        <w:pStyle w:val="Normal2"/>
        <w:numPr>
          <w:ilvl w:val="0"/>
          <w:numId w:val="52"/>
        </w:numPr>
        <w:tabs>
          <w:tab w:val="left" w:pos="360"/>
          <w:tab w:val="left" w:pos="720"/>
          <w:tab w:val="left" w:pos="1080"/>
          <w:tab w:val="left" w:pos="1440"/>
        </w:tabs>
        <w:spacing w:after="200"/>
        <w:ind w:left="1080"/>
        <w:contextualSpacing w:val="0"/>
        <w:rPr>
          <w:rFonts w:asciiTheme="minorHAnsi" w:hAnsiTheme="minorHAnsi" w:cstheme="minorHAnsi"/>
          <w:color w:val="222222"/>
          <w:highlight w:val="white"/>
        </w:rPr>
      </w:pPr>
      <w:r w:rsidRPr="009C0C37">
        <w:rPr>
          <w:rFonts w:asciiTheme="minorHAnsi" w:hAnsiTheme="minorHAnsi" w:cstheme="minorHAnsi"/>
          <w:color w:val="222222"/>
          <w:highlight w:val="white"/>
        </w:rPr>
        <w:t>an “on the spot” Mass</w:t>
      </w:r>
      <w:r w:rsidR="00FC1D98">
        <w:rPr>
          <w:rFonts w:asciiTheme="minorHAnsi" w:hAnsiTheme="minorHAnsi" w:cstheme="minorHAnsi"/>
          <w:color w:val="222222"/>
          <w:highlight w:val="white"/>
        </w:rPr>
        <w:t>ach</w:t>
      </w:r>
      <w:r w:rsidR="00FA6045">
        <w:rPr>
          <w:rFonts w:asciiTheme="minorHAnsi" w:hAnsiTheme="minorHAnsi" w:cstheme="minorHAnsi"/>
          <w:color w:val="222222"/>
          <w:highlight w:val="white"/>
        </w:rPr>
        <w:t>u</w:t>
      </w:r>
      <w:r w:rsidR="00FC1D98">
        <w:rPr>
          <w:rFonts w:asciiTheme="minorHAnsi" w:hAnsiTheme="minorHAnsi" w:cstheme="minorHAnsi"/>
          <w:color w:val="222222"/>
          <w:highlight w:val="white"/>
        </w:rPr>
        <w:t>setts</w:t>
      </w:r>
      <w:r w:rsidRPr="009C0C37">
        <w:rPr>
          <w:rFonts w:asciiTheme="minorHAnsi" w:hAnsiTheme="minorHAnsi" w:cstheme="minorHAnsi"/>
          <w:color w:val="222222"/>
          <w:highlight w:val="white"/>
        </w:rPr>
        <w:t xml:space="preserve"> Bay Community College admission</w:t>
      </w:r>
      <w:r w:rsidR="00DA57B8">
        <w:rPr>
          <w:rFonts w:asciiTheme="minorHAnsi" w:hAnsiTheme="minorHAnsi" w:cstheme="minorHAnsi"/>
          <w:color w:val="222222"/>
          <w:highlight w:val="white"/>
        </w:rPr>
        <w:t>s</w:t>
      </w:r>
      <w:r w:rsidRPr="009C0C37">
        <w:rPr>
          <w:rFonts w:asciiTheme="minorHAnsi" w:hAnsiTheme="minorHAnsi" w:cstheme="minorHAnsi"/>
          <w:color w:val="222222"/>
          <w:highlight w:val="white"/>
        </w:rPr>
        <w:t xml:space="preserve"> opportunity</w:t>
      </w:r>
      <w:r w:rsidR="00DA57B8">
        <w:rPr>
          <w:rFonts w:asciiTheme="minorHAnsi" w:hAnsiTheme="minorHAnsi" w:cstheme="minorHAnsi"/>
          <w:color w:val="222222"/>
          <w:highlight w:val="white"/>
        </w:rPr>
        <w:t>;</w:t>
      </w:r>
      <w:r w:rsidRPr="009C0C37">
        <w:rPr>
          <w:rFonts w:asciiTheme="minorHAnsi" w:hAnsiTheme="minorHAnsi" w:cstheme="minorHAnsi"/>
          <w:color w:val="222222"/>
          <w:highlight w:val="white"/>
        </w:rPr>
        <w:t xml:space="preserve"> and </w:t>
      </w:r>
    </w:p>
    <w:p w14:paraId="00621B17" w14:textId="22B7133F" w:rsidR="009C0C37" w:rsidRDefault="009C0C37" w:rsidP="00A3044B">
      <w:pPr>
        <w:pStyle w:val="Normal2"/>
        <w:numPr>
          <w:ilvl w:val="0"/>
          <w:numId w:val="52"/>
        </w:numPr>
        <w:tabs>
          <w:tab w:val="left" w:pos="360"/>
          <w:tab w:val="left" w:pos="720"/>
          <w:tab w:val="left" w:pos="1080"/>
          <w:tab w:val="left" w:pos="1440"/>
        </w:tabs>
        <w:spacing w:after="200"/>
        <w:ind w:left="1080"/>
        <w:contextualSpacing w:val="0"/>
        <w:rPr>
          <w:rFonts w:asciiTheme="minorHAnsi" w:hAnsiTheme="minorHAnsi" w:cstheme="minorHAnsi"/>
          <w:color w:val="222222"/>
          <w:highlight w:val="white"/>
        </w:rPr>
      </w:pPr>
      <w:r w:rsidRPr="009C0C37">
        <w:rPr>
          <w:rFonts w:asciiTheme="minorHAnsi" w:hAnsiTheme="minorHAnsi" w:cstheme="minorHAnsi"/>
          <w:color w:val="222222"/>
          <w:highlight w:val="white"/>
        </w:rPr>
        <w:t>individual post</w:t>
      </w:r>
      <w:r w:rsidR="00DA57B8">
        <w:rPr>
          <w:rFonts w:asciiTheme="minorHAnsi" w:hAnsiTheme="minorHAnsi" w:cstheme="minorHAnsi"/>
          <w:color w:val="222222"/>
          <w:highlight w:val="white"/>
        </w:rPr>
        <w:t>-</w:t>
      </w:r>
      <w:r w:rsidRPr="009C0C37">
        <w:rPr>
          <w:rFonts w:asciiTheme="minorHAnsi" w:hAnsiTheme="minorHAnsi" w:cstheme="minorHAnsi"/>
          <w:color w:val="222222"/>
          <w:highlight w:val="white"/>
        </w:rPr>
        <w:t>secondary college and career planning.</w:t>
      </w:r>
    </w:p>
    <w:p w14:paraId="30392A60" w14:textId="0C75A48E" w:rsidR="00256A83" w:rsidRPr="001C333E" w:rsidRDefault="00256A83" w:rsidP="00256A83">
      <w:pPr>
        <w:pStyle w:val="Normal2"/>
        <w:tabs>
          <w:tab w:val="left" w:pos="360"/>
          <w:tab w:val="left" w:pos="720"/>
          <w:tab w:val="left" w:pos="1080"/>
          <w:tab w:val="left" w:pos="1440"/>
        </w:tabs>
        <w:spacing w:after="200"/>
        <w:ind w:left="720" w:hanging="720"/>
        <w:contextualSpacing w:val="0"/>
        <w:rPr>
          <w:rFonts w:asciiTheme="minorHAnsi" w:hAnsiTheme="minorHAnsi" w:cstheme="minorHAnsi"/>
          <w:b/>
          <w:color w:val="222222"/>
          <w:highlight w:val="white"/>
        </w:rPr>
      </w:pPr>
      <w:r>
        <w:rPr>
          <w:rFonts w:asciiTheme="minorHAnsi" w:hAnsiTheme="minorHAnsi" w:cstheme="minorHAnsi"/>
          <w:color w:val="222222"/>
          <w:highlight w:val="white"/>
        </w:rPr>
        <w:lastRenderedPageBreak/>
        <w:tab/>
      </w:r>
      <w:r w:rsidRPr="001C333E">
        <w:rPr>
          <w:rFonts w:asciiTheme="minorHAnsi" w:hAnsiTheme="minorHAnsi" w:cstheme="minorHAnsi"/>
          <w:b/>
          <w:color w:val="222222"/>
          <w:highlight w:val="white"/>
        </w:rPr>
        <w:t>C.</w:t>
      </w:r>
      <w:r>
        <w:rPr>
          <w:rFonts w:asciiTheme="minorHAnsi" w:hAnsiTheme="minorHAnsi" w:cstheme="minorHAnsi"/>
          <w:b/>
          <w:color w:val="222222"/>
          <w:highlight w:val="white"/>
        </w:rPr>
        <w:tab/>
      </w:r>
      <w:r>
        <w:rPr>
          <w:rFonts w:asciiTheme="minorHAnsi" w:hAnsiTheme="minorHAnsi" w:cstheme="minorHAnsi"/>
          <w:color w:val="222222"/>
          <w:highlight w:val="white"/>
        </w:rPr>
        <w:t>Interviews and a review of the guidance curriculum indicated that g</w:t>
      </w:r>
      <w:r w:rsidRPr="009C0C37">
        <w:rPr>
          <w:rFonts w:asciiTheme="minorHAnsi" w:hAnsiTheme="minorHAnsi" w:cstheme="minorHAnsi"/>
          <w:color w:val="222222"/>
          <w:highlight w:val="white"/>
        </w:rPr>
        <w:t xml:space="preserve">uidance counselors </w:t>
      </w:r>
      <w:r>
        <w:rPr>
          <w:rFonts w:asciiTheme="minorHAnsi" w:hAnsiTheme="minorHAnsi" w:cstheme="minorHAnsi"/>
          <w:color w:val="222222"/>
          <w:highlight w:val="white"/>
        </w:rPr>
        <w:t>delivered monthly</w:t>
      </w:r>
      <w:r w:rsidRPr="009C0C37">
        <w:rPr>
          <w:rFonts w:asciiTheme="minorHAnsi" w:hAnsiTheme="minorHAnsi" w:cstheme="minorHAnsi"/>
          <w:color w:val="222222"/>
          <w:highlight w:val="white"/>
        </w:rPr>
        <w:t xml:space="preserve"> college and career planning lessons</w:t>
      </w:r>
      <w:r>
        <w:rPr>
          <w:rFonts w:asciiTheme="minorHAnsi" w:hAnsiTheme="minorHAnsi" w:cstheme="minorHAnsi"/>
          <w:color w:val="222222"/>
          <w:highlight w:val="white"/>
        </w:rPr>
        <w:t xml:space="preserve"> at each grade level</w:t>
      </w:r>
      <w:r w:rsidRPr="009C0C37">
        <w:rPr>
          <w:rFonts w:asciiTheme="minorHAnsi" w:hAnsiTheme="minorHAnsi" w:cstheme="minorHAnsi"/>
          <w:color w:val="222222"/>
          <w:highlight w:val="white"/>
        </w:rPr>
        <w:t>.</w:t>
      </w:r>
    </w:p>
    <w:p w14:paraId="49D9FCED" w14:textId="493C4348" w:rsidR="009C0C37" w:rsidRDefault="009C0C37" w:rsidP="009C0C37">
      <w:pPr>
        <w:tabs>
          <w:tab w:val="left" w:pos="360"/>
          <w:tab w:val="left" w:pos="720"/>
          <w:tab w:val="left" w:pos="1080"/>
          <w:tab w:val="left" w:pos="1440"/>
          <w:tab w:val="left" w:pos="1800"/>
          <w:tab w:val="left" w:pos="2160"/>
        </w:tabs>
        <w:rPr>
          <w:rFonts w:cstheme="minorHAnsi"/>
          <w:color w:val="222222"/>
        </w:rPr>
      </w:pPr>
      <w:r w:rsidRPr="009C0C37">
        <w:rPr>
          <w:rFonts w:cstheme="minorHAnsi"/>
          <w:b/>
          <w:color w:val="222222"/>
          <w:highlight w:val="white"/>
        </w:rPr>
        <w:t xml:space="preserve">Impact: </w:t>
      </w:r>
      <w:r w:rsidR="00AB09C6">
        <w:rPr>
          <w:rFonts w:cstheme="minorHAnsi"/>
          <w:color w:val="222222"/>
          <w:highlight w:val="white"/>
        </w:rPr>
        <w:t>C</w:t>
      </w:r>
      <w:r w:rsidRPr="009C0C37">
        <w:rPr>
          <w:rFonts w:cstheme="minorHAnsi"/>
          <w:color w:val="222222"/>
          <w:highlight w:val="white"/>
        </w:rPr>
        <w:t>omprehensive school</w:t>
      </w:r>
      <w:r w:rsidR="00AB09C6">
        <w:rPr>
          <w:rFonts w:cstheme="minorHAnsi"/>
          <w:color w:val="222222"/>
          <w:highlight w:val="white"/>
        </w:rPr>
        <w:t xml:space="preserve"> </w:t>
      </w:r>
      <w:r w:rsidRPr="009C0C37">
        <w:rPr>
          <w:rFonts w:cstheme="minorHAnsi"/>
          <w:color w:val="222222"/>
          <w:highlight w:val="white"/>
        </w:rPr>
        <w:t xml:space="preserve">counseling </w:t>
      </w:r>
      <w:r w:rsidR="00DA5717">
        <w:rPr>
          <w:rFonts w:cstheme="minorHAnsi"/>
          <w:color w:val="222222"/>
          <w:highlight w:val="white"/>
        </w:rPr>
        <w:t>helps students and their families address developmental concerns and has the potential to increase student performance</w:t>
      </w:r>
      <w:r w:rsidR="003C3848">
        <w:rPr>
          <w:rFonts w:cstheme="minorHAnsi"/>
          <w:color w:val="222222"/>
          <w:highlight w:val="white"/>
        </w:rPr>
        <w:t xml:space="preserve"> and outcomes</w:t>
      </w:r>
      <w:r w:rsidR="00DA5717">
        <w:rPr>
          <w:rFonts w:cstheme="minorHAnsi"/>
          <w:color w:val="222222"/>
          <w:highlight w:val="white"/>
        </w:rPr>
        <w:t xml:space="preserve">. The </w:t>
      </w:r>
      <w:r w:rsidR="00AB09C6">
        <w:rPr>
          <w:rFonts w:cstheme="minorHAnsi"/>
          <w:color w:val="222222"/>
          <w:highlight w:val="white"/>
        </w:rPr>
        <w:t xml:space="preserve">college and career planning </w:t>
      </w:r>
      <w:r w:rsidR="00DA5717">
        <w:rPr>
          <w:rFonts w:cstheme="minorHAnsi"/>
          <w:color w:val="222222"/>
          <w:highlight w:val="white"/>
        </w:rPr>
        <w:t>program helps students make</w:t>
      </w:r>
      <w:r w:rsidR="0057542D">
        <w:rPr>
          <w:rFonts w:cstheme="minorHAnsi"/>
          <w:color w:val="222222"/>
          <w:highlight w:val="white"/>
        </w:rPr>
        <w:t xml:space="preserve"> meaningful </w:t>
      </w:r>
      <w:r w:rsidR="00DA5717">
        <w:rPr>
          <w:rFonts w:cstheme="minorHAnsi"/>
          <w:color w:val="222222"/>
          <w:highlight w:val="white"/>
        </w:rPr>
        <w:t>and</w:t>
      </w:r>
      <w:r w:rsidRPr="009C0C37">
        <w:rPr>
          <w:rFonts w:cstheme="minorHAnsi"/>
          <w:color w:val="222222"/>
          <w:highlight w:val="white"/>
        </w:rPr>
        <w:t xml:space="preserve"> informed decisions</w:t>
      </w:r>
      <w:r w:rsidR="00ED713C">
        <w:rPr>
          <w:rFonts w:cstheme="minorHAnsi"/>
          <w:color w:val="222222"/>
          <w:highlight w:val="white"/>
        </w:rPr>
        <w:t>.</w:t>
      </w:r>
      <w:r w:rsidR="0033332C">
        <w:rPr>
          <w:rFonts w:cstheme="minorHAnsi"/>
          <w:color w:val="222222"/>
          <w:highlight w:val="white"/>
        </w:rPr>
        <w:t xml:space="preserve"> </w:t>
      </w:r>
    </w:p>
    <w:p w14:paraId="216F99D9" w14:textId="0C6F90CF" w:rsidR="00AB09C6" w:rsidRDefault="00AB09C6" w:rsidP="009C0C37">
      <w:pPr>
        <w:tabs>
          <w:tab w:val="left" w:pos="360"/>
          <w:tab w:val="left" w:pos="720"/>
          <w:tab w:val="left" w:pos="1080"/>
          <w:tab w:val="left" w:pos="1440"/>
          <w:tab w:val="left" w:pos="1800"/>
          <w:tab w:val="left" w:pos="2160"/>
        </w:tabs>
        <w:rPr>
          <w:rFonts w:cstheme="minorHAnsi"/>
          <w:color w:val="222222"/>
        </w:rPr>
      </w:pPr>
    </w:p>
    <w:p w14:paraId="1A6B201B" w14:textId="32966506" w:rsidR="002E153B" w:rsidRDefault="008F1288" w:rsidP="002E153B">
      <w:pPr>
        <w:tabs>
          <w:tab w:val="left" w:pos="360"/>
          <w:tab w:val="left" w:pos="720"/>
          <w:tab w:val="left" w:pos="1080"/>
          <w:tab w:val="left" w:pos="1440"/>
          <w:tab w:val="left" w:pos="1800"/>
          <w:tab w:val="left" w:pos="2160"/>
          <w:tab w:val="left" w:pos="2520"/>
          <w:tab w:val="left" w:pos="2880"/>
        </w:tabs>
        <w:rPr>
          <w:b/>
          <w:sz w:val="28"/>
          <w:szCs w:val="28"/>
        </w:rPr>
      </w:pPr>
      <w:r w:rsidRPr="008F1288">
        <w:rPr>
          <w:b/>
          <w:sz w:val="28"/>
          <w:szCs w:val="28"/>
        </w:rPr>
        <w:t>Challenges and Areas for Growth</w:t>
      </w:r>
    </w:p>
    <w:p w14:paraId="636D5917" w14:textId="75CCCB15" w:rsidR="00E616EF" w:rsidRDefault="00E616EF" w:rsidP="00EA0CF5">
      <w:pPr>
        <w:tabs>
          <w:tab w:val="left" w:pos="360"/>
          <w:tab w:val="left" w:pos="720"/>
          <w:tab w:val="left" w:pos="1440"/>
          <w:tab w:val="left" w:pos="2160"/>
        </w:tabs>
        <w:ind w:left="360" w:hanging="360"/>
        <w:rPr>
          <w:i/>
          <w:sz w:val="23"/>
          <w:szCs w:val="23"/>
        </w:rPr>
      </w:pPr>
      <w:r>
        <w:rPr>
          <w:rFonts w:cstheme="minorHAnsi"/>
          <w:b/>
        </w:rPr>
        <w:t>2</w:t>
      </w:r>
      <w:r w:rsidRPr="00853673">
        <w:rPr>
          <w:rFonts w:cstheme="minorHAnsi"/>
          <w:b/>
        </w:rPr>
        <w:t>.</w:t>
      </w:r>
      <w:r w:rsidR="00EA0CF5">
        <w:rPr>
          <w:rFonts w:cstheme="minorHAnsi"/>
          <w:b/>
        </w:rPr>
        <w:tab/>
      </w:r>
      <w:r>
        <w:rPr>
          <w:rFonts w:cstheme="minorHAnsi"/>
          <w:b/>
        </w:rPr>
        <w:t>The school</w:t>
      </w:r>
      <w:r w:rsidRPr="00A2752A">
        <w:rPr>
          <w:rFonts w:cstheme="minorHAnsi"/>
          <w:b/>
        </w:rPr>
        <w:t xml:space="preserve"> </w:t>
      </w:r>
      <w:r>
        <w:rPr>
          <w:rFonts w:cstheme="minorHAnsi"/>
          <w:b/>
        </w:rPr>
        <w:t xml:space="preserve">does not have a </w:t>
      </w:r>
      <w:r w:rsidRPr="00D76B32">
        <w:rPr>
          <w:rFonts w:cstheme="minorHAnsi"/>
          <w:b/>
        </w:rPr>
        <w:t xml:space="preserve">proactive </w:t>
      </w:r>
      <w:r w:rsidRPr="001C333E">
        <w:rPr>
          <w:b/>
        </w:rPr>
        <w:t>universal screening procedure to identify student’s strengths and needs, a defined continuum of interventions for all students</w:t>
      </w:r>
      <w:r w:rsidR="00DF16E6">
        <w:rPr>
          <w:b/>
        </w:rPr>
        <w:t>,</w:t>
      </w:r>
      <w:r w:rsidRPr="001C333E">
        <w:rPr>
          <w:b/>
        </w:rPr>
        <w:t xml:space="preserve"> and a guidance document to help teachers provide for individual differences</w:t>
      </w:r>
      <w:r>
        <w:rPr>
          <w:b/>
          <w:i/>
        </w:rPr>
        <w:t>.</w:t>
      </w:r>
    </w:p>
    <w:p w14:paraId="1F015265" w14:textId="74676599" w:rsidR="00DB4472" w:rsidRDefault="00DF16E6" w:rsidP="00EA0CF5">
      <w:pPr>
        <w:tabs>
          <w:tab w:val="left" w:pos="360"/>
          <w:tab w:val="left" w:pos="720"/>
          <w:tab w:val="left" w:pos="1440"/>
          <w:tab w:val="left" w:pos="2160"/>
        </w:tabs>
        <w:ind w:left="720" w:hanging="900"/>
        <w:rPr>
          <w:rFonts w:cstheme="minorHAnsi"/>
        </w:rPr>
      </w:pPr>
      <w:r>
        <w:rPr>
          <w:rFonts w:cstheme="minorHAnsi"/>
        </w:rPr>
        <w:t xml:space="preserve">    </w:t>
      </w:r>
      <w:r w:rsidR="00EA0CF5">
        <w:rPr>
          <w:rFonts w:cstheme="minorHAnsi"/>
        </w:rPr>
        <w:tab/>
      </w:r>
      <w:r w:rsidR="00E616EF" w:rsidRPr="00FA2453">
        <w:rPr>
          <w:rFonts w:cstheme="minorHAnsi"/>
          <w:b/>
        </w:rPr>
        <w:t>A</w:t>
      </w:r>
      <w:r w:rsidR="00E616EF">
        <w:rPr>
          <w:rFonts w:cstheme="minorHAnsi"/>
        </w:rPr>
        <w:t xml:space="preserve">. </w:t>
      </w:r>
      <w:r>
        <w:rPr>
          <w:rFonts w:cstheme="minorHAnsi"/>
        </w:rPr>
        <w:tab/>
      </w:r>
      <w:r w:rsidR="00E616EF">
        <w:rPr>
          <w:rFonts w:cstheme="minorHAnsi"/>
        </w:rPr>
        <w:t xml:space="preserve">Administrators and student support staff reported that the school </w:t>
      </w:r>
      <w:r w:rsidR="00D76B32">
        <w:rPr>
          <w:rFonts w:cstheme="minorHAnsi"/>
        </w:rPr>
        <w:t xml:space="preserve">did </w:t>
      </w:r>
      <w:r w:rsidR="00E616EF">
        <w:rPr>
          <w:rFonts w:cstheme="minorHAnsi"/>
        </w:rPr>
        <w:t>not administer scientifically</w:t>
      </w:r>
      <w:r w:rsidR="0001722F">
        <w:rPr>
          <w:rFonts w:cstheme="minorHAnsi"/>
        </w:rPr>
        <w:t xml:space="preserve"> </w:t>
      </w:r>
      <w:r w:rsidR="00E616EF">
        <w:rPr>
          <w:rFonts w:cstheme="minorHAnsi"/>
        </w:rPr>
        <w:t xml:space="preserve">validated assessments periodically to monitor the performance of all students in the academic disciplines. </w:t>
      </w:r>
    </w:p>
    <w:p w14:paraId="74FFB86B" w14:textId="2F49F430" w:rsidR="00E616EF" w:rsidRDefault="00DB4472" w:rsidP="00DB4472">
      <w:pPr>
        <w:tabs>
          <w:tab w:val="left" w:pos="360"/>
          <w:tab w:val="left" w:pos="720"/>
          <w:tab w:val="left" w:pos="1080"/>
          <w:tab w:val="left" w:pos="1440"/>
          <w:tab w:val="left" w:pos="2160"/>
        </w:tabs>
        <w:ind w:left="1080" w:hanging="1260"/>
        <w:rPr>
          <w:rFonts w:cstheme="minorHAnsi"/>
        </w:rPr>
      </w:pPr>
      <w:r>
        <w:rPr>
          <w:rFonts w:cstheme="minorHAnsi"/>
          <w:b/>
        </w:rPr>
        <w:tab/>
      </w:r>
      <w:r>
        <w:rPr>
          <w:rFonts w:cstheme="minorHAnsi"/>
          <w:b/>
        </w:rPr>
        <w:tab/>
      </w:r>
      <w:r w:rsidRPr="001C333E">
        <w:rPr>
          <w:rFonts w:cstheme="minorHAnsi"/>
        </w:rPr>
        <w:t>1.</w:t>
      </w:r>
      <w:r>
        <w:rPr>
          <w:rFonts w:cstheme="minorHAnsi"/>
        </w:rPr>
        <w:tab/>
      </w:r>
      <w:r w:rsidR="00D76B32">
        <w:rPr>
          <w:rFonts w:cstheme="minorHAnsi"/>
        </w:rPr>
        <w:t xml:space="preserve">At the time </w:t>
      </w:r>
      <w:r w:rsidR="0001722F">
        <w:rPr>
          <w:rFonts w:cstheme="minorHAnsi"/>
        </w:rPr>
        <w:t>of the onsite review in October</w:t>
      </w:r>
      <w:r w:rsidR="00D76B32">
        <w:rPr>
          <w:rFonts w:cstheme="minorHAnsi"/>
        </w:rPr>
        <w:t xml:space="preserve"> 2018, academic </w:t>
      </w:r>
      <w:r w:rsidR="00E616EF">
        <w:rPr>
          <w:rFonts w:cstheme="minorHAnsi"/>
        </w:rPr>
        <w:t xml:space="preserve">teachers </w:t>
      </w:r>
      <w:r w:rsidR="00D76B32">
        <w:rPr>
          <w:rFonts w:cstheme="minorHAnsi"/>
        </w:rPr>
        <w:t>were</w:t>
      </w:r>
      <w:r w:rsidR="00E616EF">
        <w:rPr>
          <w:rFonts w:cstheme="minorHAnsi"/>
        </w:rPr>
        <w:t xml:space="preserve"> developing common assessments</w:t>
      </w:r>
      <w:r w:rsidR="00D76B32">
        <w:rPr>
          <w:rFonts w:cstheme="minorHAnsi"/>
        </w:rPr>
        <w:t xml:space="preserve">. However, </w:t>
      </w:r>
      <w:r w:rsidR="00E616EF">
        <w:rPr>
          <w:rFonts w:cstheme="minorHAnsi"/>
        </w:rPr>
        <w:t xml:space="preserve">the school </w:t>
      </w:r>
      <w:r w:rsidR="00D76B32">
        <w:rPr>
          <w:rFonts w:cstheme="minorHAnsi"/>
        </w:rPr>
        <w:t xml:space="preserve">does not have </w:t>
      </w:r>
      <w:r w:rsidR="00E616EF">
        <w:rPr>
          <w:rFonts w:cstheme="minorHAnsi"/>
        </w:rPr>
        <w:t>a formal procedure for analyzing the results within and across disciplines.</w:t>
      </w:r>
    </w:p>
    <w:p w14:paraId="42D10C63" w14:textId="349E9A10" w:rsidR="00DB4472" w:rsidRDefault="00DF16E6" w:rsidP="00EA0CF5">
      <w:pPr>
        <w:tabs>
          <w:tab w:val="left" w:pos="360"/>
          <w:tab w:val="left" w:pos="720"/>
          <w:tab w:val="left" w:pos="1080"/>
          <w:tab w:val="left" w:pos="1440"/>
          <w:tab w:val="left" w:pos="2160"/>
        </w:tabs>
        <w:ind w:left="720" w:hanging="900"/>
        <w:rPr>
          <w:rFonts w:cstheme="minorHAnsi"/>
        </w:rPr>
      </w:pPr>
      <w:r>
        <w:rPr>
          <w:rFonts w:cstheme="minorHAnsi"/>
          <w:b/>
        </w:rPr>
        <w:t xml:space="preserve">  </w:t>
      </w:r>
      <w:r w:rsidR="00EA0CF5">
        <w:rPr>
          <w:rFonts w:cstheme="minorHAnsi"/>
          <w:b/>
        </w:rPr>
        <w:tab/>
      </w:r>
      <w:r w:rsidR="00E616EF" w:rsidRPr="00FA2453">
        <w:rPr>
          <w:rFonts w:cstheme="minorHAnsi"/>
          <w:b/>
        </w:rPr>
        <w:t>B</w:t>
      </w:r>
      <w:r w:rsidR="00E616EF">
        <w:rPr>
          <w:rFonts w:cstheme="minorHAnsi"/>
        </w:rPr>
        <w:t xml:space="preserve">.  </w:t>
      </w:r>
      <w:r>
        <w:rPr>
          <w:rFonts w:cstheme="minorHAnsi"/>
        </w:rPr>
        <w:tab/>
      </w:r>
      <w:r w:rsidR="00E616EF">
        <w:rPr>
          <w:rFonts w:cstheme="minorHAnsi"/>
        </w:rPr>
        <w:t xml:space="preserve">Administrators </w:t>
      </w:r>
      <w:r w:rsidR="00D76B32">
        <w:rPr>
          <w:rFonts w:cstheme="minorHAnsi"/>
        </w:rPr>
        <w:t xml:space="preserve">stated </w:t>
      </w:r>
      <w:r w:rsidR="00E616EF">
        <w:rPr>
          <w:rFonts w:cstheme="minorHAnsi"/>
        </w:rPr>
        <w:t xml:space="preserve">that the school recently established a student attendance team composed of administrators and student support staff. This team meets weekly to identify and assist students who are frequently absent. </w:t>
      </w:r>
    </w:p>
    <w:p w14:paraId="1152E4C0" w14:textId="3915C4C4" w:rsidR="00E616EF" w:rsidRDefault="00DB4472" w:rsidP="00DB4472">
      <w:pPr>
        <w:tabs>
          <w:tab w:val="left" w:pos="360"/>
          <w:tab w:val="left" w:pos="720"/>
          <w:tab w:val="left" w:pos="1080"/>
          <w:tab w:val="left" w:pos="1440"/>
          <w:tab w:val="left" w:pos="2160"/>
        </w:tabs>
        <w:ind w:left="1080" w:hanging="1260"/>
        <w:rPr>
          <w:rFonts w:cstheme="minorHAnsi"/>
        </w:rPr>
      </w:pPr>
      <w:r>
        <w:rPr>
          <w:rFonts w:cstheme="minorHAnsi"/>
          <w:b/>
        </w:rPr>
        <w:tab/>
      </w:r>
      <w:r>
        <w:rPr>
          <w:rFonts w:cstheme="minorHAnsi"/>
          <w:b/>
        </w:rPr>
        <w:tab/>
      </w:r>
      <w:r w:rsidRPr="00DB4472">
        <w:rPr>
          <w:rFonts w:cstheme="minorHAnsi"/>
        </w:rPr>
        <w:t>1.</w:t>
      </w:r>
      <w:r>
        <w:rPr>
          <w:rFonts w:cstheme="minorHAnsi"/>
          <w:b/>
        </w:rPr>
        <w:tab/>
      </w:r>
      <w:r w:rsidR="00E616EF">
        <w:rPr>
          <w:rFonts w:cstheme="minorHAnsi"/>
        </w:rPr>
        <w:t xml:space="preserve">The attendance team conducts a conference at school or during a home visit to determine and resolve the </w:t>
      </w:r>
      <w:r w:rsidR="00EA0CF5">
        <w:rPr>
          <w:rFonts w:cstheme="minorHAnsi"/>
        </w:rPr>
        <w:t xml:space="preserve">challenges </w:t>
      </w:r>
      <w:r w:rsidR="00E616EF">
        <w:rPr>
          <w:rFonts w:cstheme="minorHAnsi"/>
        </w:rPr>
        <w:t xml:space="preserve">that interfere with regular attendance.  </w:t>
      </w:r>
    </w:p>
    <w:p w14:paraId="152415B8" w14:textId="207EEBD7" w:rsidR="00CB73E4" w:rsidRDefault="00EA0CF5" w:rsidP="00EA0CF5">
      <w:pPr>
        <w:tabs>
          <w:tab w:val="left" w:pos="360"/>
          <w:tab w:val="left" w:pos="720"/>
          <w:tab w:val="left" w:pos="1080"/>
          <w:tab w:val="left" w:pos="1440"/>
          <w:tab w:val="left" w:pos="1800"/>
          <w:tab w:val="left" w:pos="2160"/>
          <w:tab w:val="left" w:pos="2520"/>
          <w:tab w:val="left" w:pos="2880"/>
          <w:tab w:val="left" w:pos="3240"/>
          <w:tab w:val="left" w:pos="3600"/>
        </w:tabs>
        <w:ind w:left="720" w:hanging="900"/>
        <w:rPr>
          <w:rFonts w:cstheme="minorHAnsi"/>
        </w:rPr>
      </w:pPr>
      <w:r>
        <w:rPr>
          <w:rFonts w:cstheme="minorHAnsi"/>
          <w:b/>
        </w:rPr>
        <w:tab/>
      </w:r>
      <w:r w:rsidR="00E616EF" w:rsidRPr="00745163">
        <w:rPr>
          <w:rFonts w:cstheme="minorHAnsi"/>
          <w:b/>
        </w:rPr>
        <w:t>C.</w:t>
      </w:r>
      <w:r w:rsidR="00E616EF">
        <w:rPr>
          <w:rFonts w:cstheme="minorHAnsi"/>
        </w:rPr>
        <w:t xml:space="preserve">  </w:t>
      </w:r>
      <w:r w:rsidR="00DF16E6">
        <w:rPr>
          <w:rFonts w:cstheme="minorHAnsi"/>
        </w:rPr>
        <w:tab/>
      </w:r>
      <w:r w:rsidR="00E616EF">
        <w:rPr>
          <w:rFonts w:cstheme="minorHAnsi"/>
        </w:rPr>
        <w:t xml:space="preserve"> The student support team</w:t>
      </w:r>
      <w:r>
        <w:rPr>
          <w:rFonts w:cstheme="minorHAnsi"/>
        </w:rPr>
        <w:t>, which is</w:t>
      </w:r>
      <w:r w:rsidR="00E616EF">
        <w:rPr>
          <w:rFonts w:cstheme="minorHAnsi"/>
        </w:rPr>
        <w:t xml:space="preserve"> composed of counselors, social workers, the school psychologist, the clinical psychologist, the school nurse</w:t>
      </w:r>
      <w:r>
        <w:rPr>
          <w:rFonts w:cstheme="minorHAnsi"/>
        </w:rPr>
        <w:t>,</w:t>
      </w:r>
      <w:r w:rsidR="00E616EF">
        <w:rPr>
          <w:rFonts w:cstheme="minorHAnsi"/>
        </w:rPr>
        <w:t xml:space="preserve"> and administrators</w:t>
      </w:r>
      <w:r>
        <w:rPr>
          <w:rFonts w:cstheme="minorHAnsi"/>
        </w:rPr>
        <w:t>,</w:t>
      </w:r>
      <w:r w:rsidR="00E616EF">
        <w:rPr>
          <w:rFonts w:cstheme="minorHAnsi"/>
        </w:rPr>
        <w:t xml:space="preserve"> meets every six weeks to discuss the needs of students referred by administrators, teachers</w:t>
      </w:r>
      <w:r>
        <w:rPr>
          <w:rFonts w:cstheme="minorHAnsi"/>
        </w:rPr>
        <w:t>,</w:t>
      </w:r>
      <w:r w:rsidR="00E616EF">
        <w:rPr>
          <w:rFonts w:cstheme="minorHAnsi"/>
        </w:rPr>
        <w:t xml:space="preserve"> or </w:t>
      </w:r>
      <w:r>
        <w:rPr>
          <w:rFonts w:cstheme="minorHAnsi"/>
        </w:rPr>
        <w:t>families</w:t>
      </w:r>
      <w:r w:rsidR="00E616EF">
        <w:rPr>
          <w:rFonts w:cstheme="minorHAnsi"/>
        </w:rPr>
        <w:t xml:space="preserve">.  </w:t>
      </w:r>
    </w:p>
    <w:p w14:paraId="341E413D" w14:textId="402A5AFE" w:rsidR="00E616EF" w:rsidRDefault="00CB73E4" w:rsidP="00CB73E4">
      <w:pPr>
        <w:tabs>
          <w:tab w:val="left" w:pos="360"/>
          <w:tab w:val="left" w:pos="720"/>
          <w:tab w:val="left" w:pos="1080"/>
          <w:tab w:val="left" w:pos="1440"/>
          <w:tab w:val="left" w:pos="1800"/>
          <w:tab w:val="left" w:pos="2160"/>
          <w:tab w:val="left" w:pos="2520"/>
          <w:tab w:val="left" w:pos="2880"/>
          <w:tab w:val="left" w:pos="3240"/>
          <w:tab w:val="left" w:pos="3600"/>
        </w:tabs>
        <w:ind w:left="1080" w:hanging="1260"/>
        <w:rPr>
          <w:rFonts w:cstheme="minorHAnsi"/>
        </w:rPr>
      </w:pPr>
      <w:r>
        <w:rPr>
          <w:rFonts w:cstheme="minorHAnsi"/>
          <w:b/>
        </w:rPr>
        <w:tab/>
      </w:r>
      <w:r>
        <w:rPr>
          <w:rFonts w:cstheme="minorHAnsi"/>
          <w:b/>
        </w:rPr>
        <w:tab/>
      </w:r>
      <w:r w:rsidRPr="00CB73E4">
        <w:rPr>
          <w:rFonts w:cstheme="minorHAnsi"/>
        </w:rPr>
        <w:t>1.</w:t>
      </w:r>
      <w:r>
        <w:rPr>
          <w:rFonts w:cstheme="minorHAnsi"/>
          <w:b/>
        </w:rPr>
        <w:tab/>
      </w:r>
      <w:r w:rsidR="00E616EF">
        <w:rPr>
          <w:rFonts w:cstheme="minorHAnsi"/>
        </w:rPr>
        <w:t xml:space="preserve">Administrators reported that the team </w:t>
      </w:r>
      <w:r w:rsidR="00EA0CF5">
        <w:rPr>
          <w:rFonts w:cstheme="minorHAnsi"/>
        </w:rPr>
        <w:t xml:space="preserve">did </w:t>
      </w:r>
      <w:r w:rsidR="00E616EF">
        <w:rPr>
          <w:rFonts w:cstheme="minorHAnsi"/>
        </w:rPr>
        <w:t xml:space="preserve">not develop written intervention plans </w:t>
      </w:r>
      <w:r w:rsidR="009B2162">
        <w:rPr>
          <w:rFonts w:cstheme="minorHAnsi"/>
        </w:rPr>
        <w:t xml:space="preserve">or other formal documentation of recommended interventions </w:t>
      </w:r>
      <w:r w:rsidR="00E616EF">
        <w:rPr>
          <w:rFonts w:cstheme="minorHAnsi"/>
        </w:rPr>
        <w:t>for referred students</w:t>
      </w:r>
      <w:r w:rsidR="009B2162">
        <w:rPr>
          <w:rFonts w:cstheme="minorHAnsi"/>
        </w:rPr>
        <w:t xml:space="preserve">, </w:t>
      </w:r>
      <w:r w:rsidR="009B2162" w:rsidRPr="009B2162">
        <w:rPr>
          <w:rFonts w:cstheme="minorHAnsi"/>
        </w:rPr>
        <w:t xml:space="preserve">except when students </w:t>
      </w:r>
      <w:r w:rsidR="00902491">
        <w:rPr>
          <w:rFonts w:cstheme="minorHAnsi"/>
        </w:rPr>
        <w:t>were</w:t>
      </w:r>
      <w:r w:rsidR="009B2162" w:rsidRPr="009B2162">
        <w:rPr>
          <w:rFonts w:cstheme="minorHAnsi"/>
        </w:rPr>
        <w:t xml:space="preserve"> placed on 504 accommodation plans or Individualized Educational Programs (IEPs)</w:t>
      </w:r>
      <w:r w:rsidR="00E616EF">
        <w:rPr>
          <w:rFonts w:cstheme="minorHAnsi"/>
        </w:rPr>
        <w:t>.</w:t>
      </w:r>
      <w:r w:rsidR="00B72EE5">
        <w:rPr>
          <w:rStyle w:val="FootnoteReference"/>
          <w:rFonts w:cstheme="minorHAnsi"/>
        </w:rPr>
        <w:footnoteReference w:id="5"/>
      </w:r>
      <w:r w:rsidR="00E616EF">
        <w:rPr>
          <w:rFonts w:cstheme="minorHAnsi"/>
        </w:rPr>
        <w:t xml:space="preserve"> </w:t>
      </w:r>
    </w:p>
    <w:p w14:paraId="7DB581FE" w14:textId="2793B59A" w:rsidR="00187E2F" w:rsidRDefault="00DF16E6" w:rsidP="00EA0CF5">
      <w:pPr>
        <w:tabs>
          <w:tab w:val="left" w:pos="360"/>
          <w:tab w:val="left" w:pos="720"/>
          <w:tab w:val="left" w:pos="1080"/>
          <w:tab w:val="left" w:pos="1440"/>
          <w:tab w:val="left" w:pos="2160"/>
        </w:tabs>
        <w:ind w:left="720" w:hanging="900"/>
        <w:rPr>
          <w:rFonts w:cstheme="minorHAnsi"/>
        </w:rPr>
      </w:pPr>
      <w:r>
        <w:rPr>
          <w:rFonts w:cstheme="minorHAnsi"/>
        </w:rPr>
        <w:t xml:space="preserve">      </w:t>
      </w:r>
      <w:r w:rsidR="00EA0CF5">
        <w:rPr>
          <w:rFonts w:cstheme="minorHAnsi"/>
        </w:rPr>
        <w:tab/>
      </w:r>
      <w:r w:rsidR="00E616EF" w:rsidRPr="00D15812">
        <w:rPr>
          <w:rFonts w:cstheme="minorHAnsi"/>
          <w:b/>
        </w:rPr>
        <w:t>D</w:t>
      </w:r>
      <w:r w:rsidR="00E616EF">
        <w:rPr>
          <w:rFonts w:cstheme="minorHAnsi"/>
        </w:rPr>
        <w:t xml:space="preserve">.  </w:t>
      </w:r>
      <w:r w:rsidR="00EA0CF5">
        <w:rPr>
          <w:rFonts w:cstheme="minorHAnsi"/>
        </w:rPr>
        <w:tab/>
      </w:r>
      <w:r w:rsidR="00E616EF">
        <w:rPr>
          <w:rFonts w:cstheme="minorHAnsi"/>
        </w:rPr>
        <w:t xml:space="preserve">The school </w:t>
      </w:r>
      <w:r w:rsidR="0001722F">
        <w:rPr>
          <w:rFonts w:cstheme="minorHAnsi"/>
        </w:rPr>
        <w:t xml:space="preserve">provides </w:t>
      </w:r>
      <w:r w:rsidR="00E616EF">
        <w:rPr>
          <w:rFonts w:cstheme="minorHAnsi"/>
        </w:rPr>
        <w:t xml:space="preserve">a </w:t>
      </w:r>
      <w:r w:rsidR="00187E2F">
        <w:rPr>
          <w:rFonts w:cstheme="minorHAnsi"/>
        </w:rPr>
        <w:t xml:space="preserve">range </w:t>
      </w:r>
      <w:r w:rsidR="00E616EF">
        <w:rPr>
          <w:rFonts w:cstheme="minorHAnsi"/>
        </w:rPr>
        <w:t xml:space="preserve">of support services, but these services are not clearly defined and organized. </w:t>
      </w:r>
      <w:r w:rsidR="00187E2F">
        <w:rPr>
          <w:rFonts w:cstheme="minorHAnsi"/>
        </w:rPr>
        <w:t>It was not clear to the review team</w:t>
      </w:r>
      <w:r w:rsidR="00E616EF">
        <w:rPr>
          <w:rFonts w:cstheme="minorHAnsi"/>
        </w:rPr>
        <w:t xml:space="preserve"> how students progress</w:t>
      </w:r>
      <w:r w:rsidR="00187E2F">
        <w:rPr>
          <w:rFonts w:cstheme="minorHAnsi"/>
        </w:rPr>
        <w:t>ed</w:t>
      </w:r>
      <w:r w:rsidR="00E616EF">
        <w:rPr>
          <w:rFonts w:cstheme="minorHAnsi"/>
        </w:rPr>
        <w:t xml:space="preserve"> along a continuum of services proportionate to their needs extending from universal services for all students in </w:t>
      </w:r>
      <w:r w:rsidR="00187E2F">
        <w:rPr>
          <w:rFonts w:cstheme="minorHAnsi"/>
        </w:rPr>
        <w:lastRenderedPageBreak/>
        <w:t xml:space="preserve">general </w:t>
      </w:r>
      <w:r w:rsidR="00E616EF">
        <w:rPr>
          <w:rFonts w:cstheme="minorHAnsi"/>
        </w:rPr>
        <w:t>education classrooms (</w:t>
      </w:r>
      <w:r w:rsidR="00187E2F">
        <w:rPr>
          <w:rFonts w:cstheme="minorHAnsi"/>
        </w:rPr>
        <w:t xml:space="preserve">Tier </w:t>
      </w:r>
      <w:r w:rsidR="00E616EF">
        <w:rPr>
          <w:rFonts w:cstheme="minorHAnsi"/>
        </w:rPr>
        <w:t>1) to supplementary research-based interventions (</w:t>
      </w:r>
      <w:r w:rsidR="00187E2F">
        <w:rPr>
          <w:rFonts w:cstheme="minorHAnsi"/>
        </w:rPr>
        <w:t xml:space="preserve">Tier </w:t>
      </w:r>
      <w:r w:rsidR="00E616EF">
        <w:rPr>
          <w:rFonts w:cstheme="minorHAnsi"/>
        </w:rPr>
        <w:t>2), some of which are more customized, intense</w:t>
      </w:r>
      <w:r w:rsidR="00187E2F">
        <w:rPr>
          <w:rFonts w:cstheme="minorHAnsi"/>
        </w:rPr>
        <w:t>,</w:t>
      </w:r>
      <w:r w:rsidR="00E616EF">
        <w:rPr>
          <w:rFonts w:cstheme="minorHAnsi"/>
        </w:rPr>
        <w:t xml:space="preserve"> and frequent (</w:t>
      </w:r>
      <w:r w:rsidR="00187E2F">
        <w:rPr>
          <w:rFonts w:cstheme="minorHAnsi"/>
        </w:rPr>
        <w:t xml:space="preserve">Tier </w:t>
      </w:r>
      <w:r w:rsidR="00E616EF">
        <w:rPr>
          <w:rFonts w:cstheme="minorHAnsi"/>
        </w:rPr>
        <w:t xml:space="preserve">3).  </w:t>
      </w:r>
    </w:p>
    <w:p w14:paraId="07B99070" w14:textId="085534CB" w:rsidR="00E616EF" w:rsidRPr="00853673" w:rsidRDefault="00187E2F" w:rsidP="00187E2F">
      <w:pPr>
        <w:tabs>
          <w:tab w:val="left" w:pos="360"/>
          <w:tab w:val="left" w:pos="720"/>
          <w:tab w:val="left" w:pos="1080"/>
          <w:tab w:val="left" w:pos="1440"/>
          <w:tab w:val="left" w:pos="2160"/>
        </w:tabs>
        <w:ind w:left="1080" w:hanging="1260"/>
        <w:rPr>
          <w:rFonts w:cstheme="minorHAnsi"/>
        </w:rPr>
      </w:pPr>
      <w:r>
        <w:rPr>
          <w:rFonts w:cstheme="minorHAnsi"/>
          <w:b/>
        </w:rPr>
        <w:tab/>
      </w:r>
      <w:r>
        <w:rPr>
          <w:rFonts w:cstheme="minorHAnsi"/>
          <w:b/>
        </w:rPr>
        <w:tab/>
      </w:r>
      <w:r w:rsidRPr="001C333E">
        <w:rPr>
          <w:rFonts w:cstheme="minorHAnsi"/>
        </w:rPr>
        <w:t>1.</w:t>
      </w:r>
      <w:r>
        <w:rPr>
          <w:rFonts w:cstheme="minorHAnsi"/>
        </w:rPr>
        <w:tab/>
      </w:r>
      <w:r w:rsidR="00E616EF">
        <w:rPr>
          <w:rFonts w:cstheme="minorHAnsi"/>
        </w:rPr>
        <w:t xml:space="preserve">Administrators and student support staff said that services </w:t>
      </w:r>
      <w:r>
        <w:rPr>
          <w:rFonts w:cstheme="minorHAnsi"/>
        </w:rPr>
        <w:t xml:space="preserve">were </w:t>
      </w:r>
      <w:r w:rsidR="00E616EF">
        <w:rPr>
          <w:rFonts w:cstheme="minorHAnsi"/>
        </w:rPr>
        <w:t>designed case</w:t>
      </w:r>
      <w:r w:rsidR="002B6C1A">
        <w:rPr>
          <w:rFonts w:cstheme="minorHAnsi"/>
        </w:rPr>
        <w:t xml:space="preserve"> </w:t>
      </w:r>
      <w:r w:rsidR="00E616EF">
        <w:rPr>
          <w:rFonts w:cstheme="minorHAnsi"/>
        </w:rPr>
        <w:t>by</w:t>
      </w:r>
      <w:r w:rsidR="002B6C1A">
        <w:rPr>
          <w:rFonts w:cstheme="minorHAnsi"/>
        </w:rPr>
        <w:t xml:space="preserve"> </w:t>
      </w:r>
      <w:r w:rsidR="00E616EF">
        <w:rPr>
          <w:rFonts w:cstheme="minorHAnsi"/>
        </w:rPr>
        <w:t>case.</w:t>
      </w:r>
    </w:p>
    <w:p w14:paraId="748DD97D" w14:textId="3E79AD74" w:rsidR="00243505" w:rsidRDefault="00DF16E6" w:rsidP="00EA0CF5">
      <w:pPr>
        <w:tabs>
          <w:tab w:val="left" w:pos="180"/>
          <w:tab w:val="left" w:pos="360"/>
          <w:tab w:val="left" w:pos="720"/>
          <w:tab w:val="left" w:pos="1080"/>
          <w:tab w:val="left" w:pos="1440"/>
          <w:tab w:val="left" w:pos="1800"/>
          <w:tab w:val="left" w:pos="2160"/>
          <w:tab w:val="left" w:pos="2520"/>
        </w:tabs>
        <w:ind w:left="720" w:hanging="900"/>
        <w:rPr>
          <w:rFonts w:cstheme="minorHAnsi"/>
        </w:rPr>
      </w:pPr>
      <w:r>
        <w:rPr>
          <w:rFonts w:cstheme="minorHAnsi"/>
          <w:b/>
        </w:rPr>
        <w:tab/>
      </w:r>
      <w:r w:rsidR="00EA0CF5">
        <w:rPr>
          <w:rFonts w:cstheme="minorHAnsi"/>
          <w:b/>
        </w:rPr>
        <w:tab/>
      </w:r>
      <w:r w:rsidR="00E616EF">
        <w:rPr>
          <w:rFonts w:cstheme="minorHAnsi"/>
          <w:b/>
        </w:rPr>
        <w:t xml:space="preserve">E.   </w:t>
      </w:r>
      <w:r w:rsidR="002B6C1A">
        <w:rPr>
          <w:rFonts w:cstheme="minorHAnsi"/>
          <w:b/>
        </w:rPr>
        <w:tab/>
      </w:r>
      <w:r w:rsidR="00E616EF" w:rsidRPr="002229DE">
        <w:rPr>
          <w:rFonts w:cstheme="minorHAnsi"/>
        </w:rPr>
        <w:t>The school</w:t>
      </w:r>
      <w:r w:rsidR="00243505">
        <w:rPr>
          <w:rFonts w:cstheme="minorHAnsi"/>
        </w:rPr>
        <w:t xml:space="preserve"> </w:t>
      </w:r>
      <w:r w:rsidR="00243505" w:rsidRPr="001C333E">
        <w:rPr>
          <w:rFonts w:cstheme="minorHAnsi"/>
        </w:rPr>
        <w:t>does not have</w:t>
      </w:r>
      <w:r w:rsidR="00243505">
        <w:rPr>
          <w:rFonts w:cstheme="minorHAnsi"/>
          <w:b/>
        </w:rPr>
        <w:t xml:space="preserve"> </w:t>
      </w:r>
      <w:r w:rsidR="00E616EF">
        <w:rPr>
          <w:rFonts w:cstheme="minorHAnsi"/>
        </w:rPr>
        <w:t xml:space="preserve">a current and accessible guidance document to help teachers provide for individual differences. </w:t>
      </w:r>
    </w:p>
    <w:p w14:paraId="0EB9CDB0" w14:textId="5D000D56" w:rsidR="00243505" w:rsidRDefault="00243505" w:rsidP="00CB73E4">
      <w:pPr>
        <w:tabs>
          <w:tab w:val="left" w:pos="180"/>
          <w:tab w:val="left" w:pos="360"/>
          <w:tab w:val="left" w:pos="720"/>
          <w:tab w:val="left" w:pos="1080"/>
          <w:tab w:val="left" w:pos="1440"/>
          <w:tab w:val="left" w:pos="1800"/>
          <w:tab w:val="left" w:pos="2160"/>
          <w:tab w:val="left" w:pos="2520"/>
        </w:tabs>
        <w:ind w:left="1080" w:hanging="1260"/>
        <w:rPr>
          <w:rFonts w:cstheme="minorHAnsi"/>
        </w:rPr>
      </w:pPr>
      <w:r>
        <w:rPr>
          <w:rFonts w:cstheme="minorHAnsi"/>
          <w:b/>
        </w:rPr>
        <w:tab/>
      </w:r>
      <w:r>
        <w:rPr>
          <w:rFonts w:cstheme="minorHAnsi"/>
          <w:b/>
        </w:rPr>
        <w:tab/>
      </w:r>
      <w:r>
        <w:rPr>
          <w:rFonts w:cstheme="minorHAnsi"/>
          <w:b/>
        </w:rPr>
        <w:tab/>
      </w:r>
      <w:r w:rsidRPr="00243505">
        <w:rPr>
          <w:rFonts w:cstheme="minorHAnsi"/>
        </w:rPr>
        <w:t>1.</w:t>
      </w:r>
      <w:r>
        <w:rPr>
          <w:rFonts w:cstheme="minorHAnsi"/>
          <w:b/>
        </w:rPr>
        <w:tab/>
      </w:r>
      <w:r w:rsidR="00E616EF" w:rsidRPr="00B5574F">
        <w:rPr>
          <w:rFonts w:cstheme="minorHAnsi"/>
        </w:rPr>
        <w:t>Administrators</w:t>
      </w:r>
      <w:r w:rsidR="00E616EF">
        <w:rPr>
          <w:rFonts w:cstheme="minorHAnsi"/>
        </w:rPr>
        <w:t xml:space="preserve"> reported that the</w:t>
      </w:r>
      <w:r w:rsidR="00E616EF" w:rsidRPr="009B486A">
        <w:rPr>
          <w:rFonts w:cstheme="minorHAnsi"/>
        </w:rPr>
        <w:t xml:space="preserve"> </w:t>
      </w:r>
      <w:r w:rsidR="00E616EF" w:rsidRPr="00B5574F">
        <w:rPr>
          <w:rFonts w:cstheme="minorHAnsi"/>
        </w:rPr>
        <w:t>District Curriculum Accommodation Plan</w:t>
      </w:r>
      <w:r w:rsidR="00E616EF">
        <w:rPr>
          <w:rFonts w:cstheme="minorHAnsi"/>
        </w:rPr>
        <w:t xml:space="preserve"> (DCAP) developed in 2010 </w:t>
      </w:r>
      <w:r>
        <w:rPr>
          <w:rFonts w:cstheme="minorHAnsi"/>
        </w:rPr>
        <w:t>was</w:t>
      </w:r>
      <w:r w:rsidR="00E616EF">
        <w:rPr>
          <w:rFonts w:cstheme="minorHAnsi"/>
        </w:rPr>
        <w:t xml:space="preserve"> under revision. </w:t>
      </w:r>
    </w:p>
    <w:p w14:paraId="30935FC4" w14:textId="760AC7D1" w:rsidR="00424EEE" w:rsidRDefault="00243505" w:rsidP="00CB73E4">
      <w:pPr>
        <w:tabs>
          <w:tab w:val="left" w:pos="180"/>
          <w:tab w:val="left" w:pos="360"/>
          <w:tab w:val="left" w:pos="720"/>
          <w:tab w:val="left" w:pos="1080"/>
          <w:tab w:val="left" w:pos="1440"/>
          <w:tab w:val="left" w:pos="1800"/>
          <w:tab w:val="left" w:pos="2160"/>
          <w:tab w:val="left" w:pos="2520"/>
        </w:tabs>
        <w:ind w:left="1080" w:hanging="1260"/>
        <w:rPr>
          <w:rFonts w:cstheme="minorHAnsi"/>
        </w:rPr>
      </w:pPr>
      <w:r>
        <w:rPr>
          <w:rFonts w:cstheme="minorHAnsi"/>
        </w:rPr>
        <w:tab/>
      </w:r>
      <w:r>
        <w:rPr>
          <w:rFonts w:cstheme="minorHAnsi"/>
        </w:rPr>
        <w:tab/>
      </w:r>
      <w:r>
        <w:rPr>
          <w:rFonts w:cstheme="minorHAnsi"/>
        </w:rPr>
        <w:tab/>
        <w:t>2.</w:t>
      </w:r>
      <w:r>
        <w:rPr>
          <w:rFonts w:cstheme="minorHAnsi"/>
        </w:rPr>
        <w:tab/>
        <w:t xml:space="preserve">Teachers </w:t>
      </w:r>
      <w:r w:rsidR="00E616EF">
        <w:rPr>
          <w:rFonts w:cstheme="minorHAnsi"/>
        </w:rPr>
        <w:t xml:space="preserve">said that they were </w:t>
      </w:r>
      <w:r w:rsidR="00E616EF" w:rsidRPr="00B5574F">
        <w:rPr>
          <w:rFonts w:cstheme="minorHAnsi"/>
        </w:rPr>
        <w:t xml:space="preserve">aware that the school had a DCAP, but were uncertain how to access it. </w:t>
      </w:r>
    </w:p>
    <w:p w14:paraId="74E6D2E7" w14:textId="5793D218" w:rsidR="00E616EF" w:rsidRDefault="00424EEE" w:rsidP="00424EEE">
      <w:pPr>
        <w:tabs>
          <w:tab w:val="left" w:pos="180"/>
          <w:tab w:val="left" w:pos="360"/>
          <w:tab w:val="left" w:pos="720"/>
          <w:tab w:val="left" w:pos="1080"/>
          <w:tab w:val="left" w:pos="1440"/>
          <w:tab w:val="left" w:pos="1800"/>
          <w:tab w:val="left" w:pos="2160"/>
          <w:tab w:val="left" w:pos="2520"/>
        </w:tabs>
        <w:ind w:left="1080" w:hanging="1260"/>
        <w:rPr>
          <w:rFonts w:cstheme="minorHAnsi"/>
        </w:rPr>
      </w:pPr>
      <w:r>
        <w:rPr>
          <w:rFonts w:cstheme="minorHAnsi"/>
        </w:rPr>
        <w:tab/>
      </w:r>
      <w:r>
        <w:rPr>
          <w:rFonts w:cstheme="minorHAnsi"/>
        </w:rPr>
        <w:tab/>
      </w:r>
      <w:r>
        <w:rPr>
          <w:rFonts w:cstheme="minorHAnsi"/>
        </w:rPr>
        <w:tab/>
        <w:t>3.</w:t>
      </w:r>
      <w:r>
        <w:rPr>
          <w:rFonts w:cstheme="minorHAnsi"/>
        </w:rPr>
        <w:tab/>
      </w:r>
      <w:r w:rsidR="0037013E">
        <w:rPr>
          <w:rFonts w:cstheme="minorHAnsi"/>
        </w:rPr>
        <w:t>The latest version of the DCAP contains a range of suggested instructional strategies. In m</w:t>
      </w:r>
      <w:r w:rsidR="0037013E" w:rsidRPr="00B5574F">
        <w:rPr>
          <w:rFonts w:cstheme="minorHAnsi"/>
        </w:rPr>
        <w:t xml:space="preserve">ost </w:t>
      </w:r>
      <w:r w:rsidR="00E616EF" w:rsidRPr="00B5574F">
        <w:rPr>
          <w:rFonts w:cstheme="minorHAnsi"/>
        </w:rPr>
        <w:t xml:space="preserve">observed academic </w:t>
      </w:r>
      <w:r w:rsidR="0037013E">
        <w:rPr>
          <w:rFonts w:cstheme="minorHAnsi"/>
        </w:rPr>
        <w:t>classes, teachers</w:t>
      </w:r>
      <w:r w:rsidR="00E616EF" w:rsidRPr="00B5574F">
        <w:rPr>
          <w:rFonts w:cstheme="minorHAnsi"/>
        </w:rPr>
        <w:t xml:space="preserve"> lecture</w:t>
      </w:r>
      <w:r w:rsidR="0037013E">
        <w:rPr>
          <w:rFonts w:cstheme="minorHAnsi"/>
        </w:rPr>
        <w:t>d</w:t>
      </w:r>
      <w:r w:rsidR="00E616EF" w:rsidRPr="00B5574F">
        <w:rPr>
          <w:rFonts w:cstheme="minorHAnsi"/>
        </w:rPr>
        <w:t xml:space="preserve"> and </w:t>
      </w:r>
      <w:r w:rsidR="0037013E">
        <w:rPr>
          <w:rFonts w:cstheme="minorHAnsi"/>
        </w:rPr>
        <w:t>did not</w:t>
      </w:r>
      <w:r w:rsidR="00E616EF" w:rsidRPr="00B5574F">
        <w:rPr>
          <w:rFonts w:cstheme="minorHAnsi"/>
        </w:rPr>
        <w:t xml:space="preserve"> </w:t>
      </w:r>
      <w:r w:rsidR="0037013E" w:rsidRPr="00B5574F">
        <w:rPr>
          <w:rFonts w:cstheme="minorHAnsi"/>
        </w:rPr>
        <w:t>us</w:t>
      </w:r>
      <w:r w:rsidR="0037013E">
        <w:rPr>
          <w:rFonts w:cstheme="minorHAnsi"/>
        </w:rPr>
        <w:t>e</w:t>
      </w:r>
      <w:r w:rsidR="0037013E" w:rsidRPr="00B5574F">
        <w:rPr>
          <w:rFonts w:cstheme="minorHAnsi"/>
        </w:rPr>
        <w:t xml:space="preserve"> </w:t>
      </w:r>
      <w:r w:rsidR="0037013E">
        <w:rPr>
          <w:rFonts w:cstheme="minorHAnsi"/>
        </w:rPr>
        <w:t>any</w:t>
      </w:r>
      <w:r w:rsidR="00E616EF" w:rsidRPr="00B5574F">
        <w:rPr>
          <w:rFonts w:cstheme="minorHAnsi"/>
        </w:rPr>
        <w:t xml:space="preserve"> of </w:t>
      </w:r>
      <w:r w:rsidR="0037013E">
        <w:rPr>
          <w:rFonts w:cstheme="minorHAnsi"/>
        </w:rPr>
        <w:t xml:space="preserve">the other </w:t>
      </w:r>
      <w:r w:rsidR="00E616EF" w:rsidRPr="00B5574F">
        <w:rPr>
          <w:rFonts w:cstheme="minorHAnsi"/>
        </w:rPr>
        <w:t xml:space="preserve">strategies </w:t>
      </w:r>
      <w:r w:rsidR="0037013E">
        <w:rPr>
          <w:rFonts w:cstheme="minorHAnsi"/>
        </w:rPr>
        <w:t>to vary their instruction</w:t>
      </w:r>
      <w:r w:rsidR="00E616EF" w:rsidRPr="00B5574F">
        <w:rPr>
          <w:rFonts w:cstheme="minorHAnsi"/>
        </w:rPr>
        <w:t>.</w:t>
      </w:r>
      <w:r w:rsidR="00E616EF">
        <w:rPr>
          <w:rFonts w:cstheme="minorHAnsi"/>
        </w:rPr>
        <w:t xml:space="preserve">    </w:t>
      </w:r>
    </w:p>
    <w:p w14:paraId="5635ED4A" w14:textId="77777777" w:rsidR="00E616EF" w:rsidRDefault="00E616EF" w:rsidP="00E616EF">
      <w:pPr>
        <w:tabs>
          <w:tab w:val="left" w:pos="360"/>
          <w:tab w:val="left" w:pos="720"/>
          <w:tab w:val="left" w:pos="1080"/>
          <w:tab w:val="left" w:pos="1440"/>
          <w:tab w:val="left" w:pos="2160"/>
        </w:tabs>
        <w:rPr>
          <w:rFonts w:cstheme="minorHAnsi"/>
        </w:rPr>
      </w:pPr>
      <w:r w:rsidRPr="008D6CD9">
        <w:rPr>
          <w:rFonts w:cstheme="minorHAnsi"/>
          <w:b/>
        </w:rPr>
        <w:t>Impact</w:t>
      </w:r>
      <w:r w:rsidRPr="0085667C">
        <w:rPr>
          <w:rFonts w:cstheme="minorHAnsi"/>
        </w:rPr>
        <w:t xml:space="preserve">:  Without a </w:t>
      </w:r>
      <w:r>
        <w:rPr>
          <w:rFonts w:cstheme="minorHAnsi"/>
        </w:rPr>
        <w:t xml:space="preserve">universal screening procedure and a </w:t>
      </w:r>
      <w:r w:rsidRPr="0085667C">
        <w:rPr>
          <w:rFonts w:cstheme="minorHAnsi"/>
        </w:rPr>
        <w:t>clearly defined tiered system of support that includes data-driven decision-making, progress monitoring</w:t>
      </w:r>
      <w:r>
        <w:rPr>
          <w:rFonts w:cstheme="minorHAnsi"/>
        </w:rPr>
        <w:t>,</w:t>
      </w:r>
      <w:r w:rsidRPr="0085667C">
        <w:rPr>
          <w:rFonts w:cstheme="minorHAnsi"/>
        </w:rPr>
        <w:t xml:space="preserve"> and evidence-based supports</w:t>
      </w:r>
      <w:r>
        <w:rPr>
          <w:rFonts w:cstheme="minorHAnsi"/>
        </w:rPr>
        <w:t xml:space="preserve"> in </w:t>
      </w:r>
      <w:r w:rsidRPr="0085667C">
        <w:rPr>
          <w:rFonts w:cstheme="minorHAnsi"/>
        </w:rPr>
        <w:t xml:space="preserve">conjunction with a variety of instructional strategies, the ability of the school to </w:t>
      </w:r>
      <w:r w:rsidRPr="002308C6">
        <w:rPr>
          <w:rFonts w:cstheme="minorHAnsi"/>
        </w:rPr>
        <w:t>improve all students’ performance, opportunities, and outcomes</w:t>
      </w:r>
      <w:r w:rsidRPr="002308C6" w:rsidDel="002308C6">
        <w:rPr>
          <w:rFonts w:cstheme="minorHAnsi"/>
        </w:rPr>
        <w:t xml:space="preserve"> </w:t>
      </w:r>
      <w:r w:rsidRPr="0085667C">
        <w:rPr>
          <w:rFonts w:cstheme="minorHAnsi"/>
        </w:rPr>
        <w:t xml:space="preserve">is </w:t>
      </w:r>
      <w:r>
        <w:rPr>
          <w:rFonts w:cstheme="minorHAnsi"/>
        </w:rPr>
        <w:t>limited</w:t>
      </w:r>
      <w:r w:rsidRPr="0085667C">
        <w:rPr>
          <w:rFonts w:cstheme="minorHAnsi"/>
        </w:rPr>
        <w:t>.</w:t>
      </w:r>
    </w:p>
    <w:p w14:paraId="5CBFBBF6" w14:textId="77777777" w:rsidR="00E616EF" w:rsidRDefault="00E616EF" w:rsidP="00E616EF">
      <w:pPr>
        <w:tabs>
          <w:tab w:val="left" w:pos="360"/>
          <w:tab w:val="left" w:pos="720"/>
          <w:tab w:val="left" w:pos="1080"/>
          <w:tab w:val="left" w:pos="1440"/>
          <w:tab w:val="left" w:pos="2160"/>
        </w:tabs>
        <w:rPr>
          <w:rFonts w:cstheme="minorHAnsi"/>
        </w:rPr>
      </w:pPr>
    </w:p>
    <w:p w14:paraId="13EC38A4" w14:textId="357E237A" w:rsidR="0085667C" w:rsidRPr="008D6CD9" w:rsidRDefault="0085667C" w:rsidP="00FA6045">
      <w:pPr>
        <w:tabs>
          <w:tab w:val="left" w:pos="360"/>
          <w:tab w:val="left" w:pos="720"/>
          <w:tab w:val="left" w:pos="1080"/>
          <w:tab w:val="left" w:pos="1440"/>
          <w:tab w:val="left" w:pos="2160"/>
        </w:tabs>
        <w:rPr>
          <w:rFonts w:cstheme="minorHAnsi"/>
        </w:rPr>
      </w:pPr>
      <w:r w:rsidRPr="0085667C">
        <w:rPr>
          <w:rFonts w:cstheme="minorHAnsi"/>
          <w:b/>
          <w:sz w:val="28"/>
          <w:szCs w:val="28"/>
        </w:rPr>
        <w:t>Recommendation</w:t>
      </w:r>
    </w:p>
    <w:p w14:paraId="6845A7D2" w14:textId="5CEFCCF7" w:rsidR="0085667C" w:rsidRPr="008D6CD9" w:rsidRDefault="008D6CD9" w:rsidP="00FA6045">
      <w:pPr>
        <w:tabs>
          <w:tab w:val="left" w:pos="90"/>
          <w:tab w:val="left" w:pos="360"/>
          <w:tab w:val="left" w:pos="720"/>
          <w:tab w:val="left" w:pos="1080"/>
          <w:tab w:val="left" w:pos="1440"/>
          <w:tab w:val="left" w:pos="1800"/>
        </w:tabs>
        <w:ind w:left="360" w:hanging="360"/>
        <w:rPr>
          <w:rFonts w:cstheme="minorHAnsi"/>
          <w:b/>
          <w:i/>
        </w:rPr>
      </w:pPr>
      <w:r>
        <w:rPr>
          <w:rFonts w:cstheme="minorHAnsi"/>
          <w:b/>
        </w:rPr>
        <w:t xml:space="preserve">1. </w:t>
      </w:r>
      <w:r w:rsidR="00FA6045">
        <w:rPr>
          <w:rFonts w:cstheme="minorHAnsi"/>
          <w:b/>
        </w:rPr>
        <w:tab/>
      </w:r>
      <w:r w:rsidR="0085667C" w:rsidRPr="008D6CD9">
        <w:rPr>
          <w:rFonts w:cstheme="minorHAnsi"/>
          <w:b/>
        </w:rPr>
        <w:t xml:space="preserve">The school should develop and implement a formal tiered </w:t>
      </w:r>
      <w:r w:rsidR="00BF58BE">
        <w:rPr>
          <w:rFonts w:cstheme="minorHAnsi"/>
          <w:b/>
        </w:rPr>
        <w:t xml:space="preserve">system of </w:t>
      </w:r>
      <w:r w:rsidR="0085667C" w:rsidRPr="008D6CD9">
        <w:rPr>
          <w:rFonts w:cstheme="minorHAnsi"/>
          <w:b/>
        </w:rPr>
        <w:t>suppor</w:t>
      </w:r>
      <w:r w:rsidR="002C07D1">
        <w:rPr>
          <w:rFonts w:cstheme="minorHAnsi"/>
          <w:b/>
        </w:rPr>
        <w:t>t.</w:t>
      </w:r>
    </w:p>
    <w:p w14:paraId="1FB214B6" w14:textId="5DFB4327" w:rsidR="00D54A0B" w:rsidRDefault="00FA6045" w:rsidP="00D54A0B">
      <w:pPr>
        <w:tabs>
          <w:tab w:val="left" w:pos="360"/>
          <w:tab w:val="left" w:pos="720"/>
          <w:tab w:val="left" w:pos="1080"/>
          <w:tab w:val="left" w:pos="1440"/>
          <w:tab w:val="left" w:pos="1800"/>
          <w:tab w:val="left" w:pos="2160"/>
        </w:tabs>
        <w:ind w:left="720" w:hanging="540"/>
        <w:rPr>
          <w:rFonts w:cstheme="minorHAnsi"/>
        </w:rPr>
      </w:pPr>
      <w:r>
        <w:rPr>
          <w:rFonts w:cstheme="minorHAnsi"/>
          <w:b/>
        </w:rPr>
        <w:tab/>
      </w:r>
      <w:r w:rsidR="008D6CD9" w:rsidRPr="008D6CD9">
        <w:rPr>
          <w:rFonts w:cstheme="minorHAnsi"/>
          <w:b/>
        </w:rPr>
        <w:t>A</w:t>
      </w:r>
      <w:r w:rsidR="008D6CD9">
        <w:rPr>
          <w:rFonts w:cstheme="minorHAnsi"/>
        </w:rPr>
        <w:t xml:space="preserve">. </w:t>
      </w:r>
      <w:r>
        <w:rPr>
          <w:rFonts w:cstheme="minorHAnsi"/>
        </w:rPr>
        <w:tab/>
      </w:r>
      <w:r w:rsidR="0085667C" w:rsidRPr="008D6CD9">
        <w:rPr>
          <w:rFonts w:cstheme="minorHAnsi"/>
        </w:rPr>
        <w:t xml:space="preserve">The school should </w:t>
      </w:r>
      <w:r w:rsidR="00183D7D">
        <w:rPr>
          <w:rFonts w:cstheme="minorHAnsi"/>
        </w:rPr>
        <w:t>develop a coordinated</w:t>
      </w:r>
      <w:r w:rsidR="00D54A0B">
        <w:rPr>
          <w:rFonts w:cstheme="minorHAnsi"/>
        </w:rPr>
        <w:t>,</w:t>
      </w:r>
      <w:r w:rsidR="00183D7D">
        <w:rPr>
          <w:rFonts w:cstheme="minorHAnsi"/>
        </w:rPr>
        <w:t xml:space="preserve"> proactive approach to</w:t>
      </w:r>
      <w:r w:rsidR="0085667C" w:rsidRPr="008D6CD9">
        <w:rPr>
          <w:rFonts w:cstheme="minorHAnsi"/>
        </w:rPr>
        <w:t xml:space="preserve"> </w:t>
      </w:r>
      <w:r w:rsidR="00D54A0B" w:rsidRPr="00D54A0B">
        <w:rPr>
          <w:rFonts w:cstheme="minorHAnsi"/>
        </w:rPr>
        <w:t xml:space="preserve">meet the needs of all students by ensuring that schools use data-driven </w:t>
      </w:r>
      <w:r w:rsidR="008B71BF" w:rsidRPr="00D54A0B">
        <w:rPr>
          <w:rFonts w:cstheme="minorHAnsi"/>
        </w:rPr>
        <w:t>decision-making</w:t>
      </w:r>
      <w:r w:rsidR="00D54A0B" w:rsidRPr="00D54A0B">
        <w:rPr>
          <w:rFonts w:cstheme="minorHAnsi"/>
        </w:rPr>
        <w:t>, progress monitoring, and evidence-based supports and strategies with increasing intensity to sustain students’ academic, behavioral, and social-emotional growth.</w:t>
      </w:r>
      <w:r w:rsidR="00D54A0B" w:rsidRPr="00D54A0B" w:rsidDel="00D54A0B">
        <w:rPr>
          <w:rFonts w:cstheme="minorHAnsi"/>
        </w:rPr>
        <w:t xml:space="preserve"> </w:t>
      </w:r>
      <w:r w:rsidR="00183D7D">
        <w:rPr>
          <w:rFonts w:cstheme="minorHAnsi"/>
        </w:rPr>
        <w:t xml:space="preserve">    </w:t>
      </w:r>
      <w:r>
        <w:rPr>
          <w:rFonts w:cstheme="minorHAnsi"/>
        </w:rPr>
        <w:tab/>
      </w:r>
    </w:p>
    <w:p w14:paraId="39C1574D" w14:textId="595EB6D0" w:rsidR="0085667C" w:rsidRPr="0085667C" w:rsidRDefault="00AA4B45" w:rsidP="00AA4B45">
      <w:pPr>
        <w:tabs>
          <w:tab w:val="left" w:pos="360"/>
          <w:tab w:val="left" w:pos="720"/>
          <w:tab w:val="left" w:pos="1080"/>
          <w:tab w:val="left" w:pos="1440"/>
          <w:tab w:val="left" w:pos="1800"/>
          <w:tab w:val="left" w:pos="2160"/>
          <w:tab w:val="left" w:pos="2520"/>
        </w:tabs>
        <w:ind w:left="720" w:hanging="540"/>
        <w:rPr>
          <w:rFonts w:cstheme="minorHAnsi"/>
        </w:rPr>
      </w:pPr>
      <w:r>
        <w:rPr>
          <w:rFonts w:cstheme="minorHAnsi"/>
          <w:b/>
        </w:rPr>
        <w:tab/>
      </w:r>
      <w:r w:rsidR="00D42A2E" w:rsidRPr="001C333E">
        <w:rPr>
          <w:rFonts w:cstheme="minorHAnsi"/>
          <w:b/>
        </w:rPr>
        <w:t>B.</w:t>
      </w:r>
      <w:r>
        <w:rPr>
          <w:rFonts w:cstheme="minorHAnsi"/>
          <w:b/>
        </w:rPr>
        <w:tab/>
      </w:r>
      <w:r w:rsidR="0085667C" w:rsidRPr="0085667C">
        <w:rPr>
          <w:rFonts w:cstheme="minorHAnsi"/>
        </w:rPr>
        <w:t>The school should consider providing high</w:t>
      </w:r>
      <w:r w:rsidR="00403A0E">
        <w:rPr>
          <w:rFonts w:cstheme="minorHAnsi"/>
        </w:rPr>
        <w:t>-</w:t>
      </w:r>
      <w:r w:rsidR="0085667C" w:rsidRPr="0085667C">
        <w:rPr>
          <w:rFonts w:cstheme="minorHAnsi"/>
        </w:rPr>
        <w:t xml:space="preserve">quality professional development </w:t>
      </w:r>
      <w:r w:rsidR="005A28F4">
        <w:rPr>
          <w:rFonts w:cstheme="minorHAnsi"/>
        </w:rPr>
        <w:t>(PD)</w:t>
      </w:r>
      <w:r w:rsidR="006B6EC2">
        <w:rPr>
          <w:rFonts w:cstheme="minorHAnsi"/>
        </w:rPr>
        <w:t xml:space="preserve"> </w:t>
      </w:r>
      <w:r w:rsidR="00403A0E">
        <w:rPr>
          <w:rFonts w:cstheme="minorHAnsi"/>
        </w:rPr>
        <w:t>for</w:t>
      </w:r>
      <w:r w:rsidR="0085667C" w:rsidRPr="0085667C">
        <w:rPr>
          <w:rFonts w:cstheme="minorHAnsi"/>
        </w:rPr>
        <w:t xml:space="preserve"> all staff on the implementation of a formal tiered system of support.</w:t>
      </w:r>
    </w:p>
    <w:p w14:paraId="493EFF1C" w14:textId="05C4C6C1" w:rsidR="0085667C" w:rsidRDefault="00AA4B45" w:rsidP="00AA4B45">
      <w:pPr>
        <w:tabs>
          <w:tab w:val="left" w:pos="360"/>
          <w:tab w:val="left" w:pos="720"/>
          <w:tab w:val="left" w:pos="1080"/>
          <w:tab w:val="left" w:pos="1440"/>
          <w:tab w:val="left" w:pos="1800"/>
          <w:tab w:val="left" w:pos="2160"/>
          <w:tab w:val="left" w:pos="2520"/>
        </w:tabs>
        <w:ind w:left="720" w:hanging="540"/>
        <w:rPr>
          <w:rFonts w:cstheme="minorHAnsi"/>
        </w:rPr>
      </w:pPr>
      <w:r>
        <w:rPr>
          <w:rFonts w:cstheme="minorHAnsi"/>
          <w:b/>
        </w:rPr>
        <w:tab/>
      </w:r>
      <w:r w:rsidR="00D42A2E" w:rsidRPr="001C333E">
        <w:rPr>
          <w:rFonts w:cstheme="minorHAnsi"/>
          <w:b/>
        </w:rPr>
        <w:t>C.</w:t>
      </w:r>
      <w:r>
        <w:rPr>
          <w:rFonts w:cstheme="minorHAnsi"/>
          <w:b/>
        </w:rPr>
        <w:tab/>
      </w:r>
      <w:r w:rsidR="0085667C" w:rsidRPr="0085667C">
        <w:rPr>
          <w:rFonts w:cstheme="minorHAnsi"/>
        </w:rPr>
        <w:t xml:space="preserve">The school should </w:t>
      </w:r>
      <w:r w:rsidR="00D42A2E">
        <w:rPr>
          <w:rFonts w:cstheme="minorHAnsi"/>
        </w:rPr>
        <w:t xml:space="preserve">complete the update of the DCAP, make it </w:t>
      </w:r>
      <w:r w:rsidR="0085667C" w:rsidRPr="0085667C">
        <w:rPr>
          <w:rFonts w:cstheme="minorHAnsi"/>
        </w:rPr>
        <w:t>readily available to staff</w:t>
      </w:r>
      <w:r w:rsidR="00CB56AF">
        <w:rPr>
          <w:rFonts w:cstheme="minorHAnsi"/>
        </w:rPr>
        <w:t>,</w:t>
      </w:r>
      <w:r w:rsidR="0085667C" w:rsidRPr="0085667C">
        <w:rPr>
          <w:rFonts w:cstheme="minorHAnsi"/>
        </w:rPr>
        <w:t xml:space="preserve"> and provide teachers with </w:t>
      </w:r>
      <w:r w:rsidR="005A28F4">
        <w:rPr>
          <w:rFonts w:cstheme="minorHAnsi"/>
        </w:rPr>
        <w:t>PD</w:t>
      </w:r>
      <w:r w:rsidR="0085667C" w:rsidRPr="0085667C">
        <w:rPr>
          <w:rFonts w:cstheme="minorHAnsi"/>
        </w:rPr>
        <w:t xml:space="preserve"> </w:t>
      </w:r>
      <w:r w:rsidR="009F4B71">
        <w:rPr>
          <w:rFonts w:cstheme="minorHAnsi"/>
        </w:rPr>
        <w:t>on</w:t>
      </w:r>
      <w:r w:rsidR="0085667C" w:rsidRPr="0085667C">
        <w:rPr>
          <w:rFonts w:cstheme="minorHAnsi"/>
        </w:rPr>
        <w:t xml:space="preserve"> the accommodations and instructional strategies identified in the DCAP.</w:t>
      </w:r>
    </w:p>
    <w:p w14:paraId="273B0996" w14:textId="31B8EF47" w:rsidR="00703283" w:rsidRPr="001C333E" w:rsidRDefault="00AA4B45" w:rsidP="00703283">
      <w:pPr>
        <w:tabs>
          <w:tab w:val="left" w:pos="360"/>
          <w:tab w:val="left" w:pos="720"/>
          <w:tab w:val="left" w:pos="1080"/>
          <w:tab w:val="left" w:pos="1440"/>
          <w:tab w:val="left" w:pos="1800"/>
          <w:tab w:val="left" w:pos="2160"/>
          <w:tab w:val="left" w:pos="2520"/>
        </w:tabs>
        <w:ind w:left="720" w:hanging="540"/>
        <w:rPr>
          <w:rFonts w:cstheme="minorHAnsi"/>
          <w:b/>
        </w:rPr>
      </w:pPr>
      <w:r>
        <w:rPr>
          <w:rFonts w:cstheme="minorHAnsi"/>
          <w:b/>
        </w:rPr>
        <w:tab/>
      </w:r>
      <w:r w:rsidR="00703283" w:rsidRPr="001C333E">
        <w:rPr>
          <w:rFonts w:cstheme="minorHAnsi"/>
          <w:b/>
        </w:rPr>
        <w:t>D.</w:t>
      </w:r>
      <w:r w:rsidR="00703283">
        <w:rPr>
          <w:rFonts w:cstheme="minorHAnsi"/>
          <w:b/>
        </w:rPr>
        <w:tab/>
      </w:r>
      <w:r w:rsidR="00703283" w:rsidRPr="001C333E">
        <w:rPr>
          <w:rFonts w:cstheme="minorHAnsi"/>
        </w:rPr>
        <w:t>The school</w:t>
      </w:r>
      <w:r w:rsidR="00703283">
        <w:rPr>
          <w:rFonts w:cstheme="minorHAnsi"/>
        </w:rPr>
        <w:t xml:space="preserve"> should ensure that school leadership teams systematically evaluate the effectiveness of its tiered system of support to inform planning.</w:t>
      </w:r>
    </w:p>
    <w:p w14:paraId="10CDC2B8" w14:textId="2816B960" w:rsidR="0085667C" w:rsidRDefault="0085667C" w:rsidP="00FA6045">
      <w:pPr>
        <w:tabs>
          <w:tab w:val="left" w:pos="360"/>
          <w:tab w:val="left" w:pos="720"/>
          <w:tab w:val="left" w:pos="1080"/>
          <w:tab w:val="left" w:pos="1440"/>
          <w:tab w:val="left" w:pos="1800"/>
          <w:tab w:val="left" w:pos="2160"/>
        </w:tabs>
        <w:rPr>
          <w:rFonts w:cstheme="minorHAnsi"/>
        </w:rPr>
      </w:pPr>
      <w:r w:rsidRPr="0085667C">
        <w:rPr>
          <w:rFonts w:cstheme="minorHAnsi"/>
          <w:b/>
        </w:rPr>
        <w:lastRenderedPageBreak/>
        <w:t xml:space="preserve">Benefits:  </w:t>
      </w:r>
      <w:r w:rsidR="008D6CD9">
        <w:rPr>
          <w:rFonts w:cstheme="minorHAnsi"/>
        </w:rPr>
        <w:t>A</w:t>
      </w:r>
      <w:r w:rsidRPr="0085667C">
        <w:rPr>
          <w:rFonts w:cstheme="minorHAnsi"/>
        </w:rPr>
        <w:t xml:space="preserve"> data</w:t>
      </w:r>
      <w:r w:rsidR="008D6CD9">
        <w:rPr>
          <w:rFonts w:cstheme="minorHAnsi"/>
        </w:rPr>
        <w:t>-</w:t>
      </w:r>
      <w:r w:rsidRPr="0085667C">
        <w:rPr>
          <w:rFonts w:cstheme="minorHAnsi"/>
        </w:rPr>
        <w:t xml:space="preserve">driven tiered system of supports </w:t>
      </w:r>
      <w:r w:rsidR="008D6CD9">
        <w:rPr>
          <w:rFonts w:cstheme="minorHAnsi"/>
        </w:rPr>
        <w:t>will</w:t>
      </w:r>
      <w:r w:rsidRPr="0085667C">
        <w:rPr>
          <w:rFonts w:cstheme="minorHAnsi"/>
        </w:rPr>
        <w:t xml:space="preserve"> </w:t>
      </w:r>
      <w:r w:rsidR="0013359D">
        <w:rPr>
          <w:rFonts w:cstheme="minorHAnsi"/>
        </w:rPr>
        <w:t>ensure that all students receive</w:t>
      </w:r>
      <w:r w:rsidRPr="0085667C">
        <w:rPr>
          <w:rFonts w:cstheme="minorHAnsi"/>
        </w:rPr>
        <w:t xml:space="preserve"> high</w:t>
      </w:r>
      <w:r w:rsidR="009F4B71">
        <w:rPr>
          <w:rFonts w:cstheme="minorHAnsi"/>
        </w:rPr>
        <w:t>-</w:t>
      </w:r>
      <w:r w:rsidRPr="0085667C">
        <w:rPr>
          <w:rFonts w:cstheme="minorHAnsi"/>
        </w:rPr>
        <w:t xml:space="preserve">quality core </w:t>
      </w:r>
      <w:r w:rsidR="0013359D">
        <w:rPr>
          <w:rFonts w:cstheme="minorHAnsi"/>
        </w:rPr>
        <w:t>instruction</w:t>
      </w:r>
      <w:r w:rsidRPr="0085667C">
        <w:rPr>
          <w:rFonts w:cstheme="minorHAnsi"/>
        </w:rPr>
        <w:t xml:space="preserve"> </w:t>
      </w:r>
      <w:r w:rsidR="0013359D">
        <w:rPr>
          <w:rFonts w:cstheme="minorHAnsi"/>
        </w:rPr>
        <w:t>as</w:t>
      </w:r>
      <w:r w:rsidR="00F9078C">
        <w:rPr>
          <w:rFonts w:cstheme="minorHAnsi"/>
        </w:rPr>
        <w:t xml:space="preserve"> well as</w:t>
      </w:r>
      <w:r w:rsidR="0013359D" w:rsidRPr="0085667C">
        <w:rPr>
          <w:rFonts w:cstheme="minorHAnsi"/>
        </w:rPr>
        <w:t xml:space="preserve"> </w:t>
      </w:r>
      <w:r w:rsidRPr="0085667C">
        <w:rPr>
          <w:rFonts w:cstheme="minorHAnsi"/>
        </w:rPr>
        <w:t xml:space="preserve">targeted interventions </w:t>
      </w:r>
      <w:r w:rsidR="00F9078C">
        <w:rPr>
          <w:rFonts w:cstheme="minorHAnsi"/>
        </w:rPr>
        <w:t xml:space="preserve">as needed. In this way, the district will be better able to </w:t>
      </w:r>
      <w:r w:rsidR="00F9078C" w:rsidRPr="00F9078C">
        <w:rPr>
          <w:rFonts w:cstheme="minorHAnsi"/>
        </w:rPr>
        <w:t>improve all students’ performance, opportunities, and outcomes</w:t>
      </w:r>
      <w:r w:rsidR="008D6CD9">
        <w:rPr>
          <w:rFonts w:cstheme="minorHAnsi"/>
        </w:rPr>
        <w:t>.</w:t>
      </w:r>
      <w:r w:rsidRPr="0085667C">
        <w:rPr>
          <w:rFonts w:cstheme="minorHAnsi"/>
        </w:rPr>
        <w:t xml:space="preserve"> </w:t>
      </w:r>
    </w:p>
    <w:p w14:paraId="3E4E8654" w14:textId="77777777" w:rsidR="00973706" w:rsidRPr="00FA6045" w:rsidRDefault="00973706" w:rsidP="00973706">
      <w:pPr>
        <w:tabs>
          <w:tab w:val="left" w:pos="360"/>
          <w:tab w:val="left" w:pos="720"/>
          <w:tab w:val="left" w:pos="1080"/>
          <w:tab w:val="left" w:pos="1440"/>
          <w:tab w:val="left" w:pos="1800"/>
          <w:tab w:val="left" w:pos="2160"/>
        </w:tabs>
        <w:ind w:left="1080" w:hanging="1080"/>
        <w:rPr>
          <w:rFonts w:cstheme="minorHAnsi"/>
          <w:b/>
        </w:rPr>
      </w:pPr>
      <w:r w:rsidRPr="00FA6045">
        <w:rPr>
          <w:rFonts w:cstheme="minorHAnsi"/>
          <w:b/>
        </w:rPr>
        <w:t>Recommended resources:</w:t>
      </w:r>
    </w:p>
    <w:p w14:paraId="1A5BBE18" w14:textId="16B86D76" w:rsidR="0081375F" w:rsidRPr="00910462" w:rsidRDefault="0081375F" w:rsidP="004C26DA">
      <w:pPr>
        <w:pStyle w:val="ListParagraph"/>
        <w:numPr>
          <w:ilvl w:val="0"/>
          <w:numId w:val="30"/>
        </w:numPr>
        <w:tabs>
          <w:tab w:val="left" w:pos="720"/>
        </w:tabs>
        <w:ind w:left="360"/>
        <w:contextualSpacing w:val="0"/>
        <w:rPr>
          <w:rFonts w:cs="Calibri"/>
        </w:rPr>
      </w:pPr>
      <w:r w:rsidRPr="00910462">
        <w:rPr>
          <w:rFonts w:cs="Calibri"/>
        </w:rPr>
        <w:t xml:space="preserve">The </w:t>
      </w:r>
      <w:r w:rsidRPr="00910462">
        <w:rPr>
          <w:rFonts w:cs="Calibri"/>
          <w:i/>
        </w:rPr>
        <w:t xml:space="preserve">Massachusetts </w:t>
      </w:r>
      <w:r>
        <w:rPr>
          <w:rFonts w:cs="Calibri"/>
          <w:i/>
        </w:rPr>
        <w:t>Systems for Student Success</w:t>
      </w:r>
      <w:r w:rsidRPr="00910462">
        <w:rPr>
          <w:rFonts w:cs="Calibri"/>
          <w:i/>
        </w:rPr>
        <w:t xml:space="preserve"> (</w:t>
      </w:r>
      <w:r>
        <w:rPr>
          <w:rFonts w:cs="Calibri"/>
          <w:i/>
        </w:rPr>
        <w:t>SfS</w:t>
      </w:r>
      <w:r w:rsidRPr="00910462">
        <w:rPr>
          <w:rFonts w:cs="Calibri"/>
          <w:i/>
        </w:rPr>
        <w:t>S)</w:t>
      </w:r>
      <w:r w:rsidRPr="00910462">
        <w:rPr>
          <w:rFonts w:cs="Calibri"/>
        </w:rPr>
        <w:t xml:space="preserve"> </w:t>
      </w:r>
      <w:r>
        <w:rPr>
          <w:rFonts w:cs="Calibri"/>
        </w:rPr>
        <w:t>(</w:t>
      </w:r>
      <w:hyperlink r:id="rId26" w:history="1">
        <w:r w:rsidRPr="009F23A2">
          <w:rPr>
            <w:rStyle w:val="Hyperlink"/>
            <w:rFonts w:cs="Calibri"/>
          </w:rPr>
          <w:t>http://www.doe.mass.edu/sfss/</w:t>
        </w:r>
      </w:hyperlink>
      <w:r>
        <w:rPr>
          <w:rFonts w:cs="Calibri"/>
        </w:rPr>
        <w:t xml:space="preserve">) </w:t>
      </w:r>
      <w:r w:rsidRPr="00910462">
        <w:rPr>
          <w:rFonts w:cs="Calibri"/>
        </w:rPr>
        <w:t xml:space="preserve">is a blueprint for school improvement that focuses on systems, structures and supports across the district, school, and classroom to meet the academic and non-academic needs of all students. The </w:t>
      </w:r>
      <w:r>
        <w:rPr>
          <w:rFonts w:cs="Calibri"/>
        </w:rPr>
        <w:t>Sf</w:t>
      </w:r>
      <w:r w:rsidRPr="00910462">
        <w:rPr>
          <w:rFonts w:cs="Calibri"/>
        </w:rPr>
        <w:t>SS website includes links to a self-assessment and a variety of helpful resources.</w:t>
      </w:r>
    </w:p>
    <w:p w14:paraId="18EC3677" w14:textId="3C4C1066" w:rsidR="00973706" w:rsidRPr="00973706" w:rsidRDefault="00973706" w:rsidP="00FA6045">
      <w:pPr>
        <w:pStyle w:val="ListParagraph"/>
        <w:numPr>
          <w:ilvl w:val="0"/>
          <w:numId w:val="30"/>
        </w:numPr>
        <w:ind w:left="360"/>
        <w:contextualSpacing w:val="0"/>
        <w:rPr>
          <w:rFonts w:cstheme="minorHAnsi"/>
        </w:rPr>
      </w:pPr>
      <w:r w:rsidRPr="00973706">
        <w:rPr>
          <w:rFonts w:cstheme="minorHAnsi"/>
        </w:rPr>
        <w:t xml:space="preserve">The </w:t>
      </w:r>
      <w:r w:rsidRPr="00973706">
        <w:rPr>
          <w:rFonts w:cstheme="minorHAnsi"/>
          <w:i/>
        </w:rPr>
        <w:t>Early Warning Implementation Guide</w:t>
      </w:r>
      <w:r w:rsidRPr="00973706">
        <w:rPr>
          <w:rFonts w:cstheme="minorHAnsi"/>
        </w:rPr>
        <w:t xml:space="preserve"> (</w:t>
      </w:r>
      <w:hyperlink r:id="rId27" w:history="1">
        <w:r w:rsidR="00AB09C6" w:rsidRPr="00AB09C6">
          <w:rPr>
            <w:rStyle w:val="Hyperlink"/>
            <w:rFonts w:cstheme="minorHAnsi"/>
          </w:rPr>
          <w:t>http://www.doe.mass.edu/edwin/analytics/implementation-guide.pdf</w:t>
        </w:r>
      </w:hyperlink>
      <w:r w:rsidRPr="00973706">
        <w:rPr>
          <w:rFonts w:cstheme="minorHAnsi"/>
        </w:rPr>
        <w:t xml:space="preserve">) provides information on how to use early warning data, including the Massachusetts Early Warning Indicator System (EWIS), to identify, diagnose, support and monitor students in grades 1-12. It offers educators an overview of EWIS and how to effectively use these data in conjunction with local data by following a six-step implementation cycle. </w:t>
      </w:r>
    </w:p>
    <w:p w14:paraId="38F237B7" w14:textId="77777777" w:rsidR="00973706" w:rsidRPr="00973706" w:rsidRDefault="00973706" w:rsidP="00FA6045">
      <w:pPr>
        <w:pStyle w:val="ListParagraph"/>
        <w:numPr>
          <w:ilvl w:val="0"/>
          <w:numId w:val="30"/>
        </w:numPr>
        <w:tabs>
          <w:tab w:val="left" w:pos="360"/>
          <w:tab w:val="left" w:pos="720"/>
          <w:tab w:val="left" w:pos="1080"/>
          <w:tab w:val="left" w:pos="1440"/>
          <w:tab w:val="left" w:pos="1800"/>
          <w:tab w:val="left" w:pos="2160"/>
        </w:tabs>
        <w:ind w:left="360"/>
        <w:contextualSpacing w:val="0"/>
        <w:rPr>
          <w:rFonts w:cstheme="minorHAnsi"/>
        </w:rPr>
      </w:pPr>
      <w:r w:rsidRPr="00973706">
        <w:rPr>
          <w:rFonts w:cstheme="minorHAnsi"/>
        </w:rPr>
        <w:t xml:space="preserve">The </w:t>
      </w:r>
      <w:r w:rsidRPr="00973706">
        <w:rPr>
          <w:rFonts w:cstheme="minorHAnsi"/>
          <w:i/>
        </w:rPr>
        <w:t>Educator Effectiveness Guidebook for Inclusive Practice</w:t>
      </w:r>
      <w:r w:rsidRPr="00973706">
        <w:rPr>
          <w:rFonts w:cstheme="minorHAnsi"/>
        </w:rPr>
        <w:t xml:space="preserve"> (</w:t>
      </w:r>
      <w:hyperlink r:id="rId28" w:history="1">
        <w:r w:rsidRPr="00973706">
          <w:rPr>
            <w:rStyle w:val="Hyperlink"/>
            <w:rFonts w:cstheme="minorHAnsi"/>
          </w:rPr>
          <w:t>http://www.doe.mass.edu/edeval/guidebook/</w:t>
        </w:r>
      </w:hyperlink>
      <w:r w:rsidRPr="00973706">
        <w:rPr>
          <w:rFonts w:cstheme="minorHAnsi"/>
        </w:rPr>
        <w:t>) includes tools for districts, schools, and educators that are aligned to the MA Educator Evaluation Framework and promote evidence-based best practices for inclusion following the principles of Universal Design for Learning, Positive Behavior Interventions and Supports, and Social and Emotional Learning</w:t>
      </w:r>
    </w:p>
    <w:p w14:paraId="0503772C" w14:textId="77777777" w:rsidR="00973706" w:rsidRPr="00973706" w:rsidRDefault="00973706" w:rsidP="00FA6045">
      <w:pPr>
        <w:pStyle w:val="ListParagraph"/>
        <w:numPr>
          <w:ilvl w:val="0"/>
          <w:numId w:val="30"/>
        </w:numPr>
        <w:tabs>
          <w:tab w:val="left" w:pos="1170"/>
        </w:tabs>
        <w:ind w:left="360"/>
        <w:contextualSpacing w:val="0"/>
        <w:rPr>
          <w:rFonts w:cstheme="minorHAnsi"/>
          <w:bCs/>
        </w:rPr>
      </w:pPr>
      <w:r w:rsidRPr="00973706">
        <w:rPr>
          <w:rFonts w:cstheme="minorHAnsi"/>
          <w:bCs/>
          <w:i/>
        </w:rPr>
        <w:t xml:space="preserve">Every Student, Every Day: A Community Toolkit to Address and Eliminate Chronic Absenteeism </w:t>
      </w:r>
      <w:r w:rsidRPr="00973706">
        <w:rPr>
          <w:rFonts w:cstheme="minorHAnsi"/>
          <w:bCs/>
        </w:rPr>
        <w:t>(</w:t>
      </w:r>
      <w:hyperlink r:id="rId29" w:history="1">
        <w:r w:rsidRPr="00973706">
          <w:rPr>
            <w:rStyle w:val="Hyperlink"/>
            <w:rFonts w:cstheme="minorHAnsi"/>
            <w:bCs/>
          </w:rPr>
          <w:t>http://www2.ed.gov/about/inits/ed/chronicabsenteeism/toolkit.pdf</w:t>
        </w:r>
      </w:hyperlink>
      <w:r w:rsidRPr="00973706">
        <w:rPr>
          <w:rFonts w:cstheme="minorHAnsi"/>
          <w:bCs/>
        </w:rPr>
        <w:t>) is a set of Action Guides that provide information and resources to help ensure that all young people are in school every day and benefitting from coordinated systems of support.</w:t>
      </w:r>
    </w:p>
    <w:p w14:paraId="70FF8329" w14:textId="77777777" w:rsidR="00973706" w:rsidRPr="00973706" w:rsidRDefault="00973706" w:rsidP="00FA6045">
      <w:pPr>
        <w:numPr>
          <w:ilvl w:val="0"/>
          <w:numId w:val="17"/>
        </w:numPr>
        <w:ind w:left="360"/>
        <w:rPr>
          <w:rFonts w:cstheme="minorHAnsi"/>
        </w:rPr>
      </w:pPr>
      <w:r w:rsidRPr="00973706">
        <w:rPr>
          <w:rFonts w:cstheme="minorHAnsi"/>
          <w:bCs/>
          <w:i/>
        </w:rPr>
        <w:t>Making the Case for the Importance of School Climate and Its Measurement</w:t>
      </w:r>
      <w:r w:rsidRPr="00973706">
        <w:rPr>
          <w:rFonts w:cstheme="minorHAnsi"/>
          <w:bCs/>
        </w:rPr>
        <w:t xml:space="preserve"> (</w:t>
      </w:r>
      <w:hyperlink r:id="rId30" w:history="1">
        <w:r w:rsidRPr="00973706">
          <w:rPr>
            <w:rStyle w:val="Hyperlink"/>
            <w:rFonts w:cstheme="minorHAnsi"/>
            <w:bCs/>
          </w:rPr>
          <w:t>http://safesupportivelearning.ed.gov/events/webinar/making-case-importance-school-climate-and-its-measurement</w:t>
        </w:r>
      </w:hyperlink>
      <w:r w:rsidRPr="00973706">
        <w:rPr>
          <w:rFonts w:cstheme="minorHAnsi"/>
          <w:bCs/>
        </w:rPr>
        <w:t xml:space="preserve">) is a recorded webinar, along with a detailed PowerPoint presentation, that addresses: the linkages between school climate and students’ development; models of school climate; best practices in communicating the importance of school climate to stakeholders; and characteristics of good school climate measures. </w:t>
      </w:r>
    </w:p>
    <w:p w14:paraId="1557B43B" w14:textId="77777777" w:rsidR="00973706" w:rsidRPr="00973706" w:rsidRDefault="00973706" w:rsidP="00FA6045">
      <w:pPr>
        <w:numPr>
          <w:ilvl w:val="0"/>
          <w:numId w:val="17"/>
        </w:numPr>
        <w:ind w:left="360"/>
        <w:rPr>
          <w:rFonts w:cstheme="minorHAnsi"/>
        </w:rPr>
      </w:pPr>
      <w:r w:rsidRPr="00973706">
        <w:rPr>
          <w:rFonts w:cstheme="minorHAnsi"/>
          <w:bCs/>
        </w:rPr>
        <w:t xml:space="preserve">The </w:t>
      </w:r>
      <w:r w:rsidRPr="00973706">
        <w:rPr>
          <w:rFonts w:cstheme="minorHAnsi"/>
          <w:bCs/>
          <w:i/>
        </w:rPr>
        <w:t xml:space="preserve">Conditions for School Effectiveness Self-Assessment </w:t>
      </w:r>
      <w:r w:rsidRPr="00973706">
        <w:rPr>
          <w:rFonts w:cstheme="minorHAnsi"/>
          <w:bCs/>
        </w:rPr>
        <w:t>(</w:t>
      </w:r>
      <w:hyperlink r:id="rId31" w:history="1">
        <w:r w:rsidRPr="00973706">
          <w:rPr>
            <w:rStyle w:val="Hyperlink"/>
            <w:rFonts w:cstheme="minorHAnsi"/>
          </w:rPr>
          <w:t>http://www.mass.gov/edu/docs/ese/accountability/school-effect-self-assessment.pdf</w:t>
        </w:r>
      </w:hyperlink>
      <w:r w:rsidRPr="00973706">
        <w:rPr>
          <w:rFonts w:cstheme="minorHAnsi"/>
        </w:rPr>
        <w:t>) is a tool for conducting a scan of current practice, identifying areas of strength, and highlighting areas requiring greater focus.</w:t>
      </w:r>
    </w:p>
    <w:p w14:paraId="1EB7571B" w14:textId="4D1DEC4D" w:rsidR="002E153B" w:rsidRPr="001771ED" w:rsidRDefault="00973706" w:rsidP="001C333E">
      <w:pPr>
        <w:pStyle w:val="ListParagraph"/>
        <w:numPr>
          <w:ilvl w:val="0"/>
          <w:numId w:val="17"/>
        </w:numPr>
        <w:tabs>
          <w:tab w:val="left" w:pos="360"/>
          <w:tab w:val="left" w:pos="720"/>
          <w:tab w:val="left" w:pos="1080"/>
          <w:tab w:val="left" w:pos="1440"/>
          <w:tab w:val="left" w:pos="1800"/>
          <w:tab w:val="left" w:pos="2160"/>
          <w:tab w:val="left" w:pos="2520"/>
          <w:tab w:val="left" w:pos="2880"/>
        </w:tabs>
        <w:ind w:left="360"/>
        <w:contextualSpacing w:val="0"/>
        <w:rPr>
          <w:rFonts w:cstheme="minorHAnsi"/>
        </w:rPr>
      </w:pPr>
      <w:r w:rsidRPr="00FA6045">
        <w:rPr>
          <w:rFonts w:cstheme="minorHAnsi"/>
        </w:rPr>
        <w:t xml:space="preserve">ESE’s </w:t>
      </w:r>
      <w:r w:rsidRPr="00FA6045">
        <w:rPr>
          <w:rFonts w:cstheme="minorHAnsi"/>
          <w:i/>
        </w:rPr>
        <w:t>District Data Team Toolkit</w:t>
      </w:r>
      <w:r w:rsidRPr="00FA6045">
        <w:rPr>
          <w:rFonts w:cstheme="minorHAnsi"/>
        </w:rPr>
        <w:t xml:space="preserve"> (</w:t>
      </w:r>
      <w:hyperlink r:id="rId32" w:history="1">
        <w:r w:rsidR="0090309C" w:rsidRPr="0090309C">
          <w:rPr>
            <w:rStyle w:val="Hyperlink"/>
            <w:rFonts w:cstheme="minorHAnsi"/>
          </w:rPr>
          <w:t>http://www.doe.mass.edu/accountability/toolkit/</w:t>
        </w:r>
      </w:hyperlink>
      <w:r w:rsidRPr="00FA6045">
        <w:rPr>
          <w:rFonts w:cstheme="minorHAnsi"/>
        </w:rPr>
        <w:t>) is a set of r</w:t>
      </w:r>
      <w:r w:rsidRPr="001771ED">
        <w:rPr>
          <w:rFonts w:cstheme="minorHAnsi"/>
          <w:bCs/>
        </w:rPr>
        <w:t>esources to help a district establish, grow</w:t>
      </w:r>
      <w:r w:rsidR="0090309C">
        <w:rPr>
          <w:rFonts w:cstheme="minorHAnsi"/>
          <w:bCs/>
        </w:rPr>
        <w:t xml:space="preserve">, </w:t>
      </w:r>
      <w:r w:rsidR="0090309C" w:rsidRPr="00910462">
        <w:rPr>
          <w:rFonts w:cs="Calibri"/>
          <w:bCs/>
        </w:rPr>
        <w:t>and maintain a culture of inquiry and data use through a District Data Team.</w:t>
      </w:r>
    </w:p>
    <w:p w14:paraId="7A955C01" w14:textId="77777777" w:rsidR="008E314D" w:rsidRDefault="008E314D" w:rsidP="002A36F3">
      <w:pPr>
        <w:pStyle w:val="Section"/>
      </w:pPr>
      <w:bookmarkStart w:id="13" w:name="_Toc273777167"/>
      <w:bookmarkStart w:id="14" w:name="_Toc277066425"/>
      <w:bookmarkStart w:id="15" w:name="_Toc337817149"/>
      <w:bookmarkStart w:id="16" w:name="_Toc1113712"/>
      <w:r w:rsidRPr="00C7256A">
        <w:lastRenderedPageBreak/>
        <w:t xml:space="preserve">Appendix A: Review </w:t>
      </w:r>
      <w:bookmarkEnd w:id="13"/>
      <w:bookmarkEnd w:id="14"/>
      <w:bookmarkEnd w:id="15"/>
      <w:r w:rsidRPr="00C7256A">
        <w:t>Team, Activities, Schedule, Site Visit</w:t>
      </w:r>
      <w:bookmarkEnd w:id="16"/>
    </w:p>
    <w:p w14:paraId="4EF79137" w14:textId="77777777" w:rsidR="008E314D" w:rsidRDefault="008E314D" w:rsidP="008E314D">
      <w:pPr>
        <w:pStyle w:val="Subsection2"/>
        <w:tabs>
          <w:tab w:val="left" w:pos="360"/>
          <w:tab w:val="left" w:pos="720"/>
          <w:tab w:val="left" w:pos="1080"/>
          <w:tab w:val="left" w:pos="1440"/>
          <w:tab w:val="left" w:pos="1800"/>
          <w:tab w:val="left" w:pos="2160"/>
          <w:tab w:val="left" w:pos="2520"/>
          <w:tab w:val="left" w:pos="2880"/>
        </w:tabs>
      </w:pPr>
      <w:r w:rsidRPr="0011457A">
        <w:t>Review Team Members</w:t>
      </w:r>
    </w:p>
    <w:p w14:paraId="0A8AD8C1" w14:textId="59FBB9FE" w:rsidR="008E314D" w:rsidRDefault="008E314D" w:rsidP="008E314D">
      <w:pPr>
        <w:tabs>
          <w:tab w:val="left" w:pos="360"/>
          <w:tab w:val="left" w:pos="720"/>
          <w:tab w:val="left" w:pos="1080"/>
          <w:tab w:val="left" w:pos="1440"/>
          <w:tab w:val="left" w:pos="1800"/>
          <w:tab w:val="left" w:pos="2160"/>
          <w:tab w:val="left" w:pos="2520"/>
          <w:tab w:val="left" w:pos="2880"/>
        </w:tabs>
      </w:pPr>
      <w:r w:rsidRPr="00E06B74">
        <w:t>The review was condu</w:t>
      </w:r>
      <w:r w:rsidR="007317BC">
        <w:t>cted</w:t>
      </w:r>
      <w:r w:rsidRPr="00E06B74">
        <w:t xml:space="preserve"> from </w:t>
      </w:r>
      <w:r w:rsidR="00C30EFE">
        <w:t xml:space="preserve">October </w:t>
      </w:r>
      <w:r w:rsidR="001771ED">
        <w:t>29</w:t>
      </w:r>
      <w:r w:rsidR="00C30EFE">
        <w:t>–31, 2018,</w:t>
      </w:r>
      <w:r w:rsidRPr="00E06B74">
        <w:t xml:space="preserve"> by the following team of independent </w:t>
      </w:r>
      <w:r>
        <w:t xml:space="preserve">ESE </w:t>
      </w:r>
      <w:r w:rsidRPr="00E06B74">
        <w:t xml:space="preserve">consultants. </w:t>
      </w:r>
    </w:p>
    <w:p w14:paraId="17F026AD" w14:textId="30D3477B" w:rsidR="008E314D" w:rsidRPr="007317BC" w:rsidRDefault="007317BC"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sidRPr="007317BC">
        <w:rPr>
          <w:rFonts w:ascii="Calibri" w:hAnsi="Calibri"/>
        </w:rPr>
        <w:t>Marta Montleon, Instruction</w:t>
      </w:r>
      <w:r w:rsidR="008E314D" w:rsidRPr="007317BC">
        <w:rPr>
          <w:rFonts w:ascii="Calibri" w:hAnsi="Calibri"/>
        </w:rPr>
        <w:t xml:space="preserve"> </w:t>
      </w:r>
    </w:p>
    <w:p w14:paraId="730879A3" w14:textId="345C276A" w:rsidR="008E314D" w:rsidRPr="007317BC" w:rsidRDefault="007317BC"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sidRPr="007317BC">
        <w:rPr>
          <w:rFonts w:ascii="Calibri" w:hAnsi="Calibri"/>
        </w:rPr>
        <w:t>Mary Jo Nawrocki, Curriculum</w:t>
      </w:r>
      <w:r w:rsidR="008E314D" w:rsidRPr="007317BC">
        <w:rPr>
          <w:rFonts w:ascii="Calibri" w:hAnsi="Calibri"/>
        </w:rPr>
        <w:t xml:space="preserve"> </w:t>
      </w:r>
    </w:p>
    <w:p w14:paraId="272F444C" w14:textId="271EBF7B" w:rsidR="008E314D" w:rsidRPr="007317BC" w:rsidRDefault="007317BC"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sidRPr="007317BC">
        <w:rPr>
          <w:rFonts w:ascii="Calibri" w:hAnsi="Calibri"/>
        </w:rPr>
        <w:t xml:space="preserve">Dr. James McAuliffe, Assessment, </w:t>
      </w:r>
      <w:r w:rsidR="00373E3C">
        <w:rPr>
          <w:rFonts w:ascii="Calibri" w:hAnsi="Calibri"/>
          <w:i/>
        </w:rPr>
        <w:t>r</w:t>
      </w:r>
      <w:r w:rsidR="00373E3C" w:rsidRPr="007317BC">
        <w:rPr>
          <w:rFonts w:ascii="Calibri" w:hAnsi="Calibri"/>
          <w:i/>
        </w:rPr>
        <w:t xml:space="preserve">eview </w:t>
      </w:r>
      <w:r w:rsidR="00373E3C">
        <w:rPr>
          <w:rFonts w:ascii="Calibri" w:hAnsi="Calibri"/>
          <w:i/>
        </w:rPr>
        <w:t>t</w:t>
      </w:r>
      <w:r w:rsidRPr="007317BC">
        <w:rPr>
          <w:rFonts w:ascii="Calibri" w:hAnsi="Calibri"/>
          <w:i/>
        </w:rPr>
        <w:t xml:space="preserve">eam </w:t>
      </w:r>
      <w:r w:rsidR="00373E3C">
        <w:rPr>
          <w:rFonts w:ascii="Calibri" w:hAnsi="Calibri"/>
          <w:i/>
        </w:rPr>
        <w:t>c</w:t>
      </w:r>
      <w:r w:rsidR="00373E3C" w:rsidRPr="007317BC">
        <w:rPr>
          <w:rFonts w:ascii="Calibri" w:hAnsi="Calibri"/>
          <w:i/>
        </w:rPr>
        <w:t>oordinator</w:t>
      </w:r>
      <w:r w:rsidR="00373E3C" w:rsidRPr="007317BC">
        <w:rPr>
          <w:rFonts w:ascii="Calibri" w:hAnsi="Calibri"/>
        </w:rPr>
        <w:t xml:space="preserve"> </w:t>
      </w:r>
    </w:p>
    <w:p w14:paraId="5B5BE89B" w14:textId="6CE830F4" w:rsidR="003E4FB0" w:rsidRDefault="007317BC"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sidRPr="007317BC">
        <w:rPr>
          <w:rFonts w:ascii="Calibri" w:hAnsi="Calibri"/>
        </w:rPr>
        <w:t>Valerie Murphy, Student Support</w:t>
      </w:r>
      <w:r w:rsidR="003E4FB0">
        <w:rPr>
          <w:rFonts w:ascii="Calibri" w:hAnsi="Calibri"/>
        </w:rPr>
        <w:t xml:space="preserve"> </w:t>
      </w:r>
    </w:p>
    <w:p w14:paraId="22AAFC0D" w14:textId="01A4499F" w:rsidR="00373E3C" w:rsidRDefault="00373E3C"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Pr>
          <w:rFonts w:ascii="Calibri" w:hAnsi="Calibri"/>
        </w:rPr>
        <w:t>George Gearhart, classroom observation only</w:t>
      </w:r>
    </w:p>
    <w:p w14:paraId="6FF769B5" w14:textId="77777777" w:rsidR="008E314D" w:rsidRDefault="006D78EA" w:rsidP="008E314D">
      <w:pPr>
        <w:pStyle w:val="Subsection2"/>
        <w:tabs>
          <w:tab w:val="left" w:pos="360"/>
          <w:tab w:val="left" w:pos="720"/>
          <w:tab w:val="left" w:pos="1080"/>
          <w:tab w:val="left" w:pos="1440"/>
          <w:tab w:val="left" w:pos="1800"/>
          <w:tab w:val="left" w:pos="2160"/>
          <w:tab w:val="left" w:pos="2520"/>
          <w:tab w:val="left" w:pos="2880"/>
        </w:tabs>
      </w:pPr>
      <w:r w:rsidRPr="007317BC" w:rsidDel="006D78EA">
        <w:rPr>
          <w:rFonts w:ascii="Calibri" w:hAnsi="Calibri"/>
          <w:color w:val="FF0000"/>
        </w:rPr>
        <w:t xml:space="preserve"> </w:t>
      </w:r>
      <w:r w:rsidR="009637D8" w:rsidRPr="009637D8">
        <w:rPr>
          <w:rFonts w:ascii="Calibri" w:hAnsi="Calibri"/>
        </w:rPr>
        <w:t>District</w:t>
      </w:r>
      <w:r w:rsidR="008E314D" w:rsidRPr="0011457A">
        <w:t xml:space="preserve"> Review Activities</w:t>
      </w:r>
    </w:p>
    <w:p w14:paraId="019F3813" w14:textId="19932527" w:rsidR="008E314D" w:rsidRDefault="008E314D" w:rsidP="008E314D">
      <w:pPr>
        <w:tabs>
          <w:tab w:val="left" w:pos="360"/>
          <w:tab w:val="left" w:pos="720"/>
          <w:tab w:val="left" w:pos="1080"/>
          <w:tab w:val="left" w:pos="1440"/>
          <w:tab w:val="left" w:pos="1800"/>
          <w:tab w:val="left" w:pos="2160"/>
          <w:tab w:val="left" w:pos="2520"/>
          <w:tab w:val="left" w:pos="2880"/>
        </w:tabs>
      </w:pPr>
      <w:r w:rsidRPr="00E06B74">
        <w:t>The following activities were condu</w:t>
      </w:r>
      <w:r w:rsidR="007317BC">
        <w:t>cted</w:t>
      </w:r>
      <w:r w:rsidRPr="00E06B74">
        <w:t xml:space="preserve"> </w:t>
      </w:r>
      <w:r>
        <w:t>during</w:t>
      </w:r>
      <w:r w:rsidRPr="00E06B74">
        <w:t xml:space="preserve"> the review</w:t>
      </w:r>
      <w:r>
        <w:t>:</w:t>
      </w:r>
    </w:p>
    <w:p w14:paraId="55188EDD" w14:textId="39B321E5" w:rsidR="008E314D" w:rsidRDefault="008E314D" w:rsidP="008E314D">
      <w:pPr>
        <w:tabs>
          <w:tab w:val="left" w:pos="360"/>
          <w:tab w:val="left" w:pos="720"/>
          <w:tab w:val="left" w:pos="1080"/>
          <w:tab w:val="left" w:pos="1440"/>
          <w:tab w:val="left" w:pos="1800"/>
          <w:tab w:val="left" w:pos="2160"/>
          <w:tab w:val="left" w:pos="2520"/>
          <w:tab w:val="left" w:pos="2880"/>
        </w:tabs>
      </w:pPr>
      <w:r w:rsidRPr="00097A69">
        <w:t>The team condu</w:t>
      </w:r>
      <w:r w:rsidR="007317BC">
        <w:t xml:space="preserve">cted </w:t>
      </w:r>
      <w:r w:rsidRPr="00097A69">
        <w:t xml:space="preserve">interviews with the following members of the </w:t>
      </w:r>
      <w:r w:rsidR="00931979">
        <w:t>s</w:t>
      </w:r>
      <w:r w:rsidRPr="00097A69">
        <w:t xml:space="preserve">chool </w:t>
      </w:r>
      <w:r w:rsidR="00931979">
        <w:t>c</w:t>
      </w:r>
      <w:r w:rsidRPr="00097A69">
        <w:t xml:space="preserve">ommittee: </w:t>
      </w:r>
      <w:r w:rsidR="009A6D51">
        <w:t>chair, vice chair</w:t>
      </w:r>
      <w:r w:rsidR="00913A93">
        <w:t>,</w:t>
      </w:r>
      <w:r w:rsidR="009A6D51">
        <w:t xml:space="preserve"> and three members.</w:t>
      </w:r>
      <w:r w:rsidRPr="00097A69">
        <w:t xml:space="preserve"> </w:t>
      </w:r>
    </w:p>
    <w:p w14:paraId="2A2D96AB" w14:textId="537F3DF9" w:rsidR="008E314D" w:rsidRDefault="008E314D" w:rsidP="008E314D">
      <w:pPr>
        <w:tabs>
          <w:tab w:val="left" w:pos="360"/>
          <w:tab w:val="left" w:pos="720"/>
          <w:tab w:val="left" w:pos="1080"/>
          <w:tab w:val="left" w:pos="1440"/>
          <w:tab w:val="left" w:pos="1800"/>
          <w:tab w:val="left" w:pos="2160"/>
          <w:tab w:val="left" w:pos="2520"/>
          <w:tab w:val="left" w:pos="2880"/>
        </w:tabs>
      </w:pPr>
      <w:r w:rsidRPr="00097A69">
        <w:t>The review team condu</w:t>
      </w:r>
      <w:r w:rsidR="007317BC">
        <w:t>cted</w:t>
      </w:r>
      <w:r w:rsidRPr="00097A69">
        <w:t xml:space="preserve"> interviews with </w:t>
      </w:r>
      <w:r>
        <w:t xml:space="preserve">the following representatives </w:t>
      </w:r>
      <w:r w:rsidRPr="00097A69">
        <w:t xml:space="preserve">of the teachers’ association: </w:t>
      </w:r>
      <w:r w:rsidR="009F4B71">
        <w:t xml:space="preserve">the </w:t>
      </w:r>
      <w:r w:rsidR="009A6D51">
        <w:t>current</w:t>
      </w:r>
      <w:r w:rsidR="009F4B71">
        <w:t xml:space="preserve"> president</w:t>
      </w:r>
      <w:r w:rsidR="009A6D51">
        <w:t xml:space="preserve"> and </w:t>
      </w:r>
      <w:r w:rsidR="009F4B71">
        <w:t xml:space="preserve">the </w:t>
      </w:r>
      <w:r w:rsidR="009A6D51">
        <w:t>former president.</w:t>
      </w:r>
    </w:p>
    <w:p w14:paraId="31F9E48E" w14:textId="49B135AB" w:rsidR="008E314D" w:rsidRDefault="008E314D" w:rsidP="008E314D">
      <w:pPr>
        <w:tabs>
          <w:tab w:val="left" w:pos="360"/>
          <w:tab w:val="left" w:pos="720"/>
          <w:tab w:val="left" w:pos="1080"/>
          <w:tab w:val="left" w:pos="1440"/>
          <w:tab w:val="left" w:pos="1800"/>
          <w:tab w:val="left" w:pos="2160"/>
          <w:tab w:val="left" w:pos="2520"/>
          <w:tab w:val="left" w:pos="2880"/>
        </w:tabs>
      </w:pPr>
      <w:r w:rsidRPr="00097A69">
        <w:t>The team condu</w:t>
      </w:r>
      <w:r w:rsidR="007317BC">
        <w:t>cted</w:t>
      </w:r>
      <w:r w:rsidRPr="00097A69">
        <w:t xml:space="preserve"> interviews/focus groups with </w:t>
      </w:r>
      <w:r>
        <w:t xml:space="preserve">the following central office administrators: </w:t>
      </w:r>
      <w:r w:rsidR="009F4B71">
        <w:t xml:space="preserve">the </w:t>
      </w:r>
      <w:r w:rsidR="003A0007" w:rsidRPr="00565BF1">
        <w:t xml:space="preserve">superintendent-director, </w:t>
      </w:r>
      <w:r w:rsidR="009B5F10">
        <w:t xml:space="preserve">the </w:t>
      </w:r>
      <w:r w:rsidR="003A0007" w:rsidRPr="00565BF1">
        <w:t xml:space="preserve">principal, </w:t>
      </w:r>
      <w:r w:rsidR="009B5F10">
        <w:t xml:space="preserve">the </w:t>
      </w:r>
      <w:r w:rsidR="003A0007" w:rsidRPr="00565BF1">
        <w:t xml:space="preserve">assistant principal/dean of students, </w:t>
      </w:r>
      <w:r w:rsidR="009B5F10">
        <w:t xml:space="preserve">the </w:t>
      </w:r>
      <w:r w:rsidR="003A0007" w:rsidRPr="00565BF1">
        <w:t xml:space="preserve">academic assistant principal, </w:t>
      </w:r>
      <w:r w:rsidR="009B5F10">
        <w:t xml:space="preserve">the </w:t>
      </w:r>
      <w:r w:rsidR="003A0007" w:rsidRPr="00565BF1">
        <w:t xml:space="preserve">director of guidance and admissions, </w:t>
      </w:r>
      <w:r w:rsidR="009B5F10">
        <w:t xml:space="preserve">the </w:t>
      </w:r>
      <w:r w:rsidR="003A0007" w:rsidRPr="00565BF1">
        <w:t>director of special education</w:t>
      </w:r>
      <w:r w:rsidR="009B5F10">
        <w:t>,</w:t>
      </w:r>
      <w:r w:rsidR="003A0007" w:rsidRPr="00565BF1">
        <w:t xml:space="preserve"> and </w:t>
      </w:r>
      <w:r w:rsidR="009B5F10">
        <w:t>the</w:t>
      </w:r>
      <w:r w:rsidR="00913A93">
        <w:t xml:space="preserve"> </w:t>
      </w:r>
      <w:r w:rsidR="003A0007" w:rsidRPr="00565BF1">
        <w:t>director of career</w:t>
      </w:r>
      <w:r w:rsidR="003A0007">
        <w:t xml:space="preserve"> and </w:t>
      </w:r>
      <w:r w:rsidR="003A0007" w:rsidRPr="00565BF1">
        <w:t>technical education.</w:t>
      </w:r>
    </w:p>
    <w:p w14:paraId="5AC1EB88" w14:textId="61A4A4DA"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team visited the following schools: </w:t>
      </w:r>
      <w:r w:rsidR="003A0007">
        <w:t xml:space="preserve">Joseph P. Keefe Technical High School </w:t>
      </w:r>
      <w:r w:rsidRPr="00097A69">
        <w:t xml:space="preserve">(grades </w:t>
      </w:r>
      <w:r w:rsidR="003A0007">
        <w:t>9</w:t>
      </w:r>
      <w:r w:rsidR="00FF20DE">
        <w:t>–</w:t>
      </w:r>
      <w:r w:rsidR="003A0007">
        <w:t>12).</w:t>
      </w:r>
    </w:p>
    <w:p w14:paraId="5C75B957" w14:textId="53E593C9" w:rsidR="008E314D" w:rsidRPr="006A6ABE" w:rsidRDefault="008E314D" w:rsidP="008E314D">
      <w:pPr>
        <w:tabs>
          <w:tab w:val="left" w:pos="360"/>
          <w:tab w:val="left" w:pos="720"/>
          <w:tab w:val="left" w:pos="1080"/>
          <w:tab w:val="left" w:pos="1440"/>
          <w:tab w:val="left" w:pos="1800"/>
          <w:tab w:val="left" w:pos="2160"/>
          <w:tab w:val="left" w:pos="2520"/>
          <w:tab w:val="left" w:pos="2880"/>
        </w:tabs>
        <w:rPr>
          <w:color w:val="FF0000"/>
        </w:rPr>
      </w:pPr>
      <w:r w:rsidRPr="00097A69">
        <w:t>During school visits, the team condu</w:t>
      </w:r>
      <w:r w:rsidR="007317BC">
        <w:t>cted</w:t>
      </w:r>
      <w:r w:rsidRPr="00097A69">
        <w:t xml:space="preserve"> interviews with </w:t>
      </w:r>
      <w:r w:rsidR="008A3B82">
        <w:t xml:space="preserve">students, students’ families, and </w:t>
      </w:r>
      <w:r w:rsidR="003A0007" w:rsidRPr="003A0007">
        <w:t xml:space="preserve">the </w:t>
      </w:r>
      <w:r w:rsidRPr="00097A69">
        <w:t>principal</w:t>
      </w:r>
      <w:r w:rsidR="002F42DA">
        <w:t xml:space="preserve"> </w:t>
      </w:r>
      <w:r>
        <w:t xml:space="preserve">and </w:t>
      </w:r>
      <w:r w:rsidR="009F4B71">
        <w:t xml:space="preserve">a </w:t>
      </w:r>
      <w:r w:rsidRPr="00097A69">
        <w:t>focus group</w:t>
      </w:r>
      <w:r w:rsidR="009F4B71">
        <w:t xml:space="preserve"> </w:t>
      </w:r>
      <w:r w:rsidRPr="00097A69">
        <w:t xml:space="preserve">with </w:t>
      </w:r>
      <w:r w:rsidR="003A0007" w:rsidRPr="003A0007">
        <w:t>17</w:t>
      </w:r>
      <w:r w:rsidRPr="00097A69">
        <w:t xml:space="preserve"> </w:t>
      </w:r>
      <w:r w:rsidR="00511CC6" w:rsidRPr="00097A69">
        <w:t>high</w:t>
      </w:r>
      <w:r w:rsidR="00511CC6">
        <w:t>-</w:t>
      </w:r>
      <w:r w:rsidRPr="00097A69">
        <w:t xml:space="preserve">school teachers. </w:t>
      </w:r>
    </w:p>
    <w:p w14:paraId="2B541EE4" w14:textId="664F632B"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team observed </w:t>
      </w:r>
      <w:r w:rsidR="009B5F10">
        <w:t xml:space="preserve">46 </w:t>
      </w:r>
      <w:r w:rsidRPr="00097A69">
        <w:t>classes</w:t>
      </w:r>
      <w:r>
        <w:t xml:space="preserve"> in the district</w:t>
      </w:r>
      <w:r w:rsidR="003407A3">
        <w:t xml:space="preserve"> </w:t>
      </w:r>
      <w:r w:rsidRPr="00097A69">
        <w:t>at the high school</w:t>
      </w:r>
      <w:r w:rsidR="00547C85">
        <w:t>.</w:t>
      </w:r>
    </w:p>
    <w:p w14:paraId="5531D3F7" w14:textId="77777777"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review team analyzed multiple data sets and reviewed numerous documents before and during the site visit, including: </w:t>
      </w:r>
    </w:p>
    <w:p w14:paraId="739D7AFA" w14:textId="77777777" w:rsidR="008E314D"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Pr>
          <w:rFonts w:ascii="Calibri" w:hAnsi="Calibri"/>
        </w:rPr>
        <w:t>S</w:t>
      </w:r>
      <w:r w:rsidRPr="00097A69">
        <w:rPr>
          <w:rFonts w:ascii="Calibri" w:hAnsi="Calibri"/>
        </w:rPr>
        <w:t>tudent and school performance</w:t>
      </w:r>
      <w:r>
        <w:rPr>
          <w:rFonts w:ascii="Calibri" w:hAnsi="Calibri"/>
        </w:rPr>
        <w:t xml:space="preserve"> data, including achievement and </w:t>
      </w:r>
      <w:r w:rsidRPr="00097A69">
        <w:rPr>
          <w:rFonts w:ascii="Calibri" w:hAnsi="Calibri"/>
        </w:rPr>
        <w:t>growth</w:t>
      </w:r>
      <w:r>
        <w:rPr>
          <w:rFonts w:ascii="Calibri" w:hAnsi="Calibri"/>
        </w:rPr>
        <w:t>,</w:t>
      </w:r>
      <w:r w:rsidRPr="00097A69">
        <w:rPr>
          <w:rFonts w:ascii="Calibri" w:hAnsi="Calibri"/>
        </w:rPr>
        <w:t xml:space="preserve"> enrollment, graduation, dropout, retention, suspension, and attendance rates.</w:t>
      </w:r>
    </w:p>
    <w:p w14:paraId="7B83B743" w14:textId="0E40888D" w:rsidR="008E314D"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t xml:space="preserve">Data on the district’s staffing. </w:t>
      </w:r>
    </w:p>
    <w:p w14:paraId="071A7BA8" w14:textId="77777777" w:rsidR="008E314D"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lastRenderedPageBreak/>
        <w:t>Published educational reports on the district by ESE, the New England Association of Schools and Colleges (NEASC), and the former Office of Educational Quality and Accountability (EQA).</w:t>
      </w:r>
    </w:p>
    <w:p w14:paraId="1E068851" w14:textId="0067FCB2" w:rsidR="008E314D"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t xml:space="preserve">District documents such as district and school improvement plans, school committee policies, curriculum documents, summaries of student assessments, job descriptions, handbook, </w:t>
      </w:r>
      <w:r w:rsidR="00B70887">
        <w:rPr>
          <w:rFonts w:ascii="Calibri" w:hAnsi="Calibri"/>
        </w:rPr>
        <w:t xml:space="preserve">and the </w:t>
      </w:r>
      <w:r w:rsidRPr="00097A69">
        <w:rPr>
          <w:rFonts w:ascii="Calibri" w:hAnsi="Calibri"/>
        </w:rPr>
        <w:t>school schedule.  </w:t>
      </w:r>
    </w:p>
    <w:p w14:paraId="11662CE1" w14:textId="77777777" w:rsidR="00AD2A62" w:rsidRDefault="00AD2A62" w:rsidP="008E314D">
      <w:pPr>
        <w:pStyle w:val="Subsection2"/>
        <w:tabs>
          <w:tab w:val="left" w:pos="360"/>
          <w:tab w:val="left" w:pos="720"/>
          <w:tab w:val="left" w:pos="1080"/>
          <w:tab w:val="left" w:pos="1440"/>
          <w:tab w:val="left" w:pos="1800"/>
          <w:tab w:val="left" w:pos="2160"/>
          <w:tab w:val="left" w:pos="2520"/>
          <w:tab w:val="left" w:pos="2880"/>
        </w:tabs>
      </w:pPr>
    </w:p>
    <w:p w14:paraId="02847E72" w14:textId="18B27604" w:rsidR="008E314D" w:rsidRPr="00AD2A62" w:rsidRDefault="008E314D" w:rsidP="008E314D">
      <w:pPr>
        <w:pStyle w:val="Subsection2"/>
        <w:tabs>
          <w:tab w:val="left" w:pos="360"/>
          <w:tab w:val="left" w:pos="720"/>
          <w:tab w:val="left" w:pos="1080"/>
          <w:tab w:val="left" w:pos="1440"/>
          <w:tab w:val="left" w:pos="1800"/>
          <w:tab w:val="left" w:pos="2160"/>
          <w:tab w:val="left" w:pos="2520"/>
          <w:tab w:val="left" w:pos="2880"/>
        </w:tabs>
        <w:rPr>
          <w:sz w:val="28"/>
          <w:szCs w:val="28"/>
        </w:rPr>
      </w:pPr>
      <w:r w:rsidRPr="00AD2A62">
        <w:rPr>
          <w:sz w:val="28"/>
          <w:szCs w:val="28"/>
        </w:rPr>
        <w:t>Site Visit Schedule</w:t>
      </w:r>
    </w:p>
    <w:tbl>
      <w:tblPr>
        <w:tblW w:w="66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Site Visit Schedule "/>
      </w:tblPr>
      <w:tblGrid>
        <w:gridCol w:w="2178"/>
        <w:gridCol w:w="2190"/>
        <w:gridCol w:w="2292"/>
      </w:tblGrid>
      <w:tr w:rsidR="00C82358" w:rsidRPr="00E06B74" w14:paraId="34BE4758" w14:textId="77777777" w:rsidTr="00C82358">
        <w:trPr>
          <w:trHeight w:val="77"/>
        </w:trPr>
        <w:tc>
          <w:tcPr>
            <w:tcW w:w="2178" w:type="dxa"/>
            <w:shd w:val="clear" w:color="auto" w:fill="D9D9D9" w:themeFill="background1" w:themeFillShade="D9"/>
          </w:tcPr>
          <w:p w14:paraId="2C5EE248" w14:textId="77777777" w:rsidR="00C82358" w:rsidRPr="00C82358" w:rsidRDefault="00C82358" w:rsidP="00350132">
            <w:pPr>
              <w:tabs>
                <w:tab w:val="left" w:pos="360"/>
                <w:tab w:val="left" w:pos="720"/>
                <w:tab w:val="left" w:pos="1080"/>
                <w:tab w:val="left" w:pos="1440"/>
                <w:tab w:val="left" w:pos="1800"/>
                <w:tab w:val="left" w:pos="2160"/>
                <w:tab w:val="left" w:pos="2520"/>
                <w:tab w:val="left" w:pos="2880"/>
              </w:tabs>
              <w:jc w:val="center"/>
              <w:rPr>
                <w:b/>
                <w:sz w:val="20"/>
              </w:rPr>
            </w:pPr>
            <w:r w:rsidRPr="00C82358">
              <w:rPr>
                <w:b/>
                <w:sz w:val="20"/>
              </w:rPr>
              <w:t>Monday</w:t>
            </w:r>
          </w:p>
          <w:p w14:paraId="4F1BB23B" w14:textId="1639555E" w:rsidR="00C82358" w:rsidRPr="00C82358" w:rsidRDefault="00C82358" w:rsidP="00350132">
            <w:pPr>
              <w:tabs>
                <w:tab w:val="left" w:pos="360"/>
                <w:tab w:val="left" w:pos="720"/>
                <w:tab w:val="left" w:pos="1080"/>
                <w:tab w:val="left" w:pos="1440"/>
                <w:tab w:val="left" w:pos="1800"/>
                <w:tab w:val="left" w:pos="2160"/>
                <w:tab w:val="left" w:pos="2520"/>
                <w:tab w:val="left" w:pos="2880"/>
              </w:tabs>
              <w:jc w:val="center"/>
              <w:rPr>
                <w:sz w:val="20"/>
              </w:rPr>
            </w:pPr>
            <w:r w:rsidRPr="00C82358">
              <w:rPr>
                <w:sz w:val="20"/>
              </w:rPr>
              <w:t>10/29/2018</w:t>
            </w:r>
          </w:p>
        </w:tc>
        <w:tc>
          <w:tcPr>
            <w:tcW w:w="2190" w:type="dxa"/>
            <w:shd w:val="clear" w:color="auto" w:fill="D9D9D9" w:themeFill="background1" w:themeFillShade="D9"/>
          </w:tcPr>
          <w:p w14:paraId="7491659C" w14:textId="77777777" w:rsidR="00C82358" w:rsidRPr="00C82358" w:rsidRDefault="00C82358" w:rsidP="00350132">
            <w:pPr>
              <w:tabs>
                <w:tab w:val="left" w:pos="360"/>
                <w:tab w:val="left" w:pos="720"/>
                <w:tab w:val="left" w:pos="1080"/>
                <w:tab w:val="left" w:pos="1440"/>
                <w:tab w:val="left" w:pos="1800"/>
                <w:tab w:val="left" w:pos="2160"/>
                <w:tab w:val="left" w:pos="2520"/>
                <w:tab w:val="left" w:pos="2880"/>
              </w:tabs>
              <w:jc w:val="center"/>
              <w:rPr>
                <w:b/>
                <w:sz w:val="20"/>
              </w:rPr>
            </w:pPr>
            <w:r w:rsidRPr="00C82358">
              <w:rPr>
                <w:b/>
                <w:sz w:val="20"/>
              </w:rPr>
              <w:t>Tuesday</w:t>
            </w:r>
          </w:p>
          <w:p w14:paraId="08F40C42" w14:textId="24573BA2" w:rsidR="00C82358" w:rsidRPr="00C82358" w:rsidRDefault="00C82358" w:rsidP="00350132">
            <w:pPr>
              <w:tabs>
                <w:tab w:val="left" w:pos="360"/>
                <w:tab w:val="left" w:pos="720"/>
                <w:tab w:val="left" w:pos="1080"/>
                <w:tab w:val="left" w:pos="1440"/>
                <w:tab w:val="left" w:pos="1800"/>
                <w:tab w:val="left" w:pos="2160"/>
                <w:tab w:val="left" w:pos="2520"/>
                <w:tab w:val="left" w:pos="2880"/>
              </w:tabs>
              <w:jc w:val="center"/>
              <w:rPr>
                <w:sz w:val="20"/>
              </w:rPr>
            </w:pPr>
            <w:r w:rsidRPr="00C82358">
              <w:rPr>
                <w:sz w:val="20"/>
              </w:rPr>
              <w:t>10/30/2018</w:t>
            </w:r>
          </w:p>
        </w:tc>
        <w:tc>
          <w:tcPr>
            <w:tcW w:w="2292" w:type="dxa"/>
            <w:shd w:val="clear" w:color="auto" w:fill="D9D9D9" w:themeFill="background1" w:themeFillShade="D9"/>
          </w:tcPr>
          <w:p w14:paraId="1586F9C0" w14:textId="77777777" w:rsidR="00C82358" w:rsidRPr="00C82358" w:rsidRDefault="00C82358" w:rsidP="00350132">
            <w:pPr>
              <w:tabs>
                <w:tab w:val="left" w:pos="360"/>
                <w:tab w:val="left" w:pos="720"/>
                <w:tab w:val="left" w:pos="1080"/>
                <w:tab w:val="left" w:pos="1440"/>
                <w:tab w:val="left" w:pos="1800"/>
                <w:tab w:val="left" w:pos="2160"/>
                <w:tab w:val="left" w:pos="2520"/>
                <w:tab w:val="left" w:pos="2880"/>
              </w:tabs>
              <w:jc w:val="center"/>
              <w:rPr>
                <w:b/>
                <w:sz w:val="20"/>
              </w:rPr>
            </w:pPr>
            <w:r w:rsidRPr="00C82358">
              <w:rPr>
                <w:b/>
                <w:sz w:val="20"/>
              </w:rPr>
              <w:t>Wednesday</w:t>
            </w:r>
          </w:p>
          <w:p w14:paraId="7627EFF2" w14:textId="572D6512" w:rsidR="00C82358" w:rsidRPr="00C82358" w:rsidRDefault="00C82358" w:rsidP="00350132">
            <w:pPr>
              <w:tabs>
                <w:tab w:val="left" w:pos="360"/>
                <w:tab w:val="left" w:pos="720"/>
                <w:tab w:val="left" w:pos="1080"/>
                <w:tab w:val="left" w:pos="1440"/>
                <w:tab w:val="left" w:pos="1800"/>
                <w:tab w:val="left" w:pos="2160"/>
                <w:tab w:val="left" w:pos="2520"/>
                <w:tab w:val="left" w:pos="2880"/>
              </w:tabs>
              <w:jc w:val="center"/>
              <w:rPr>
                <w:sz w:val="20"/>
              </w:rPr>
            </w:pPr>
            <w:r w:rsidRPr="00C82358">
              <w:rPr>
                <w:sz w:val="20"/>
              </w:rPr>
              <w:t>10/31/2018</w:t>
            </w:r>
          </w:p>
        </w:tc>
      </w:tr>
      <w:tr w:rsidR="00A40FF6" w:rsidRPr="00E06B74" w14:paraId="3D98A79C" w14:textId="77777777" w:rsidTr="00C82358">
        <w:trPr>
          <w:trHeight w:val="620"/>
        </w:trPr>
        <w:tc>
          <w:tcPr>
            <w:tcW w:w="2178" w:type="dxa"/>
          </w:tcPr>
          <w:p w14:paraId="02C3C54D" w14:textId="4F45B556" w:rsidR="00A40FF6" w:rsidRDefault="00A40FF6" w:rsidP="00A40FF6">
            <w:pPr>
              <w:tabs>
                <w:tab w:val="left" w:pos="360"/>
                <w:tab w:val="left" w:pos="720"/>
                <w:tab w:val="left" w:pos="1080"/>
                <w:tab w:val="left" w:pos="1440"/>
                <w:tab w:val="left" w:pos="1800"/>
                <w:tab w:val="left" w:pos="2160"/>
                <w:tab w:val="left" w:pos="2520"/>
                <w:tab w:val="left" w:pos="2880"/>
              </w:tabs>
              <w:rPr>
                <w:sz w:val="20"/>
              </w:rPr>
            </w:pPr>
            <w:r w:rsidRPr="007C5F07">
              <w:rPr>
                <w:sz w:val="20"/>
              </w:rPr>
              <w:t>Orientation with district leaders and principals; interviews wi</w:t>
            </w:r>
            <w:r>
              <w:rPr>
                <w:sz w:val="20"/>
              </w:rPr>
              <w:t>th district staff</w:t>
            </w:r>
            <w:r w:rsidRPr="007C5F07">
              <w:rPr>
                <w:sz w:val="20"/>
              </w:rPr>
              <w:t xml:space="preserve">; </w:t>
            </w:r>
            <w:r>
              <w:rPr>
                <w:sz w:val="20"/>
              </w:rPr>
              <w:t>document reviews</w:t>
            </w:r>
            <w:r w:rsidRPr="007C5F07">
              <w:rPr>
                <w:sz w:val="20"/>
              </w:rPr>
              <w:t xml:space="preserve">; </w:t>
            </w:r>
            <w:r>
              <w:rPr>
                <w:sz w:val="20"/>
              </w:rPr>
              <w:t>teacher focus group, school committee; town officials;</w:t>
            </w:r>
            <w:r w:rsidRPr="007C5F07">
              <w:rPr>
                <w:sz w:val="20"/>
              </w:rPr>
              <w:t xml:space="preserve"> </w:t>
            </w:r>
            <w:r>
              <w:rPr>
                <w:sz w:val="20"/>
              </w:rPr>
              <w:t xml:space="preserve">and </w:t>
            </w:r>
            <w:r w:rsidRPr="007C5F07">
              <w:rPr>
                <w:sz w:val="20"/>
              </w:rPr>
              <w:t>visits to</w:t>
            </w:r>
            <w:r>
              <w:rPr>
                <w:sz w:val="20"/>
              </w:rPr>
              <w:t xml:space="preserve"> classrooms for observations.</w:t>
            </w:r>
          </w:p>
        </w:tc>
        <w:tc>
          <w:tcPr>
            <w:tcW w:w="2190" w:type="dxa"/>
          </w:tcPr>
          <w:p w14:paraId="2B74D5A5" w14:textId="2FF0339D" w:rsidR="00A40FF6" w:rsidRDefault="00A40FF6" w:rsidP="00A40FF6">
            <w:pPr>
              <w:tabs>
                <w:tab w:val="left" w:pos="360"/>
                <w:tab w:val="left" w:pos="720"/>
                <w:tab w:val="left" w:pos="1080"/>
                <w:tab w:val="left" w:pos="1440"/>
                <w:tab w:val="left" w:pos="1800"/>
                <w:tab w:val="left" w:pos="2160"/>
                <w:tab w:val="left" w:pos="2520"/>
                <w:tab w:val="left" w:pos="2880"/>
              </w:tabs>
              <w:rPr>
                <w:sz w:val="20"/>
              </w:rPr>
            </w:pPr>
            <w:r w:rsidRPr="007C5F07">
              <w:rPr>
                <w:sz w:val="20"/>
              </w:rPr>
              <w:t xml:space="preserve">Interviews with district </w:t>
            </w:r>
            <w:r>
              <w:rPr>
                <w:sz w:val="20"/>
              </w:rPr>
              <w:t xml:space="preserve">and school </w:t>
            </w:r>
            <w:r w:rsidRPr="007C5F07">
              <w:rPr>
                <w:sz w:val="20"/>
              </w:rPr>
              <w:t>staff</w:t>
            </w:r>
            <w:r>
              <w:rPr>
                <w:sz w:val="20"/>
              </w:rPr>
              <w:t xml:space="preserve"> including </w:t>
            </w:r>
            <w:r w:rsidRPr="007C5F07">
              <w:rPr>
                <w:sz w:val="20"/>
              </w:rPr>
              <w:t>principals</w:t>
            </w:r>
            <w:r>
              <w:rPr>
                <w:sz w:val="20"/>
              </w:rPr>
              <w:t>, lead teachers, student support staff, and teachers</w:t>
            </w:r>
            <w:r w:rsidR="0072747F">
              <w:rPr>
                <w:sz w:val="20"/>
              </w:rPr>
              <w:t xml:space="preserve">; teachers association; </w:t>
            </w:r>
            <w:r>
              <w:rPr>
                <w:sz w:val="20"/>
              </w:rPr>
              <w:t xml:space="preserve">parent focus group; and </w:t>
            </w:r>
            <w:r w:rsidRPr="007C5F07">
              <w:rPr>
                <w:sz w:val="20"/>
              </w:rPr>
              <w:t xml:space="preserve">visits to </w:t>
            </w:r>
            <w:r>
              <w:rPr>
                <w:sz w:val="20"/>
              </w:rPr>
              <w:t>classrooms for observations.</w:t>
            </w:r>
          </w:p>
        </w:tc>
        <w:tc>
          <w:tcPr>
            <w:tcW w:w="2292" w:type="dxa"/>
          </w:tcPr>
          <w:p w14:paraId="3C34D709" w14:textId="73DC7383" w:rsidR="00A40FF6" w:rsidRDefault="00A40FF6" w:rsidP="00A40FF6">
            <w:pPr>
              <w:tabs>
                <w:tab w:val="left" w:pos="360"/>
                <w:tab w:val="left" w:pos="720"/>
                <w:tab w:val="left" w:pos="1080"/>
                <w:tab w:val="left" w:pos="1440"/>
                <w:tab w:val="left" w:pos="1800"/>
                <w:tab w:val="left" w:pos="2160"/>
                <w:tab w:val="left" w:pos="2520"/>
                <w:tab w:val="left" w:pos="2880"/>
              </w:tabs>
              <w:rPr>
                <w:sz w:val="20"/>
              </w:rPr>
            </w:pPr>
            <w:r>
              <w:rPr>
                <w:sz w:val="20"/>
              </w:rPr>
              <w:t xml:space="preserve">Student focus group; classroom observations; </w:t>
            </w:r>
            <w:r w:rsidRPr="007C5F07">
              <w:rPr>
                <w:sz w:val="20"/>
              </w:rPr>
              <w:t xml:space="preserve">interviews with school </w:t>
            </w:r>
            <w:r>
              <w:rPr>
                <w:sz w:val="20"/>
              </w:rPr>
              <w:t>administrators</w:t>
            </w:r>
            <w:r w:rsidR="00B70887">
              <w:rPr>
                <w:sz w:val="20"/>
              </w:rPr>
              <w:t>; closing meeting with superintendent-director</w:t>
            </w:r>
          </w:p>
        </w:tc>
      </w:tr>
    </w:tbl>
    <w:p w14:paraId="2462DF72" w14:textId="77777777" w:rsidR="008E314D" w:rsidRDefault="008E314D" w:rsidP="008E314D">
      <w:pPr>
        <w:tabs>
          <w:tab w:val="left" w:pos="360"/>
          <w:tab w:val="left" w:pos="720"/>
          <w:tab w:val="left" w:pos="1080"/>
          <w:tab w:val="left" w:pos="1440"/>
          <w:tab w:val="left" w:pos="1800"/>
          <w:tab w:val="left" w:pos="2160"/>
          <w:tab w:val="left" w:pos="2520"/>
          <w:tab w:val="left" w:pos="2880"/>
        </w:tabs>
      </w:pPr>
    </w:p>
    <w:p w14:paraId="0022CEBE" w14:textId="77777777" w:rsidR="002F1EBE" w:rsidRDefault="002F1EBE">
      <w:pPr>
        <w:spacing w:after="0" w:line="240" w:lineRule="auto"/>
      </w:pPr>
      <w:bookmarkStart w:id="17" w:name="_Toc337817151"/>
      <w:r>
        <w:br w:type="page"/>
      </w:r>
    </w:p>
    <w:p w14:paraId="5261F696" w14:textId="0E9C6142" w:rsidR="002F1EBE" w:rsidRPr="002F1EBE" w:rsidRDefault="002F1EBE" w:rsidP="00C85CD0">
      <w:pPr>
        <w:pStyle w:val="Section"/>
      </w:pPr>
      <w:bookmarkStart w:id="18" w:name="_Toc1113713"/>
      <w:r w:rsidRPr="002F1EBE">
        <w:lastRenderedPageBreak/>
        <w:t xml:space="preserve">Appendix B: Enrollment, </w:t>
      </w:r>
      <w:r w:rsidR="008A3B82">
        <w:t>Attendance</w:t>
      </w:r>
      <w:r w:rsidRPr="002F1EBE">
        <w:t>, Expenditures</w:t>
      </w:r>
      <w:bookmarkEnd w:id="18"/>
    </w:p>
    <w:p w14:paraId="25D13923" w14:textId="77777777" w:rsidR="006E4E51" w:rsidRPr="004471C8" w:rsidRDefault="006E4E51" w:rsidP="006E4E51">
      <w:pPr>
        <w:spacing w:after="0"/>
        <w:jc w:val="center"/>
        <w:rPr>
          <w:rFonts w:ascii="Calibri" w:eastAsia="Calibri" w:hAnsi="Calibri" w:cs="Times New Roman"/>
          <w:b/>
          <w:sz w:val="20"/>
        </w:rPr>
      </w:pPr>
      <w:r w:rsidRPr="004471C8">
        <w:rPr>
          <w:rFonts w:ascii="Calibri" w:eastAsia="Calibri" w:hAnsi="Calibri" w:cs="Times New Roman"/>
          <w:b/>
          <w:sz w:val="20"/>
        </w:rPr>
        <w:t xml:space="preserve">Table B1a: </w:t>
      </w:r>
      <w:r>
        <w:rPr>
          <w:rFonts w:ascii="Calibri" w:eastAsia="Calibri" w:hAnsi="Calibri" w:cs="Times New Roman"/>
          <w:b/>
          <w:sz w:val="20"/>
        </w:rPr>
        <w:t>South Middlesex RVTSD</w:t>
      </w:r>
    </w:p>
    <w:p w14:paraId="6689BD4B" w14:textId="77777777" w:rsidR="006E4E51" w:rsidRPr="004471C8" w:rsidRDefault="006E4E51" w:rsidP="006E4E51">
      <w:pPr>
        <w:spacing w:after="0"/>
        <w:jc w:val="center"/>
        <w:rPr>
          <w:rFonts w:ascii="Calibri" w:eastAsia="Calibri" w:hAnsi="Calibri" w:cs="Times New Roman"/>
          <w:b/>
          <w:sz w:val="20"/>
        </w:rPr>
      </w:pPr>
      <w:r w:rsidRPr="004471C8">
        <w:rPr>
          <w:rFonts w:ascii="Calibri" w:eastAsia="Calibri" w:hAnsi="Calibri" w:cs="Times New Roman"/>
          <w:b/>
          <w:sz w:val="20"/>
        </w:rPr>
        <w:t>201</w:t>
      </w:r>
      <w:r>
        <w:rPr>
          <w:rFonts w:ascii="Calibri" w:eastAsia="Calibri" w:hAnsi="Calibri" w:cs="Times New Roman"/>
          <w:b/>
          <w:sz w:val="20"/>
        </w:rPr>
        <w:t>7</w:t>
      </w:r>
      <w:r w:rsidRPr="004471C8">
        <w:rPr>
          <w:rFonts w:ascii="Calibri" w:eastAsia="Calibri" w:hAnsi="Calibri" w:cs="Times New Roman"/>
          <w:b/>
          <w:sz w:val="20"/>
        </w:rPr>
        <w:t>–201</w:t>
      </w:r>
      <w:r>
        <w:rPr>
          <w:rFonts w:ascii="Calibri" w:eastAsia="Calibri" w:hAnsi="Calibri" w:cs="Times New Roman"/>
          <w:b/>
          <w:sz w:val="20"/>
        </w:rPr>
        <w:t>8</w:t>
      </w:r>
      <w:r w:rsidRPr="004471C8">
        <w:rPr>
          <w:rFonts w:ascii="Calibri" w:eastAsia="Calibri" w:hAnsi="Calibri" w:cs="Times New Roman"/>
          <w:b/>
          <w:sz w:val="20"/>
        </w:rPr>
        <w:t xml:space="preserve"> Student Enrollment by Race/Ethnicity</w:t>
      </w:r>
    </w:p>
    <w:tbl>
      <w:tblPr>
        <w:tblStyle w:val="TableGrid"/>
        <w:tblW w:w="0" w:type="auto"/>
        <w:tblLook w:val="04A0" w:firstRow="1" w:lastRow="0" w:firstColumn="1" w:lastColumn="0" w:noHBand="0" w:noVBand="1"/>
        <w:tblCaption w:val="Table B1a: South Middlesex RVTSD"/>
        <w:tblDescription w:val="2017–2018 Student Enrollment by Race/Ethnicity&#10;"/>
      </w:tblPr>
      <w:tblGrid>
        <w:gridCol w:w="2898"/>
        <w:gridCol w:w="1591"/>
        <w:gridCol w:w="1592"/>
        <w:gridCol w:w="1592"/>
        <w:gridCol w:w="1592"/>
      </w:tblGrid>
      <w:tr w:rsidR="006E4E51" w:rsidRPr="004471C8" w14:paraId="200A7A7E" w14:textId="77777777" w:rsidTr="009F5C91">
        <w:trPr>
          <w:tblHeader/>
        </w:trPr>
        <w:tc>
          <w:tcPr>
            <w:tcW w:w="2898" w:type="dxa"/>
          </w:tcPr>
          <w:p w14:paraId="4D2FCE52" w14:textId="204BE563" w:rsidR="006E4E51" w:rsidRPr="00E26882" w:rsidRDefault="006E4E51" w:rsidP="001C333E">
            <w:pPr>
              <w:spacing w:after="0" w:line="240" w:lineRule="auto"/>
              <w:rPr>
                <w:rFonts w:ascii="Calibri" w:eastAsia="Times New Roman" w:hAnsi="Calibri" w:cs="Times New Roman"/>
                <w:b/>
                <w:sz w:val="20"/>
                <w:szCs w:val="20"/>
              </w:rPr>
            </w:pPr>
            <w:r w:rsidRPr="00E26882">
              <w:rPr>
                <w:rFonts w:ascii="Calibri" w:eastAsia="Times New Roman" w:hAnsi="Calibri" w:cs="Times New Roman"/>
                <w:b/>
                <w:sz w:val="20"/>
                <w:szCs w:val="20"/>
              </w:rPr>
              <w:t>Group</w:t>
            </w:r>
          </w:p>
        </w:tc>
        <w:tc>
          <w:tcPr>
            <w:tcW w:w="1591" w:type="dxa"/>
          </w:tcPr>
          <w:p w14:paraId="3E0B0518" w14:textId="77777777" w:rsidR="006E4E51" w:rsidRPr="00E26882" w:rsidRDefault="006E4E51" w:rsidP="00952C7E">
            <w:pPr>
              <w:spacing w:after="0" w:line="240" w:lineRule="auto"/>
              <w:jc w:val="center"/>
              <w:rPr>
                <w:rFonts w:ascii="Calibri" w:eastAsia="Times New Roman" w:hAnsi="Calibri" w:cs="Times New Roman"/>
                <w:b/>
                <w:sz w:val="20"/>
                <w:szCs w:val="20"/>
              </w:rPr>
            </w:pPr>
            <w:r w:rsidRPr="00E26882">
              <w:rPr>
                <w:rFonts w:ascii="Calibri" w:eastAsia="Times New Roman" w:hAnsi="Calibri" w:cs="Times New Roman"/>
                <w:b/>
                <w:sz w:val="20"/>
                <w:szCs w:val="20"/>
              </w:rPr>
              <w:t>District</w:t>
            </w:r>
          </w:p>
        </w:tc>
        <w:tc>
          <w:tcPr>
            <w:tcW w:w="1592" w:type="dxa"/>
            <w:shd w:val="clear" w:color="auto" w:fill="D9D9D9" w:themeFill="background1" w:themeFillShade="D9"/>
          </w:tcPr>
          <w:p w14:paraId="47CF3360" w14:textId="77777777" w:rsidR="006E4E51" w:rsidRPr="00E26882" w:rsidRDefault="006E4E51" w:rsidP="00952C7E">
            <w:pPr>
              <w:spacing w:after="0" w:line="240" w:lineRule="auto"/>
              <w:jc w:val="center"/>
              <w:rPr>
                <w:rFonts w:ascii="Calibri" w:eastAsia="Times New Roman" w:hAnsi="Calibri" w:cs="Times New Roman"/>
                <w:b/>
                <w:sz w:val="20"/>
                <w:szCs w:val="20"/>
              </w:rPr>
            </w:pPr>
            <w:r w:rsidRPr="00E26882">
              <w:rPr>
                <w:rFonts w:ascii="Calibri" w:eastAsia="Times New Roman" w:hAnsi="Calibri" w:cs="Times New Roman"/>
                <w:b/>
                <w:sz w:val="20"/>
                <w:szCs w:val="20"/>
              </w:rPr>
              <w:t>Percent</w:t>
            </w:r>
          </w:p>
          <w:p w14:paraId="72F2B28D" w14:textId="77777777" w:rsidR="006E4E51" w:rsidRPr="00E26882" w:rsidRDefault="006E4E51" w:rsidP="00952C7E">
            <w:pPr>
              <w:spacing w:after="0" w:line="240" w:lineRule="auto"/>
              <w:jc w:val="center"/>
              <w:rPr>
                <w:rFonts w:ascii="Calibri" w:eastAsia="Times New Roman" w:hAnsi="Calibri" w:cs="Times New Roman"/>
                <w:b/>
                <w:sz w:val="20"/>
                <w:szCs w:val="20"/>
              </w:rPr>
            </w:pPr>
            <w:r w:rsidRPr="00E26882">
              <w:rPr>
                <w:rFonts w:ascii="Calibri" w:eastAsia="Times New Roman" w:hAnsi="Calibri" w:cs="Times New Roman"/>
                <w:b/>
                <w:sz w:val="20"/>
                <w:szCs w:val="20"/>
              </w:rPr>
              <w:t>of Total</w:t>
            </w:r>
          </w:p>
        </w:tc>
        <w:tc>
          <w:tcPr>
            <w:tcW w:w="1592" w:type="dxa"/>
          </w:tcPr>
          <w:p w14:paraId="63B8D2C4" w14:textId="77777777" w:rsidR="006E4E51" w:rsidRPr="00E26882" w:rsidRDefault="006E4E51" w:rsidP="00952C7E">
            <w:pPr>
              <w:spacing w:after="0" w:line="240" w:lineRule="auto"/>
              <w:jc w:val="center"/>
              <w:rPr>
                <w:rFonts w:ascii="Calibri" w:eastAsia="Times New Roman" w:hAnsi="Calibri" w:cs="Times New Roman"/>
                <w:b/>
                <w:sz w:val="20"/>
                <w:szCs w:val="20"/>
              </w:rPr>
            </w:pPr>
            <w:r w:rsidRPr="00E26882">
              <w:rPr>
                <w:rFonts w:ascii="Calibri" w:eastAsia="Times New Roman" w:hAnsi="Calibri" w:cs="Times New Roman"/>
                <w:b/>
                <w:sz w:val="20"/>
                <w:szCs w:val="20"/>
              </w:rPr>
              <w:t>State</w:t>
            </w:r>
          </w:p>
        </w:tc>
        <w:tc>
          <w:tcPr>
            <w:tcW w:w="1592" w:type="dxa"/>
            <w:shd w:val="clear" w:color="auto" w:fill="D9D9D9" w:themeFill="background1" w:themeFillShade="D9"/>
          </w:tcPr>
          <w:p w14:paraId="447A99AC" w14:textId="77777777" w:rsidR="006E4E51" w:rsidRPr="00E26882" w:rsidRDefault="006E4E51" w:rsidP="00952C7E">
            <w:pPr>
              <w:spacing w:after="0" w:line="240" w:lineRule="auto"/>
              <w:jc w:val="center"/>
              <w:rPr>
                <w:rFonts w:ascii="Calibri" w:eastAsia="Times New Roman" w:hAnsi="Calibri" w:cs="Times New Roman"/>
                <w:b/>
                <w:sz w:val="20"/>
                <w:szCs w:val="20"/>
              </w:rPr>
            </w:pPr>
            <w:r w:rsidRPr="00E26882">
              <w:rPr>
                <w:rFonts w:ascii="Calibri" w:eastAsia="Times New Roman" w:hAnsi="Calibri" w:cs="Times New Roman"/>
                <w:b/>
                <w:sz w:val="20"/>
                <w:szCs w:val="20"/>
              </w:rPr>
              <w:t>Percent of</w:t>
            </w:r>
          </w:p>
          <w:p w14:paraId="2E66279D" w14:textId="77777777" w:rsidR="006E4E51" w:rsidRPr="00E26882" w:rsidRDefault="006E4E51" w:rsidP="00952C7E">
            <w:pPr>
              <w:spacing w:after="0" w:line="240" w:lineRule="auto"/>
              <w:jc w:val="center"/>
              <w:rPr>
                <w:rFonts w:ascii="Calibri" w:eastAsia="Times New Roman" w:hAnsi="Calibri" w:cs="Times New Roman"/>
                <w:b/>
                <w:sz w:val="20"/>
                <w:szCs w:val="20"/>
              </w:rPr>
            </w:pPr>
            <w:r w:rsidRPr="00E26882">
              <w:rPr>
                <w:rFonts w:ascii="Calibri" w:eastAsia="Times New Roman" w:hAnsi="Calibri" w:cs="Times New Roman"/>
                <w:b/>
                <w:sz w:val="20"/>
                <w:szCs w:val="20"/>
              </w:rPr>
              <w:t>Total</w:t>
            </w:r>
          </w:p>
        </w:tc>
      </w:tr>
      <w:tr w:rsidR="006E4E51" w:rsidRPr="004471C8" w14:paraId="7F129BAB" w14:textId="77777777" w:rsidTr="000F099F">
        <w:tc>
          <w:tcPr>
            <w:tcW w:w="2898" w:type="dxa"/>
          </w:tcPr>
          <w:p w14:paraId="4D0A000D" w14:textId="77777777" w:rsidR="006E4E51" w:rsidRPr="00E26882" w:rsidRDefault="006E4E51" w:rsidP="00952C7E">
            <w:pPr>
              <w:spacing w:after="0" w:line="240" w:lineRule="auto"/>
              <w:rPr>
                <w:rFonts w:ascii="Calibri" w:eastAsia="Times New Roman" w:hAnsi="Calibri" w:cs="Times New Roman"/>
                <w:sz w:val="20"/>
                <w:szCs w:val="20"/>
              </w:rPr>
            </w:pPr>
            <w:r w:rsidRPr="00E26882">
              <w:rPr>
                <w:rFonts w:ascii="Calibri" w:eastAsia="Times New Roman" w:hAnsi="Calibri" w:cs="Times New Roman"/>
                <w:sz w:val="20"/>
                <w:szCs w:val="20"/>
              </w:rPr>
              <w:t>African-American</w:t>
            </w:r>
          </w:p>
        </w:tc>
        <w:tc>
          <w:tcPr>
            <w:tcW w:w="1591" w:type="dxa"/>
          </w:tcPr>
          <w:p w14:paraId="13B0C91E" w14:textId="77777777" w:rsidR="006E4E51" w:rsidRPr="00F52A42" w:rsidRDefault="006E4E51" w:rsidP="00952C7E">
            <w:pPr>
              <w:spacing w:after="0" w:line="240" w:lineRule="auto"/>
              <w:jc w:val="center"/>
              <w:rPr>
                <w:sz w:val="20"/>
                <w:szCs w:val="20"/>
              </w:rPr>
            </w:pPr>
            <w:r w:rsidRPr="00F52A42">
              <w:rPr>
                <w:sz w:val="20"/>
                <w:szCs w:val="20"/>
              </w:rPr>
              <w:t>44</w:t>
            </w:r>
          </w:p>
        </w:tc>
        <w:tc>
          <w:tcPr>
            <w:tcW w:w="1592" w:type="dxa"/>
            <w:shd w:val="clear" w:color="auto" w:fill="D9D9D9" w:themeFill="background1" w:themeFillShade="D9"/>
          </w:tcPr>
          <w:p w14:paraId="002047F0" w14:textId="77777777" w:rsidR="006E4E51" w:rsidRPr="00F52A42" w:rsidRDefault="006E4E51" w:rsidP="00952C7E">
            <w:pPr>
              <w:spacing w:after="0" w:line="240" w:lineRule="auto"/>
              <w:jc w:val="center"/>
              <w:rPr>
                <w:sz w:val="20"/>
                <w:szCs w:val="20"/>
              </w:rPr>
            </w:pPr>
            <w:r w:rsidRPr="00F52A42">
              <w:rPr>
                <w:sz w:val="20"/>
                <w:szCs w:val="20"/>
              </w:rPr>
              <w:t>6.0%</w:t>
            </w:r>
          </w:p>
        </w:tc>
        <w:tc>
          <w:tcPr>
            <w:tcW w:w="1592" w:type="dxa"/>
          </w:tcPr>
          <w:p w14:paraId="717472F7" w14:textId="77777777" w:rsidR="006E4E51" w:rsidRPr="00F52A42" w:rsidRDefault="006E4E51" w:rsidP="00952C7E">
            <w:pPr>
              <w:spacing w:after="0" w:line="240" w:lineRule="auto"/>
              <w:jc w:val="center"/>
              <w:rPr>
                <w:sz w:val="20"/>
                <w:szCs w:val="20"/>
              </w:rPr>
            </w:pPr>
            <w:r w:rsidRPr="00F52A42">
              <w:rPr>
                <w:sz w:val="20"/>
                <w:szCs w:val="20"/>
              </w:rPr>
              <w:t>86,305</w:t>
            </w:r>
          </w:p>
        </w:tc>
        <w:tc>
          <w:tcPr>
            <w:tcW w:w="1592" w:type="dxa"/>
            <w:shd w:val="clear" w:color="auto" w:fill="D9D9D9" w:themeFill="background1" w:themeFillShade="D9"/>
          </w:tcPr>
          <w:p w14:paraId="1B6B5117" w14:textId="77777777" w:rsidR="006E4E51" w:rsidRPr="00F52A42" w:rsidRDefault="006E4E51" w:rsidP="00952C7E">
            <w:pPr>
              <w:spacing w:after="0" w:line="240" w:lineRule="auto"/>
              <w:jc w:val="center"/>
              <w:rPr>
                <w:sz w:val="20"/>
                <w:szCs w:val="20"/>
              </w:rPr>
            </w:pPr>
            <w:r w:rsidRPr="00F52A42">
              <w:rPr>
                <w:sz w:val="20"/>
                <w:szCs w:val="20"/>
              </w:rPr>
              <w:t>9.0%</w:t>
            </w:r>
          </w:p>
        </w:tc>
      </w:tr>
      <w:tr w:rsidR="006E4E51" w:rsidRPr="004471C8" w14:paraId="6C2A0145" w14:textId="77777777" w:rsidTr="000F099F">
        <w:tc>
          <w:tcPr>
            <w:tcW w:w="2898" w:type="dxa"/>
          </w:tcPr>
          <w:p w14:paraId="07EAF7CB" w14:textId="77777777" w:rsidR="006E4E51" w:rsidRPr="00E26882" w:rsidRDefault="006E4E51" w:rsidP="00952C7E">
            <w:pPr>
              <w:spacing w:after="0" w:line="240" w:lineRule="auto"/>
              <w:rPr>
                <w:rFonts w:ascii="Calibri" w:eastAsia="Times New Roman" w:hAnsi="Calibri" w:cs="Times New Roman"/>
                <w:sz w:val="20"/>
                <w:szCs w:val="20"/>
              </w:rPr>
            </w:pPr>
            <w:r w:rsidRPr="00E26882">
              <w:rPr>
                <w:rFonts w:ascii="Calibri" w:eastAsia="Times New Roman" w:hAnsi="Calibri" w:cs="Times New Roman"/>
                <w:sz w:val="20"/>
                <w:szCs w:val="20"/>
              </w:rPr>
              <w:t>Asian</w:t>
            </w:r>
          </w:p>
        </w:tc>
        <w:tc>
          <w:tcPr>
            <w:tcW w:w="1591" w:type="dxa"/>
          </w:tcPr>
          <w:p w14:paraId="5C30E635" w14:textId="77777777" w:rsidR="006E4E51" w:rsidRPr="00F52A42" w:rsidRDefault="006E4E51" w:rsidP="00952C7E">
            <w:pPr>
              <w:spacing w:after="0" w:line="240" w:lineRule="auto"/>
              <w:jc w:val="center"/>
              <w:rPr>
                <w:sz w:val="20"/>
                <w:szCs w:val="20"/>
              </w:rPr>
            </w:pPr>
            <w:r w:rsidRPr="00F52A42">
              <w:rPr>
                <w:sz w:val="20"/>
                <w:szCs w:val="20"/>
              </w:rPr>
              <w:t>1</w:t>
            </w:r>
          </w:p>
        </w:tc>
        <w:tc>
          <w:tcPr>
            <w:tcW w:w="1592" w:type="dxa"/>
            <w:shd w:val="clear" w:color="auto" w:fill="D9D9D9" w:themeFill="background1" w:themeFillShade="D9"/>
          </w:tcPr>
          <w:p w14:paraId="5AFC79AF" w14:textId="77777777" w:rsidR="006E4E51" w:rsidRPr="00F52A42" w:rsidRDefault="006E4E51" w:rsidP="00952C7E">
            <w:pPr>
              <w:spacing w:after="0" w:line="240" w:lineRule="auto"/>
              <w:jc w:val="center"/>
              <w:rPr>
                <w:sz w:val="20"/>
                <w:szCs w:val="20"/>
              </w:rPr>
            </w:pPr>
            <w:r w:rsidRPr="00F52A42">
              <w:rPr>
                <w:sz w:val="20"/>
                <w:szCs w:val="20"/>
              </w:rPr>
              <w:t>0.1%</w:t>
            </w:r>
          </w:p>
        </w:tc>
        <w:tc>
          <w:tcPr>
            <w:tcW w:w="1592" w:type="dxa"/>
          </w:tcPr>
          <w:p w14:paraId="22D52723" w14:textId="77777777" w:rsidR="006E4E51" w:rsidRPr="00F52A42" w:rsidRDefault="006E4E51" w:rsidP="00952C7E">
            <w:pPr>
              <w:spacing w:after="0" w:line="240" w:lineRule="auto"/>
              <w:jc w:val="center"/>
              <w:rPr>
                <w:sz w:val="20"/>
                <w:szCs w:val="20"/>
              </w:rPr>
            </w:pPr>
            <w:r w:rsidRPr="00F52A42">
              <w:rPr>
                <w:sz w:val="20"/>
                <w:szCs w:val="20"/>
              </w:rPr>
              <w:t>65,667</w:t>
            </w:r>
          </w:p>
        </w:tc>
        <w:tc>
          <w:tcPr>
            <w:tcW w:w="1592" w:type="dxa"/>
            <w:shd w:val="clear" w:color="auto" w:fill="D9D9D9" w:themeFill="background1" w:themeFillShade="D9"/>
          </w:tcPr>
          <w:p w14:paraId="664B2727" w14:textId="77777777" w:rsidR="006E4E51" w:rsidRPr="00F52A42" w:rsidRDefault="006E4E51" w:rsidP="00952C7E">
            <w:pPr>
              <w:spacing w:after="0" w:line="240" w:lineRule="auto"/>
              <w:jc w:val="center"/>
              <w:rPr>
                <w:sz w:val="20"/>
                <w:szCs w:val="20"/>
              </w:rPr>
            </w:pPr>
            <w:r w:rsidRPr="00F52A42">
              <w:rPr>
                <w:sz w:val="20"/>
                <w:szCs w:val="20"/>
              </w:rPr>
              <w:t>6.9%</w:t>
            </w:r>
          </w:p>
        </w:tc>
      </w:tr>
      <w:tr w:rsidR="006E4E51" w:rsidRPr="004471C8" w14:paraId="6A0236EF" w14:textId="77777777" w:rsidTr="000F099F">
        <w:tc>
          <w:tcPr>
            <w:tcW w:w="2898" w:type="dxa"/>
          </w:tcPr>
          <w:p w14:paraId="227FA8CF" w14:textId="77777777" w:rsidR="006E4E51" w:rsidRPr="00E26882" w:rsidRDefault="006E4E51" w:rsidP="00952C7E">
            <w:pPr>
              <w:spacing w:after="0" w:line="240" w:lineRule="auto"/>
              <w:rPr>
                <w:rFonts w:ascii="Calibri" w:eastAsia="Times New Roman" w:hAnsi="Calibri" w:cs="Times New Roman"/>
                <w:sz w:val="20"/>
                <w:szCs w:val="20"/>
              </w:rPr>
            </w:pPr>
            <w:r w:rsidRPr="00E26882">
              <w:rPr>
                <w:rFonts w:ascii="Calibri" w:eastAsia="Times New Roman" w:hAnsi="Calibri" w:cs="Times New Roman"/>
                <w:sz w:val="20"/>
                <w:szCs w:val="20"/>
              </w:rPr>
              <w:t>Hispanic</w:t>
            </w:r>
          </w:p>
        </w:tc>
        <w:tc>
          <w:tcPr>
            <w:tcW w:w="1591" w:type="dxa"/>
          </w:tcPr>
          <w:p w14:paraId="167BC0AE" w14:textId="77777777" w:rsidR="006E4E51" w:rsidRPr="00F52A42" w:rsidRDefault="006E4E51" w:rsidP="00952C7E">
            <w:pPr>
              <w:spacing w:after="0" w:line="240" w:lineRule="auto"/>
              <w:jc w:val="center"/>
              <w:rPr>
                <w:sz w:val="20"/>
                <w:szCs w:val="20"/>
              </w:rPr>
            </w:pPr>
            <w:r w:rsidRPr="00F52A42">
              <w:rPr>
                <w:sz w:val="20"/>
                <w:szCs w:val="20"/>
              </w:rPr>
              <w:t>317</w:t>
            </w:r>
          </w:p>
        </w:tc>
        <w:tc>
          <w:tcPr>
            <w:tcW w:w="1592" w:type="dxa"/>
            <w:shd w:val="clear" w:color="auto" w:fill="D9D9D9" w:themeFill="background1" w:themeFillShade="D9"/>
          </w:tcPr>
          <w:p w14:paraId="249B7E86" w14:textId="77777777" w:rsidR="006E4E51" w:rsidRPr="00F52A42" w:rsidRDefault="006E4E51" w:rsidP="00952C7E">
            <w:pPr>
              <w:spacing w:after="0" w:line="240" w:lineRule="auto"/>
              <w:jc w:val="center"/>
              <w:rPr>
                <w:sz w:val="20"/>
                <w:szCs w:val="20"/>
              </w:rPr>
            </w:pPr>
            <w:r w:rsidRPr="00F52A42">
              <w:rPr>
                <w:sz w:val="20"/>
                <w:szCs w:val="20"/>
              </w:rPr>
              <w:t>43.4%</w:t>
            </w:r>
          </w:p>
        </w:tc>
        <w:tc>
          <w:tcPr>
            <w:tcW w:w="1592" w:type="dxa"/>
          </w:tcPr>
          <w:p w14:paraId="7C518DB4" w14:textId="77777777" w:rsidR="006E4E51" w:rsidRPr="00F52A42" w:rsidRDefault="006E4E51" w:rsidP="00952C7E">
            <w:pPr>
              <w:spacing w:after="0" w:line="240" w:lineRule="auto"/>
              <w:jc w:val="center"/>
              <w:rPr>
                <w:sz w:val="20"/>
                <w:szCs w:val="20"/>
              </w:rPr>
            </w:pPr>
            <w:r w:rsidRPr="00F52A42">
              <w:rPr>
                <w:sz w:val="20"/>
                <w:szCs w:val="20"/>
              </w:rPr>
              <w:t>191,201</w:t>
            </w:r>
          </w:p>
        </w:tc>
        <w:tc>
          <w:tcPr>
            <w:tcW w:w="1592" w:type="dxa"/>
            <w:shd w:val="clear" w:color="auto" w:fill="D9D9D9" w:themeFill="background1" w:themeFillShade="D9"/>
          </w:tcPr>
          <w:p w14:paraId="5FB626FA" w14:textId="77777777" w:rsidR="006E4E51" w:rsidRPr="00F52A42" w:rsidRDefault="006E4E51" w:rsidP="00952C7E">
            <w:pPr>
              <w:spacing w:after="0" w:line="240" w:lineRule="auto"/>
              <w:jc w:val="center"/>
              <w:rPr>
                <w:sz w:val="20"/>
                <w:szCs w:val="20"/>
              </w:rPr>
            </w:pPr>
            <w:r w:rsidRPr="00F52A42">
              <w:rPr>
                <w:sz w:val="20"/>
                <w:szCs w:val="20"/>
              </w:rPr>
              <w:t>20.0%</w:t>
            </w:r>
          </w:p>
        </w:tc>
      </w:tr>
      <w:tr w:rsidR="006E4E51" w:rsidRPr="004471C8" w14:paraId="224DD913" w14:textId="77777777" w:rsidTr="000F099F">
        <w:tc>
          <w:tcPr>
            <w:tcW w:w="2898" w:type="dxa"/>
          </w:tcPr>
          <w:p w14:paraId="72026129" w14:textId="77777777" w:rsidR="006E4E51" w:rsidRPr="00E26882" w:rsidRDefault="006E4E51" w:rsidP="00952C7E">
            <w:pPr>
              <w:spacing w:after="0" w:line="240" w:lineRule="auto"/>
              <w:rPr>
                <w:rFonts w:ascii="Calibri" w:eastAsia="Times New Roman" w:hAnsi="Calibri" w:cs="Times New Roman"/>
                <w:sz w:val="20"/>
                <w:szCs w:val="20"/>
              </w:rPr>
            </w:pPr>
            <w:r w:rsidRPr="00E26882">
              <w:rPr>
                <w:rFonts w:ascii="Calibri" w:eastAsia="Times New Roman" w:hAnsi="Calibri" w:cs="Times New Roman"/>
                <w:sz w:val="20"/>
                <w:szCs w:val="20"/>
              </w:rPr>
              <w:t>Native American</w:t>
            </w:r>
          </w:p>
        </w:tc>
        <w:tc>
          <w:tcPr>
            <w:tcW w:w="1591" w:type="dxa"/>
          </w:tcPr>
          <w:p w14:paraId="60566923" w14:textId="77777777" w:rsidR="006E4E51" w:rsidRPr="00F52A42" w:rsidRDefault="006E4E51" w:rsidP="00952C7E">
            <w:pPr>
              <w:spacing w:after="0" w:line="240" w:lineRule="auto"/>
              <w:jc w:val="center"/>
              <w:rPr>
                <w:sz w:val="20"/>
                <w:szCs w:val="20"/>
              </w:rPr>
            </w:pPr>
            <w:r w:rsidRPr="00F52A42">
              <w:rPr>
                <w:sz w:val="20"/>
                <w:szCs w:val="20"/>
              </w:rPr>
              <w:t>8</w:t>
            </w:r>
          </w:p>
        </w:tc>
        <w:tc>
          <w:tcPr>
            <w:tcW w:w="1592" w:type="dxa"/>
            <w:shd w:val="clear" w:color="auto" w:fill="D9D9D9" w:themeFill="background1" w:themeFillShade="D9"/>
          </w:tcPr>
          <w:p w14:paraId="6E0C5EAB" w14:textId="77777777" w:rsidR="006E4E51" w:rsidRPr="00F52A42" w:rsidRDefault="006E4E51" w:rsidP="00952C7E">
            <w:pPr>
              <w:spacing w:after="0" w:line="240" w:lineRule="auto"/>
              <w:jc w:val="center"/>
              <w:rPr>
                <w:sz w:val="20"/>
                <w:szCs w:val="20"/>
              </w:rPr>
            </w:pPr>
            <w:r w:rsidRPr="00F52A42">
              <w:rPr>
                <w:sz w:val="20"/>
                <w:szCs w:val="20"/>
              </w:rPr>
              <w:t>1.1%</w:t>
            </w:r>
          </w:p>
        </w:tc>
        <w:tc>
          <w:tcPr>
            <w:tcW w:w="1592" w:type="dxa"/>
          </w:tcPr>
          <w:p w14:paraId="6B98C918" w14:textId="77777777" w:rsidR="006E4E51" w:rsidRPr="00F52A42" w:rsidRDefault="006E4E51" w:rsidP="00952C7E">
            <w:pPr>
              <w:spacing w:after="0" w:line="240" w:lineRule="auto"/>
              <w:jc w:val="center"/>
              <w:rPr>
                <w:sz w:val="20"/>
                <w:szCs w:val="20"/>
              </w:rPr>
            </w:pPr>
            <w:r w:rsidRPr="00F52A42">
              <w:rPr>
                <w:sz w:val="20"/>
                <w:szCs w:val="20"/>
              </w:rPr>
              <w:t>2,103</w:t>
            </w:r>
          </w:p>
        </w:tc>
        <w:tc>
          <w:tcPr>
            <w:tcW w:w="1592" w:type="dxa"/>
            <w:shd w:val="clear" w:color="auto" w:fill="D9D9D9" w:themeFill="background1" w:themeFillShade="D9"/>
          </w:tcPr>
          <w:p w14:paraId="5F678B0A" w14:textId="77777777" w:rsidR="006E4E51" w:rsidRPr="00F52A42" w:rsidRDefault="006E4E51" w:rsidP="00952C7E">
            <w:pPr>
              <w:spacing w:after="0" w:line="240" w:lineRule="auto"/>
              <w:jc w:val="center"/>
              <w:rPr>
                <w:sz w:val="20"/>
                <w:szCs w:val="20"/>
              </w:rPr>
            </w:pPr>
            <w:r w:rsidRPr="00F52A42">
              <w:rPr>
                <w:sz w:val="20"/>
                <w:szCs w:val="20"/>
              </w:rPr>
              <w:t>0.2%</w:t>
            </w:r>
          </w:p>
        </w:tc>
      </w:tr>
      <w:tr w:rsidR="006E4E51" w:rsidRPr="004471C8" w14:paraId="00D27D4D" w14:textId="77777777" w:rsidTr="000F099F">
        <w:tc>
          <w:tcPr>
            <w:tcW w:w="2898" w:type="dxa"/>
          </w:tcPr>
          <w:p w14:paraId="1F8D6A99" w14:textId="77777777" w:rsidR="006E4E51" w:rsidRPr="00E26882" w:rsidRDefault="006E4E51" w:rsidP="00952C7E">
            <w:pPr>
              <w:spacing w:after="0" w:line="240" w:lineRule="auto"/>
              <w:rPr>
                <w:rFonts w:ascii="Calibri" w:eastAsia="Times New Roman" w:hAnsi="Calibri" w:cs="Times New Roman"/>
                <w:sz w:val="20"/>
                <w:szCs w:val="20"/>
              </w:rPr>
            </w:pPr>
            <w:r w:rsidRPr="00E26882">
              <w:rPr>
                <w:rFonts w:ascii="Calibri" w:eastAsia="Times New Roman" w:hAnsi="Calibri" w:cs="Times New Roman"/>
                <w:sz w:val="20"/>
                <w:szCs w:val="20"/>
              </w:rPr>
              <w:t>White</w:t>
            </w:r>
          </w:p>
        </w:tc>
        <w:tc>
          <w:tcPr>
            <w:tcW w:w="1591" w:type="dxa"/>
          </w:tcPr>
          <w:p w14:paraId="0F3F2802" w14:textId="77777777" w:rsidR="006E4E51" w:rsidRPr="00F52A42" w:rsidRDefault="006E4E51" w:rsidP="00952C7E">
            <w:pPr>
              <w:spacing w:after="0" w:line="240" w:lineRule="auto"/>
              <w:jc w:val="center"/>
              <w:rPr>
                <w:sz w:val="20"/>
                <w:szCs w:val="20"/>
              </w:rPr>
            </w:pPr>
            <w:r w:rsidRPr="00F52A42">
              <w:rPr>
                <w:sz w:val="20"/>
                <w:szCs w:val="20"/>
              </w:rPr>
              <w:t>338</w:t>
            </w:r>
          </w:p>
        </w:tc>
        <w:tc>
          <w:tcPr>
            <w:tcW w:w="1592" w:type="dxa"/>
            <w:shd w:val="clear" w:color="auto" w:fill="D9D9D9" w:themeFill="background1" w:themeFillShade="D9"/>
          </w:tcPr>
          <w:p w14:paraId="04EE7F97" w14:textId="77777777" w:rsidR="006E4E51" w:rsidRPr="00F52A42" w:rsidRDefault="006E4E51" w:rsidP="00952C7E">
            <w:pPr>
              <w:spacing w:after="0" w:line="240" w:lineRule="auto"/>
              <w:jc w:val="center"/>
              <w:rPr>
                <w:sz w:val="20"/>
                <w:szCs w:val="20"/>
              </w:rPr>
            </w:pPr>
            <w:r w:rsidRPr="00F52A42">
              <w:rPr>
                <w:sz w:val="20"/>
                <w:szCs w:val="20"/>
              </w:rPr>
              <w:t>46.2%</w:t>
            </w:r>
          </w:p>
        </w:tc>
        <w:tc>
          <w:tcPr>
            <w:tcW w:w="1592" w:type="dxa"/>
          </w:tcPr>
          <w:p w14:paraId="4CA1736F" w14:textId="77777777" w:rsidR="006E4E51" w:rsidRPr="00F52A42" w:rsidRDefault="006E4E51" w:rsidP="00952C7E">
            <w:pPr>
              <w:spacing w:after="0" w:line="240" w:lineRule="auto"/>
              <w:jc w:val="center"/>
              <w:rPr>
                <w:sz w:val="20"/>
                <w:szCs w:val="20"/>
              </w:rPr>
            </w:pPr>
            <w:r w:rsidRPr="00F52A42">
              <w:rPr>
                <w:sz w:val="20"/>
                <w:szCs w:val="20"/>
              </w:rPr>
              <w:t>573,335</w:t>
            </w:r>
          </w:p>
        </w:tc>
        <w:tc>
          <w:tcPr>
            <w:tcW w:w="1592" w:type="dxa"/>
            <w:shd w:val="clear" w:color="auto" w:fill="D9D9D9" w:themeFill="background1" w:themeFillShade="D9"/>
          </w:tcPr>
          <w:p w14:paraId="68D65046" w14:textId="77777777" w:rsidR="006E4E51" w:rsidRPr="00F52A42" w:rsidRDefault="006E4E51" w:rsidP="00952C7E">
            <w:pPr>
              <w:spacing w:after="0" w:line="240" w:lineRule="auto"/>
              <w:jc w:val="center"/>
              <w:rPr>
                <w:sz w:val="20"/>
                <w:szCs w:val="20"/>
              </w:rPr>
            </w:pPr>
            <w:r w:rsidRPr="00F52A42">
              <w:rPr>
                <w:sz w:val="20"/>
                <w:szCs w:val="20"/>
              </w:rPr>
              <w:t>60.1%</w:t>
            </w:r>
          </w:p>
        </w:tc>
      </w:tr>
      <w:tr w:rsidR="006E4E51" w:rsidRPr="004471C8" w14:paraId="3413BD93" w14:textId="77777777" w:rsidTr="000F099F">
        <w:tc>
          <w:tcPr>
            <w:tcW w:w="2898" w:type="dxa"/>
          </w:tcPr>
          <w:p w14:paraId="261DADB8" w14:textId="77777777" w:rsidR="006E4E51" w:rsidRPr="00E26882" w:rsidRDefault="006E4E51" w:rsidP="00952C7E">
            <w:pPr>
              <w:spacing w:after="0" w:line="240" w:lineRule="auto"/>
              <w:rPr>
                <w:rFonts w:ascii="Calibri" w:eastAsia="Times New Roman" w:hAnsi="Calibri" w:cs="Times New Roman"/>
                <w:sz w:val="20"/>
                <w:szCs w:val="20"/>
              </w:rPr>
            </w:pPr>
            <w:r w:rsidRPr="00E26882">
              <w:rPr>
                <w:rFonts w:ascii="Calibri" w:eastAsia="Times New Roman" w:hAnsi="Calibri" w:cs="Times New Roman"/>
                <w:sz w:val="20"/>
                <w:szCs w:val="20"/>
              </w:rPr>
              <w:t>Native Hawaiian</w:t>
            </w:r>
          </w:p>
        </w:tc>
        <w:tc>
          <w:tcPr>
            <w:tcW w:w="1591" w:type="dxa"/>
          </w:tcPr>
          <w:p w14:paraId="5B9E2EE8" w14:textId="77777777" w:rsidR="006E4E51" w:rsidRPr="00F52A42" w:rsidRDefault="006E4E51" w:rsidP="00952C7E">
            <w:pPr>
              <w:spacing w:after="0" w:line="240" w:lineRule="auto"/>
              <w:jc w:val="center"/>
              <w:rPr>
                <w:sz w:val="20"/>
                <w:szCs w:val="20"/>
              </w:rPr>
            </w:pPr>
            <w:r w:rsidRPr="00F52A42">
              <w:rPr>
                <w:sz w:val="20"/>
                <w:szCs w:val="20"/>
              </w:rPr>
              <w:t>--</w:t>
            </w:r>
          </w:p>
        </w:tc>
        <w:tc>
          <w:tcPr>
            <w:tcW w:w="1592" w:type="dxa"/>
            <w:shd w:val="clear" w:color="auto" w:fill="D9D9D9" w:themeFill="background1" w:themeFillShade="D9"/>
          </w:tcPr>
          <w:p w14:paraId="5E7A4F10" w14:textId="77777777" w:rsidR="006E4E51" w:rsidRPr="00F52A42" w:rsidRDefault="006E4E51" w:rsidP="00952C7E">
            <w:pPr>
              <w:spacing w:after="0" w:line="240" w:lineRule="auto"/>
              <w:jc w:val="center"/>
              <w:rPr>
                <w:sz w:val="20"/>
                <w:szCs w:val="20"/>
              </w:rPr>
            </w:pPr>
            <w:r w:rsidRPr="00F52A42">
              <w:rPr>
                <w:sz w:val="20"/>
                <w:szCs w:val="20"/>
              </w:rPr>
              <w:t>--</w:t>
            </w:r>
          </w:p>
        </w:tc>
        <w:tc>
          <w:tcPr>
            <w:tcW w:w="1592" w:type="dxa"/>
          </w:tcPr>
          <w:p w14:paraId="1537F3A1" w14:textId="77777777" w:rsidR="006E4E51" w:rsidRPr="00F52A42" w:rsidRDefault="006E4E51" w:rsidP="00952C7E">
            <w:pPr>
              <w:spacing w:after="0" w:line="240" w:lineRule="auto"/>
              <w:jc w:val="center"/>
              <w:rPr>
                <w:sz w:val="20"/>
                <w:szCs w:val="20"/>
              </w:rPr>
            </w:pPr>
            <w:r w:rsidRPr="00F52A42">
              <w:rPr>
                <w:sz w:val="20"/>
                <w:szCs w:val="20"/>
              </w:rPr>
              <w:t>818</w:t>
            </w:r>
          </w:p>
        </w:tc>
        <w:tc>
          <w:tcPr>
            <w:tcW w:w="1592" w:type="dxa"/>
            <w:shd w:val="clear" w:color="auto" w:fill="D9D9D9" w:themeFill="background1" w:themeFillShade="D9"/>
          </w:tcPr>
          <w:p w14:paraId="1E8A20A9" w14:textId="77777777" w:rsidR="006E4E51" w:rsidRPr="00F52A42" w:rsidRDefault="006E4E51" w:rsidP="00952C7E">
            <w:pPr>
              <w:spacing w:after="0" w:line="240" w:lineRule="auto"/>
              <w:jc w:val="center"/>
              <w:rPr>
                <w:sz w:val="20"/>
                <w:szCs w:val="20"/>
              </w:rPr>
            </w:pPr>
            <w:r w:rsidRPr="00F52A42">
              <w:rPr>
                <w:sz w:val="20"/>
                <w:szCs w:val="20"/>
              </w:rPr>
              <w:t>0.1%</w:t>
            </w:r>
          </w:p>
        </w:tc>
      </w:tr>
      <w:tr w:rsidR="006E4E51" w:rsidRPr="004471C8" w14:paraId="4CBDF2D3" w14:textId="77777777" w:rsidTr="000F099F">
        <w:tc>
          <w:tcPr>
            <w:tcW w:w="2898" w:type="dxa"/>
          </w:tcPr>
          <w:p w14:paraId="745C837F" w14:textId="77777777" w:rsidR="006E4E51" w:rsidRPr="00E26882" w:rsidRDefault="006E4E51" w:rsidP="00952C7E">
            <w:pPr>
              <w:spacing w:after="0" w:line="240" w:lineRule="auto"/>
              <w:rPr>
                <w:rFonts w:ascii="Calibri" w:eastAsia="Times New Roman" w:hAnsi="Calibri" w:cs="Times New Roman"/>
                <w:sz w:val="20"/>
                <w:szCs w:val="20"/>
              </w:rPr>
            </w:pPr>
            <w:r w:rsidRPr="00E26882">
              <w:rPr>
                <w:rFonts w:ascii="Calibri" w:eastAsia="Times New Roman" w:hAnsi="Calibri" w:cs="Times New Roman"/>
                <w:sz w:val="20"/>
                <w:szCs w:val="20"/>
              </w:rPr>
              <w:t xml:space="preserve">Multi-Race, Non-Hispanic </w:t>
            </w:r>
          </w:p>
        </w:tc>
        <w:tc>
          <w:tcPr>
            <w:tcW w:w="1591" w:type="dxa"/>
          </w:tcPr>
          <w:p w14:paraId="1C2D89D6" w14:textId="77777777" w:rsidR="006E4E51" w:rsidRPr="00F52A42" w:rsidRDefault="006E4E51" w:rsidP="00952C7E">
            <w:pPr>
              <w:spacing w:after="0" w:line="240" w:lineRule="auto"/>
              <w:jc w:val="center"/>
              <w:rPr>
                <w:sz w:val="20"/>
                <w:szCs w:val="20"/>
              </w:rPr>
            </w:pPr>
            <w:r w:rsidRPr="00F52A42">
              <w:rPr>
                <w:sz w:val="20"/>
                <w:szCs w:val="20"/>
              </w:rPr>
              <w:t>23</w:t>
            </w:r>
          </w:p>
        </w:tc>
        <w:tc>
          <w:tcPr>
            <w:tcW w:w="1592" w:type="dxa"/>
            <w:shd w:val="clear" w:color="auto" w:fill="D9D9D9" w:themeFill="background1" w:themeFillShade="D9"/>
          </w:tcPr>
          <w:p w14:paraId="1A0DA365" w14:textId="77777777" w:rsidR="006E4E51" w:rsidRPr="00F52A42" w:rsidRDefault="006E4E51" w:rsidP="00952C7E">
            <w:pPr>
              <w:spacing w:after="0" w:line="240" w:lineRule="auto"/>
              <w:jc w:val="center"/>
              <w:rPr>
                <w:sz w:val="20"/>
                <w:szCs w:val="20"/>
              </w:rPr>
            </w:pPr>
            <w:r w:rsidRPr="00F52A42">
              <w:rPr>
                <w:sz w:val="20"/>
                <w:szCs w:val="20"/>
              </w:rPr>
              <w:t>3.1%</w:t>
            </w:r>
          </w:p>
        </w:tc>
        <w:tc>
          <w:tcPr>
            <w:tcW w:w="1592" w:type="dxa"/>
          </w:tcPr>
          <w:p w14:paraId="18422C91" w14:textId="77777777" w:rsidR="006E4E51" w:rsidRPr="00F52A42" w:rsidRDefault="006E4E51" w:rsidP="00952C7E">
            <w:pPr>
              <w:spacing w:after="0" w:line="240" w:lineRule="auto"/>
              <w:jc w:val="center"/>
              <w:rPr>
                <w:sz w:val="20"/>
                <w:szCs w:val="20"/>
              </w:rPr>
            </w:pPr>
            <w:r w:rsidRPr="00F52A42">
              <w:rPr>
                <w:sz w:val="20"/>
                <w:szCs w:val="20"/>
              </w:rPr>
              <w:t>34,605</w:t>
            </w:r>
          </w:p>
        </w:tc>
        <w:tc>
          <w:tcPr>
            <w:tcW w:w="1592" w:type="dxa"/>
            <w:shd w:val="clear" w:color="auto" w:fill="D9D9D9" w:themeFill="background1" w:themeFillShade="D9"/>
          </w:tcPr>
          <w:p w14:paraId="3DB4661B" w14:textId="77777777" w:rsidR="006E4E51" w:rsidRPr="00F52A42" w:rsidRDefault="006E4E51" w:rsidP="00952C7E">
            <w:pPr>
              <w:spacing w:after="0" w:line="240" w:lineRule="auto"/>
              <w:jc w:val="center"/>
              <w:rPr>
                <w:sz w:val="20"/>
                <w:szCs w:val="20"/>
              </w:rPr>
            </w:pPr>
            <w:r w:rsidRPr="00F52A42">
              <w:rPr>
                <w:sz w:val="20"/>
                <w:szCs w:val="20"/>
              </w:rPr>
              <w:t>3.6%</w:t>
            </w:r>
          </w:p>
        </w:tc>
      </w:tr>
      <w:tr w:rsidR="006E4E51" w:rsidRPr="004471C8" w14:paraId="13B071C3" w14:textId="77777777" w:rsidTr="000F099F">
        <w:tc>
          <w:tcPr>
            <w:tcW w:w="2898" w:type="dxa"/>
            <w:tcBorders>
              <w:bottom w:val="single" w:sz="4" w:space="0" w:color="auto"/>
            </w:tcBorders>
          </w:tcPr>
          <w:p w14:paraId="2E195A67" w14:textId="1AABDA96" w:rsidR="006E4E51" w:rsidRPr="00E26882" w:rsidRDefault="006E4E51" w:rsidP="00D104A7">
            <w:pPr>
              <w:spacing w:after="0" w:line="240" w:lineRule="auto"/>
              <w:rPr>
                <w:rFonts w:ascii="Calibri" w:eastAsia="Times New Roman" w:hAnsi="Calibri" w:cs="Times New Roman"/>
                <w:b/>
                <w:sz w:val="20"/>
                <w:szCs w:val="20"/>
              </w:rPr>
            </w:pPr>
            <w:r w:rsidRPr="001C333E">
              <w:rPr>
                <w:rFonts w:ascii="Calibri" w:eastAsia="Times New Roman" w:hAnsi="Calibri" w:cs="Times New Roman"/>
                <w:sz w:val="20"/>
                <w:szCs w:val="20"/>
              </w:rPr>
              <w:t>All</w:t>
            </w:r>
            <w:r w:rsidRPr="00E26882">
              <w:rPr>
                <w:rFonts w:ascii="Calibri" w:eastAsia="Times New Roman" w:hAnsi="Calibri" w:cs="Times New Roman"/>
                <w:b/>
                <w:sz w:val="20"/>
                <w:szCs w:val="20"/>
              </w:rPr>
              <w:t xml:space="preserve"> </w:t>
            </w:r>
          </w:p>
        </w:tc>
        <w:tc>
          <w:tcPr>
            <w:tcW w:w="1591" w:type="dxa"/>
            <w:tcBorders>
              <w:bottom w:val="single" w:sz="4" w:space="0" w:color="auto"/>
            </w:tcBorders>
          </w:tcPr>
          <w:p w14:paraId="1DADDB6A" w14:textId="77777777" w:rsidR="006E4E51" w:rsidRPr="00F52A42" w:rsidRDefault="006E4E51" w:rsidP="00952C7E">
            <w:pPr>
              <w:spacing w:after="0" w:line="240" w:lineRule="auto"/>
              <w:jc w:val="center"/>
              <w:rPr>
                <w:sz w:val="20"/>
                <w:szCs w:val="20"/>
              </w:rPr>
            </w:pPr>
            <w:r w:rsidRPr="00F52A42">
              <w:rPr>
                <w:sz w:val="20"/>
                <w:szCs w:val="20"/>
              </w:rPr>
              <w:t>731</w:t>
            </w:r>
          </w:p>
        </w:tc>
        <w:tc>
          <w:tcPr>
            <w:tcW w:w="1592" w:type="dxa"/>
            <w:tcBorders>
              <w:bottom w:val="single" w:sz="4" w:space="0" w:color="auto"/>
            </w:tcBorders>
            <w:shd w:val="clear" w:color="auto" w:fill="D9D9D9" w:themeFill="background1" w:themeFillShade="D9"/>
          </w:tcPr>
          <w:p w14:paraId="31C73B9D" w14:textId="77777777" w:rsidR="006E4E51" w:rsidRPr="00F52A42" w:rsidRDefault="006E4E51" w:rsidP="00952C7E">
            <w:pPr>
              <w:spacing w:after="0" w:line="240" w:lineRule="auto"/>
              <w:jc w:val="center"/>
              <w:rPr>
                <w:sz w:val="20"/>
                <w:szCs w:val="20"/>
              </w:rPr>
            </w:pPr>
            <w:r w:rsidRPr="00F52A42">
              <w:rPr>
                <w:sz w:val="20"/>
                <w:szCs w:val="20"/>
              </w:rPr>
              <w:t>100.0%</w:t>
            </w:r>
          </w:p>
        </w:tc>
        <w:tc>
          <w:tcPr>
            <w:tcW w:w="1592" w:type="dxa"/>
            <w:tcBorders>
              <w:bottom w:val="single" w:sz="4" w:space="0" w:color="auto"/>
            </w:tcBorders>
          </w:tcPr>
          <w:p w14:paraId="4346C22A" w14:textId="77777777" w:rsidR="006E4E51" w:rsidRPr="00F52A42" w:rsidRDefault="006E4E51" w:rsidP="00952C7E">
            <w:pPr>
              <w:spacing w:after="0" w:line="240" w:lineRule="auto"/>
              <w:jc w:val="center"/>
              <w:rPr>
                <w:sz w:val="20"/>
                <w:szCs w:val="20"/>
              </w:rPr>
            </w:pPr>
            <w:r w:rsidRPr="00F52A42">
              <w:rPr>
                <w:sz w:val="20"/>
                <w:szCs w:val="20"/>
              </w:rPr>
              <w:t>954,034</w:t>
            </w:r>
          </w:p>
        </w:tc>
        <w:tc>
          <w:tcPr>
            <w:tcW w:w="1592" w:type="dxa"/>
            <w:tcBorders>
              <w:bottom w:val="single" w:sz="4" w:space="0" w:color="auto"/>
            </w:tcBorders>
            <w:shd w:val="clear" w:color="auto" w:fill="D9D9D9" w:themeFill="background1" w:themeFillShade="D9"/>
          </w:tcPr>
          <w:p w14:paraId="0C938DB8" w14:textId="77777777" w:rsidR="006E4E51" w:rsidRPr="00F52A42" w:rsidRDefault="006E4E51" w:rsidP="00952C7E">
            <w:pPr>
              <w:spacing w:after="0" w:line="240" w:lineRule="auto"/>
              <w:jc w:val="center"/>
              <w:rPr>
                <w:sz w:val="20"/>
                <w:szCs w:val="20"/>
              </w:rPr>
            </w:pPr>
            <w:r w:rsidRPr="00F52A42">
              <w:rPr>
                <w:sz w:val="20"/>
                <w:szCs w:val="20"/>
              </w:rPr>
              <w:t>100.0%</w:t>
            </w:r>
          </w:p>
        </w:tc>
      </w:tr>
      <w:tr w:rsidR="006E4E51" w:rsidRPr="004471C8" w14:paraId="39CD300C" w14:textId="77777777" w:rsidTr="000F099F">
        <w:tc>
          <w:tcPr>
            <w:tcW w:w="9265" w:type="dxa"/>
            <w:gridSpan w:val="5"/>
            <w:tcBorders>
              <w:left w:val="nil"/>
              <w:bottom w:val="nil"/>
              <w:right w:val="nil"/>
            </w:tcBorders>
          </w:tcPr>
          <w:p w14:paraId="7308F5DE" w14:textId="77777777" w:rsidR="006E4E51" w:rsidRPr="00E26882" w:rsidRDefault="006E4E51" w:rsidP="00952C7E">
            <w:pPr>
              <w:spacing w:after="0" w:line="240" w:lineRule="auto"/>
              <w:rPr>
                <w:rFonts w:ascii="Calibri" w:eastAsia="Times New Roman" w:hAnsi="Calibri" w:cs="Times New Roman"/>
                <w:sz w:val="18"/>
                <w:szCs w:val="18"/>
              </w:rPr>
            </w:pPr>
            <w:r w:rsidRPr="00E26882">
              <w:rPr>
                <w:rFonts w:ascii="Calibri" w:eastAsia="Times New Roman" w:hAnsi="Calibri" w:cs="Times New Roman"/>
                <w:sz w:val="18"/>
                <w:szCs w:val="18"/>
              </w:rPr>
              <w:t>Note: As of October 1, 2017</w:t>
            </w:r>
          </w:p>
        </w:tc>
      </w:tr>
    </w:tbl>
    <w:p w14:paraId="0FB91381" w14:textId="77777777" w:rsidR="006E4E51" w:rsidRDefault="006E4E51" w:rsidP="006E4E51">
      <w:pPr>
        <w:spacing w:after="0"/>
        <w:rPr>
          <w:rFonts w:ascii="Calibri" w:eastAsia="Calibri" w:hAnsi="Calibri" w:cs="Times New Roman"/>
          <w:sz w:val="20"/>
        </w:rPr>
      </w:pPr>
    </w:p>
    <w:p w14:paraId="4A2DF8DB" w14:textId="77777777" w:rsidR="006E4E51" w:rsidRDefault="006E4E51" w:rsidP="006E4E51">
      <w:pPr>
        <w:spacing w:after="0"/>
        <w:rPr>
          <w:rFonts w:ascii="Calibri" w:eastAsia="Calibri" w:hAnsi="Calibri" w:cs="Times New Roman"/>
          <w:sz w:val="20"/>
        </w:rPr>
      </w:pPr>
    </w:p>
    <w:p w14:paraId="60B0BDDA" w14:textId="77777777" w:rsidR="006E4E51" w:rsidRPr="004471C8" w:rsidRDefault="006E4E51" w:rsidP="006E4E51">
      <w:pPr>
        <w:spacing w:after="0"/>
        <w:jc w:val="center"/>
        <w:rPr>
          <w:b/>
          <w:sz w:val="20"/>
        </w:rPr>
      </w:pPr>
      <w:r w:rsidRPr="004471C8">
        <w:rPr>
          <w:b/>
          <w:sz w:val="20"/>
        </w:rPr>
        <w:t>Table B1b</w:t>
      </w:r>
      <w:r>
        <w:rPr>
          <w:b/>
          <w:sz w:val="20"/>
        </w:rPr>
        <w:t>:</w:t>
      </w:r>
      <w:r w:rsidRPr="004471C8">
        <w:rPr>
          <w:rFonts w:ascii="Calibri" w:eastAsia="Calibri" w:hAnsi="Calibri" w:cs="Times New Roman"/>
          <w:b/>
          <w:sz w:val="20"/>
        </w:rPr>
        <w:t xml:space="preserve"> </w:t>
      </w:r>
      <w:r w:rsidRPr="005A4010">
        <w:rPr>
          <w:rFonts w:ascii="Calibri" w:eastAsia="Calibri" w:hAnsi="Calibri" w:cs="Times New Roman"/>
          <w:b/>
          <w:sz w:val="20"/>
        </w:rPr>
        <w:t>South Middlesex RVTSD</w:t>
      </w:r>
    </w:p>
    <w:p w14:paraId="77703B4B" w14:textId="77777777" w:rsidR="006E4E51" w:rsidRPr="004471C8" w:rsidRDefault="006E4E51" w:rsidP="006E4E51">
      <w:pPr>
        <w:spacing w:after="0"/>
        <w:jc w:val="center"/>
        <w:rPr>
          <w:b/>
          <w:sz w:val="20"/>
        </w:rPr>
      </w:pPr>
      <w:r w:rsidRPr="004471C8">
        <w:rPr>
          <w:b/>
          <w:sz w:val="20"/>
        </w:rPr>
        <w:t>201</w:t>
      </w:r>
      <w:r>
        <w:rPr>
          <w:b/>
          <w:sz w:val="20"/>
        </w:rPr>
        <w:t>7</w:t>
      </w:r>
      <w:r w:rsidRPr="004471C8">
        <w:rPr>
          <w:b/>
          <w:sz w:val="20"/>
        </w:rPr>
        <w:t>–201</w:t>
      </w:r>
      <w:r>
        <w:rPr>
          <w:b/>
          <w:sz w:val="20"/>
        </w:rPr>
        <w:t>8</w:t>
      </w:r>
      <w:r w:rsidRPr="004471C8">
        <w:rPr>
          <w:b/>
          <w:sz w:val="20"/>
        </w:rPr>
        <w:t xml:space="preserve"> Student Enrollment by High Needs Populations</w:t>
      </w:r>
    </w:p>
    <w:tbl>
      <w:tblPr>
        <w:tblStyle w:val="TableGrid"/>
        <w:tblW w:w="9265" w:type="dxa"/>
        <w:tblLayout w:type="fixed"/>
        <w:tblLook w:val="04A0" w:firstRow="1" w:lastRow="0" w:firstColumn="1" w:lastColumn="0" w:noHBand="0" w:noVBand="1"/>
        <w:tblCaption w:val="Table B1b: South Middlesex RVTSD"/>
        <w:tblDescription w:val="2017–2018 Student Enrollment by High Needs Populations"/>
      </w:tblPr>
      <w:tblGrid>
        <w:gridCol w:w="2268"/>
        <w:gridCol w:w="1166"/>
        <w:gridCol w:w="1166"/>
        <w:gridCol w:w="1166"/>
        <w:gridCol w:w="1166"/>
        <w:gridCol w:w="1166"/>
        <w:gridCol w:w="1167"/>
      </w:tblGrid>
      <w:tr w:rsidR="006E4E51" w:rsidRPr="004471C8" w14:paraId="668AD53F" w14:textId="77777777" w:rsidTr="009F5C91">
        <w:trPr>
          <w:tblHeader/>
        </w:trPr>
        <w:tc>
          <w:tcPr>
            <w:tcW w:w="2268" w:type="dxa"/>
            <w:vMerge w:val="restart"/>
          </w:tcPr>
          <w:p w14:paraId="279FAA0D" w14:textId="2A9DCFB1" w:rsidR="006E4E51" w:rsidRPr="004471C8" w:rsidRDefault="006E4E51" w:rsidP="001C333E">
            <w:pPr>
              <w:spacing w:after="0"/>
              <w:rPr>
                <w:rFonts w:ascii="Calibri" w:eastAsia="Calibri" w:hAnsi="Calibri" w:cs="Times New Roman"/>
                <w:b/>
                <w:sz w:val="20"/>
                <w:szCs w:val="20"/>
              </w:rPr>
            </w:pPr>
            <w:r w:rsidRPr="004471C8">
              <w:rPr>
                <w:rFonts w:ascii="Calibri" w:eastAsia="Calibri" w:hAnsi="Calibri" w:cs="Times New Roman"/>
                <w:b/>
                <w:sz w:val="20"/>
                <w:szCs w:val="20"/>
              </w:rPr>
              <w:t>Group</w:t>
            </w:r>
          </w:p>
        </w:tc>
        <w:tc>
          <w:tcPr>
            <w:tcW w:w="3498" w:type="dxa"/>
            <w:gridSpan w:val="3"/>
          </w:tcPr>
          <w:p w14:paraId="334B8DAA" w14:textId="77777777" w:rsidR="006E4E51" w:rsidRPr="004471C8" w:rsidRDefault="006E4E51" w:rsidP="00952C7E">
            <w:pPr>
              <w:spacing w:after="0"/>
              <w:jc w:val="center"/>
              <w:rPr>
                <w:rFonts w:ascii="Calibri" w:eastAsia="Calibri" w:hAnsi="Calibri" w:cs="Times New Roman"/>
                <w:b/>
                <w:sz w:val="20"/>
                <w:szCs w:val="20"/>
              </w:rPr>
            </w:pPr>
            <w:r w:rsidRPr="004471C8">
              <w:rPr>
                <w:rFonts w:ascii="Calibri" w:eastAsia="Calibri" w:hAnsi="Calibri" w:cs="Times New Roman"/>
                <w:b/>
                <w:sz w:val="20"/>
                <w:szCs w:val="20"/>
              </w:rPr>
              <w:t>District</w:t>
            </w:r>
          </w:p>
        </w:tc>
        <w:tc>
          <w:tcPr>
            <w:tcW w:w="3499" w:type="dxa"/>
            <w:gridSpan w:val="3"/>
          </w:tcPr>
          <w:p w14:paraId="74867D89" w14:textId="77777777" w:rsidR="006E4E51" w:rsidRPr="004471C8" w:rsidRDefault="006E4E51" w:rsidP="00952C7E">
            <w:pPr>
              <w:spacing w:after="0"/>
              <w:jc w:val="center"/>
              <w:rPr>
                <w:rFonts w:ascii="Calibri" w:eastAsia="Calibri" w:hAnsi="Calibri" w:cs="Times New Roman"/>
                <w:b/>
                <w:sz w:val="20"/>
                <w:szCs w:val="20"/>
              </w:rPr>
            </w:pPr>
            <w:r w:rsidRPr="004471C8">
              <w:rPr>
                <w:rFonts w:ascii="Calibri" w:eastAsia="Calibri" w:hAnsi="Calibri" w:cs="Times New Roman"/>
                <w:b/>
                <w:sz w:val="20"/>
                <w:szCs w:val="20"/>
              </w:rPr>
              <w:t>State</w:t>
            </w:r>
          </w:p>
        </w:tc>
      </w:tr>
      <w:tr w:rsidR="006E4E51" w:rsidRPr="004471C8" w14:paraId="291AF4C0" w14:textId="77777777" w:rsidTr="006C0E5E">
        <w:tc>
          <w:tcPr>
            <w:tcW w:w="2268" w:type="dxa"/>
            <w:vMerge/>
          </w:tcPr>
          <w:p w14:paraId="7723C20D" w14:textId="77777777" w:rsidR="006E4E51" w:rsidRPr="004471C8" w:rsidRDefault="006E4E51" w:rsidP="00952C7E">
            <w:pPr>
              <w:spacing w:after="0"/>
              <w:rPr>
                <w:rFonts w:ascii="Calibri" w:eastAsia="Calibri" w:hAnsi="Calibri" w:cs="Times New Roman"/>
                <w:sz w:val="20"/>
                <w:szCs w:val="20"/>
              </w:rPr>
            </w:pPr>
          </w:p>
        </w:tc>
        <w:tc>
          <w:tcPr>
            <w:tcW w:w="1166" w:type="dxa"/>
          </w:tcPr>
          <w:p w14:paraId="31D869B4" w14:textId="77777777" w:rsidR="006E4E51" w:rsidRPr="004471C8" w:rsidRDefault="006E4E51" w:rsidP="00952C7E">
            <w:pPr>
              <w:spacing w:after="0"/>
              <w:jc w:val="center"/>
              <w:rPr>
                <w:rFonts w:ascii="Calibri" w:eastAsia="Calibri" w:hAnsi="Calibri" w:cs="Times New Roman"/>
                <w:b/>
                <w:sz w:val="20"/>
                <w:szCs w:val="20"/>
              </w:rPr>
            </w:pPr>
            <w:r w:rsidRPr="004471C8">
              <w:rPr>
                <w:rFonts w:ascii="Calibri" w:eastAsia="Calibri" w:hAnsi="Calibri" w:cs="Times New Roman"/>
                <w:b/>
                <w:sz w:val="20"/>
                <w:szCs w:val="20"/>
              </w:rPr>
              <w:t>N</w:t>
            </w:r>
          </w:p>
        </w:tc>
        <w:tc>
          <w:tcPr>
            <w:tcW w:w="1166" w:type="dxa"/>
            <w:shd w:val="clear" w:color="auto" w:fill="D9D9D9" w:themeFill="background1" w:themeFillShade="D9"/>
          </w:tcPr>
          <w:p w14:paraId="565BF754" w14:textId="77777777" w:rsidR="006E4E51" w:rsidRPr="004471C8" w:rsidRDefault="006E4E51" w:rsidP="00952C7E">
            <w:pPr>
              <w:spacing w:after="0"/>
              <w:jc w:val="center"/>
              <w:rPr>
                <w:rFonts w:ascii="Calibri" w:eastAsia="Calibri" w:hAnsi="Calibri" w:cs="Times New Roman"/>
                <w:b/>
                <w:sz w:val="20"/>
                <w:szCs w:val="20"/>
              </w:rPr>
            </w:pPr>
            <w:r w:rsidRPr="004471C8">
              <w:rPr>
                <w:rFonts w:ascii="Calibri" w:eastAsia="Calibri" w:hAnsi="Calibri" w:cs="Times New Roman"/>
                <w:b/>
                <w:sz w:val="20"/>
                <w:szCs w:val="20"/>
              </w:rPr>
              <w:t>Percent of High Needs</w:t>
            </w:r>
          </w:p>
        </w:tc>
        <w:tc>
          <w:tcPr>
            <w:tcW w:w="1166" w:type="dxa"/>
            <w:shd w:val="clear" w:color="auto" w:fill="D9D9D9" w:themeFill="background1" w:themeFillShade="D9"/>
          </w:tcPr>
          <w:p w14:paraId="212C42A9" w14:textId="77777777" w:rsidR="006E4E51" w:rsidRPr="004471C8" w:rsidRDefault="006E4E51" w:rsidP="00952C7E">
            <w:pPr>
              <w:spacing w:after="0"/>
              <w:jc w:val="center"/>
              <w:rPr>
                <w:rFonts w:ascii="Calibri" w:eastAsia="Calibri" w:hAnsi="Calibri" w:cs="Times New Roman"/>
                <w:b/>
                <w:sz w:val="20"/>
                <w:szCs w:val="20"/>
              </w:rPr>
            </w:pPr>
            <w:r w:rsidRPr="004471C8">
              <w:rPr>
                <w:rFonts w:ascii="Calibri" w:eastAsia="Calibri" w:hAnsi="Calibri" w:cs="Times New Roman"/>
                <w:b/>
                <w:sz w:val="20"/>
                <w:szCs w:val="20"/>
              </w:rPr>
              <w:t>Percent of District</w:t>
            </w:r>
          </w:p>
        </w:tc>
        <w:tc>
          <w:tcPr>
            <w:tcW w:w="1166" w:type="dxa"/>
          </w:tcPr>
          <w:p w14:paraId="3A060B83" w14:textId="77777777" w:rsidR="006E4E51" w:rsidRPr="004471C8" w:rsidRDefault="006E4E51" w:rsidP="00952C7E">
            <w:pPr>
              <w:spacing w:after="0"/>
              <w:jc w:val="center"/>
              <w:rPr>
                <w:rFonts w:ascii="Calibri" w:eastAsia="Calibri" w:hAnsi="Calibri" w:cs="Times New Roman"/>
                <w:b/>
                <w:sz w:val="20"/>
                <w:szCs w:val="20"/>
              </w:rPr>
            </w:pPr>
            <w:r w:rsidRPr="004471C8">
              <w:rPr>
                <w:rFonts w:ascii="Calibri" w:eastAsia="Calibri" w:hAnsi="Calibri" w:cs="Times New Roman"/>
                <w:b/>
                <w:sz w:val="20"/>
                <w:szCs w:val="20"/>
              </w:rPr>
              <w:t>N</w:t>
            </w:r>
          </w:p>
        </w:tc>
        <w:tc>
          <w:tcPr>
            <w:tcW w:w="1166" w:type="dxa"/>
            <w:shd w:val="clear" w:color="auto" w:fill="D9D9D9" w:themeFill="background1" w:themeFillShade="D9"/>
          </w:tcPr>
          <w:p w14:paraId="14F46A52" w14:textId="77777777" w:rsidR="006E4E51" w:rsidRPr="004471C8" w:rsidRDefault="006E4E51" w:rsidP="00952C7E">
            <w:pPr>
              <w:spacing w:after="0"/>
              <w:jc w:val="center"/>
              <w:rPr>
                <w:rFonts w:ascii="Calibri" w:eastAsia="Calibri" w:hAnsi="Calibri" w:cs="Times New Roman"/>
                <w:b/>
                <w:sz w:val="20"/>
                <w:szCs w:val="20"/>
              </w:rPr>
            </w:pPr>
            <w:r w:rsidRPr="004471C8">
              <w:rPr>
                <w:rFonts w:ascii="Calibri" w:eastAsia="Calibri" w:hAnsi="Calibri" w:cs="Times New Roman"/>
                <w:b/>
                <w:sz w:val="20"/>
                <w:szCs w:val="20"/>
              </w:rPr>
              <w:t>Percent of High Needs</w:t>
            </w:r>
          </w:p>
        </w:tc>
        <w:tc>
          <w:tcPr>
            <w:tcW w:w="1167" w:type="dxa"/>
            <w:shd w:val="clear" w:color="auto" w:fill="D9D9D9" w:themeFill="background1" w:themeFillShade="D9"/>
          </w:tcPr>
          <w:p w14:paraId="7F9F9B6F" w14:textId="77777777" w:rsidR="006E4E51" w:rsidRPr="004471C8" w:rsidRDefault="006E4E51" w:rsidP="00952C7E">
            <w:pPr>
              <w:spacing w:after="0"/>
              <w:jc w:val="center"/>
              <w:rPr>
                <w:rFonts w:ascii="Calibri" w:eastAsia="Calibri" w:hAnsi="Calibri" w:cs="Times New Roman"/>
                <w:b/>
                <w:sz w:val="20"/>
                <w:szCs w:val="20"/>
              </w:rPr>
            </w:pPr>
            <w:r w:rsidRPr="004471C8">
              <w:rPr>
                <w:rFonts w:ascii="Calibri" w:eastAsia="Calibri" w:hAnsi="Calibri" w:cs="Times New Roman"/>
                <w:b/>
                <w:sz w:val="20"/>
                <w:szCs w:val="20"/>
              </w:rPr>
              <w:t>Percent of State</w:t>
            </w:r>
          </w:p>
        </w:tc>
      </w:tr>
      <w:tr w:rsidR="006E4E51" w:rsidRPr="004471C8" w14:paraId="6A84CEC0" w14:textId="77777777" w:rsidTr="006C0E5E">
        <w:tc>
          <w:tcPr>
            <w:tcW w:w="2268" w:type="dxa"/>
          </w:tcPr>
          <w:p w14:paraId="0A2C344F" w14:textId="77777777" w:rsidR="006E4E51" w:rsidRPr="004471C8" w:rsidRDefault="006E4E51" w:rsidP="00952C7E">
            <w:pPr>
              <w:spacing w:after="0" w:line="240" w:lineRule="auto"/>
              <w:rPr>
                <w:rFonts w:ascii="Calibri" w:eastAsia="Calibri" w:hAnsi="Calibri" w:cs="Times New Roman"/>
                <w:sz w:val="20"/>
                <w:szCs w:val="20"/>
              </w:rPr>
            </w:pPr>
            <w:r w:rsidRPr="004471C8">
              <w:rPr>
                <w:rFonts w:ascii="Calibri" w:eastAsia="Calibri" w:hAnsi="Calibri" w:cs="Times New Roman"/>
                <w:sz w:val="20"/>
                <w:szCs w:val="20"/>
              </w:rPr>
              <w:t>Students w/ disabilities</w:t>
            </w:r>
          </w:p>
        </w:tc>
        <w:tc>
          <w:tcPr>
            <w:tcW w:w="1166" w:type="dxa"/>
          </w:tcPr>
          <w:p w14:paraId="5CDF63E9" w14:textId="77777777" w:rsidR="006E4E51" w:rsidRPr="00F52A42" w:rsidRDefault="006E4E51" w:rsidP="00952C7E">
            <w:pPr>
              <w:spacing w:after="0" w:line="240" w:lineRule="auto"/>
              <w:jc w:val="center"/>
              <w:rPr>
                <w:sz w:val="20"/>
                <w:szCs w:val="20"/>
              </w:rPr>
            </w:pPr>
            <w:r w:rsidRPr="00F52A42">
              <w:rPr>
                <w:sz w:val="20"/>
                <w:szCs w:val="20"/>
              </w:rPr>
              <w:t>321</w:t>
            </w:r>
          </w:p>
        </w:tc>
        <w:tc>
          <w:tcPr>
            <w:tcW w:w="1166" w:type="dxa"/>
            <w:shd w:val="clear" w:color="auto" w:fill="D9D9D9" w:themeFill="background1" w:themeFillShade="D9"/>
          </w:tcPr>
          <w:p w14:paraId="0108B7BE" w14:textId="77777777" w:rsidR="006E4E51" w:rsidRPr="00F52A42" w:rsidRDefault="006E4E51" w:rsidP="00952C7E">
            <w:pPr>
              <w:spacing w:after="0" w:line="240" w:lineRule="auto"/>
              <w:jc w:val="center"/>
              <w:rPr>
                <w:sz w:val="20"/>
                <w:szCs w:val="20"/>
              </w:rPr>
            </w:pPr>
            <w:r w:rsidRPr="00F52A42">
              <w:rPr>
                <w:sz w:val="20"/>
                <w:szCs w:val="20"/>
              </w:rPr>
              <w:t>62.8%</w:t>
            </w:r>
          </w:p>
        </w:tc>
        <w:tc>
          <w:tcPr>
            <w:tcW w:w="1166" w:type="dxa"/>
            <w:shd w:val="clear" w:color="auto" w:fill="D9D9D9" w:themeFill="background1" w:themeFillShade="D9"/>
          </w:tcPr>
          <w:p w14:paraId="467D9C2F" w14:textId="77777777" w:rsidR="006E4E51" w:rsidRPr="00F52A42" w:rsidRDefault="006E4E51" w:rsidP="00952C7E">
            <w:pPr>
              <w:spacing w:after="0" w:line="240" w:lineRule="auto"/>
              <w:jc w:val="center"/>
              <w:rPr>
                <w:sz w:val="20"/>
                <w:szCs w:val="20"/>
              </w:rPr>
            </w:pPr>
            <w:r w:rsidRPr="00F52A42">
              <w:rPr>
                <w:sz w:val="20"/>
                <w:szCs w:val="20"/>
              </w:rPr>
              <w:t>43.9%</w:t>
            </w:r>
          </w:p>
        </w:tc>
        <w:tc>
          <w:tcPr>
            <w:tcW w:w="1166" w:type="dxa"/>
          </w:tcPr>
          <w:p w14:paraId="5BDD9EB3" w14:textId="77777777" w:rsidR="006E4E51" w:rsidRPr="00F52A42" w:rsidRDefault="006E4E51" w:rsidP="00952C7E">
            <w:pPr>
              <w:spacing w:after="0" w:line="240" w:lineRule="auto"/>
              <w:jc w:val="center"/>
              <w:rPr>
                <w:sz w:val="20"/>
                <w:szCs w:val="20"/>
              </w:rPr>
            </w:pPr>
            <w:r w:rsidRPr="00F52A42">
              <w:rPr>
                <w:sz w:val="20"/>
                <w:szCs w:val="20"/>
              </w:rPr>
              <w:t>171,061</w:t>
            </w:r>
          </w:p>
        </w:tc>
        <w:tc>
          <w:tcPr>
            <w:tcW w:w="1166" w:type="dxa"/>
            <w:shd w:val="clear" w:color="auto" w:fill="D9D9D9" w:themeFill="background1" w:themeFillShade="D9"/>
          </w:tcPr>
          <w:p w14:paraId="601E2659" w14:textId="77777777" w:rsidR="006E4E51" w:rsidRPr="00F52A42" w:rsidRDefault="006E4E51" w:rsidP="00952C7E">
            <w:pPr>
              <w:spacing w:after="0" w:line="240" w:lineRule="auto"/>
              <w:jc w:val="center"/>
              <w:rPr>
                <w:sz w:val="20"/>
                <w:szCs w:val="20"/>
              </w:rPr>
            </w:pPr>
            <w:r w:rsidRPr="00F52A42">
              <w:rPr>
                <w:sz w:val="20"/>
                <w:szCs w:val="20"/>
              </w:rPr>
              <w:t>38.0%</w:t>
            </w:r>
          </w:p>
        </w:tc>
        <w:tc>
          <w:tcPr>
            <w:tcW w:w="1167" w:type="dxa"/>
            <w:shd w:val="clear" w:color="auto" w:fill="D9D9D9" w:themeFill="background1" w:themeFillShade="D9"/>
          </w:tcPr>
          <w:p w14:paraId="7FB1FEB1" w14:textId="77777777" w:rsidR="006E4E51" w:rsidRPr="00F52A42" w:rsidRDefault="006E4E51" w:rsidP="00952C7E">
            <w:pPr>
              <w:spacing w:after="0" w:line="240" w:lineRule="auto"/>
              <w:jc w:val="center"/>
              <w:rPr>
                <w:sz w:val="20"/>
                <w:szCs w:val="20"/>
              </w:rPr>
            </w:pPr>
            <w:r w:rsidRPr="00F52A42">
              <w:rPr>
                <w:sz w:val="20"/>
                <w:szCs w:val="20"/>
              </w:rPr>
              <w:t>17.7%</w:t>
            </w:r>
          </w:p>
        </w:tc>
      </w:tr>
      <w:tr w:rsidR="006E4E51" w:rsidRPr="004471C8" w14:paraId="55E7D469" w14:textId="77777777" w:rsidTr="006C0E5E">
        <w:tc>
          <w:tcPr>
            <w:tcW w:w="2268" w:type="dxa"/>
          </w:tcPr>
          <w:p w14:paraId="03FC7EBC" w14:textId="42FD6E00" w:rsidR="006E4E51" w:rsidRPr="004471C8" w:rsidRDefault="00F61A6A" w:rsidP="00F61A6A">
            <w:pPr>
              <w:spacing w:after="0"/>
              <w:rPr>
                <w:rFonts w:ascii="Calibri" w:eastAsia="Calibri" w:hAnsi="Calibri" w:cs="Times New Roman"/>
                <w:sz w:val="20"/>
                <w:szCs w:val="20"/>
              </w:rPr>
            </w:pPr>
            <w:r>
              <w:rPr>
                <w:rFonts w:ascii="Calibri" w:eastAsia="Calibri" w:hAnsi="Calibri" w:cs="Times New Roman"/>
                <w:sz w:val="20"/>
                <w:szCs w:val="20"/>
              </w:rPr>
              <w:t>Econ. Dis</w:t>
            </w:r>
            <w:r w:rsidR="006E4E51" w:rsidRPr="004471C8">
              <w:rPr>
                <w:rFonts w:ascii="Calibri" w:eastAsia="Calibri" w:hAnsi="Calibri" w:cs="Times New Roman"/>
                <w:sz w:val="20"/>
                <w:szCs w:val="20"/>
              </w:rPr>
              <w:t>.</w:t>
            </w:r>
          </w:p>
        </w:tc>
        <w:tc>
          <w:tcPr>
            <w:tcW w:w="1166" w:type="dxa"/>
          </w:tcPr>
          <w:p w14:paraId="0896A3C1" w14:textId="77777777" w:rsidR="006E4E51" w:rsidRPr="00F52A42" w:rsidRDefault="006E4E51" w:rsidP="00952C7E">
            <w:pPr>
              <w:spacing w:after="0" w:line="240" w:lineRule="auto"/>
              <w:jc w:val="center"/>
              <w:rPr>
                <w:sz w:val="20"/>
                <w:szCs w:val="20"/>
              </w:rPr>
            </w:pPr>
            <w:r w:rsidRPr="00F52A42">
              <w:rPr>
                <w:sz w:val="20"/>
                <w:szCs w:val="20"/>
              </w:rPr>
              <w:t>296</w:t>
            </w:r>
          </w:p>
        </w:tc>
        <w:tc>
          <w:tcPr>
            <w:tcW w:w="1166" w:type="dxa"/>
            <w:shd w:val="clear" w:color="auto" w:fill="D9D9D9" w:themeFill="background1" w:themeFillShade="D9"/>
          </w:tcPr>
          <w:p w14:paraId="1614D219" w14:textId="77777777" w:rsidR="006E4E51" w:rsidRPr="00F52A42" w:rsidRDefault="006E4E51" w:rsidP="00952C7E">
            <w:pPr>
              <w:spacing w:after="0" w:line="240" w:lineRule="auto"/>
              <w:jc w:val="center"/>
              <w:rPr>
                <w:sz w:val="20"/>
                <w:szCs w:val="20"/>
              </w:rPr>
            </w:pPr>
            <w:r w:rsidRPr="00F52A42">
              <w:rPr>
                <w:sz w:val="20"/>
                <w:szCs w:val="20"/>
              </w:rPr>
              <w:t>57.9%</w:t>
            </w:r>
          </w:p>
        </w:tc>
        <w:tc>
          <w:tcPr>
            <w:tcW w:w="1166" w:type="dxa"/>
            <w:shd w:val="clear" w:color="auto" w:fill="D9D9D9" w:themeFill="background1" w:themeFillShade="D9"/>
          </w:tcPr>
          <w:p w14:paraId="37CCB84A" w14:textId="77777777" w:rsidR="006E4E51" w:rsidRPr="00F52A42" w:rsidRDefault="006E4E51" w:rsidP="00952C7E">
            <w:pPr>
              <w:spacing w:after="0" w:line="240" w:lineRule="auto"/>
              <w:jc w:val="center"/>
              <w:rPr>
                <w:sz w:val="20"/>
                <w:szCs w:val="20"/>
              </w:rPr>
            </w:pPr>
            <w:r w:rsidRPr="00F52A42">
              <w:rPr>
                <w:sz w:val="20"/>
                <w:szCs w:val="20"/>
              </w:rPr>
              <w:t>40.5%</w:t>
            </w:r>
          </w:p>
        </w:tc>
        <w:tc>
          <w:tcPr>
            <w:tcW w:w="1166" w:type="dxa"/>
          </w:tcPr>
          <w:p w14:paraId="43C6B2FE" w14:textId="77777777" w:rsidR="006E4E51" w:rsidRPr="00F52A42" w:rsidRDefault="006E4E51" w:rsidP="00952C7E">
            <w:pPr>
              <w:spacing w:after="0" w:line="240" w:lineRule="auto"/>
              <w:jc w:val="center"/>
              <w:rPr>
                <w:sz w:val="20"/>
                <w:szCs w:val="20"/>
              </w:rPr>
            </w:pPr>
            <w:r w:rsidRPr="00F52A42">
              <w:rPr>
                <w:sz w:val="20"/>
                <w:szCs w:val="20"/>
              </w:rPr>
              <w:t>305,203</w:t>
            </w:r>
          </w:p>
        </w:tc>
        <w:tc>
          <w:tcPr>
            <w:tcW w:w="1166" w:type="dxa"/>
            <w:shd w:val="clear" w:color="auto" w:fill="D9D9D9" w:themeFill="background1" w:themeFillShade="D9"/>
          </w:tcPr>
          <w:p w14:paraId="38CD9862" w14:textId="77777777" w:rsidR="006E4E51" w:rsidRPr="00F52A42" w:rsidRDefault="006E4E51" w:rsidP="00952C7E">
            <w:pPr>
              <w:spacing w:after="0" w:line="240" w:lineRule="auto"/>
              <w:jc w:val="center"/>
              <w:rPr>
                <w:sz w:val="20"/>
                <w:szCs w:val="20"/>
              </w:rPr>
            </w:pPr>
            <w:r w:rsidRPr="00F52A42">
              <w:rPr>
                <w:sz w:val="20"/>
                <w:szCs w:val="20"/>
              </w:rPr>
              <w:t>67.9%</w:t>
            </w:r>
          </w:p>
        </w:tc>
        <w:tc>
          <w:tcPr>
            <w:tcW w:w="1167" w:type="dxa"/>
            <w:shd w:val="clear" w:color="auto" w:fill="D9D9D9" w:themeFill="background1" w:themeFillShade="D9"/>
          </w:tcPr>
          <w:p w14:paraId="425BC6D6" w14:textId="77777777" w:rsidR="006E4E51" w:rsidRPr="00F52A42" w:rsidRDefault="006E4E51" w:rsidP="00952C7E">
            <w:pPr>
              <w:spacing w:after="0" w:line="240" w:lineRule="auto"/>
              <w:jc w:val="center"/>
              <w:rPr>
                <w:sz w:val="20"/>
                <w:szCs w:val="20"/>
              </w:rPr>
            </w:pPr>
            <w:r w:rsidRPr="00F52A42">
              <w:rPr>
                <w:sz w:val="20"/>
                <w:szCs w:val="20"/>
              </w:rPr>
              <w:t>32.0%</w:t>
            </w:r>
          </w:p>
        </w:tc>
      </w:tr>
      <w:tr w:rsidR="006E4E51" w:rsidRPr="004471C8" w14:paraId="39D43A73" w14:textId="77777777" w:rsidTr="006C0E5E">
        <w:tc>
          <w:tcPr>
            <w:tcW w:w="2268" w:type="dxa"/>
          </w:tcPr>
          <w:p w14:paraId="39CCA3BA" w14:textId="788F268B" w:rsidR="006E4E51" w:rsidRPr="004471C8" w:rsidRDefault="006E4E51" w:rsidP="00E66517">
            <w:pPr>
              <w:spacing w:after="0"/>
              <w:rPr>
                <w:rFonts w:ascii="Calibri" w:eastAsia="Calibri" w:hAnsi="Calibri" w:cs="Times New Roman"/>
                <w:sz w:val="20"/>
                <w:szCs w:val="20"/>
              </w:rPr>
            </w:pPr>
            <w:r w:rsidRPr="004471C8">
              <w:rPr>
                <w:rFonts w:ascii="Calibri" w:eastAsia="Calibri" w:hAnsi="Calibri" w:cs="Times New Roman"/>
                <w:sz w:val="20"/>
                <w:szCs w:val="20"/>
              </w:rPr>
              <w:t>EL</w:t>
            </w:r>
            <w:r w:rsidR="00CA1239">
              <w:rPr>
                <w:rFonts w:ascii="Calibri" w:eastAsia="Calibri" w:hAnsi="Calibri" w:cs="Times New Roman"/>
                <w:sz w:val="20"/>
                <w:szCs w:val="20"/>
              </w:rPr>
              <w:t xml:space="preserve"> </w:t>
            </w:r>
            <w:r w:rsidRPr="004471C8">
              <w:rPr>
                <w:rFonts w:ascii="Calibri" w:eastAsia="Calibri" w:hAnsi="Calibri" w:cs="Times New Roman"/>
                <w:sz w:val="20"/>
                <w:szCs w:val="20"/>
              </w:rPr>
              <w:t>and Former EL</w:t>
            </w:r>
          </w:p>
        </w:tc>
        <w:tc>
          <w:tcPr>
            <w:tcW w:w="1166" w:type="dxa"/>
          </w:tcPr>
          <w:p w14:paraId="7AB1D967" w14:textId="77777777" w:rsidR="006E4E51" w:rsidRPr="00F52A42" w:rsidRDefault="006E4E51" w:rsidP="00952C7E">
            <w:pPr>
              <w:spacing w:after="0" w:line="240" w:lineRule="auto"/>
              <w:jc w:val="center"/>
              <w:rPr>
                <w:sz w:val="20"/>
                <w:szCs w:val="20"/>
              </w:rPr>
            </w:pPr>
            <w:r w:rsidRPr="00F52A42">
              <w:rPr>
                <w:sz w:val="20"/>
                <w:szCs w:val="20"/>
              </w:rPr>
              <w:t>67</w:t>
            </w:r>
          </w:p>
        </w:tc>
        <w:tc>
          <w:tcPr>
            <w:tcW w:w="1166" w:type="dxa"/>
            <w:shd w:val="clear" w:color="auto" w:fill="D9D9D9" w:themeFill="background1" w:themeFillShade="D9"/>
          </w:tcPr>
          <w:p w14:paraId="13EE4586" w14:textId="77777777" w:rsidR="006E4E51" w:rsidRPr="00F52A42" w:rsidRDefault="006E4E51" w:rsidP="00952C7E">
            <w:pPr>
              <w:spacing w:after="0" w:line="240" w:lineRule="auto"/>
              <w:jc w:val="center"/>
              <w:rPr>
                <w:sz w:val="20"/>
                <w:szCs w:val="20"/>
              </w:rPr>
            </w:pPr>
            <w:r w:rsidRPr="00F52A42">
              <w:rPr>
                <w:sz w:val="20"/>
                <w:szCs w:val="20"/>
              </w:rPr>
              <w:t>13.1%</w:t>
            </w:r>
          </w:p>
        </w:tc>
        <w:tc>
          <w:tcPr>
            <w:tcW w:w="1166" w:type="dxa"/>
            <w:shd w:val="clear" w:color="auto" w:fill="D9D9D9" w:themeFill="background1" w:themeFillShade="D9"/>
          </w:tcPr>
          <w:p w14:paraId="36EDD7F5" w14:textId="77777777" w:rsidR="006E4E51" w:rsidRPr="00F52A42" w:rsidRDefault="006E4E51" w:rsidP="00952C7E">
            <w:pPr>
              <w:spacing w:after="0" w:line="240" w:lineRule="auto"/>
              <w:jc w:val="center"/>
              <w:rPr>
                <w:sz w:val="20"/>
                <w:szCs w:val="20"/>
              </w:rPr>
            </w:pPr>
            <w:r w:rsidRPr="00F52A42">
              <w:rPr>
                <w:sz w:val="20"/>
                <w:szCs w:val="20"/>
              </w:rPr>
              <w:t>9.2%</w:t>
            </w:r>
          </w:p>
        </w:tc>
        <w:tc>
          <w:tcPr>
            <w:tcW w:w="1166" w:type="dxa"/>
          </w:tcPr>
          <w:p w14:paraId="5D82A745" w14:textId="77777777" w:rsidR="006E4E51" w:rsidRPr="00F52A42" w:rsidRDefault="006E4E51" w:rsidP="00952C7E">
            <w:pPr>
              <w:spacing w:after="0" w:line="240" w:lineRule="auto"/>
              <w:jc w:val="center"/>
              <w:rPr>
                <w:sz w:val="20"/>
                <w:szCs w:val="20"/>
              </w:rPr>
            </w:pPr>
            <w:r w:rsidRPr="00F52A42">
              <w:rPr>
                <w:sz w:val="20"/>
                <w:szCs w:val="20"/>
              </w:rPr>
              <w:t>97,334</w:t>
            </w:r>
          </w:p>
        </w:tc>
        <w:tc>
          <w:tcPr>
            <w:tcW w:w="1166" w:type="dxa"/>
            <w:shd w:val="clear" w:color="auto" w:fill="D9D9D9" w:themeFill="background1" w:themeFillShade="D9"/>
          </w:tcPr>
          <w:p w14:paraId="7857F707" w14:textId="77777777" w:rsidR="006E4E51" w:rsidRPr="00F52A42" w:rsidRDefault="006E4E51" w:rsidP="00952C7E">
            <w:pPr>
              <w:spacing w:after="0" w:line="240" w:lineRule="auto"/>
              <w:jc w:val="center"/>
              <w:rPr>
                <w:sz w:val="20"/>
                <w:szCs w:val="20"/>
              </w:rPr>
            </w:pPr>
            <w:r w:rsidRPr="00F52A42">
              <w:rPr>
                <w:sz w:val="20"/>
                <w:szCs w:val="20"/>
              </w:rPr>
              <w:t>21.6%</w:t>
            </w:r>
          </w:p>
        </w:tc>
        <w:tc>
          <w:tcPr>
            <w:tcW w:w="1167" w:type="dxa"/>
            <w:shd w:val="clear" w:color="auto" w:fill="D9D9D9" w:themeFill="background1" w:themeFillShade="D9"/>
          </w:tcPr>
          <w:p w14:paraId="61ACB623" w14:textId="77777777" w:rsidR="006E4E51" w:rsidRPr="00F52A42" w:rsidRDefault="006E4E51" w:rsidP="00952C7E">
            <w:pPr>
              <w:spacing w:after="0" w:line="240" w:lineRule="auto"/>
              <w:jc w:val="center"/>
              <w:rPr>
                <w:sz w:val="20"/>
                <w:szCs w:val="20"/>
              </w:rPr>
            </w:pPr>
            <w:r w:rsidRPr="00F52A42">
              <w:rPr>
                <w:sz w:val="20"/>
                <w:szCs w:val="20"/>
              </w:rPr>
              <w:t>10.2%</w:t>
            </w:r>
          </w:p>
        </w:tc>
      </w:tr>
      <w:tr w:rsidR="006E4E51" w:rsidRPr="004471C8" w14:paraId="535264FF" w14:textId="77777777" w:rsidTr="006C0E5E">
        <w:tc>
          <w:tcPr>
            <w:tcW w:w="2268" w:type="dxa"/>
            <w:tcBorders>
              <w:bottom w:val="single" w:sz="4" w:space="0" w:color="auto"/>
            </w:tcBorders>
          </w:tcPr>
          <w:p w14:paraId="1DD33089" w14:textId="77777777" w:rsidR="006E4E51" w:rsidRPr="004471C8" w:rsidRDefault="006E4E51" w:rsidP="00952C7E">
            <w:pPr>
              <w:spacing w:after="0"/>
              <w:rPr>
                <w:rFonts w:ascii="Calibri" w:eastAsia="Calibri" w:hAnsi="Calibri" w:cs="Times New Roman"/>
                <w:sz w:val="20"/>
                <w:szCs w:val="20"/>
              </w:rPr>
            </w:pPr>
            <w:r w:rsidRPr="004471C8">
              <w:rPr>
                <w:rFonts w:ascii="Calibri" w:eastAsia="Calibri" w:hAnsi="Calibri" w:cs="Times New Roman"/>
                <w:sz w:val="20"/>
                <w:szCs w:val="20"/>
              </w:rPr>
              <w:t>All high needs students</w:t>
            </w:r>
          </w:p>
        </w:tc>
        <w:tc>
          <w:tcPr>
            <w:tcW w:w="1166" w:type="dxa"/>
            <w:tcBorders>
              <w:bottom w:val="single" w:sz="4" w:space="0" w:color="auto"/>
            </w:tcBorders>
          </w:tcPr>
          <w:p w14:paraId="49F9BAAE" w14:textId="77777777" w:rsidR="006E4E51" w:rsidRPr="00F52A42" w:rsidRDefault="006E4E51" w:rsidP="00952C7E">
            <w:pPr>
              <w:spacing w:after="0" w:line="240" w:lineRule="auto"/>
              <w:jc w:val="center"/>
              <w:rPr>
                <w:sz w:val="20"/>
                <w:szCs w:val="20"/>
              </w:rPr>
            </w:pPr>
            <w:r w:rsidRPr="00F52A42">
              <w:rPr>
                <w:sz w:val="20"/>
                <w:szCs w:val="20"/>
              </w:rPr>
              <w:t>511</w:t>
            </w:r>
          </w:p>
        </w:tc>
        <w:tc>
          <w:tcPr>
            <w:tcW w:w="1166" w:type="dxa"/>
            <w:tcBorders>
              <w:bottom w:val="single" w:sz="4" w:space="0" w:color="auto"/>
            </w:tcBorders>
            <w:shd w:val="clear" w:color="auto" w:fill="D9D9D9" w:themeFill="background1" w:themeFillShade="D9"/>
          </w:tcPr>
          <w:p w14:paraId="0C7B86EC" w14:textId="77777777" w:rsidR="006E4E51" w:rsidRPr="00F52A42" w:rsidRDefault="006E4E51" w:rsidP="00952C7E">
            <w:pPr>
              <w:spacing w:after="0" w:line="240" w:lineRule="auto"/>
              <w:jc w:val="center"/>
              <w:rPr>
                <w:sz w:val="20"/>
                <w:szCs w:val="20"/>
              </w:rPr>
            </w:pPr>
            <w:r w:rsidRPr="00F52A42">
              <w:rPr>
                <w:sz w:val="20"/>
                <w:szCs w:val="20"/>
              </w:rPr>
              <w:t>100.0%</w:t>
            </w:r>
          </w:p>
        </w:tc>
        <w:tc>
          <w:tcPr>
            <w:tcW w:w="1166" w:type="dxa"/>
            <w:tcBorders>
              <w:bottom w:val="single" w:sz="4" w:space="0" w:color="auto"/>
            </w:tcBorders>
            <w:shd w:val="clear" w:color="auto" w:fill="D9D9D9" w:themeFill="background1" w:themeFillShade="D9"/>
          </w:tcPr>
          <w:p w14:paraId="79F3B9D0" w14:textId="77777777" w:rsidR="006E4E51" w:rsidRPr="00F52A42" w:rsidRDefault="006E4E51" w:rsidP="00952C7E">
            <w:pPr>
              <w:spacing w:after="0" w:line="240" w:lineRule="auto"/>
              <w:jc w:val="center"/>
              <w:rPr>
                <w:sz w:val="20"/>
                <w:szCs w:val="20"/>
              </w:rPr>
            </w:pPr>
            <w:r w:rsidRPr="00F52A42">
              <w:rPr>
                <w:sz w:val="20"/>
                <w:szCs w:val="20"/>
              </w:rPr>
              <w:t>69.9%</w:t>
            </w:r>
          </w:p>
        </w:tc>
        <w:tc>
          <w:tcPr>
            <w:tcW w:w="1166" w:type="dxa"/>
            <w:tcBorders>
              <w:bottom w:val="single" w:sz="4" w:space="0" w:color="auto"/>
            </w:tcBorders>
          </w:tcPr>
          <w:p w14:paraId="162C559A" w14:textId="77777777" w:rsidR="006E4E51" w:rsidRPr="00F52A42" w:rsidRDefault="006E4E51" w:rsidP="00952C7E">
            <w:pPr>
              <w:spacing w:after="0" w:line="240" w:lineRule="auto"/>
              <w:jc w:val="center"/>
              <w:rPr>
                <w:sz w:val="20"/>
                <w:szCs w:val="20"/>
              </w:rPr>
            </w:pPr>
            <w:r w:rsidRPr="00F52A42">
              <w:rPr>
                <w:sz w:val="20"/>
                <w:szCs w:val="20"/>
              </w:rPr>
              <w:t>449,584</w:t>
            </w:r>
          </w:p>
        </w:tc>
        <w:tc>
          <w:tcPr>
            <w:tcW w:w="1166" w:type="dxa"/>
            <w:tcBorders>
              <w:bottom w:val="single" w:sz="4" w:space="0" w:color="auto"/>
            </w:tcBorders>
            <w:shd w:val="clear" w:color="auto" w:fill="D9D9D9" w:themeFill="background1" w:themeFillShade="D9"/>
          </w:tcPr>
          <w:p w14:paraId="3DDCC44B" w14:textId="77777777" w:rsidR="006E4E51" w:rsidRPr="00F52A42" w:rsidRDefault="006E4E51" w:rsidP="00952C7E">
            <w:pPr>
              <w:spacing w:after="0" w:line="240" w:lineRule="auto"/>
              <w:jc w:val="center"/>
              <w:rPr>
                <w:sz w:val="20"/>
                <w:szCs w:val="20"/>
              </w:rPr>
            </w:pPr>
            <w:r w:rsidRPr="00F52A42">
              <w:rPr>
                <w:sz w:val="20"/>
                <w:szCs w:val="20"/>
              </w:rPr>
              <w:t>100.0%</w:t>
            </w:r>
          </w:p>
        </w:tc>
        <w:tc>
          <w:tcPr>
            <w:tcW w:w="1167" w:type="dxa"/>
            <w:tcBorders>
              <w:bottom w:val="single" w:sz="4" w:space="0" w:color="auto"/>
            </w:tcBorders>
            <w:shd w:val="clear" w:color="auto" w:fill="D9D9D9" w:themeFill="background1" w:themeFillShade="D9"/>
          </w:tcPr>
          <w:p w14:paraId="596358CC" w14:textId="77777777" w:rsidR="006E4E51" w:rsidRPr="00F52A42" w:rsidRDefault="006E4E51" w:rsidP="00952C7E">
            <w:pPr>
              <w:spacing w:after="0" w:line="240" w:lineRule="auto"/>
              <w:jc w:val="center"/>
              <w:rPr>
                <w:sz w:val="20"/>
                <w:szCs w:val="20"/>
              </w:rPr>
            </w:pPr>
            <w:r w:rsidRPr="00F52A42">
              <w:rPr>
                <w:sz w:val="20"/>
                <w:szCs w:val="20"/>
              </w:rPr>
              <w:t>46.6%</w:t>
            </w:r>
          </w:p>
        </w:tc>
      </w:tr>
      <w:tr w:rsidR="006E4E51" w:rsidRPr="004471C8" w14:paraId="6E763822" w14:textId="77777777" w:rsidTr="006C0E5E">
        <w:tc>
          <w:tcPr>
            <w:tcW w:w="9265" w:type="dxa"/>
            <w:gridSpan w:val="7"/>
            <w:tcBorders>
              <w:left w:val="nil"/>
              <w:bottom w:val="nil"/>
              <w:right w:val="nil"/>
            </w:tcBorders>
          </w:tcPr>
          <w:p w14:paraId="1AF97124" w14:textId="77777777" w:rsidR="006E4E51" w:rsidRPr="00E26882" w:rsidRDefault="006E4E51" w:rsidP="00952C7E">
            <w:pPr>
              <w:spacing w:after="0"/>
              <w:rPr>
                <w:rFonts w:ascii="Calibri" w:eastAsia="Calibri" w:hAnsi="Calibri" w:cs="Times New Roman"/>
                <w:sz w:val="18"/>
                <w:szCs w:val="18"/>
              </w:rPr>
            </w:pPr>
            <w:r w:rsidRPr="00E26882">
              <w:rPr>
                <w:rFonts w:ascii="Calibri" w:eastAsia="Calibri" w:hAnsi="Calibri" w:cs="Times New Roman"/>
                <w:sz w:val="18"/>
                <w:szCs w:val="18"/>
              </w:rPr>
              <w:t xml:space="preserve">Notes: As of October 1, 2017. District and state numbers and percentages for students with disabilities and high needs students are calculated including students in out-of-district placements. Total district enrollment including students in out-of-district placement is </w:t>
            </w:r>
            <w:r>
              <w:rPr>
                <w:rFonts w:ascii="Calibri" w:eastAsia="Calibri" w:hAnsi="Calibri" w:cs="Times New Roman"/>
                <w:sz w:val="18"/>
                <w:szCs w:val="18"/>
              </w:rPr>
              <w:t>731</w:t>
            </w:r>
            <w:r w:rsidRPr="00E26882">
              <w:rPr>
                <w:rFonts w:ascii="Calibri" w:eastAsia="Calibri" w:hAnsi="Calibri" w:cs="Times New Roman"/>
                <w:sz w:val="18"/>
                <w:szCs w:val="18"/>
              </w:rPr>
              <w:t>; total state enrollment including students in out-of-district placement is 964,806.</w:t>
            </w:r>
          </w:p>
        </w:tc>
      </w:tr>
    </w:tbl>
    <w:p w14:paraId="48546A2F" w14:textId="77777777" w:rsidR="006E4E51" w:rsidRPr="004471C8" w:rsidRDefault="006E4E51" w:rsidP="006E4E51">
      <w:pPr>
        <w:spacing w:after="0"/>
        <w:rPr>
          <w:rFonts w:ascii="Calibri" w:eastAsia="Calibri" w:hAnsi="Calibri" w:cs="Times New Roman"/>
          <w:sz w:val="20"/>
        </w:rPr>
      </w:pPr>
    </w:p>
    <w:p w14:paraId="697A7466" w14:textId="77777777" w:rsidR="006E4E51" w:rsidRPr="004471C8" w:rsidRDefault="006E4E51" w:rsidP="006E4E51">
      <w:pPr>
        <w:spacing w:after="0"/>
        <w:rPr>
          <w:rFonts w:ascii="Calibri" w:eastAsia="Calibri" w:hAnsi="Calibri" w:cs="Times New Roman"/>
          <w:sz w:val="20"/>
        </w:rPr>
      </w:pPr>
    </w:p>
    <w:p w14:paraId="19D05967" w14:textId="77777777" w:rsidR="006E4E51" w:rsidRPr="004471C8" w:rsidRDefault="006E4E51" w:rsidP="006E4E51">
      <w:pPr>
        <w:spacing w:after="0"/>
        <w:rPr>
          <w:rFonts w:ascii="Calibri" w:eastAsia="Calibri" w:hAnsi="Calibri" w:cs="Times New Roman"/>
          <w:sz w:val="20"/>
        </w:rPr>
      </w:pPr>
    </w:p>
    <w:p w14:paraId="690290EB" w14:textId="77777777" w:rsidR="006E4E51" w:rsidRPr="004471C8" w:rsidRDefault="006E4E51" w:rsidP="006E4E51">
      <w:pPr>
        <w:spacing w:after="0" w:line="240" w:lineRule="auto"/>
        <w:rPr>
          <w:rFonts w:ascii="Calibri" w:eastAsia="Calibri" w:hAnsi="Calibri" w:cs="Times New Roman"/>
          <w:sz w:val="20"/>
        </w:rPr>
      </w:pPr>
      <w:r w:rsidRPr="004471C8">
        <w:rPr>
          <w:rFonts w:ascii="Calibri" w:eastAsia="Calibri" w:hAnsi="Calibri" w:cs="Times New Roman"/>
          <w:sz w:val="20"/>
        </w:rPr>
        <w:br w:type="page"/>
      </w:r>
    </w:p>
    <w:p w14:paraId="227E72AC" w14:textId="77777777" w:rsidR="006E4E51" w:rsidRPr="00A84ADB" w:rsidRDefault="006E4E51" w:rsidP="006E4E51">
      <w:pPr>
        <w:spacing w:after="0" w:line="240" w:lineRule="auto"/>
        <w:rPr>
          <w:rFonts w:ascii="Calibri" w:eastAsia="Times New Roman" w:hAnsi="Calibri" w:cs="Times New Roman"/>
          <w:sz w:val="20"/>
          <w:szCs w:val="20"/>
        </w:rPr>
      </w:pPr>
    </w:p>
    <w:p w14:paraId="6801E827" w14:textId="77777777" w:rsidR="006E4E51" w:rsidRDefault="006E4E51" w:rsidP="006E4E51">
      <w:pPr>
        <w:spacing w:after="0"/>
        <w:rPr>
          <w:rFonts w:ascii="Calibri" w:eastAsia="Calibri" w:hAnsi="Calibri" w:cs="Times New Roman"/>
          <w:b/>
          <w:sz w:val="20"/>
        </w:rPr>
      </w:pPr>
    </w:p>
    <w:p w14:paraId="2C341ECC" w14:textId="77777777" w:rsidR="006E4E51" w:rsidRDefault="006E4E51" w:rsidP="006E4E51">
      <w:pPr>
        <w:spacing w:after="0"/>
        <w:jc w:val="center"/>
        <w:rPr>
          <w:rFonts w:ascii="Calibri" w:eastAsia="Calibri" w:hAnsi="Calibri" w:cs="Times New Roman"/>
          <w:b/>
          <w:sz w:val="20"/>
        </w:rPr>
      </w:pPr>
    </w:p>
    <w:p w14:paraId="668E50E6" w14:textId="0A1A446A" w:rsidR="006E4E51" w:rsidRPr="00380233" w:rsidRDefault="006E4E51" w:rsidP="006E4E51">
      <w:pPr>
        <w:spacing w:after="0"/>
        <w:jc w:val="center"/>
        <w:rPr>
          <w:rFonts w:ascii="Calibri" w:eastAsia="Calibri" w:hAnsi="Calibri" w:cs="Times New Roman"/>
          <w:b/>
          <w:sz w:val="20"/>
        </w:rPr>
      </w:pPr>
      <w:r w:rsidRPr="00380233">
        <w:rPr>
          <w:rFonts w:ascii="Calibri" w:eastAsia="Calibri" w:hAnsi="Calibri" w:cs="Times New Roman"/>
          <w:b/>
          <w:sz w:val="20"/>
        </w:rPr>
        <w:t>Table B</w:t>
      </w:r>
      <w:r>
        <w:rPr>
          <w:rFonts w:ascii="Calibri" w:eastAsia="Calibri" w:hAnsi="Calibri" w:cs="Times New Roman"/>
          <w:b/>
          <w:sz w:val="20"/>
        </w:rPr>
        <w:t>2</w:t>
      </w:r>
      <w:r w:rsidR="00CA1239">
        <w:rPr>
          <w:rFonts w:ascii="Calibri" w:eastAsia="Calibri" w:hAnsi="Calibri" w:cs="Times New Roman"/>
          <w:b/>
          <w:sz w:val="20"/>
        </w:rPr>
        <w:t>a</w:t>
      </w:r>
      <w:r>
        <w:rPr>
          <w:rFonts w:ascii="Calibri" w:eastAsia="Calibri" w:hAnsi="Calibri" w:cs="Times New Roman"/>
          <w:b/>
          <w:sz w:val="20"/>
        </w:rPr>
        <w:t xml:space="preserve">: </w:t>
      </w:r>
      <w:r w:rsidRPr="005A4010">
        <w:rPr>
          <w:rFonts w:ascii="Calibri" w:eastAsia="Calibri" w:hAnsi="Calibri" w:cs="Times New Roman"/>
          <w:b/>
          <w:sz w:val="20"/>
        </w:rPr>
        <w:t>South Middlesex RVTSD</w:t>
      </w:r>
    </w:p>
    <w:p w14:paraId="7CC26AC2" w14:textId="77777777" w:rsidR="006E4E51" w:rsidRPr="00380233" w:rsidRDefault="006E4E51" w:rsidP="006E4E51">
      <w:pPr>
        <w:spacing w:after="0" w:line="240" w:lineRule="auto"/>
        <w:jc w:val="center"/>
        <w:rPr>
          <w:rFonts w:ascii="Times New Roman" w:eastAsia="Times New Roman" w:hAnsi="Times New Roman" w:cs="Times New Roman"/>
          <w:kern w:val="28"/>
          <w:sz w:val="24"/>
          <w:szCs w:val="24"/>
        </w:rPr>
      </w:pPr>
      <w:r w:rsidRPr="00380233">
        <w:rPr>
          <w:rFonts w:ascii="Calibri" w:eastAsia="Calibri" w:hAnsi="Calibri" w:cs="Times New Roman"/>
          <w:b/>
          <w:sz w:val="20"/>
        </w:rPr>
        <w:t>Attendance Rates, 201</w:t>
      </w:r>
      <w:r>
        <w:rPr>
          <w:rFonts w:ascii="Calibri" w:eastAsia="Calibri" w:hAnsi="Calibri" w:cs="Times New Roman"/>
          <w:b/>
          <w:sz w:val="20"/>
        </w:rPr>
        <w:t>5</w:t>
      </w:r>
      <w:r w:rsidRPr="00380233">
        <w:rPr>
          <w:rFonts w:ascii="Calibri" w:eastAsia="Calibri" w:hAnsi="Calibri" w:cs="Times New Roman"/>
          <w:b/>
          <w:sz w:val="20"/>
        </w:rPr>
        <w:t>–201</w:t>
      </w:r>
      <w:r>
        <w:rPr>
          <w:rFonts w:ascii="Calibri" w:eastAsia="Calibri" w:hAnsi="Calibri" w:cs="Times New Roman"/>
          <w:b/>
          <w:sz w:val="20"/>
        </w:rPr>
        <w:t>8</w:t>
      </w:r>
    </w:p>
    <w:tbl>
      <w:tblPr>
        <w:tblStyle w:val="TableGrid"/>
        <w:tblW w:w="9000" w:type="dxa"/>
        <w:tblInd w:w="-162" w:type="dxa"/>
        <w:tblBorders>
          <w:left w:val="none" w:sz="0" w:space="0" w:color="auto"/>
          <w:bottom w:val="none" w:sz="0" w:space="0" w:color="auto"/>
          <w:right w:val="none" w:sz="0" w:space="0" w:color="auto"/>
        </w:tblBorders>
        <w:tblLayout w:type="fixed"/>
        <w:tblLook w:val="04A0" w:firstRow="1" w:lastRow="0" w:firstColumn="1" w:lastColumn="0" w:noHBand="0" w:noVBand="1"/>
        <w:tblCaption w:val="Table B2a: South Middlesex RVTSD"/>
        <w:tblDescription w:val="Attendance Rates, 2015–2018"/>
      </w:tblPr>
      <w:tblGrid>
        <w:gridCol w:w="1980"/>
        <w:gridCol w:w="1002"/>
        <w:gridCol w:w="1003"/>
        <w:gridCol w:w="1003"/>
        <w:gridCol w:w="1003"/>
        <w:gridCol w:w="1003"/>
        <w:gridCol w:w="1003"/>
        <w:gridCol w:w="1003"/>
      </w:tblGrid>
      <w:tr w:rsidR="006E4E51" w:rsidRPr="00380233" w14:paraId="085B1F16" w14:textId="77777777" w:rsidTr="009F5C91">
        <w:trPr>
          <w:trHeight w:val="288"/>
          <w:tblHeader/>
        </w:trPr>
        <w:tc>
          <w:tcPr>
            <w:tcW w:w="1980" w:type="dxa"/>
            <w:tcBorders>
              <w:left w:val="single" w:sz="4" w:space="0" w:color="auto"/>
              <w:bottom w:val="single" w:sz="4" w:space="0" w:color="auto"/>
            </w:tcBorders>
            <w:shd w:val="clear" w:color="auto" w:fill="D9D9D9" w:themeFill="background1" w:themeFillShade="D9"/>
            <w:vAlign w:val="center"/>
          </w:tcPr>
          <w:p w14:paraId="49868132" w14:textId="77777777" w:rsidR="006E4E51" w:rsidRPr="00FE0920" w:rsidRDefault="006E4E51" w:rsidP="001C333E">
            <w:pPr>
              <w:spacing w:after="0" w:line="240" w:lineRule="auto"/>
              <w:rPr>
                <w:rFonts w:ascii="Calibri" w:eastAsia="Times New Roman" w:hAnsi="Calibri" w:cs="Times New Roman"/>
                <w:b/>
                <w:sz w:val="20"/>
                <w:szCs w:val="20"/>
              </w:rPr>
            </w:pPr>
            <w:r w:rsidRPr="00FE0920">
              <w:rPr>
                <w:rFonts w:ascii="Calibri" w:eastAsia="Times New Roman" w:hAnsi="Calibri" w:cs="Times New Roman"/>
                <w:b/>
                <w:sz w:val="20"/>
                <w:szCs w:val="20"/>
              </w:rPr>
              <w:t>Group</w:t>
            </w:r>
          </w:p>
        </w:tc>
        <w:tc>
          <w:tcPr>
            <w:tcW w:w="1002" w:type="dxa"/>
            <w:tcBorders>
              <w:bottom w:val="single" w:sz="4" w:space="0" w:color="auto"/>
            </w:tcBorders>
            <w:shd w:val="clear" w:color="auto" w:fill="D9D9D9" w:themeFill="background1" w:themeFillShade="D9"/>
            <w:vAlign w:val="center"/>
          </w:tcPr>
          <w:p w14:paraId="48174A95" w14:textId="77777777" w:rsidR="006E4E51" w:rsidRPr="00FE0920" w:rsidRDefault="006E4E51" w:rsidP="00952C7E">
            <w:pPr>
              <w:spacing w:after="0" w:line="240" w:lineRule="auto"/>
              <w:jc w:val="center"/>
              <w:rPr>
                <w:rFonts w:ascii="Calibri" w:eastAsia="Times New Roman" w:hAnsi="Calibri" w:cs="Times New Roman"/>
                <w:b/>
                <w:sz w:val="20"/>
                <w:szCs w:val="20"/>
              </w:rPr>
            </w:pPr>
            <w:r w:rsidRPr="00FE0920">
              <w:rPr>
                <w:rFonts w:ascii="Calibri" w:eastAsia="Times New Roman" w:hAnsi="Calibri" w:cs="Times New Roman"/>
                <w:b/>
                <w:sz w:val="20"/>
                <w:szCs w:val="20"/>
              </w:rPr>
              <w:t>N (201</w:t>
            </w:r>
            <w:r>
              <w:rPr>
                <w:rFonts w:ascii="Calibri" w:eastAsia="Times New Roman" w:hAnsi="Calibri" w:cs="Times New Roman"/>
                <w:b/>
                <w:sz w:val="20"/>
                <w:szCs w:val="20"/>
              </w:rPr>
              <w:t>8</w:t>
            </w:r>
            <w:r w:rsidRPr="00FE0920">
              <w:rPr>
                <w:rFonts w:ascii="Calibri" w:eastAsia="Times New Roman" w:hAnsi="Calibri" w:cs="Times New Roman"/>
                <w:b/>
                <w:sz w:val="20"/>
                <w:szCs w:val="20"/>
              </w:rPr>
              <w:t>)</w:t>
            </w:r>
          </w:p>
        </w:tc>
        <w:tc>
          <w:tcPr>
            <w:tcW w:w="1003" w:type="dxa"/>
            <w:tcBorders>
              <w:bottom w:val="single" w:sz="4" w:space="0" w:color="auto"/>
            </w:tcBorders>
            <w:shd w:val="clear" w:color="auto" w:fill="D9D9D9" w:themeFill="background1" w:themeFillShade="D9"/>
            <w:vAlign w:val="center"/>
          </w:tcPr>
          <w:p w14:paraId="409513CA" w14:textId="77777777" w:rsidR="006E4E51" w:rsidRPr="00FE0920" w:rsidRDefault="006E4E51" w:rsidP="00952C7E">
            <w:pPr>
              <w:spacing w:after="0" w:line="240" w:lineRule="auto"/>
              <w:jc w:val="center"/>
              <w:rPr>
                <w:rFonts w:ascii="Calibri" w:eastAsia="Times New Roman" w:hAnsi="Calibri" w:cs="Times New Roman"/>
                <w:b/>
                <w:sz w:val="20"/>
                <w:szCs w:val="20"/>
              </w:rPr>
            </w:pPr>
            <w:r w:rsidRPr="00FE0920">
              <w:rPr>
                <w:rFonts w:ascii="Calibri" w:eastAsia="Times New Roman" w:hAnsi="Calibri" w:cs="Times New Roman"/>
                <w:b/>
                <w:sz w:val="20"/>
                <w:szCs w:val="20"/>
              </w:rPr>
              <w:t>201</w:t>
            </w:r>
            <w:r>
              <w:rPr>
                <w:rFonts w:ascii="Calibri" w:eastAsia="Times New Roman" w:hAnsi="Calibri" w:cs="Times New Roman"/>
                <w:b/>
                <w:sz w:val="20"/>
                <w:szCs w:val="20"/>
              </w:rPr>
              <w:t>5</w:t>
            </w:r>
          </w:p>
        </w:tc>
        <w:tc>
          <w:tcPr>
            <w:tcW w:w="1003" w:type="dxa"/>
            <w:tcBorders>
              <w:bottom w:val="single" w:sz="4" w:space="0" w:color="auto"/>
            </w:tcBorders>
            <w:shd w:val="clear" w:color="auto" w:fill="D9D9D9" w:themeFill="background1" w:themeFillShade="D9"/>
            <w:vAlign w:val="center"/>
          </w:tcPr>
          <w:p w14:paraId="3225082C" w14:textId="77777777" w:rsidR="006E4E51" w:rsidRPr="00FE0920" w:rsidRDefault="006E4E51" w:rsidP="00952C7E">
            <w:pPr>
              <w:spacing w:after="0" w:line="240" w:lineRule="auto"/>
              <w:jc w:val="center"/>
              <w:rPr>
                <w:rFonts w:ascii="Calibri" w:eastAsia="Times New Roman" w:hAnsi="Calibri" w:cs="Times New Roman"/>
                <w:b/>
                <w:sz w:val="20"/>
                <w:szCs w:val="20"/>
              </w:rPr>
            </w:pPr>
            <w:r w:rsidRPr="00FE0920">
              <w:rPr>
                <w:rFonts w:ascii="Calibri" w:eastAsia="Times New Roman" w:hAnsi="Calibri" w:cs="Times New Roman"/>
                <w:b/>
                <w:sz w:val="20"/>
                <w:szCs w:val="20"/>
              </w:rPr>
              <w:t>201</w:t>
            </w:r>
            <w:r>
              <w:rPr>
                <w:rFonts w:ascii="Calibri" w:eastAsia="Times New Roman" w:hAnsi="Calibri" w:cs="Times New Roman"/>
                <w:b/>
                <w:sz w:val="20"/>
                <w:szCs w:val="20"/>
              </w:rPr>
              <w:t>6</w:t>
            </w:r>
          </w:p>
        </w:tc>
        <w:tc>
          <w:tcPr>
            <w:tcW w:w="1003" w:type="dxa"/>
            <w:tcBorders>
              <w:bottom w:val="single" w:sz="4" w:space="0" w:color="auto"/>
            </w:tcBorders>
            <w:shd w:val="clear" w:color="auto" w:fill="D9D9D9" w:themeFill="background1" w:themeFillShade="D9"/>
            <w:vAlign w:val="center"/>
          </w:tcPr>
          <w:p w14:paraId="51B74704" w14:textId="77777777" w:rsidR="006E4E51" w:rsidRPr="00FE0920" w:rsidRDefault="006E4E51" w:rsidP="00952C7E">
            <w:pPr>
              <w:spacing w:after="0" w:line="240" w:lineRule="auto"/>
              <w:jc w:val="center"/>
              <w:rPr>
                <w:rFonts w:ascii="Calibri" w:eastAsia="Times New Roman" w:hAnsi="Calibri" w:cs="Times New Roman"/>
                <w:b/>
                <w:sz w:val="20"/>
                <w:szCs w:val="20"/>
              </w:rPr>
            </w:pPr>
            <w:r w:rsidRPr="00FE0920">
              <w:rPr>
                <w:rFonts w:ascii="Calibri" w:eastAsia="Times New Roman" w:hAnsi="Calibri" w:cs="Times New Roman"/>
                <w:b/>
                <w:sz w:val="20"/>
                <w:szCs w:val="20"/>
              </w:rPr>
              <w:t>201</w:t>
            </w:r>
            <w:r>
              <w:rPr>
                <w:rFonts w:ascii="Calibri" w:eastAsia="Times New Roman" w:hAnsi="Calibri" w:cs="Times New Roman"/>
                <w:b/>
                <w:sz w:val="20"/>
                <w:szCs w:val="20"/>
              </w:rPr>
              <w:t>7</w:t>
            </w:r>
          </w:p>
        </w:tc>
        <w:tc>
          <w:tcPr>
            <w:tcW w:w="1003" w:type="dxa"/>
            <w:tcBorders>
              <w:bottom w:val="single" w:sz="4" w:space="0" w:color="auto"/>
            </w:tcBorders>
            <w:shd w:val="clear" w:color="auto" w:fill="D9D9D9" w:themeFill="background1" w:themeFillShade="D9"/>
            <w:vAlign w:val="center"/>
          </w:tcPr>
          <w:p w14:paraId="7F2C45C8" w14:textId="77777777" w:rsidR="006E4E51" w:rsidRPr="00FE0920" w:rsidRDefault="006E4E51" w:rsidP="00952C7E">
            <w:pPr>
              <w:spacing w:after="0" w:line="240" w:lineRule="auto"/>
              <w:jc w:val="center"/>
              <w:rPr>
                <w:rFonts w:ascii="Calibri" w:eastAsia="Times New Roman" w:hAnsi="Calibri" w:cs="Times New Roman"/>
                <w:b/>
                <w:sz w:val="20"/>
                <w:szCs w:val="20"/>
              </w:rPr>
            </w:pPr>
            <w:r w:rsidRPr="00FE0920">
              <w:rPr>
                <w:rFonts w:ascii="Calibri" w:eastAsia="Times New Roman" w:hAnsi="Calibri" w:cs="Times New Roman"/>
                <w:b/>
                <w:sz w:val="20"/>
                <w:szCs w:val="20"/>
              </w:rPr>
              <w:t>201</w:t>
            </w:r>
            <w:r>
              <w:rPr>
                <w:rFonts w:ascii="Calibri" w:eastAsia="Times New Roman" w:hAnsi="Calibri" w:cs="Times New Roman"/>
                <w:b/>
                <w:sz w:val="20"/>
                <w:szCs w:val="20"/>
              </w:rPr>
              <w:t>8</w:t>
            </w:r>
          </w:p>
        </w:tc>
        <w:tc>
          <w:tcPr>
            <w:tcW w:w="1003" w:type="dxa"/>
            <w:tcBorders>
              <w:bottom w:val="single" w:sz="4" w:space="0" w:color="auto"/>
            </w:tcBorders>
            <w:shd w:val="clear" w:color="auto" w:fill="D9D9D9" w:themeFill="background1" w:themeFillShade="D9"/>
            <w:vAlign w:val="center"/>
          </w:tcPr>
          <w:p w14:paraId="607E07FC" w14:textId="77777777" w:rsidR="006E4E51" w:rsidRPr="00FE0920" w:rsidRDefault="006E4E51" w:rsidP="00952C7E">
            <w:pPr>
              <w:spacing w:after="0" w:line="240" w:lineRule="auto"/>
              <w:jc w:val="center"/>
              <w:rPr>
                <w:rFonts w:ascii="Calibri" w:eastAsia="Times New Roman" w:hAnsi="Calibri" w:cs="Times New Roman"/>
                <w:b/>
                <w:sz w:val="20"/>
                <w:szCs w:val="20"/>
              </w:rPr>
            </w:pPr>
            <w:r w:rsidRPr="00FE0920">
              <w:rPr>
                <w:rFonts w:ascii="Calibri" w:eastAsia="Times New Roman" w:hAnsi="Calibri" w:cs="Times New Roman"/>
                <w:b/>
                <w:sz w:val="20"/>
                <w:szCs w:val="20"/>
              </w:rPr>
              <w:t>4-yr Change</w:t>
            </w:r>
          </w:p>
        </w:tc>
        <w:tc>
          <w:tcPr>
            <w:tcW w:w="1003" w:type="dxa"/>
            <w:tcBorders>
              <w:bottom w:val="single" w:sz="4" w:space="0" w:color="auto"/>
              <w:right w:val="single" w:sz="4" w:space="0" w:color="auto"/>
            </w:tcBorders>
            <w:shd w:val="clear" w:color="auto" w:fill="D9D9D9" w:themeFill="background1" w:themeFillShade="D9"/>
            <w:vAlign w:val="center"/>
          </w:tcPr>
          <w:p w14:paraId="5E0531FA" w14:textId="77777777" w:rsidR="006E4E51" w:rsidRPr="00FE0920" w:rsidRDefault="006E4E51" w:rsidP="00952C7E">
            <w:pPr>
              <w:spacing w:after="0" w:line="240" w:lineRule="auto"/>
              <w:jc w:val="center"/>
              <w:rPr>
                <w:rFonts w:ascii="Calibri" w:eastAsia="Times New Roman" w:hAnsi="Calibri" w:cs="Times New Roman"/>
                <w:b/>
                <w:sz w:val="20"/>
                <w:szCs w:val="20"/>
              </w:rPr>
            </w:pPr>
            <w:r w:rsidRPr="00FE0920">
              <w:rPr>
                <w:rFonts w:ascii="Calibri" w:eastAsia="Times New Roman" w:hAnsi="Calibri" w:cs="Times New Roman"/>
                <w:b/>
                <w:sz w:val="20"/>
                <w:szCs w:val="20"/>
              </w:rPr>
              <w:t>State (201</w:t>
            </w:r>
            <w:r>
              <w:rPr>
                <w:rFonts w:ascii="Calibri" w:eastAsia="Times New Roman" w:hAnsi="Calibri" w:cs="Times New Roman"/>
                <w:b/>
                <w:sz w:val="20"/>
                <w:szCs w:val="20"/>
              </w:rPr>
              <w:t>8</w:t>
            </w:r>
            <w:r w:rsidRPr="00FE0920">
              <w:rPr>
                <w:rFonts w:ascii="Calibri" w:eastAsia="Times New Roman" w:hAnsi="Calibri" w:cs="Times New Roman"/>
                <w:b/>
                <w:sz w:val="20"/>
                <w:szCs w:val="20"/>
              </w:rPr>
              <w:t>)</w:t>
            </w:r>
          </w:p>
        </w:tc>
      </w:tr>
      <w:tr w:rsidR="006E4E51" w:rsidRPr="00380233" w14:paraId="2256B9A9" w14:textId="77777777" w:rsidTr="00952C7E">
        <w:trPr>
          <w:trHeight w:val="288"/>
        </w:trPr>
        <w:tc>
          <w:tcPr>
            <w:tcW w:w="1980" w:type="dxa"/>
            <w:tcBorders>
              <w:left w:val="single" w:sz="4" w:space="0" w:color="auto"/>
              <w:bottom w:val="single" w:sz="4" w:space="0" w:color="auto"/>
            </w:tcBorders>
            <w:shd w:val="clear" w:color="auto" w:fill="auto"/>
            <w:vAlign w:val="center"/>
          </w:tcPr>
          <w:p w14:paraId="242FC958" w14:textId="77777777" w:rsidR="006E4E51" w:rsidRDefault="006E4E51" w:rsidP="00952C7E">
            <w:pPr>
              <w:spacing w:after="0" w:line="240" w:lineRule="auto"/>
              <w:rPr>
                <w:rFonts w:ascii="Calibri" w:hAnsi="Calibri"/>
                <w:color w:val="000000"/>
                <w:sz w:val="18"/>
                <w:szCs w:val="18"/>
              </w:rPr>
            </w:pPr>
            <w:r>
              <w:rPr>
                <w:rFonts w:ascii="Calibri" w:hAnsi="Calibri"/>
                <w:color w:val="000000"/>
                <w:sz w:val="18"/>
                <w:szCs w:val="18"/>
              </w:rPr>
              <w:t>African American/Black</w:t>
            </w:r>
          </w:p>
        </w:tc>
        <w:tc>
          <w:tcPr>
            <w:tcW w:w="1002" w:type="dxa"/>
            <w:tcBorders>
              <w:top w:val="nil"/>
              <w:left w:val="single" w:sz="4" w:space="0" w:color="auto"/>
              <w:bottom w:val="single" w:sz="4" w:space="0" w:color="auto"/>
              <w:right w:val="single" w:sz="4" w:space="0" w:color="auto"/>
            </w:tcBorders>
            <w:shd w:val="clear" w:color="auto" w:fill="auto"/>
            <w:vAlign w:val="center"/>
          </w:tcPr>
          <w:p w14:paraId="584BFEB2" w14:textId="77777777" w:rsidR="006E4E51" w:rsidRPr="00F52A42" w:rsidRDefault="006E4E51" w:rsidP="00952C7E">
            <w:pPr>
              <w:spacing w:after="0" w:line="240" w:lineRule="auto"/>
              <w:jc w:val="center"/>
              <w:rPr>
                <w:sz w:val="20"/>
                <w:szCs w:val="20"/>
              </w:rPr>
            </w:pPr>
            <w:r w:rsidRPr="00F52A42">
              <w:rPr>
                <w:sz w:val="20"/>
                <w:szCs w:val="20"/>
              </w:rPr>
              <w:t>46</w:t>
            </w:r>
          </w:p>
        </w:tc>
        <w:tc>
          <w:tcPr>
            <w:tcW w:w="1003" w:type="dxa"/>
            <w:tcBorders>
              <w:top w:val="nil"/>
              <w:left w:val="nil"/>
              <w:bottom w:val="single" w:sz="4" w:space="0" w:color="auto"/>
              <w:right w:val="single" w:sz="4" w:space="0" w:color="auto"/>
            </w:tcBorders>
            <w:shd w:val="clear" w:color="auto" w:fill="auto"/>
            <w:vAlign w:val="center"/>
          </w:tcPr>
          <w:p w14:paraId="7676E8AC" w14:textId="77777777" w:rsidR="006E4E51" w:rsidRPr="00F52A42" w:rsidRDefault="006E4E51" w:rsidP="00952C7E">
            <w:pPr>
              <w:spacing w:after="0" w:line="240" w:lineRule="auto"/>
              <w:jc w:val="center"/>
              <w:rPr>
                <w:sz w:val="20"/>
                <w:szCs w:val="20"/>
              </w:rPr>
            </w:pPr>
            <w:r w:rsidRPr="00F52A42">
              <w:rPr>
                <w:sz w:val="20"/>
                <w:szCs w:val="20"/>
              </w:rPr>
              <w:t>93.1</w:t>
            </w:r>
          </w:p>
        </w:tc>
        <w:tc>
          <w:tcPr>
            <w:tcW w:w="1003" w:type="dxa"/>
            <w:tcBorders>
              <w:top w:val="nil"/>
              <w:left w:val="nil"/>
              <w:bottom w:val="single" w:sz="4" w:space="0" w:color="auto"/>
              <w:right w:val="single" w:sz="4" w:space="0" w:color="auto"/>
            </w:tcBorders>
            <w:shd w:val="clear" w:color="auto" w:fill="auto"/>
            <w:vAlign w:val="center"/>
          </w:tcPr>
          <w:p w14:paraId="4AC911E9" w14:textId="77777777" w:rsidR="006E4E51" w:rsidRPr="00F52A42" w:rsidRDefault="006E4E51" w:rsidP="00952C7E">
            <w:pPr>
              <w:spacing w:after="0" w:line="240" w:lineRule="auto"/>
              <w:jc w:val="center"/>
              <w:rPr>
                <w:sz w:val="20"/>
                <w:szCs w:val="20"/>
              </w:rPr>
            </w:pPr>
            <w:r w:rsidRPr="00F52A42">
              <w:rPr>
                <w:sz w:val="20"/>
                <w:szCs w:val="20"/>
              </w:rPr>
              <w:t>92.5</w:t>
            </w:r>
          </w:p>
        </w:tc>
        <w:tc>
          <w:tcPr>
            <w:tcW w:w="1003" w:type="dxa"/>
            <w:tcBorders>
              <w:top w:val="nil"/>
              <w:left w:val="nil"/>
              <w:bottom w:val="single" w:sz="4" w:space="0" w:color="auto"/>
              <w:right w:val="single" w:sz="4" w:space="0" w:color="auto"/>
            </w:tcBorders>
            <w:shd w:val="clear" w:color="auto" w:fill="auto"/>
            <w:vAlign w:val="center"/>
          </w:tcPr>
          <w:p w14:paraId="1EC0E233" w14:textId="77777777" w:rsidR="006E4E51" w:rsidRPr="00F52A42" w:rsidRDefault="006E4E51" w:rsidP="00952C7E">
            <w:pPr>
              <w:spacing w:after="0" w:line="240" w:lineRule="auto"/>
              <w:jc w:val="center"/>
              <w:rPr>
                <w:sz w:val="20"/>
                <w:szCs w:val="20"/>
              </w:rPr>
            </w:pPr>
            <w:r w:rsidRPr="00F52A42">
              <w:rPr>
                <w:sz w:val="20"/>
                <w:szCs w:val="20"/>
              </w:rPr>
              <w:t>94.0</w:t>
            </w:r>
          </w:p>
        </w:tc>
        <w:tc>
          <w:tcPr>
            <w:tcW w:w="1003" w:type="dxa"/>
            <w:tcBorders>
              <w:top w:val="nil"/>
              <w:left w:val="nil"/>
              <w:bottom w:val="single" w:sz="4" w:space="0" w:color="auto"/>
              <w:right w:val="single" w:sz="4" w:space="0" w:color="auto"/>
            </w:tcBorders>
            <w:shd w:val="clear" w:color="auto" w:fill="auto"/>
            <w:vAlign w:val="center"/>
          </w:tcPr>
          <w:p w14:paraId="68B28E19" w14:textId="77777777" w:rsidR="006E4E51" w:rsidRPr="00F52A42" w:rsidRDefault="006E4E51" w:rsidP="00952C7E">
            <w:pPr>
              <w:spacing w:after="0" w:line="240" w:lineRule="auto"/>
              <w:jc w:val="center"/>
              <w:rPr>
                <w:sz w:val="20"/>
                <w:szCs w:val="20"/>
              </w:rPr>
            </w:pPr>
            <w:r w:rsidRPr="00F52A42">
              <w:rPr>
                <w:sz w:val="20"/>
                <w:szCs w:val="20"/>
              </w:rPr>
              <w:t>94.1</w:t>
            </w:r>
          </w:p>
        </w:tc>
        <w:tc>
          <w:tcPr>
            <w:tcW w:w="1003" w:type="dxa"/>
            <w:tcBorders>
              <w:top w:val="nil"/>
              <w:left w:val="nil"/>
              <w:bottom w:val="single" w:sz="8" w:space="0" w:color="auto"/>
              <w:right w:val="single" w:sz="8" w:space="0" w:color="auto"/>
            </w:tcBorders>
            <w:shd w:val="clear" w:color="auto" w:fill="auto"/>
            <w:vAlign w:val="center"/>
          </w:tcPr>
          <w:p w14:paraId="2502518A" w14:textId="77777777" w:rsidR="006E4E51" w:rsidRPr="00F52A42" w:rsidRDefault="006E4E51" w:rsidP="00952C7E">
            <w:pPr>
              <w:spacing w:after="0" w:line="240" w:lineRule="auto"/>
              <w:jc w:val="center"/>
              <w:rPr>
                <w:sz w:val="20"/>
                <w:szCs w:val="20"/>
              </w:rPr>
            </w:pPr>
            <w:r w:rsidRPr="00F52A42">
              <w:rPr>
                <w:sz w:val="20"/>
                <w:szCs w:val="20"/>
              </w:rPr>
              <w:t>1.0</w:t>
            </w:r>
          </w:p>
        </w:tc>
        <w:tc>
          <w:tcPr>
            <w:tcW w:w="1003" w:type="dxa"/>
            <w:tcBorders>
              <w:bottom w:val="single" w:sz="4" w:space="0" w:color="auto"/>
              <w:right w:val="single" w:sz="4" w:space="0" w:color="auto"/>
            </w:tcBorders>
            <w:shd w:val="clear" w:color="auto" w:fill="auto"/>
            <w:vAlign w:val="center"/>
          </w:tcPr>
          <w:p w14:paraId="64FEE9A8" w14:textId="77777777" w:rsidR="006E4E51" w:rsidRPr="00F52A42" w:rsidRDefault="006E4E51" w:rsidP="00952C7E">
            <w:pPr>
              <w:spacing w:after="0" w:line="240" w:lineRule="auto"/>
              <w:jc w:val="center"/>
              <w:rPr>
                <w:sz w:val="20"/>
                <w:szCs w:val="20"/>
              </w:rPr>
            </w:pPr>
            <w:r w:rsidRPr="00F52A42">
              <w:rPr>
                <w:sz w:val="20"/>
                <w:szCs w:val="20"/>
              </w:rPr>
              <w:t>94.1</w:t>
            </w:r>
          </w:p>
        </w:tc>
      </w:tr>
      <w:tr w:rsidR="006E4E51" w:rsidRPr="00380233" w14:paraId="1A644011" w14:textId="77777777" w:rsidTr="00952C7E">
        <w:trPr>
          <w:trHeight w:val="288"/>
        </w:trPr>
        <w:tc>
          <w:tcPr>
            <w:tcW w:w="1980" w:type="dxa"/>
            <w:tcBorders>
              <w:left w:val="single" w:sz="4" w:space="0" w:color="auto"/>
              <w:bottom w:val="single" w:sz="4" w:space="0" w:color="auto"/>
            </w:tcBorders>
            <w:shd w:val="clear" w:color="auto" w:fill="D9D9D9" w:themeFill="background1" w:themeFillShade="D9"/>
            <w:vAlign w:val="center"/>
          </w:tcPr>
          <w:p w14:paraId="741D43E2" w14:textId="77777777" w:rsidR="006E4E51" w:rsidRDefault="006E4E51" w:rsidP="00952C7E">
            <w:pPr>
              <w:spacing w:after="0" w:line="240" w:lineRule="auto"/>
              <w:rPr>
                <w:rFonts w:ascii="Calibri" w:hAnsi="Calibri"/>
                <w:color w:val="000000"/>
                <w:sz w:val="20"/>
                <w:szCs w:val="20"/>
              </w:rPr>
            </w:pPr>
            <w:r>
              <w:rPr>
                <w:rFonts w:ascii="Calibri" w:hAnsi="Calibri"/>
                <w:color w:val="000000"/>
                <w:sz w:val="20"/>
                <w:szCs w:val="20"/>
              </w:rPr>
              <w:t>Asian</w:t>
            </w:r>
          </w:p>
        </w:tc>
        <w:tc>
          <w:tcPr>
            <w:tcW w:w="1002"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21C23DD9" w14:textId="77777777" w:rsidR="006E4E51" w:rsidRPr="00F52A42" w:rsidRDefault="006E4E51" w:rsidP="00952C7E">
            <w:pPr>
              <w:spacing w:after="0" w:line="240" w:lineRule="auto"/>
              <w:jc w:val="center"/>
              <w:rPr>
                <w:sz w:val="20"/>
                <w:szCs w:val="20"/>
              </w:rPr>
            </w:pPr>
            <w:r w:rsidRPr="00F52A42">
              <w:rPr>
                <w:sz w:val="20"/>
                <w:szCs w:val="20"/>
              </w:rPr>
              <w:t>1</w:t>
            </w:r>
          </w:p>
        </w:tc>
        <w:tc>
          <w:tcPr>
            <w:tcW w:w="1003" w:type="dxa"/>
            <w:tcBorders>
              <w:top w:val="nil"/>
              <w:left w:val="nil"/>
              <w:bottom w:val="single" w:sz="4" w:space="0" w:color="auto"/>
              <w:right w:val="single" w:sz="4" w:space="0" w:color="auto"/>
            </w:tcBorders>
            <w:shd w:val="clear" w:color="auto" w:fill="D9D9D9" w:themeFill="background1" w:themeFillShade="D9"/>
            <w:vAlign w:val="center"/>
          </w:tcPr>
          <w:p w14:paraId="33CB7457" w14:textId="77777777" w:rsidR="006E4E51" w:rsidRPr="00F52A42" w:rsidRDefault="006E4E51" w:rsidP="00952C7E">
            <w:pPr>
              <w:spacing w:after="0" w:line="240" w:lineRule="auto"/>
              <w:jc w:val="center"/>
              <w:rPr>
                <w:sz w:val="20"/>
                <w:szCs w:val="20"/>
              </w:rPr>
            </w:pPr>
            <w:r w:rsidRPr="00F52A42">
              <w:rPr>
                <w:sz w:val="20"/>
                <w:szCs w:val="20"/>
              </w:rPr>
              <w:t>--</w:t>
            </w:r>
          </w:p>
        </w:tc>
        <w:tc>
          <w:tcPr>
            <w:tcW w:w="1003" w:type="dxa"/>
            <w:tcBorders>
              <w:top w:val="nil"/>
              <w:left w:val="nil"/>
              <w:bottom w:val="single" w:sz="4" w:space="0" w:color="auto"/>
              <w:right w:val="single" w:sz="4" w:space="0" w:color="auto"/>
            </w:tcBorders>
            <w:shd w:val="clear" w:color="auto" w:fill="D9D9D9" w:themeFill="background1" w:themeFillShade="D9"/>
            <w:vAlign w:val="center"/>
          </w:tcPr>
          <w:p w14:paraId="1F3B0486" w14:textId="77777777" w:rsidR="006E4E51" w:rsidRPr="00F52A42" w:rsidRDefault="006E4E51" w:rsidP="00952C7E">
            <w:pPr>
              <w:spacing w:after="0" w:line="240" w:lineRule="auto"/>
              <w:jc w:val="center"/>
              <w:rPr>
                <w:sz w:val="20"/>
                <w:szCs w:val="20"/>
              </w:rPr>
            </w:pPr>
            <w:r w:rsidRPr="00F52A42">
              <w:rPr>
                <w:sz w:val="20"/>
                <w:szCs w:val="20"/>
              </w:rPr>
              <w:t>--</w:t>
            </w:r>
          </w:p>
        </w:tc>
        <w:tc>
          <w:tcPr>
            <w:tcW w:w="1003" w:type="dxa"/>
            <w:tcBorders>
              <w:top w:val="nil"/>
              <w:left w:val="nil"/>
              <w:bottom w:val="single" w:sz="4" w:space="0" w:color="auto"/>
              <w:right w:val="single" w:sz="4" w:space="0" w:color="auto"/>
            </w:tcBorders>
            <w:shd w:val="clear" w:color="auto" w:fill="D9D9D9" w:themeFill="background1" w:themeFillShade="D9"/>
            <w:vAlign w:val="center"/>
          </w:tcPr>
          <w:p w14:paraId="36295721" w14:textId="77777777" w:rsidR="006E4E51" w:rsidRPr="00F52A42" w:rsidRDefault="006E4E51" w:rsidP="00952C7E">
            <w:pPr>
              <w:spacing w:after="0" w:line="240" w:lineRule="auto"/>
              <w:jc w:val="center"/>
              <w:rPr>
                <w:sz w:val="20"/>
                <w:szCs w:val="20"/>
              </w:rPr>
            </w:pPr>
            <w:r w:rsidRPr="00F52A42">
              <w:rPr>
                <w:sz w:val="20"/>
                <w:szCs w:val="20"/>
              </w:rPr>
              <w:t>--</w:t>
            </w:r>
          </w:p>
        </w:tc>
        <w:tc>
          <w:tcPr>
            <w:tcW w:w="1003" w:type="dxa"/>
            <w:tcBorders>
              <w:top w:val="nil"/>
              <w:left w:val="nil"/>
              <w:bottom w:val="single" w:sz="4" w:space="0" w:color="auto"/>
              <w:right w:val="single" w:sz="4" w:space="0" w:color="auto"/>
            </w:tcBorders>
            <w:shd w:val="clear" w:color="auto" w:fill="D9D9D9" w:themeFill="background1" w:themeFillShade="D9"/>
            <w:vAlign w:val="center"/>
          </w:tcPr>
          <w:p w14:paraId="6B006DA5" w14:textId="77777777" w:rsidR="006E4E51" w:rsidRPr="00F52A42" w:rsidRDefault="006E4E51" w:rsidP="00952C7E">
            <w:pPr>
              <w:spacing w:after="0" w:line="240" w:lineRule="auto"/>
              <w:jc w:val="center"/>
              <w:rPr>
                <w:sz w:val="20"/>
                <w:szCs w:val="20"/>
              </w:rPr>
            </w:pPr>
            <w:r w:rsidRPr="00F52A42">
              <w:rPr>
                <w:sz w:val="20"/>
                <w:szCs w:val="20"/>
              </w:rPr>
              <w:t>--</w:t>
            </w:r>
          </w:p>
        </w:tc>
        <w:tc>
          <w:tcPr>
            <w:tcW w:w="1003" w:type="dxa"/>
            <w:tcBorders>
              <w:top w:val="nil"/>
              <w:left w:val="nil"/>
              <w:bottom w:val="single" w:sz="8" w:space="0" w:color="auto"/>
              <w:right w:val="single" w:sz="8" w:space="0" w:color="auto"/>
            </w:tcBorders>
            <w:shd w:val="clear" w:color="auto" w:fill="D9D9D9" w:themeFill="background1" w:themeFillShade="D9"/>
            <w:vAlign w:val="center"/>
          </w:tcPr>
          <w:p w14:paraId="0A7B38EC" w14:textId="77777777" w:rsidR="006E4E51" w:rsidRPr="00F52A42" w:rsidRDefault="006E4E51" w:rsidP="00952C7E">
            <w:pPr>
              <w:spacing w:after="0" w:line="240" w:lineRule="auto"/>
              <w:jc w:val="center"/>
              <w:rPr>
                <w:sz w:val="20"/>
                <w:szCs w:val="20"/>
              </w:rPr>
            </w:pPr>
            <w:r>
              <w:rPr>
                <w:sz w:val="20"/>
                <w:szCs w:val="20"/>
              </w:rPr>
              <w:t>--</w:t>
            </w:r>
          </w:p>
        </w:tc>
        <w:tc>
          <w:tcPr>
            <w:tcW w:w="1003" w:type="dxa"/>
            <w:tcBorders>
              <w:bottom w:val="single" w:sz="4" w:space="0" w:color="auto"/>
              <w:right w:val="single" w:sz="4" w:space="0" w:color="auto"/>
            </w:tcBorders>
            <w:shd w:val="clear" w:color="auto" w:fill="D9D9D9" w:themeFill="background1" w:themeFillShade="D9"/>
            <w:vAlign w:val="center"/>
          </w:tcPr>
          <w:p w14:paraId="34437174" w14:textId="77777777" w:rsidR="006E4E51" w:rsidRPr="00F52A42" w:rsidRDefault="006E4E51" w:rsidP="00952C7E">
            <w:pPr>
              <w:spacing w:after="0" w:line="240" w:lineRule="auto"/>
              <w:jc w:val="center"/>
              <w:rPr>
                <w:sz w:val="20"/>
                <w:szCs w:val="20"/>
              </w:rPr>
            </w:pPr>
            <w:r w:rsidRPr="00F52A42">
              <w:rPr>
                <w:sz w:val="20"/>
                <w:szCs w:val="20"/>
              </w:rPr>
              <w:t>96.2</w:t>
            </w:r>
          </w:p>
        </w:tc>
      </w:tr>
      <w:tr w:rsidR="006E4E51" w:rsidRPr="00380233" w14:paraId="334AD288" w14:textId="77777777" w:rsidTr="00952C7E">
        <w:trPr>
          <w:trHeight w:val="288"/>
        </w:trPr>
        <w:tc>
          <w:tcPr>
            <w:tcW w:w="1980" w:type="dxa"/>
            <w:tcBorders>
              <w:left w:val="single" w:sz="4" w:space="0" w:color="auto"/>
              <w:bottom w:val="single" w:sz="4" w:space="0" w:color="auto"/>
            </w:tcBorders>
            <w:shd w:val="clear" w:color="auto" w:fill="auto"/>
            <w:vAlign w:val="center"/>
          </w:tcPr>
          <w:p w14:paraId="12FA8640" w14:textId="77777777" w:rsidR="006E4E51" w:rsidRDefault="006E4E51" w:rsidP="00952C7E">
            <w:pPr>
              <w:spacing w:after="0" w:line="240" w:lineRule="auto"/>
              <w:rPr>
                <w:rFonts w:ascii="Calibri" w:hAnsi="Calibri"/>
                <w:color w:val="000000"/>
                <w:sz w:val="20"/>
                <w:szCs w:val="20"/>
              </w:rPr>
            </w:pPr>
            <w:r>
              <w:rPr>
                <w:rFonts w:ascii="Calibri" w:hAnsi="Calibri"/>
                <w:color w:val="000000"/>
                <w:sz w:val="20"/>
                <w:szCs w:val="20"/>
              </w:rPr>
              <w:t>Hispanic or Latino</w:t>
            </w:r>
          </w:p>
        </w:tc>
        <w:tc>
          <w:tcPr>
            <w:tcW w:w="1002" w:type="dxa"/>
            <w:tcBorders>
              <w:top w:val="nil"/>
              <w:left w:val="single" w:sz="4" w:space="0" w:color="auto"/>
              <w:bottom w:val="single" w:sz="4" w:space="0" w:color="auto"/>
              <w:right w:val="single" w:sz="4" w:space="0" w:color="auto"/>
            </w:tcBorders>
            <w:shd w:val="clear" w:color="auto" w:fill="auto"/>
            <w:vAlign w:val="center"/>
          </w:tcPr>
          <w:p w14:paraId="2FFCEFF6" w14:textId="77777777" w:rsidR="006E4E51" w:rsidRPr="00F52A42" w:rsidRDefault="006E4E51" w:rsidP="00952C7E">
            <w:pPr>
              <w:spacing w:after="0" w:line="240" w:lineRule="auto"/>
              <w:jc w:val="center"/>
              <w:rPr>
                <w:sz w:val="20"/>
                <w:szCs w:val="20"/>
              </w:rPr>
            </w:pPr>
            <w:r w:rsidRPr="00F52A42">
              <w:rPr>
                <w:sz w:val="20"/>
                <w:szCs w:val="20"/>
              </w:rPr>
              <w:t>327</w:t>
            </w:r>
          </w:p>
        </w:tc>
        <w:tc>
          <w:tcPr>
            <w:tcW w:w="1003" w:type="dxa"/>
            <w:tcBorders>
              <w:top w:val="nil"/>
              <w:left w:val="nil"/>
              <w:bottom w:val="single" w:sz="4" w:space="0" w:color="auto"/>
              <w:right w:val="single" w:sz="4" w:space="0" w:color="auto"/>
            </w:tcBorders>
            <w:shd w:val="clear" w:color="auto" w:fill="auto"/>
            <w:vAlign w:val="center"/>
          </w:tcPr>
          <w:p w14:paraId="158E7860" w14:textId="77777777" w:rsidR="006E4E51" w:rsidRPr="00F52A42" w:rsidRDefault="006E4E51" w:rsidP="00952C7E">
            <w:pPr>
              <w:spacing w:after="0" w:line="240" w:lineRule="auto"/>
              <w:jc w:val="center"/>
              <w:rPr>
                <w:sz w:val="20"/>
                <w:szCs w:val="20"/>
              </w:rPr>
            </w:pPr>
            <w:r w:rsidRPr="00F52A42">
              <w:rPr>
                <w:sz w:val="20"/>
                <w:szCs w:val="20"/>
              </w:rPr>
              <w:t>91.7</w:t>
            </w:r>
          </w:p>
        </w:tc>
        <w:tc>
          <w:tcPr>
            <w:tcW w:w="1003" w:type="dxa"/>
            <w:tcBorders>
              <w:top w:val="nil"/>
              <w:left w:val="nil"/>
              <w:bottom w:val="single" w:sz="4" w:space="0" w:color="auto"/>
              <w:right w:val="single" w:sz="4" w:space="0" w:color="auto"/>
            </w:tcBorders>
            <w:shd w:val="clear" w:color="auto" w:fill="auto"/>
            <w:vAlign w:val="center"/>
          </w:tcPr>
          <w:p w14:paraId="15ACC3B5" w14:textId="77777777" w:rsidR="006E4E51" w:rsidRPr="00F52A42" w:rsidRDefault="006E4E51" w:rsidP="00952C7E">
            <w:pPr>
              <w:spacing w:after="0" w:line="240" w:lineRule="auto"/>
              <w:jc w:val="center"/>
              <w:rPr>
                <w:sz w:val="20"/>
                <w:szCs w:val="20"/>
              </w:rPr>
            </w:pPr>
            <w:r w:rsidRPr="00F52A42">
              <w:rPr>
                <w:sz w:val="20"/>
                <w:szCs w:val="20"/>
              </w:rPr>
              <w:t>92.3</w:t>
            </w:r>
          </w:p>
        </w:tc>
        <w:tc>
          <w:tcPr>
            <w:tcW w:w="1003" w:type="dxa"/>
            <w:tcBorders>
              <w:top w:val="nil"/>
              <w:left w:val="nil"/>
              <w:bottom w:val="single" w:sz="4" w:space="0" w:color="auto"/>
              <w:right w:val="single" w:sz="4" w:space="0" w:color="auto"/>
            </w:tcBorders>
            <w:shd w:val="clear" w:color="auto" w:fill="auto"/>
            <w:vAlign w:val="center"/>
          </w:tcPr>
          <w:p w14:paraId="1FDCBF83" w14:textId="77777777" w:rsidR="006E4E51" w:rsidRPr="00F52A42" w:rsidRDefault="006E4E51" w:rsidP="00952C7E">
            <w:pPr>
              <w:spacing w:after="0" w:line="240" w:lineRule="auto"/>
              <w:jc w:val="center"/>
              <w:rPr>
                <w:sz w:val="20"/>
                <w:szCs w:val="20"/>
              </w:rPr>
            </w:pPr>
            <w:r w:rsidRPr="00F52A42">
              <w:rPr>
                <w:sz w:val="20"/>
                <w:szCs w:val="20"/>
              </w:rPr>
              <w:t>92.0</w:t>
            </w:r>
          </w:p>
        </w:tc>
        <w:tc>
          <w:tcPr>
            <w:tcW w:w="1003" w:type="dxa"/>
            <w:tcBorders>
              <w:top w:val="nil"/>
              <w:left w:val="nil"/>
              <w:bottom w:val="single" w:sz="4" w:space="0" w:color="auto"/>
              <w:right w:val="single" w:sz="4" w:space="0" w:color="auto"/>
            </w:tcBorders>
            <w:shd w:val="clear" w:color="auto" w:fill="auto"/>
            <w:vAlign w:val="center"/>
          </w:tcPr>
          <w:p w14:paraId="72ABC660" w14:textId="77777777" w:rsidR="006E4E51" w:rsidRPr="00F52A42" w:rsidRDefault="006E4E51" w:rsidP="00952C7E">
            <w:pPr>
              <w:spacing w:after="0" w:line="240" w:lineRule="auto"/>
              <w:jc w:val="center"/>
              <w:rPr>
                <w:sz w:val="20"/>
                <w:szCs w:val="20"/>
              </w:rPr>
            </w:pPr>
            <w:r w:rsidRPr="00F52A42">
              <w:rPr>
                <w:sz w:val="20"/>
                <w:szCs w:val="20"/>
              </w:rPr>
              <w:t>92.6</w:t>
            </w:r>
          </w:p>
        </w:tc>
        <w:tc>
          <w:tcPr>
            <w:tcW w:w="1003" w:type="dxa"/>
            <w:tcBorders>
              <w:top w:val="nil"/>
              <w:left w:val="nil"/>
              <w:bottom w:val="single" w:sz="8" w:space="0" w:color="auto"/>
              <w:right w:val="single" w:sz="8" w:space="0" w:color="auto"/>
            </w:tcBorders>
            <w:shd w:val="clear" w:color="auto" w:fill="auto"/>
            <w:vAlign w:val="center"/>
          </w:tcPr>
          <w:p w14:paraId="42E63D26" w14:textId="77777777" w:rsidR="006E4E51" w:rsidRPr="00F52A42" w:rsidRDefault="006E4E51" w:rsidP="00952C7E">
            <w:pPr>
              <w:spacing w:after="0" w:line="240" w:lineRule="auto"/>
              <w:jc w:val="center"/>
              <w:rPr>
                <w:sz w:val="20"/>
                <w:szCs w:val="20"/>
              </w:rPr>
            </w:pPr>
            <w:r w:rsidRPr="00F52A42">
              <w:rPr>
                <w:sz w:val="20"/>
                <w:szCs w:val="20"/>
              </w:rPr>
              <w:t>0.9</w:t>
            </w:r>
          </w:p>
        </w:tc>
        <w:tc>
          <w:tcPr>
            <w:tcW w:w="1003" w:type="dxa"/>
            <w:tcBorders>
              <w:bottom w:val="single" w:sz="4" w:space="0" w:color="auto"/>
              <w:right w:val="single" w:sz="4" w:space="0" w:color="auto"/>
            </w:tcBorders>
            <w:shd w:val="clear" w:color="auto" w:fill="auto"/>
            <w:vAlign w:val="center"/>
          </w:tcPr>
          <w:p w14:paraId="15C4A06A" w14:textId="77777777" w:rsidR="006E4E51" w:rsidRPr="00F52A42" w:rsidRDefault="006E4E51" w:rsidP="00952C7E">
            <w:pPr>
              <w:spacing w:after="0" w:line="240" w:lineRule="auto"/>
              <w:jc w:val="center"/>
              <w:rPr>
                <w:sz w:val="20"/>
                <w:szCs w:val="20"/>
              </w:rPr>
            </w:pPr>
            <w:r w:rsidRPr="00F52A42">
              <w:rPr>
                <w:sz w:val="20"/>
                <w:szCs w:val="20"/>
              </w:rPr>
              <w:t>92.7</w:t>
            </w:r>
          </w:p>
        </w:tc>
      </w:tr>
      <w:tr w:rsidR="006E4E51" w:rsidRPr="00380233" w14:paraId="5E9D01B9" w14:textId="77777777" w:rsidTr="00952C7E">
        <w:trPr>
          <w:trHeight w:val="288"/>
        </w:trPr>
        <w:tc>
          <w:tcPr>
            <w:tcW w:w="1980" w:type="dxa"/>
            <w:tcBorders>
              <w:left w:val="single" w:sz="4" w:space="0" w:color="auto"/>
              <w:bottom w:val="single" w:sz="4" w:space="0" w:color="auto"/>
            </w:tcBorders>
            <w:shd w:val="clear" w:color="auto" w:fill="D9D9D9" w:themeFill="background1" w:themeFillShade="D9"/>
            <w:vAlign w:val="center"/>
          </w:tcPr>
          <w:p w14:paraId="587B84F2" w14:textId="77777777" w:rsidR="006E4E51" w:rsidRDefault="006E4E51" w:rsidP="00952C7E">
            <w:pPr>
              <w:spacing w:after="0" w:line="240" w:lineRule="auto"/>
              <w:rPr>
                <w:rFonts w:ascii="Calibri" w:hAnsi="Calibri"/>
                <w:color w:val="000000"/>
                <w:sz w:val="20"/>
                <w:szCs w:val="20"/>
              </w:rPr>
            </w:pPr>
            <w:r>
              <w:rPr>
                <w:rFonts w:ascii="Calibri" w:hAnsi="Calibri"/>
                <w:color w:val="000000"/>
                <w:sz w:val="20"/>
                <w:szCs w:val="20"/>
              </w:rPr>
              <w:t>Multi-Race</w:t>
            </w:r>
          </w:p>
        </w:tc>
        <w:tc>
          <w:tcPr>
            <w:tcW w:w="1002"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15A81414" w14:textId="77777777" w:rsidR="006E4E51" w:rsidRPr="00F52A42" w:rsidRDefault="006E4E51" w:rsidP="00952C7E">
            <w:pPr>
              <w:spacing w:after="0" w:line="240" w:lineRule="auto"/>
              <w:jc w:val="center"/>
              <w:rPr>
                <w:sz w:val="20"/>
                <w:szCs w:val="20"/>
              </w:rPr>
            </w:pPr>
            <w:r w:rsidRPr="00F52A42">
              <w:rPr>
                <w:sz w:val="20"/>
                <w:szCs w:val="20"/>
              </w:rPr>
              <w:t>24</w:t>
            </w:r>
          </w:p>
        </w:tc>
        <w:tc>
          <w:tcPr>
            <w:tcW w:w="1003" w:type="dxa"/>
            <w:tcBorders>
              <w:top w:val="nil"/>
              <w:left w:val="nil"/>
              <w:bottom w:val="single" w:sz="4" w:space="0" w:color="auto"/>
              <w:right w:val="single" w:sz="4" w:space="0" w:color="auto"/>
            </w:tcBorders>
            <w:shd w:val="clear" w:color="auto" w:fill="D9D9D9" w:themeFill="background1" w:themeFillShade="D9"/>
            <w:vAlign w:val="center"/>
          </w:tcPr>
          <w:p w14:paraId="6C1706C6" w14:textId="77777777" w:rsidR="006E4E51" w:rsidRPr="00F52A42" w:rsidRDefault="006E4E51" w:rsidP="00952C7E">
            <w:pPr>
              <w:spacing w:after="0" w:line="240" w:lineRule="auto"/>
              <w:jc w:val="center"/>
              <w:rPr>
                <w:sz w:val="20"/>
                <w:szCs w:val="20"/>
              </w:rPr>
            </w:pPr>
            <w:r w:rsidRPr="00F52A42">
              <w:rPr>
                <w:sz w:val="20"/>
                <w:szCs w:val="20"/>
              </w:rPr>
              <w:t>93.9</w:t>
            </w:r>
          </w:p>
        </w:tc>
        <w:tc>
          <w:tcPr>
            <w:tcW w:w="1003" w:type="dxa"/>
            <w:tcBorders>
              <w:top w:val="nil"/>
              <w:left w:val="nil"/>
              <w:bottom w:val="single" w:sz="4" w:space="0" w:color="auto"/>
              <w:right w:val="single" w:sz="4" w:space="0" w:color="auto"/>
            </w:tcBorders>
            <w:shd w:val="clear" w:color="auto" w:fill="D9D9D9" w:themeFill="background1" w:themeFillShade="D9"/>
            <w:vAlign w:val="center"/>
          </w:tcPr>
          <w:p w14:paraId="4A6BCD05" w14:textId="77777777" w:rsidR="006E4E51" w:rsidRPr="00F52A42" w:rsidRDefault="006E4E51" w:rsidP="00952C7E">
            <w:pPr>
              <w:spacing w:after="0" w:line="240" w:lineRule="auto"/>
              <w:jc w:val="center"/>
              <w:rPr>
                <w:sz w:val="20"/>
                <w:szCs w:val="20"/>
              </w:rPr>
            </w:pPr>
            <w:r w:rsidRPr="00F52A42">
              <w:rPr>
                <w:sz w:val="20"/>
                <w:szCs w:val="20"/>
              </w:rPr>
              <w:t>93.9</w:t>
            </w:r>
          </w:p>
        </w:tc>
        <w:tc>
          <w:tcPr>
            <w:tcW w:w="1003" w:type="dxa"/>
            <w:tcBorders>
              <w:top w:val="nil"/>
              <w:left w:val="nil"/>
              <w:bottom w:val="single" w:sz="4" w:space="0" w:color="auto"/>
              <w:right w:val="single" w:sz="4" w:space="0" w:color="auto"/>
            </w:tcBorders>
            <w:shd w:val="clear" w:color="auto" w:fill="D9D9D9" w:themeFill="background1" w:themeFillShade="D9"/>
            <w:vAlign w:val="center"/>
          </w:tcPr>
          <w:p w14:paraId="24A512A8" w14:textId="77777777" w:rsidR="006E4E51" w:rsidRPr="00F52A42" w:rsidRDefault="006E4E51" w:rsidP="00952C7E">
            <w:pPr>
              <w:spacing w:after="0" w:line="240" w:lineRule="auto"/>
              <w:jc w:val="center"/>
              <w:rPr>
                <w:sz w:val="20"/>
                <w:szCs w:val="20"/>
              </w:rPr>
            </w:pPr>
            <w:r w:rsidRPr="00F52A42">
              <w:rPr>
                <w:sz w:val="20"/>
                <w:szCs w:val="20"/>
              </w:rPr>
              <w:t>94.6</w:t>
            </w:r>
          </w:p>
        </w:tc>
        <w:tc>
          <w:tcPr>
            <w:tcW w:w="1003" w:type="dxa"/>
            <w:tcBorders>
              <w:top w:val="nil"/>
              <w:left w:val="nil"/>
              <w:bottom w:val="single" w:sz="4" w:space="0" w:color="auto"/>
              <w:right w:val="single" w:sz="4" w:space="0" w:color="auto"/>
            </w:tcBorders>
            <w:shd w:val="clear" w:color="auto" w:fill="D9D9D9" w:themeFill="background1" w:themeFillShade="D9"/>
            <w:vAlign w:val="center"/>
          </w:tcPr>
          <w:p w14:paraId="6BC988B3" w14:textId="77777777" w:rsidR="006E4E51" w:rsidRPr="00F52A42" w:rsidRDefault="006E4E51" w:rsidP="00952C7E">
            <w:pPr>
              <w:spacing w:after="0" w:line="240" w:lineRule="auto"/>
              <w:jc w:val="center"/>
              <w:rPr>
                <w:sz w:val="20"/>
                <w:szCs w:val="20"/>
              </w:rPr>
            </w:pPr>
            <w:r w:rsidRPr="00F52A42">
              <w:rPr>
                <w:sz w:val="20"/>
                <w:szCs w:val="20"/>
              </w:rPr>
              <w:t>95.0</w:t>
            </w:r>
          </w:p>
        </w:tc>
        <w:tc>
          <w:tcPr>
            <w:tcW w:w="1003" w:type="dxa"/>
            <w:tcBorders>
              <w:top w:val="nil"/>
              <w:left w:val="nil"/>
              <w:bottom w:val="single" w:sz="8" w:space="0" w:color="auto"/>
              <w:right w:val="single" w:sz="8" w:space="0" w:color="auto"/>
            </w:tcBorders>
            <w:shd w:val="clear" w:color="auto" w:fill="D9D9D9" w:themeFill="background1" w:themeFillShade="D9"/>
            <w:vAlign w:val="center"/>
          </w:tcPr>
          <w:p w14:paraId="2D8E3AC8" w14:textId="77777777" w:rsidR="006E4E51" w:rsidRPr="00F52A42" w:rsidRDefault="006E4E51" w:rsidP="00952C7E">
            <w:pPr>
              <w:spacing w:after="0" w:line="240" w:lineRule="auto"/>
              <w:jc w:val="center"/>
              <w:rPr>
                <w:sz w:val="20"/>
                <w:szCs w:val="20"/>
              </w:rPr>
            </w:pPr>
            <w:r w:rsidRPr="00F52A42">
              <w:rPr>
                <w:sz w:val="20"/>
                <w:szCs w:val="20"/>
              </w:rPr>
              <w:t>1.1</w:t>
            </w:r>
          </w:p>
        </w:tc>
        <w:tc>
          <w:tcPr>
            <w:tcW w:w="1003" w:type="dxa"/>
            <w:tcBorders>
              <w:bottom w:val="single" w:sz="4" w:space="0" w:color="auto"/>
              <w:right w:val="single" w:sz="4" w:space="0" w:color="auto"/>
            </w:tcBorders>
            <w:shd w:val="clear" w:color="auto" w:fill="D9D9D9" w:themeFill="background1" w:themeFillShade="D9"/>
            <w:vAlign w:val="center"/>
          </w:tcPr>
          <w:p w14:paraId="4471D8F5" w14:textId="77777777" w:rsidR="006E4E51" w:rsidRPr="00F52A42" w:rsidRDefault="006E4E51" w:rsidP="00952C7E">
            <w:pPr>
              <w:spacing w:after="0" w:line="240" w:lineRule="auto"/>
              <w:jc w:val="center"/>
              <w:rPr>
                <w:sz w:val="20"/>
                <w:szCs w:val="20"/>
              </w:rPr>
            </w:pPr>
            <w:r w:rsidRPr="00F52A42">
              <w:rPr>
                <w:sz w:val="20"/>
                <w:szCs w:val="20"/>
              </w:rPr>
              <w:t>94.4</w:t>
            </w:r>
          </w:p>
        </w:tc>
      </w:tr>
      <w:tr w:rsidR="006E4E51" w:rsidRPr="00380233" w14:paraId="332F07A1" w14:textId="77777777" w:rsidTr="00952C7E">
        <w:trPr>
          <w:trHeight w:val="288"/>
        </w:trPr>
        <w:tc>
          <w:tcPr>
            <w:tcW w:w="1980" w:type="dxa"/>
            <w:tcBorders>
              <w:left w:val="single" w:sz="4" w:space="0" w:color="auto"/>
              <w:bottom w:val="single" w:sz="4" w:space="0" w:color="auto"/>
            </w:tcBorders>
            <w:shd w:val="clear" w:color="auto" w:fill="auto"/>
            <w:vAlign w:val="center"/>
          </w:tcPr>
          <w:p w14:paraId="4858046D" w14:textId="77777777" w:rsidR="006E4E51" w:rsidRDefault="006E4E51" w:rsidP="00952C7E">
            <w:pPr>
              <w:spacing w:after="0" w:line="240" w:lineRule="auto"/>
              <w:rPr>
                <w:rFonts w:ascii="Calibri" w:hAnsi="Calibri"/>
                <w:color w:val="000000"/>
                <w:sz w:val="20"/>
                <w:szCs w:val="20"/>
              </w:rPr>
            </w:pPr>
            <w:r>
              <w:rPr>
                <w:rFonts w:ascii="Calibri" w:hAnsi="Calibri"/>
                <w:color w:val="000000"/>
                <w:sz w:val="20"/>
                <w:szCs w:val="20"/>
              </w:rPr>
              <w:t>White</w:t>
            </w:r>
          </w:p>
        </w:tc>
        <w:tc>
          <w:tcPr>
            <w:tcW w:w="1002" w:type="dxa"/>
            <w:tcBorders>
              <w:top w:val="nil"/>
              <w:left w:val="single" w:sz="4" w:space="0" w:color="auto"/>
              <w:bottom w:val="single" w:sz="4" w:space="0" w:color="auto"/>
              <w:right w:val="single" w:sz="4" w:space="0" w:color="auto"/>
            </w:tcBorders>
            <w:shd w:val="clear" w:color="auto" w:fill="auto"/>
            <w:vAlign w:val="center"/>
          </w:tcPr>
          <w:p w14:paraId="73AEAADA" w14:textId="77777777" w:rsidR="006E4E51" w:rsidRPr="00F52A42" w:rsidRDefault="006E4E51" w:rsidP="00952C7E">
            <w:pPr>
              <w:spacing w:after="0" w:line="240" w:lineRule="auto"/>
              <w:jc w:val="center"/>
              <w:rPr>
                <w:sz w:val="20"/>
                <w:szCs w:val="20"/>
              </w:rPr>
            </w:pPr>
            <w:r w:rsidRPr="00F52A42">
              <w:rPr>
                <w:sz w:val="20"/>
                <w:szCs w:val="20"/>
              </w:rPr>
              <w:t>346</w:t>
            </w:r>
          </w:p>
        </w:tc>
        <w:tc>
          <w:tcPr>
            <w:tcW w:w="1003" w:type="dxa"/>
            <w:tcBorders>
              <w:top w:val="nil"/>
              <w:left w:val="nil"/>
              <w:bottom w:val="single" w:sz="4" w:space="0" w:color="auto"/>
              <w:right w:val="single" w:sz="4" w:space="0" w:color="auto"/>
            </w:tcBorders>
            <w:shd w:val="clear" w:color="auto" w:fill="auto"/>
            <w:vAlign w:val="center"/>
          </w:tcPr>
          <w:p w14:paraId="0EDD648F" w14:textId="77777777" w:rsidR="006E4E51" w:rsidRPr="00F52A42" w:rsidRDefault="006E4E51" w:rsidP="00952C7E">
            <w:pPr>
              <w:spacing w:after="0" w:line="240" w:lineRule="auto"/>
              <w:jc w:val="center"/>
              <w:rPr>
                <w:sz w:val="20"/>
                <w:szCs w:val="20"/>
              </w:rPr>
            </w:pPr>
            <w:r w:rsidRPr="00F52A42">
              <w:rPr>
                <w:sz w:val="20"/>
                <w:szCs w:val="20"/>
              </w:rPr>
              <w:t>94.0</w:t>
            </w:r>
          </w:p>
        </w:tc>
        <w:tc>
          <w:tcPr>
            <w:tcW w:w="1003" w:type="dxa"/>
            <w:tcBorders>
              <w:top w:val="nil"/>
              <w:left w:val="nil"/>
              <w:bottom w:val="single" w:sz="4" w:space="0" w:color="auto"/>
              <w:right w:val="single" w:sz="4" w:space="0" w:color="auto"/>
            </w:tcBorders>
            <w:shd w:val="clear" w:color="auto" w:fill="auto"/>
            <w:vAlign w:val="center"/>
          </w:tcPr>
          <w:p w14:paraId="5E67830F" w14:textId="77777777" w:rsidR="006E4E51" w:rsidRPr="00F52A42" w:rsidRDefault="006E4E51" w:rsidP="00952C7E">
            <w:pPr>
              <w:spacing w:after="0" w:line="240" w:lineRule="auto"/>
              <w:jc w:val="center"/>
              <w:rPr>
                <w:sz w:val="20"/>
                <w:szCs w:val="20"/>
              </w:rPr>
            </w:pPr>
            <w:r w:rsidRPr="00F52A42">
              <w:rPr>
                <w:sz w:val="20"/>
                <w:szCs w:val="20"/>
              </w:rPr>
              <w:t>93.8</w:t>
            </w:r>
          </w:p>
        </w:tc>
        <w:tc>
          <w:tcPr>
            <w:tcW w:w="1003" w:type="dxa"/>
            <w:tcBorders>
              <w:top w:val="nil"/>
              <w:left w:val="nil"/>
              <w:bottom w:val="single" w:sz="4" w:space="0" w:color="auto"/>
              <w:right w:val="single" w:sz="4" w:space="0" w:color="auto"/>
            </w:tcBorders>
            <w:shd w:val="clear" w:color="auto" w:fill="auto"/>
            <w:vAlign w:val="center"/>
          </w:tcPr>
          <w:p w14:paraId="441BD0BB" w14:textId="77777777" w:rsidR="006E4E51" w:rsidRPr="00F52A42" w:rsidRDefault="006E4E51" w:rsidP="00952C7E">
            <w:pPr>
              <w:spacing w:after="0" w:line="240" w:lineRule="auto"/>
              <w:jc w:val="center"/>
              <w:rPr>
                <w:sz w:val="20"/>
                <w:szCs w:val="20"/>
              </w:rPr>
            </w:pPr>
            <w:r w:rsidRPr="00F52A42">
              <w:rPr>
                <w:sz w:val="20"/>
                <w:szCs w:val="20"/>
              </w:rPr>
              <w:t>94.2</w:t>
            </w:r>
          </w:p>
        </w:tc>
        <w:tc>
          <w:tcPr>
            <w:tcW w:w="1003" w:type="dxa"/>
            <w:tcBorders>
              <w:top w:val="nil"/>
              <w:left w:val="nil"/>
              <w:bottom w:val="single" w:sz="4" w:space="0" w:color="auto"/>
              <w:right w:val="single" w:sz="4" w:space="0" w:color="auto"/>
            </w:tcBorders>
            <w:shd w:val="clear" w:color="auto" w:fill="auto"/>
            <w:vAlign w:val="center"/>
          </w:tcPr>
          <w:p w14:paraId="7A23808E" w14:textId="77777777" w:rsidR="006E4E51" w:rsidRPr="00F52A42" w:rsidRDefault="006E4E51" w:rsidP="00952C7E">
            <w:pPr>
              <w:spacing w:after="0" w:line="240" w:lineRule="auto"/>
              <w:jc w:val="center"/>
              <w:rPr>
                <w:sz w:val="20"/>
                <w:szCs w:val="20"/>
              </w:rPr>
            </w:pPr>
            <w:r w:rsidRPr="00F52A42">
              <w:rPr>
                <w:sz w:val="20"/>
                <w:szCs w:val="20"/>
              </w:rPr>
              <w:t>94.4</w:t>
            </w:r>
          </w:p>
        </w:tc>
        <w:tc>
          <w:tcPr>
            <w:tcW w:w="1003" w:type="dxa"/>
            <w:tcBorders>
              <w:top w:val="nil"/>
              <w:left w:val="nil"/>
              <w:bottom w:val="single" w:sz="8" w:space="0" w:color="auto"/>
              <w:right w:val="single" w:sz="8" w:space="0" w:color="auto"/>
            </w:tcBorders>
            <w:shd w:val="clear" w:color="auto" w:fill="auto"/>
            <w:vAlign w:val="center"/>
          </w:tcPr>
          <w:p w14:paraId="3F07B3A2" w14:textId="77777777" w:rsidR="006E4E51" w:rsidRPr="00F52A42" w:rsidRDefault="006E4E51" w:rsidP="00952C7E">
            <w:pPr>
              <w:spacing w:after="0" w:line="240" w:lineRule="auto"/>
              <w:jc w:val="center"/>
              <w:rPr>
                <w:sz w:val="20"/>
                <w:szCs w:val="20"/>
              </w:rPr>
            </w:pPr>
            <w:r w:rsidRPr="00F52A42">
              <w:rPr>
                <w:sz w:val="20"/>
                <w:szCs w:val="20"/>
              </w:rPr>
              <w:t>0.4</w:t>
            </w:r>
          </w:p>
        </w:tc>
        <w:tc>
          <w:tcPr>
            <w:tcW w:w="1003" w:type="dxa"/>
            <w:tcBorders>
              <w:bottom w:val="single" w:sz="4" w:space="0" w:color="auto"/>
              <w:right w:val="single" w:sz="4" w:space="0" w:color="auto"/>
            </w:tcBorders>
            <w:shd w:val="clear" w:color="auto" w:fill="auto"/>
            <w:vAlign w:val="center"/>
          </w:tcPr>
          <w:p w14:paraId="258324FF" w14:textId="77777777" w:rsidR="006E4E51" w:rsidRPr="00F52A42" w:rsidRDefault="006E4E51" w:rsidP="00952C7E">
            <w:pPr>
              <w:spacing w:after="0" w:line="240" w:lineRule="auto"/>
              <w:jc w:val="center"/>
              <w:rPr>
                <w:sz w:val="20"/>
                <w:szCs w:val="20"/>
              </w:rPr>
            </w:pPr>
            <w:r w:rsidRPr="00F52A42">
              <w:rPr>
                <w:sz w:val="20"/>
                <w:szCs w:val="20"/>
              </w:rPr>
              <w:t>95.1</w:t>
            </w:r>
          </w:p>
        </w:tc>
      </w:tr>
      <w:tr w:rsidR="00F61A6A" w:rsidRPr="00380233" w14:paraId="5F698868" w14:textId="77777777" w:rsidTr="00952C7E">
        <w:trPr>
          <w:trHeight w:val="288"/>
        </w:trPr>
        <w:tc>
          <w:tcPr>
            <w:tcW w:w="1980" w:type="dxa"/>
            <w:tcBorders>
              <w:left w:val="single" w:sz="4" w:space="0" w:color="auto"/>
              <w:bottom w:val="single" w:sz="4" w:space="0" w:color="auto"/>
            </w:tcBorders>
            <w:shd w:val="clear" w:color="auto" w:fill="auto"/>
            <w:vAlign w:val="center"/>
          </w:tcPr>
          <w:p w14:paraId="3EB12F5F" w14:textId="749566A1" w:rsidR="00F61A6A" w:rsidRDefault="00F61A6A" w:rsidP="00F61A6A">
            <w:pPr>
              <w:spacing w:after="0" w:line="240" w:lineRule="auto"/>
              <w:rPr>
                <w:rFonts w:ascii="Calibri" w:hAnsi="Calibri"/>
                <w:color w:val="000000"/>
                <w:sz w:val="20"/>
                <w:szCs w:val="20"/>
              </w:rPr>
            </w:pPr>
            <w:r>
              <w:rPr>
                <w:rFonts w:ascii="Calibri" w:hAnsi="Calibri"/>
                <w:color w:val="000000"/>
                <w:sz w:val="20"/>
                <w:szCs w:val="20"/>
              </w:rPr>
              <w:t>High Needs</w:t>
            </w:r>
          </w:p>
        </w:tc>
        <w:tc>
          <w:tcPr>
            <w:tcW w:w="1002" w:type="dxa"/>
            <w:tcBorders>
              <w:top w:val="nil"/>
              <w:left w:val="single" w:sz="4" w:space="0" w:color="auto"/>
              <w:bottom w:val="single" w:sz="4" w:space="0" w:color="auto"/>
              <w:right w:val="single" w:sz="4" w:space="0" w:color="auto"/>
            </w:tcBorders>
            <w:shd w:val="clear" w:color="auto" w:fill="auto"/>
            <w:vAlign w:val="center"/>
          </w:tcPr>
          <w:p w14:paraId="2E733378" w14:textId="228F2840" w:rsidR="00F61A6A" w:rsidRPr="00F52A42" w:rsidRDefault="00F61A6A" w:rsidP="00F61A6A">
            <w:pPr>
              <w:spacing w:after="0" w:line="240" w:lineRule="auto"/>
              <w:jc w:val="center"/>
              <w:rPr>
                <w:sz w:val="20"/>
                <w:szCs w:val="20"/>
              </w:rPr>
            </w:pPr>
            <w:r w:rsidRPr="00F52A42">
              <w:rPr>
                <w:sz w:val="20"/>
                <w:szCs w:val="20"/>
              </w:rPr>
              <w:t>501</w:t>
            </w:r>
          </w:p>
        </w:tc>
        <w:tc>
          <w:tcPr>
            <w:tcW w:w="1003" w:type="dxa"/>
            <w:tcBorders>
              <w:top w:val="nil"/>
              <w:left w:val="nil"/>
              <w:bottom w:val="single" w:sz="4" w:space="0" w:color="auto"/>
              <w:right w:val="single" w:sz="4" w:space="0" w:color="auto"/>
            </w:tcBorders>
            <w:shd w:val="clear" w:color="auto" w:fill="auto"/>
            <w:vAlign w:val="center"/>
          </w:tcPr>
          <w:p w14:paraId="148A41E9" w14:textId="6907D92B" w:rsidR="00F61A6A" w:rsidRPr="00F52A42" w:rsidRDefault="00F61A6A" w:rsidP="00F61A6A">
            <w:pPr>
              <w:spacing w:after="0" w:line="240" w:lineRule="auto"/>
              <w:jc w:val="center"/>
              <w:rPr>
                <w:sz w:val="20"/>
                <w:szCs w:val="20"/>
              </w:rPr>
            </w:pPr>
            <w:r w:rsidRPr="00F52A42">
              <w:rPr>
                <w:sz w:val="20"/>
                <w:szCs w:val="20"/>
              </w:rPr>
              <w:t>92.5</w:t>
            </w:r>
          </w:p>
        </w:tc>
        <w:tc>
          <w:tcPr>
            <w:tcW w:w="1003" w:type="dxa"/>
            <w:tcBorders>
              <w:top w:val="nil"/>
              <w:left w:val="nil"/>
              <w:bottom w:val="single" w:sz="4" w:space="0" w:color="auto"/>
              <w:right w:val="single" w:sz="4" w:space="0" w:color="auto"/>
            </w:tcBorders>
            <w:shd w:val="clear" w:color="auto" w:fill="auto"/>
            <w:vAlign w:val="center"/>
          </w:tcPr>
          <w:p w14:paraId="170F4DC8" w14:textId="6D23301E" w:rsidR="00F61A6A" w:rsidRPr="00F52A42" w:rsidRDefault="00F61A6A" w:rsidP="00F61A6A">
            <w:pPr>
              <w:spacing w:after="0" w:line="240" w:lineRule="auto"/>
              <w:jc w:val="center"/>
              <w:rPr>
                <w:sz w:val="20"/>
                <w:szCs w:val="20"/>
              </w:rPr>
            </w:pPr>
            <w:r w:rsidRPr="00F52A42">
              <w:rPr>
                <w:sz w:val="20"/>
                <w:szCs w:val="20"/>
              </w:rPr>
              <w:t>92.7</w:t>
            </w:r>
          </w:p>
        </w:tc>
        <w:tc>
          <w:tcPr>
            <w:tcW w:w="1003" w:type="dxa"/>
            <w:tcBorders>
              <w:top w:val="nil"/>
              <w:left w:val="nil"/>
              <w:bottom w:val="single" w:sz="4" w:space="0" w:color="auto"/>
              <w:right w:val="single" w:sz="4" w:space="0" w:color="auto"/>
            </w:tcBorders>
            <w:shd w:val="clear" w:color="auto" w:fill="auto"/>
            <w:vAlign w:val="center"/>
          </w:tcPr>
          <w:p w14:paraId="4127A5BB" w14:textId="79F9E582" w:rsidR="00F61A6A" w:rsidRPr="00F52A42" w:rsidRDefault="00F61A6A" w:rsidP="00F61A6A">
            <w:pPr>
              <w:spacing w:after="0" w:line="240" w:lineRule="auto"/>
              <w:jc w:val="center"/>
              <w:rPr>
                <w:sz w:val="20"/>
                <w:szCs w:val="20"/>
              </w:rPr>
            </w:pPr>
            <w:r w:rsidRPr="00F52A42">
              <w:rPr>
                <w:sz w:val="20"/>
                <w:szCs w:val="20"/>
              </w:rPr>
              <w:t>92.6</w:t>
            </w:r>
          </w:p>
        </w:tc>
        <w:tc>
          <w:tcPr>
            <w:tcW w:w="1003" w:type="dxa"/>
            <w:tcBorders>
              <w:top w:val="nil"/>
              <w:left w:val="nil"/>
              <w:bottom w:val="single" w:sz="4" w:space="0" w:color="auto"/>
              <w:right w:val="single" w:sz="4" w:space="0" w:color="auto"/>
            </w:tcBorders>
            <w:shd w:val="clear" w:color="auto" w:fill="auto"/>
            <w:vAlign w:val="center"/>
          </w:tcPr>
          <w:p w14:paraId="290DD9FE" w14:textId="02E69AC0" w:rsidR="00F61A6A" w:rsidRPr="00F52A42" w:rsidRDefault="00F61A6A" w:rsidP="00F61A6A">
            <w:pPr>
              <w:spacing w:after="0" w:line="240" w:lineRule="auto"/>
              <w:jc w:val="center"/>
              <w:rPr>
                <w:sz w:val="20"/>
                <w:szCs w:val="20"/>
              </w:rPr>
            </w:pPr>
            <w:r w:rsidRPr="00F52A42">
              <w:rPr>
                <w:sz w:val="20"/>
                <w:szCs w:val="20"/>
              </w:rPr>
              <w:t>93.2</w:t>
            </w:r>
          </w:p>
        </w:tc>
        <w:tc>
          <w:tcPr>
            <w:tcW w:w="1003" w:type="dxa"/>
            <w:tcBorders>
              <w:top w:val="nil"/>
              <w:left w:val="nil"/>
              <w:bottom w:val="single" w:sz="8" w:space="0" w:color="auto"/>
              <w:right w:val="single" w:sz="8" w:space="0" w:color="auto"/>
            </w:tcBorders>
            <w:shd w:val="clear" w:color="auto" w:fill="auto"/>
            <w:vAlign w:val="center"/>
          </w:tcPr>
          <w:p w14:paraId="13709DB3" w14:textId="63CB683A" w:rsidR="00F61A6A" w:rsidRPr="00F52A42" w:rsidRDefault="00F61A6A" w:rsidP="00F61A6A">
            <w:pPr>
              <w:spacing w:after="0" w:line="240" w:lineRule="auto"/>
              <w:jc w:val="center"/>
              <w:rPr>
                <w:sz w:val="20"/>
                <w:szCs w:val="20"/>
              </w:rPr>
            </w:pPr>
            <w:r w:rsidRPr="00F52A42">
              <w:rPr>
                <w:sz w:val="20"/>
                <w:szCs w:val="20"/>
              </w:rPr>
              <w:t>0.7</w:t>
            </w:r>
          </w:p>
        </w:tc>
        <w:tc>
          <w:tcPr>
            <w:tcW w:w="1003" w:type="dxa"/>
            <w:tcBorders>
              <w:bottom w:val="single" w:sz="4" w:space="0" w:color="auto"/>
              <w:right w:val="single" w:sz="4" w:space="0" w:color="auto"/>
            </w:tcBorders>
            <w:shd w:val="clear" w:color="auto" w:fill="auto"/>
            <w:vAlign w:val="center"/>
          </w:tcPr>
          <w:p w14:paraId="625E86E2" w14:textId="0D6A66EC" w:rsidR="00F61A6A" w:rsidRPr="00F52A42" w:rsidRDefault="00F61A6A" w:rsidP="00F61A6A">
            <w:pPr>
              <w:spacing w:after="0" w:line="240" w:lineRule="auto"/>
              <w:jc w:val="center"/>
              <w:rPr>
                <w:sz w:val="20"/>
                <w:szCs w:val="20"/>
              </w:rPr>
            </w:pPr>
            <w:r w:rsidRPr="00F52A42">
              <w:rPr>
                <w:sz w:val="20"/>
                <w:szCs w:val="20"/>
              </w:rPr>
              <w:t>93.2</w:t>
            </w:r>
          </w:p>
        </w:tc>
      </w:tr>
      <w:tr w:rsidR="00F61A6A" w:rsidRPr="00380233" w14:paraId="42FB1B43" w14:textId="77777777" w:rsidTr="00952C7E">
        <w:trPr>
          <w:trHeight w:val="288"/>
        </w:trPr>
        <w:tc>
          <w:tcPr>
            <w:tcW w:w="1980" w:type="dxa"/>
            <w:tcBorders>
              <w:left w:val="single" w:sz="4" w:space="0" w:color="auto"/>
              <w:bottom w:val="single" w:sz="4" w:space="0" w:color="auto"/>
            </w:tcBorders>
            <w:shd w:val="clear" w:color="auto" w:fill="auto"/>
            <w:vAlign w:val="center"/>
          </w:tcPr>
          <w:p w14:paraId="6B418770" w14:textId="45FB1ACA" w:rsidR="00F61A6A" w:rsidRDefault="00F61A6A" w:rsidP="00F61A6A">
            <w:pPr>
              <w:spacing w:after="0" w:line="240" w:lineRule="auto"/>
              <w:rPr>
                <w:rFonts w:ascii="Calibri" w:hAnsi="Calibri"/>
                <w:color w:val="000000"/>
                <w:sz w:val="20"/>
                <w:szCs w:val="20"/>
              </w:rPr>
            </w:pPr>
            <w:r>
              <w:rPr>
                <w:rFonts w:ascii="Calibri" w:hAnsi="Calibri"/>
                <w:color w:val="000000"/>
                <w:sz w:val="20"/>
                <w:szCs w:val="20"/>
              </w:rPr>
              <w:t>Econ. Dis.</w:t>
            </w:r>
          </w:p>
        </w:tc>
        <w:tc>
          <w:tcPr>
            <w:tcW w:w="1002" w:type="dxa"/>
            <w:tcBorders>
              <w:top w:val="nil"/>
              <w:left w:val="single" w:sz="4" w:space="0" w:color="auto"/>
              <w:bottom w:val="single" w:sz="4" w:space="0" w:color="auto"/>
              <w:right w:val="single" w:sz="4" w:space="0" w:color="auto"/>
            </w:tcBorders>
            <w:shd w:val="clear" w:color="auto" w:fill="auto"/>
            <w:vAlign w:val="center"/>
          </w:tcPr>
          <w:p w14:paraId="4BF5D1F1" w14:textId="4D3F93EB" w:rsidR="00F61A6A" w:rsidRPr="00F52A42" w:rsidRDefault="00F61A6A" w:rsidP="00F61A6A">
            <w:pPr>
              <w:spacing w:after="0" w:line="240" w:lineRule="auto"/>
              <w:jc w:val="center"/>
              <w:rPr>
                <w:sz w:val="20"/>
                <w:szCs w:val="20"/>
              </w:rPr>
            </w:pPr>
            <w:r w:rsidRPr="00F52A42">
              <w:rPr>
                <w:sz w:val="20"/>
                <w:szCs w:val="20"/>
              </w:rPr>
              <w:t>292</w:t>
            </w:r>
          </w:p>
        </w:tc>
        <w:tc>
          <w:tcPr>
            <w:tcW w:w="1003" w:type="dxa"/>
            <w:tcBorders>
              <w:top w:val="nil"/>
              <w:left w:val="nil"/>
              <w:bottom w:val="single" w:sz="4" w:space="0" w:color="auto"/>
              <w:right w:val="single" w:sz="4" w:space="0" w:color="auto"/>
            </w:tcBorders>
            <w:shd w:val="clear" w:color="auto" w:fill="auto"/>
            <w:vAlign w:val="center"/>
          </w:tcPr>
          <w:p w14:paraId="3083E6F0" w14:textId="1B1A84BA" w:rsidR="00F61A6A" w:rsidRPr="00F52A42" w:rsidRDefault="00F61A6A" w:rsidP="00F61A6A">
            <w:pPr>
              <w:spacing w:after="0" w:line="240" w:lineRule="auto"/>
              <w:jc w:val="center"/>
              <w:rPr>
                <w:sz w:val="20"/>
                <w:szCs w:val="20"/>
              </w:rPr>
            </w:pPr>
            <w:r w:rsidRPr="00F52A42">
              <w:rPr>
                <w:sz w:val="20"/>
                <w:szCs w:val="20"/>
              </w:rPr>
              <w:t>92.8</w:t>
            </w:r>
          </w:p>
        </w:tc>
        <w:tc>
          <w:tcPr>
            <w:tcW w:w="1003" w:type="dxa"/>
            <w:tcBorders>
              <w:top w:val="nil"/>
              <w:left w:val="nil"/>
              <w:bottom w:val="single" w:sz="4" w:space="0" w:color="auto"/>
              <w:right w:val="single" w:sz="4" w:space="0" w:color="auto"/>
            </w:tcBorders>
            <w:shd w:val="clear" w:color="auto" w:fill="auto"/>
            <w:vAlign w:val="center"/>
          </w:tcPr>
          <w:p w14:paraId="4F3F5D9A" w14:textId="63628BB1" w:rsidR="00F61A6A" w:rsidRPr="00F52A42" w:rsidRDefault="00F61A6A" w:rsidP="00F61A6A">
            <w:pPr>
              <w:spacing w:after="0" w:line="240" w:lineRule="auto"/>
              <w:jc w:val="center"/>
              <w:rPr>
                <w:sz w:val="20"/>
                <w:szCs w:val="20"/>
              </w:rPr>
            </w:pPr>
            <w:r w:rsidRPr="00F52A42">
              <w:rPr>
                <w:sz w:val="20"/>
                <w:szCs w:val="20"/>
              </w:rPr>
              <w:t>91.9</w:t>
            </w:r>
          </w:p>
        </w:tc>
        <w:tc>
          <w:tcPr>
            <w:tcW w:w="1003" w:type="dxa"/>
            <w:tcBorders>
              <w:top w:val="nil"/>
              <w:left w:val="nil"/>
              <w:bottom w:val="single" w:sz="4" w:space="0" w:color="auto"/>
              <w:right w:val="single" w:sz="4" w:space="0" w:color="auto"/>
            </w:tcBorders>
            <w:shd w:val="clear" w:color="auto" w:fill="auto"/>
            <w:vAlign w:val="center"/>
          </w:tcPr>
          <w:p w14:paraId="4CF6C3AC" w14:textId="5695E103" w:rsidR="00F61A6A" w:rsidRPr="00F52A42" w:rsidRDefault="00F61A6A" w:rsidP="00F61A6A">
            <w:pPr>
              <w:spacing w:after="0" w:line="240" w:lineRule="auto"/>
              <w:jc w:val="center"/>
              <w:rPr>
                <w:sz w:val="20"/>
                <w:szCs w:val="20"/>
              </w:rPr>
            </w:pPr>
            <w:r w:rsidRPr="00F52A42">
              <w:rPr>
                <w:sz w:val="20"/>
                <w:szCs w:val="20"/>
              </w:rPr>
              <w:t>91.4</w:t>
            </w:r>
          </w:p>
        </w:tc>
        <w:tc>
          <w:tcPr>
            <w:tcW w:w="1003" w:type="dxa"/>
            <w:tcBorders>
              <w:top w:val="nil"/>
              <w:left w:val="nil"/>
              <w:bottom w:val="single" w:sz="4" w:space="0" w:color="auto"/>
              <w:right w:val="single" w:sz="4" w:space="0" w:color="auto"/>
            </w:tcBorders>
            <w:shd w:val="clear" w:color="auto" w:fill="auto"/>
            <w:vAlign w:val="center"/>
          </w:tcPr>
          <w:p w14:paraId="31BD7873" w14:textId="4EE61684" w:rsidR="00F61A6A" w:rsidRPr="00F52A42" w:rsidRDefault="00F61A6A" w:rsidP="00F61A6A">
            <w:pPr>
              <w:spacing w:after="0" w:line="240" w:lineRule="auto"/>
              <w:jc w:val="center"/>
              <w:rPr>
                <w:sz w:val="20"/>
                <w:szCs w:val="20"/>
              </w:rPr>
            </w:pPr>
            <w:r w:rsidRPr="00F52A42">
              <w:rPr>
                <w:sz w:val="20"/>
                <w:szCs w:val="20"/>
              </w:rPr>
              <w:t>91.9</w:t>
            </w:r>
          </w:p>
        </w:tc>
        <w:tc>
          <w:tcPr>
            <w:tcW w:w="1003" w:type="dxa"/>
            <w:tcBorders>
              <w:top w:val="nil"/>
              <w:left w:val="nil"/>
              <w:bottom w:val="single" w:sz="8" w:space="0" w:color="auto"/>
              <w:right w:val="single" w:sz="8" w:space="0" w:color="auto"/>
            </w:tcBorders>
            <w:shd w:val="clear" w:color="auto" w:fill="auto"/>
            <w:vAlign w:val="center"/>
          </w:tcPr>
          <w:p w14:paraId="4CC29AE2" w14:textId="6BFAAB67" w:rsidR="00F61A6A" w:rsidRPr="00F52A42" w:rsidRDefault="00F61A6A" w:rsidP="00F61A6A">
            <w:pPr>
              <w:spacing w:after="0" w:line="240" w:lineRule="auto"/>
              <w:jc w:val="center"/>
              <w:rPr>
                <w:sz w:val="20"/>
                <w:szCs w:val="20"/>
              </w:rPr>
            </w:pPr>
            <w:r w:rsidRPr="00F52A42">
              <w:rPr>
                <w:sz w:val="20"/>
                <w:szCs w:val="20"/>
              </w:rPr>
              <w:t>-0.9</w:t>
            </w:r>
          </w:p>
        </w:tc>
        <w:tc>
          <w:tcPr>
            <w:tcW w:w="1003" w:type="dxa"/>
            <w:tcBorders>
              <w:bottom w:val="single" w:sz="4" w:space="0" w:color="auto"/>
              <w:right w:val="single" w:sz="4" w:space="0" w:color="auto"/>
            </w:tcBorders>
            <w:shd w:val="clear" w:color="auto" w:fill="auto"/>
            <w:vAlign w:val="center"/>
          </w:tcPr>
          <w:p w14:paraId="60BCB866" w14:textId="0A8E8C60" w:rsidR="00F61A6A" w:rsidRPr="00F52A42" w:rsidRDefault="00F61A6A" w:rsidP="00F61A6A">
            <w:pPr>
              <w:spacing w:after="0" w:line="240" w:lineRule="auto"/>
              <w:jc w:val="center"/>
              <w:rPr>
                <w:sz w:val="20"/>
                <w:szCs w:val="20"/>
              </w:rPr>
            </w:pPr>
            <w:r w:rsidRPr="00F52A42">
              <w:rPr>
                <w:sz w:val="20"/>
                <w:szCs w:val="20"/>
              </w:rPr>
              <w:t>92.5</w:t>
            </w:r>
          </w:p>
        </w:tc>
      </w:tr>
      <w:tr w:rsidR="00F61A6A" w:rsidRPr="00380233" w14:paraId="214A21DA" w14:textId="77777777" w:rsidTr="00952C7E">
        <w:trPr>
          <w:trHeight w:val="288"/>
        </w:trPr>
        <w:tc>
          <w:tcPr>
            <w:tcW w:w="1980" w:type="dxa"/>
            <w:tcBorders>
              <w:left w:val="single" w:sz="4" w:space="0" w:color="auto"/>
              <w:bottom w:val="single" w:sz="4" w:space="0" w:color="auto"/>
            </w:tcBorders>
            <w:shd w:val="clear" w:color="auto" w:fill="auto"/>
            <w:vAlign w:val="center"/>
          </w:tcPr>
          <w:p w14:paraId="264850DC" w14:textId="1C576C24" w:rsidR="00F61A6A" w:rsidRDefault="00F61A6A" w:rsidP="00F61A6A">
            <w:pPr>
              <w:spacing w:after="0" w:line="240" w:lineRule="auto"/>
              <w:rPr>
                <w:rFonts w:ascii="Calibri" w:hAnsi="Calibri"/>
                <w:color w:val="000000"/>
                <w:sz w:val="20"/>
                <w:szCs w:val="20"/>
              </w:rPr>
            </w:pPr>
            <w:r>
              <w:rPr>
                <w:rFonts w:ascii="Calibri" w:hAnsi="Calibri"/>
                <w:color w:val="000000"/>
                <w:sz w:val="20"/>
                <w:szCs w:val="20"/>
              </w:rPr>
              <w:t>SWD</w:t>
            </w:r>
          </w:p>
        </w:tc>
        <w:tc>
          <w:tcPr>
            <w:tcW w:w="1002" w:type="dxa"/>
            <w:tcBorders>
              <w:top w:val="nil"/>
              <w:left w:val="single" w:sz="4" w:space="0" w:color="auto"/>
              <w:bottom w:val="single" w:sz="4" w:space="0" w:color="auto"/>
              <w:right w:val="single" w:sz="4" w:space="0" w:color="auto"/>
            </w:tcBorders>
            <w:shd w:val="clear" w:color="auto" w:fill="auto"/>
            <w:vAlign w:val="center"/>
          </w:tcPr>
          <w:p w14:paraId="3F52BC4C" w14:textId="60DC620A" w:rsidR="00F61A6A" w:rsidRPr="00F52A42" w:rsidRDefault="00F61A6A" w:rsidP="00F61A6A">
            <w:pPr>
              <w:spacing w:after="0" w:line="240" w:lineRule="auto"/>
              <w:jc w:val="center"/>
              <w:rPr>
                <w:sz w:val="20"/>
                <w:szCs w:val="20"/>
              </w:rPr>
            </w:pPr>
            <w:r w:rsidRPr="00F52A42">
              <w:rPr>
                <w:sz w:val="20"/>
                <w:szCs w:val="20"/>
              </w:rPr>
              <w:t>312</w:t>
            </w:r>
          </w:p>
        </w:tc>
        <w:tc>
          <w:tcPr>
            <w:tcW w:w="1003" w:type="dxa"/>
            <w:tcBorders>
              <w:top w:val="nil"/>
              <w:left w:val="nil"/>
              <w:bottom w:val="single" w:sz="4" w:space="0" w:color="auto"/>
              <w:right w:val="single" w:sz="4" w:space="0" w:color="auto"/>
            </w:tcBorders>
            <w:shd w:val="clear" w:color="auto" w:fill="auto"/>
            <w:vAlign w:val="center"/>
          </w:tcPr>
          <w:p w14:paraId="640E882C" w14:textId="01AA05FC" w:rsidR="00F61A6A" w:rsidRPr="00F52A42" w:rsidRDefault="00F61A6A" w:rsidP="00F61A6A">
            <w:pPr>
              <w:spacing w:after="0" w:line="240" w:lineRule="auto"/>
              <w:jc w:val="center"/>
              <w:rPr>
                <w:sz w:val="20"/>
                <w:szCs w:val="20"/>
              </w:rPr>
            </w:pPr>
            <w:r w:rsidRPr="00F52A42">
              <w:rPr>
                <w:sz w:val="20"/>
                <w:szCs w:val="20"/>
              </w:rPr>
              <w:t>92.6</w:t>
            </w:r>
          </w:p>
        </w:tc>
        <w:tc>
          <w:tcPr>
            <w:tcW w:w="1003" w:type="dxa"/>
            <w:tcBorders>
              <w:top w:val="nil"/>
              <w:left w:val="nil"/>
              <w:bottom w:val="single" w:sz="4" w:space="0" w:color="auto"/>
              <w:right w:val="single" w:sz="4" w:space="0" w:color="auto"/>
            </w:tcBorders>
            <w:shd w:val="clear" w:color="auto" w:fill="auto"/>
            <w:vAlign w:val="center"/>
          </w:tcPr>
          <w:p w14:paraId="1C8AF4A6" w14:textId="72B43AAF" w:rsidR="00F61A6A" w:rsidRPr="00F52A42" w:rsidRDefault="00F61A6A" w:rsidP="00F61A6A">
            <w:pPr>
              <w:spacing w:after="0" w:line="240" w:lineRule="auto"/>
              <w:jc w:val="center"/>
              <w:rPr>
                <w:sz w:val="20"/>
                <w:szCs w:val="20"/>
              </w:rPr>
            </w:pPr>
            <w:r w:rsidRPr="00F52A42">
              <w:rPr>
                <w:sz w:val="20"/>
                <w:szCs w:val="20"/>
              </w:rPr>
              <w:t>92.8</w:t>
            </w:r>
          </w:p>
        </w:tc>
        <w:tc>
          <w:tcPr>
            <w:tcW w:w="1003" w:type="dxa"/>
            <w:tcBorders>
              <w:top w:val="nil"/>
              <w:left w:val="nil"/>
              <w:bottom w:val="single" w:sz="4" w:space="0" w:color="auto"/>
              <w:right w:val="single" w:sz="4" w:space="0" w:color="auto"/>
            </w:tcBorders>
            <w:shd w:val="clear" w:color="auto" w:fill="auto"/>
            <w:vAlign w:val="center"/>
          </w:tcPr>
          <w:p w14:paraId="19D85707" w14:textId="073C36E0" w:rsidR="00F61A6A" w:rsidRPr="00F52A42" w:rsidRDefault="00F61A6A" w:rsidP="00F61A6A">
            <w:pPr>
              <w:spacing w:after="0" w:line="240" w:lineRule="auto"/>
              <w:jc w:val="center"/>
              <w:rPr>
                <w:sz w:val="20"/>
                <w:szCs w:val="20"/>
              </w:rPr>
            </w:pPr>
            <w:r w:rsidRPr="00F52A42">
              <w:rPr>
                <w:sz w:val="20"/>
                <w:szCs w:val="20"/>
              </w:rPr>
              <w:t>93.2</w:t>
            </w:r>
          </w:p>
        </w:tc>
        <w:tc>
          <w:tcPr>
            <w:tcW w:w="1003" w:type="dxa"/>
            <w:tcBorders>
              <w:top w:val="nil"/>
              <w:left w:val="nil"/>
              <w:bottom w:val="single" w:sz="4" w:space="0" w:color="auto"/>
              <w:right w:val="single" w:sz="4" w:space="0" w:color="auto"/>
            </w:tcBorders>
            <w:shd w:val="clear" w:color="auto" w:fill="auto"/>
            <w:vAlign w:val="center"/>
          </w:tcPr>
          <w:p w14:paraId="1B8F6F67" w14:textId="2C11F296" w:rsidR="00F61A6A" w:rsidRPr="00F52A42" w:rsidRDefault="00F61A6A" w:rsidP="00F61A6A">
            <w:pPr>
              <w:spacing w:after="0" w:line="240" w:lineRule="auto"/>
              <w:jc w:val="center"/>
              <w:rPr>
                <w:sz w:val="20"/>
                <w:szCs w:val="20"/>
              </w:rPr>
            </w:pPr>
            <w:r w:rsidRPr="00F52A42">
              <w:rPr>
                <w:sz w:val="20"/>
                <w:szCs w:val="20"/>
              </w:rPr>
              <w:t>93.4</w:t>
            </w:r>
          </w:p>
        </w:tc>
        <w:tc>
          <w:tcPr>
            <w:tcW w:w="1003" w:type="dxa"/>
            <w:tcBorders>
              <w:top w:val="nil"/>
              <w:left w:val="nil"/>
              <w:bottom w:val="single" w:sz="8" w:space="0" w:color="auto"/>
              <w:right w:val="single" w:sz="8" w:space="0" w:color="auto"/>
            </w:tcBorders>
            <w:shd w:val="clear" w:color="auto" w:fill="auto"/>
            <w:vAlign w:val="center"/>
          </w:tcPr>
          <w:p w14:paraId="68B17D4F" w14:textId="47943BB5" w:rsidR="00F61A6A" w:rsidRPr="00F52A42" w:rsidRDefault="00F61A6A" w:rsidP="00F61A6A">
            <w:pPr>
              <w:spacing w:after="0" w:line="240" w:lineRule="auto"/>
              <w:jc w:val="center"/>
              <w:rPr>
                <w:sz w:val="20"/>
                <w:szCs w:val="20"/>
              </w:rPr>
            </w:pPr>
            <w:r w:rsidRPr="00F52A42">
              <w:rPr>
                <w:sz w:val="20"/>
                <w:szCs w:val="20"/>
              </w:rPr>
              <w:t>0.8</w:t>
            </w:r>
          </w:p>
        </w:tc>
        <w:tc>
          <w:tcPr>
            <w:tcW w:w="1003" w:type="dxa"/>
            <w:tcBorders>
              <w:bottom w:val="single" w:sz="4" w:space="0" w:color="auto"/>
              <w:right w:val="single" w:sz="4" w:space="0" w:color="auto"/>
            </w:tcBorders>
            <w:shd w:val="clear" w:color="auto" w:fill="auto"/>
            <w:vAlign w:val="center"/>
          </w:tcPr>
          <w:p w14:paraId="7C21370E" w14:textId="1CC37914" w:rsidR="00F61A6A" w:rsidRPr="00F52A42" w:rsidRDefault="00F61A6A" w:rsidP="00F61A6A">
            <w:pPr>
              <w:spacing w:after="0" w:line="240" w:lineRule="auto"/>
              <w:jc w:val="center"/>
              <w:rPr>
                <w:sz w:val="20"/>
                <w:szCs w:val="20"/>
              </w:rPr>
            </w:pPr>
            <w:r w:rsidRPr="00F52A42">
              <w:rPr>
                <w:sz w:val="20"/>
                <w:szCs w:val="20"/>
              </w:rPr>
              <w:t>92.9</w:t>
            </w:r>
          </w:p>
        </w:tc>
      </w:tr>
      <w:tr w:rsidR="00F61A6A" w:rsidRPr="00380233" w14:paraId="307B76C1" w14:textId="77777777" w:rsidTr="00952C7E">
        <w:trPr>
          <w:trHeight w:val="288"/>
        </w:trPr>
        <w:tc>
          <w:tcPr>
            <w:tcW w:w="1980" w:type="dxa"/>
            <w:tcBorders>
              <w:left w:val="single" w:sz="4" w:space="0" w:color="auto"/>
              <w:bottom w:val="single" w:sz="4" w:space="0" w:color="auto"/>
            </w:tcBorders>
            <w:shd w:val="clear" w:color="auto" w:fill="auto"/>
            <w:vAlign w:val="center"/>
          </w:tcPr>
          <w:p w14:paraId="189BE602" w14:textId="575B9AD7" w:rsidR="00F61A6A" w:rsidRDefault="00F61A6A" w:rsidP="00F61A6A">
            <w:pPr>
              <w:spacing w:after="0" w:line="240" w:lineRule="auto"/>
              <w:rPr>
                <w:rFonts w:ascii="Calibri" w:hAnsi="Calibri"/>
                <w:color w:val="000000"/>
                <w:sz w:val="20"/>
                <w:szCs w:val="20"/>
              </w:rPr>
            </w:pPr>
            <w:r>
              <w:rPr>
                <w:rFonts w:ascii="Calibri" w:hAnsi="Calibri"/>
                <w:color w:val="000000"/>
                <w:sz w:val="20"/>
                <w:szCs w:val="20"/>
              </w:rPr>
              <w:t>EL</w:t>
            </w:r>
          </w:p>
        </w:tc>
        <w:tc>
          <w:tcPr>
            <w:tcW w:w="1002" w:type="dxa"/>
            <w:tcBorders>
              <w:top w:val="nil"/>
              <w:left w:val="single" w:sz="4" w:space="0" w:color="auto"/>
              <w:bottom w:val="single" w:sz="4" w:space="0" w:color="auto"/>
              <w:right w:val="single" w:sz="4" w:space="0" w:color="auto"/>
            </w:tcBorders>
            <w:shd w:val="clear" w:color="auto" w:fill="auto"/>
            <w:vAlign w:val="center"/>
          </w:tcPr>
          <w:p w14:paraId="2FD395EC" w14:textId="70500477" w:rsidR="00F61A6A" w:rsidRPr="00F52A42" w:rsidRDefault="00F61A6A" w:rsidP="00F61A6A">
            <w:pPr>
              <w:spacing w:after="0" w:line="240" w:lineRule="auto"/>
              <w:jc w:val="center"/>
              <w:rPr>
                <w:sz w:val="20"/>
                <w:szCs w:val="20"/>
              </w:rPr>
            </w:pPr>
            <w:r w:rsidRPr="00F52A42">
              <w:rPr>
                <w:sz w:val="20"/>
                <w:szCs w:val="20"/>
              </w:rPr>
              <w:t>77</w:t>
            </w:r>
          </w:p>
        </w:tc>
        <w:tc>
          <w:tcPr>
            <w:tcW w:w="1003" w:type="dxa"/>
            <w:tcBorders>
              <w:top w:val="nil"/>
              <w:left w:val="nil"/>
              <w:bottom w:val="single" w:sz="4" w:space="0" w:color="auto"/>
              <w:right w:val="single" w:sz="4" w:space="0" w:color="auto"/>
            </w:tcBorders>
            <w:shd w:val="clear" w:color="auto" w:fill="auto"/>
            <w:vAlign w:val="center"/>
          </w:tcPr>
          <w:p w14:paraId="632B453D" w14:textId="48C84BAE" w:rsidR="00F61A6A" w:rsidRPr="00F52A42" w:rsidRDefault="00F61A6A" w:rsidP="00F61A6A">
            <w:pPr>
              <w:spacing w:after="0" w:line="240" w:lineRule="auto"/>
              <w:jc w:val="center"/>
              <w:rPr>
                <w:sz w:val="20"/>
                <w:szCs w:val="20"/>
              </w:rPr>
            </w:pPr>
            <w:r w:rsidRPr="00F52A42">
              <w:rPr>
                <w:sz w:val="20"/>
                <w:szCs w:val="20"/>
              </w:rPr>
              <w:t>91.3</w:t>
            </w:r>
          </w:p>
        </w:tc>
        <w:tc>
          <w:tcPr>
            <w:tcW w:w="1003" w:type="dxa"/>
            <w:tcBorders>
              <w:top w:val="nil"/>
              <w:left w:val="nil"/>
              <w:bottom w:val="single" w:sz="4" w:space="0" w:color="auto"/>
              <w:right w:val="single" w:sz="4" w:space="0" w:color="auto"/>
            </w:tcBorders>
            <w:shd w:val="clear" w:color="auto" w:fill="auto"/>
            <w:vAlign w:val="center"/>
          </w:tcPr>
          <w:p w14:paraId="0E0C3272" w14:textId="470C3531" w:rsidR="00F61A6A" w:rsidRPr="00F52A42" w:rsidRDefault="00F61A6A" w:rsidP="00F61A6A">
            <w:pPr>
              <w:spacing w:after="0" w:line="240" w:lineRule="auto"/>
              <w:jc w:val="center"/>
              <w:rPr>
                <w:sz w:val="20"/>
                <w:szCs w:val="20"/>
              </w:rPr>
            </w:pPr>
            <w:r w:rsidRPr="00F52A42">
              <w:rPr>
                <w:sz w:val="20"/>
                <w:szCs w:val="20"/>
              </w:rPr>
              <w:t>90.9</w:t>
            </w:r>
          </w:p>
        </w:tc>
        <w:tc>
          <w:tcPr>
            <w:tcW w:w="1003" w:type="dxa"/>
            <w:tcBorders>
              <w:top w:val="nil"/>
              <w:left w:val="nil"/>
              <w:bottom w:val="single" w:sz="4" w:space="0" w:color="auto"/>
              <w:right w:val="single" w:sz="4" w:space="0" w:color="auto"/>
            </w:tcBorders>
            <w:shd w:val="clear" w:color="auto" w:fill="auto"/>
            <w:vAlign w:val="center"/>
          </w:tcPr>
          <w:p w14:paraId="04F7E781" w14:textId="3A61709E" w:rsidR="00F61A6A" w:rsidRPr="00F52A42" w:rsidRDefault="00F61A6A" w:rsidP="00F61A6A">
            <w:pPr>
              <w:spacing w:after="0" w:line="240" w:lineRule="auto"/>
              <w:jc w:val="center"/>
              <w:rPr>
                <w:sz w:val="20"/>
                <w:szCs w:val="20"/>
              </w:rPr>
            </w:pPr>
            <w:r w:rsidRPr="00F52A42">
              <w:rPr>
                <w:sz w:val="20"/>
                <w:szCs w:val="20"/>
              </w:rPr>
              <w:t>92.4</w:t>
            </w:r>
          </w:p>
        </w:tc>
        <w:tc>
          <w:tcPr>
            <w:tcW w:w="1003" w:type="dxa"/>
            <w:tcBorders>
              <w:top w:val="nil"/>
              <w:left w:val="nil"/>
              <w:bottom w:val="single" w:sz="4" w:space="0" w:color="auto"/>
              <w:right w:val="single" w:sz="4" w:space="0" w:color="auto"/>
            </w:tcBorders>
            <w:shd w:val="clear" w:color="auto" w:fill="auto"/>
            <w:vAlign w:val="center"/>
          </w:tcPr>
          <w:p w14:paraId="3578FA29" w14:textId="472A32BE" w:rsidR="00F61A6A" w:rsidRPr="00F52A42" w:rsidRDefault="00F61A6A" w:rsidP="00F61A6A">
            <w:pPr>
              <w:spacing w:after="0" w:line="240" w:lineRule="auto"/>
              <w:jc w:val="center"/>
              <w:rPr>
                <w:sz w:val="20"/>
                <w:szCs w:val="20"/>
              </w:rPr>
            </w:pPr>
            <w:r w:rsidRPr="00F52A42">
              <w:rPr>
                <w:sz w:val="20"/>
                <w:szCs w:val="20"/>
              </w:rPr>
              <w:t>92.7</w:t>
            </w:r>
          </w:p>
        </w:tc>
        <w:tc>
          <w:tcPr>
            <w:tcW w:w="1003" w:type="dxa"/>
            <w:tcBorders>
              <w:top w:val="nil"/>
              <w:left w:val="nil"/>
              <w:bottom w:val="single" w:sz="8" w:space="0" w:color="auto"/>
              <w:right w:val="single" w:sz="8" w:space="0" w:color="auto"/>
            </w:tcBorders>
            <w:shd w:val="clear" w:color="auto" w:fill="auto"/>
            <w:vAlign w:val="center"/>
          </w:tcPr>
          <w:p w14:paraId="7D21B681" w14:textId="38E97898" w:rsidR="00F61A6A" w:rsidRPr="00F52A42" w:rsidRDefault="00F61A6A" w:rsidP="00F61A6A">
            <w:pPr>
              <w:spacing w:after="0" w:line="240" w:lineRule="auto"/>
              <w:jc w:val="center"/>
              <w:rPr>
                <w:sz w:val="20"/>
                <w:szCs w:val="20"/>
              </w:rPr>
            </w:pPr>
            <w:r w:rsidRPr="00F52A42">
              <w:rPr>
                <w:sz w:val="20"/>
                <w:szCs w:val="20"/>
              </w:rPr>
              <w:t>1.4</w:t>
            </w:r>
          </w:p>
        </w:tc>
        <w:tc>
          <w:tcPr>
            <w:tcW w:w="1003" w:type="dxa"/>
            <w:tcBorders>
              <w:bottom w:val="single" w:sz="4" w:space="0" w:color="auto"/>
              <w:right w:val="single" w:sz="4" w:space="0" w:color="auto"/>
            </w:tcBorders>
            <w:shd w:val="clear" w:color="auto" w:fill="auto"/>
            <w:vAlign w:val="center"/>
          </w:tcPr>
          <w:p w14:paraId="11637B3C" w14:textId="6FC42353" w:rsidR="00F61A6A" w:rsidRPr="00F52A42" w:rsidRDefault="00F61A6A" w:rsidP="00F61A6A">
            <w:pPr>
              <w:spacing w:after="0" w:line="240" w:lineRule="auto"/>
              <w:jc w:val="center"/>
              <w:rPr>
                <w:sz w:val="20"/>
                <w:szCs w:val="20"/>
              </w:rPr>
            </w:pPr>
            <w:r w:rsidRPr="00F52A42">
              <w:rPr>
                <w:sz w:val="20"/>
                <w:szCs w:val="20"/>
              </w:rPr>
              <w:t>93.3</w:t>
            </w:r>
          </w:p>
        </w:tc>
      </w:tr>
      <w:tr w:rsidR="006E4E51" w:rsidRPr="00380233" w14:paraId="603CBFF3" w14:textId="77777777" w:rsidTr="00952C7E">
        <w:trPr>
          <w:trHeight w:val="288"/>
        </w:trPr>
        <w:tc>
          <w:tcPr>
            <w:tcW w:w="1980" w:type="dxa"/>
            <w:tcBorders>
              <w:left w:val="single" w:sz="4" w:space="0" w:color="auto"/>
              <w:bottom w:val="single" w:sz="4" w:space="0" w:color="auto"/>
            </w:tcBorders>
            <w:shd w:val="clear" w:color="auto" w:fill="D9D9D9" w:themeFill="background1" w:themeFillShade="D9"/>
            <w:vAlign w:val="center"/>
          </w:tcPr>
          <w:p w14:paraId="2E447FC9" w14:textId="37204C0E" w:rsidR="006E4E51" w:rsidRDefault="006E4E51" w:rsidP="00D104A7">
            <w:pPr>
              <w:spacing w:after="0" w:line="240" w:lineRule="auto"/>
              <w:rPr>
                <w:rFonts w:ascii="Calibri" w:hAnsi="Calibri"/>
                <w:color w:val="000000"/>
                <w:sz w:val="20"/>
                <w:szCs w:val="20"/>
              </w:rPr>
            </w:pPr>
            <w:r>
              <w:rPr>
                <w:rFonts w:ascii="Calibri" w:hAnsi="Calibri"/>
                <w:color w:val="000000"/>
                <w:sz w:val="20"/>
                <w:szCs w:val="20"/>
              </w:rPr>
              <w:t xml:space="preserve">All </w:t>
            </w:r>
          </w:p>
        </w:tc>
        <w:tc>
          <w:tcPr>
            <w:tcW w:w="1002"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14E702C3" w14:textId="77777777" w:rsidR="006E4E51" w:rsidRPr="00F52A42" w:rsidRDefault="006E4E51" w:rsidP="00952C7E">
            <w:pPr>
              <w:spacing w:after="0" w:line="240" w:lineRule="auto"/>
              <w:jc w:val="center"/>
              <w:rPr>
                <w:sz w:val="20"/>
                <w:szCs w:val="20"/>
              </w:rPr>
            </w:pPr>
            <w:r w:rsidRPr="00F52A42">
              <w:rPr>
                <w:sz w:val="20"/>
                <w:szCs w:val="20"/>
              </w:rPr>
              <w:t>752</w:t>
            </w:r>
          </w:p>
        </w:tc>
        <w:tc>
          <w:tcPr>
            <w:tcW w:w="1003" w:type="dxa"/>
            <w:tcBorders>
              <w:top w:val="nil"/>
              <w:left w:val="nil"/>
              <w:bottom w:val="single" w:sz="4" w:space="0" w:color="auto"/>
              <w:right w:val="single" w:sz="4" w:space="0" w:color="auto"/>
            </w:tcBorders>
            <w:shd w:val="clear" w:color="auto" w:fill="D9D9D9" w:themeFill="background1" w:themeFillShade="D9"/>
            <w:vAlign w:val="center"/>
          </w:tcPr>
          <w:p w14:paraId="7D61A3EA" w14:textId="77777777" w:rsidR="006E4E51" w:rsidRPr="00F52A42" w:rsidRDefault="006E4E51" w:rsidP="00952C7E">
            <w:pPr>
              <w:spacing w:after="0" w:line="240" w:lineRule="auto"/>
              <w:jc w:val="center"/>
              <w:rPr>
                <w:sz w:val="20"/>
                <w:szCs w:val="20"/>
              </w:rPr>
            </w:pPr>
            <w:r w:rsidRPr="00F52A42">
              <w:rPr>
                <w:sz w:val="20"/>
                <w:szCs w:val="20"/>
              </w:rPr>
              <w:t>92.8</w:t>
            </w:r>
          </w:p>
        </w:tc>
        <w:tc>
          <w:tcPr>
            <w:tcW w:w="1003" w:type="dxa"/>
            <w:tcBorders>
              <w:top w:val="nil"/>
              <w:left w:val="nil"/>
              <w:bottom w:val="single" w:sz="4" w:space="0" w:color="auto"/>
              <w:right w:val="single" w:sz="4" w:space="0" w:color="auto"/>
            </w:tcBorders>
            <w:shd w:val="clear" w:color="auto" w:fill="D9D9D9" w:themeFill="background1" w:themeFillShade="D9"/>
            <w:vAlign w:val="center"/>
          </w:tcPr>
          <w:p w14:paraId="25DA473D" w14:textId="77777777" w:rsidR="006E4E51" w:rsidRPr="00F52A42" w:rsidRDefault="006E4E51" w:rsidP="00952C7E">
            <w:pPr>
              <w:spacing w:after="0" w:line="240" w:lineRule="auto"/>
              <w:jc w:val="center"/>
              <w:rPr>
                <w:sz w:val="20"/>
                <w:szCs w:val="20"/>
              </w:rPr>
            </w:pPr>
            <w:r w:rsidRPr="00F52A42">
              <w:rPr>
                <w:sz w:val="20"/>
                <w:szCs w:val="20"/>
              </w:rPr>
              <w:t>93.0</w:t>
            </w:r>
          </w:p>
        </w:tc>
        <w:tc>
          <w:tcPr>
            <w:tcW w:w="1003" w:type="dxa"/>
            <w:tcBorders>
              <w:top w:val="nil"/>
              <w:left w:val="nil"/>
              <w:bottom w:val="single" w:sz="4" w:space="0" w:color="auto"/>
              <w:right w:val="single" w:sz="4" w:space="0" w:color="auto"/>
            </w:tcBorders>
            <w:shd w:val="clear" w:color="auto" w:fill="D9D9D9" w:themeFill="background1" w:themeFillShade="D9"/>
            <w:vAlign w:val="center"/>
          </w:tcPr>
          <w:p w14:paraId="41EBB31F" w14:textId="77777777" w:rsidR="006E4E51" w:rsidRPr="00F52A42" w:rsidRDefault="006E4E51" w:rsidP="00952C7E">
            <w:pPr>
              <w:spacing w:after="0" w:line="240" w:lineRule="auto"/>
              <w:jc w:val="center"/>
              <w:rPr>
                <w:sz w:val="20"/>
                <w:szCs w:val="20"/>
              </w:rPr>
            </w:pPr>
            <w:r w:rsidRPr="00F52A42">
              <w:rPr>
                <w:sz w:val="20"/>
                <w:szCs w:val="20"/>
              </w:rPr>
              <w:t>93.2</w:t>
            </w:r>
          </w:p>
        </w:tc>
        <w:tc>
          <w:tcPr>
            <w:tcW w:w="1003" w:type="dxa"/>
            <w:tcBorders>
              <w:top w:val="nil"/>
              <w:left w:val="nil"/>
              <w:bottom w:val="single" w:sz="4" w:space="0" w:color="auto"/>
              <w:right w:val="single" w:sz="4" w:space="0" w:color="auto"/>
            </w:tcBorders>
            <w:shd w:val="clear" w:color="auto" w:fill="D9D9D9" w:themeFill="background1" w:themeFillShade="D9"/>
            <w:vAlign w:val="center"/>
          </w:tcPr>
          <w:p w14:paraId="0A437C70" w14:textId="77777777" w:rsidR="006E4E51" w:rsidRPr="00F52A42" w:rsidRDefault="006E4E51" w:rsidP="00952C7E">
            <w:pPr>
              <w:spacing w:after="0" w:line="240" w:lineRule="auto"/>
              <w:jc w:val="center"/>
              <w:rPr>
                <w:sz w:val="20"/>
                <w:szCs w:val="20"/>
              </w:rPr>
            </w:pPr>
            <w:r w:rsidRPr="00F52A42">
              <w:rPr>
                <w:sz w:val="20"/>
                <w:szCs w:val="20"/>
              </w:rPr>
              <w:t>93.6</w:t>
            </w:r>
          </w:p>
        </w:tc>
        <w:tc>
          <w:tcPr>
            <w:tcW w:w="1003" w:type="dxa"/>
            <w:tcBorders>
              <w:top w:val="nil"/>
              <w:left w:val="nil"/>
              <w:bottom w:val="single" w:sz="8" w:space="0" w:color="auto"/>
              <w:right w:val="single" w:sz="8" w:space="0" w:color="auto"/>
            </w:tcBorders>
            <w:shd w:val="clear" w:color="auto" w:fill="D9D9D9" w:themeFill="background1" w:themeFillShade="D9"/>
            <w:vAlign w:val="center"/>
          </w:tcPr>
          <w:p w14:paraId="5A0995CD" w14:textId="77777777" w:rsidR="006E4E51" w:rsidRPr="00F52A42" w:rsidRDefault="006E4E51" w:rsidP="00952C7E">
            <w:pPr>
              <w:spacing w:after="0" w:line="240" w:lineRule="auto"/>
              <w:jc w:val="center"/>
              <w:rPr>
                <w:sz w:val="20"/>
                <w:szCs w:val="20"/>
              </w:rPr>
            </w:pPr>
            <w:r w:rsidRPr="00F52A42">
              <w:rPr>
                <w:sz w:val="20"/>
                <w:szCs w:val="20"/>
              </w:rPr>
              <w:t>0.8</w:t>
            </w:r>
          </w:p>
        </w:tc>
        <w:tc>
          <w:tcPr>
            <w:tcW w:w="1003" w:type="dxa"/>
            <w:tcBorders>
              <w:bottom w:val="single" w:sz="4" w:space="0" w:color="auto"/>
              <w:right w:val="single" w:sz="4" w:space="0" w:color="auto"/>
            </w:tcBorders>
            <w:shd w:val="clear" w:color="auto" w:fill="D9D9D9" w:themeFill="background1" w:themeFillShade="D9"/>
            <w:vAlign w:val="center"/>
          </w:tcPr>
          <w:p w14:paraId="3CC4AD65" w14:textId="77777777" w:rsidR="006E4E51" w:rsidRPr="00F52A42" w:rsidRDefault="006E4E51" w:rsidP="00952C7E">
            <w:pPr>
              <w:spacing w:after="0" w:line="240" w:lineRule="auto"/>
              <w:jc w:val="center"/>
              <w:rPr>
                <w:sz w:val="20"/>
                <w:szCs w:val="20"/>
              </w:rPr>
            </w:pPr>
            <w:r w:rsidRPr="00F52A42">
              <w:rPr>
                <w:sz w:val="20"/>
                <w:szCs w:val="20"/>
              </w:rPr>
              <w:t>94.5</w:t>
            </w:r>
          </w:p>
        </w:tc>
      </w:tr>
      <w:tr w:rsidR="006E4E51" w:rsidRPr="00380233" w14:paraId="387E7C25" w14:textId="77777777" w:rsidTr="00952C7E">
        <w:trPr>
          <w:trHeight w:val="288"/>
        </w:trPr>
        <w:tc>
          <w:tcPr>
            <w:tcW w:w="9000" w:type="dxa"/>
            <w:gridSpan w:val="8"/>
            <w:tcBorders>
              <w:bottom w:val="nil"/>
              <w:right w:val="nil"/>
            </w:tcBorders>
            <w:shd w:val="clear" w:color="auto" w:fill="auto"/>
            <w:vAlign w:val="center"/>
          </w:tcPr>
          <w:p w14:paraId="159CB954" w14:textId="77777777" w:rsidR="006E4E51" w:rsidRPr="003F6B54" w:rsidRDefault="006E4E51" w:rsidP="00952C7E">
            <w:pPr>
              <w:spacing w:after="0" w:line="240" w:lineRule="auto"/>
              <w:rPr>
                <w:color w:val="000000"/>
                <w:sz w:val="20"/>
                <w:szCs w:val="20"/>
              </w:rPr>
            </w:pPr>
            <w:r w:rsidRPr="00380233">
              <w:rPr>
                <w:rFonts w:ascii="Calibri" w:eastAsia="Times New Roman" w:hAnsi="Calibri" w:cs="Times New Roman"/>
                <w:sz w:val="20"/>
                <w:szCs w:val="20"/>
              </w:rPr>
              <w:t xml:space="preserve">Notes: </w:t>
            </w:r>
            <w:r w:rsidRPr="00380233">
              <w:rPr>
                <w:rFonts w:ascii="Calibri" w:eastAsia="Times New Roman" w:hAnsi="Calibri" w:cs="Times New Roman"/>
                <w:bCs/>
                <w:sz w:val="20"/>
                <w:szCs w:val="20"/>
              </w:rPr>
              <w:t>The attendance rate is calculated by dividing the total number of days students attended school by the total number of days students were enrolled in a particular school year. A student’s attendance rate is counted toward any district the student attended. In addition, district attendance rates included students who were out placed in public collaborative or private alternative schools/programs at public expense. Attendance rates have been rounded; percent change is based on unrounded numbers.</w:t>
            </w:r>
          </w:p>
        </w:tc>
      </w:tr>
    </w:tbl>
    <w:p w14:paraId="676D6CDC" w14:textId="77777777" w:rsidR="006E4E51" w:rsidRPr="00380233" w:rsidRDefault="006E4E51" w:rsidP="006E4E51">
      <w:pPr>
        <w:spacing w:after="0" w:line="240" w:lineRule="auto"/>
        <w:rPr>
          <w:rFonts w:ascii="Calibri" w:eastAsia="Times New Roman" w:hAnsi="Calibri" w:cs="Times New Roman"/>
          <w:sz w:val="20"/>
          <w:szCs w:val="20"/>
        </w:rPr>
      </w:pPr>
    </w:p>
    <w:p w14:paraId="6BF61075" w14:textId="77777777" w:rsidR="006E4E51" w:rsidRPr="00380233" w:rsidRDefault="006E4E51" w:rsidP="006E4E51">
      <w:pPr>
        <w:spacing w:after="0" w:line="240" w:lineRule="auto"/>
        <w:rPr>
          <w:rFonts w:ascii="Calibri" w:eastAsia="Times New Roman" w:hAnsi="Calibri" w:cs="Times New Roman"/>
          <w:sz w:val="20"/>
          <w:szCs w:val="20"/>
        </w:rPr>
      </w:pPr>
    </w:p>
    <w:p w14:paraId="59E23EDB" w14:textId="77777777" w:rsidR="006E4E51" w:rsidRPr="00A84ADB" w:rsidRDefault="006E4E51" w:rsidP="006E4E51">
      <w:pPr>
        <w:spacing w:after="0" w:line="240" w:lineRule="auto"/>
        <w:rPr>
          <w:rFonts w:ascii="Calibri" w:eastAsia="Times New Roman" w:hAnsi="Calibri" w:cs="Times New Roman"/>
          <w:sz w:val="20"/>
          <w:szCs w:val="20"/>
        </w:rPr>
      </w:pPr>
    </w:p>
    <w:p w14:paraId="57923631" w14:textId="77777777" w:rsidR="006E4E51" w:rsidRPr="00A84ADB" w:rsidRDefault="006E4E51" w:rsidP="006E4E51">
      <w:pPr>
        <w:spacing w:after="0" w:line="240" w:lineRule="auto"/>
        <w:rPr>
          <w:rFonts w:ascii="Calibri" w:eastAsia="Times New Roman" w:hAnsi="Calibri" w:cs="Times New Roman"/>
          <w:sz w:val="20"/>
          <w:szCs w:val="20"/>
        </w:rPr>
      </w:pPr>
    </w:p>
    <w:p w14:paraId="77B4553E" w14:textId="77777777" w:rsidR="00CA1239" w:rsidRPr="00380233" w:rsidRDefault="00CA1239" w:rsidP="00CA1239">
      <w:pPr>
        <w:spacing w:after="0"/>
        <w:jc w:val="center"/>
        <w:rPr>
          <w:rFonts w:ascii="Calibri" w:eastAsia="Calibri" w:hAnsi="Calibri" w:cs="Times New Roman"/>
          <w:b/>
          <w:sz w:val="20"/>
        </w:rPr>
      </w:pPr>
      <w:r w:rsidRPr="00380233">
        <w:rPr>
          <w:rFonts w:ascii="Calibri" w:eastAsia="Calibri" w:hAnsi="Calibri" w:cs="Times New Roman"/>
          <w:b/>
          <w:sz w:val="20"/>
        </w:rPr>
        <w:t>Table B</w:t>
      </w:r>
      <w:r>
        <w:rPr>
          <w:rFonts w:ascii="Calibri" w:eastAsia="Calibri" w:hAnsi="Calibri" w:cs="Times New Roman"/>
          <w:b/>
          <w:sz w:val="20"/>
        </w:rPr>
        <w:t>2b: South Middlesex RVTSD</w:t>
      </w:r>
    </w:p>
    <w:p w14:paraId="5C3734A4" w14:textId="1D3C238C" w:rsidR="00CA1239" w:rsidRPr="00380233" w:rsidRDefault="00CA1239" w:rsidP="00CA1239">
      <w:pPr>
        <w:spacing w:after="0" w:line="240" w:lineRule="auto"/>
        <w:jc w:val="center"/>
        <w:rPr>
          <w:rFonts w:ascii="Times New Roman" w:eastAsia="Times New Roman" w:hAnsi="Times New Roman" w:cs="Times New Roman"/>
          <w:kern w:val="28"/>
          <w:sz w:val="24"/>
          <w:szCs w:val="24"/>
        </w:rPr>
      </w:pPr>
      <w:r>
        <w:rPr>
          <w:rFonts w:ascii="Calibri" w:eastAsia="Calibri" w:hAnsi="Calibri" w:cs="Times New Roman"/>
          <w:b/>
          <w:sz w:val="20"/>
        </w:rPr>
        <w:t xml:space="preserve">Chronic </w:t>
      </w:r>
      <w:r w:rsidR="00902491">
        <w:rPr>
          <w:rFonts w:ascii="Calibri" w:eastAsia="Calibri" w:hAnsi="Calibri" w:cs="Times New Roman"/>
          <w:b/>
          <w:sz w:val="20"/>
        </w:rPr>
        <w:t>Absence Rates</w:t>
      </w:r>
      <w:r>
        <w:rPr>
          <w:rFonts w:ascii="Calibri" w:eastAsia="Calibri" w:hAnsi="Calibri" w:cs="Times New Roman"/>
          <w:b/>
          <w:sz w:val="20"/>
        </w:rPr>
        <w:t>,*</w:t>
      </w:r>
      <w:r w:rsidRPr="00380233">
        <w:rPr>
          <w:rFonts w:ascii="Calibri" w:eastAsia="Calibri" w:hAnsi="Calibri" w:cs="Times New Roman"/>
          <w:b/>
          <w:sz w:val="20"/>
        </w:rPr>
        <w:t xml:space="preserve"> 201</w:t>
      </w:r>
      <w:r>
        <w:rPr>
          <w:rFonts w:ascii="Calibri" w:eastAsia="Calibri" w:hAnsi="Calibri" w:cs="Times New Roman"/>
          <w:b/>
          <w:sz w:val="20"/>
        </w:rPr>
        <w:t>5</w:t>
      </w:r>
      <w:r w:rsidRPr="00380233">
        <w:rPr>
          <w:rFonts w:ascii="Calibri" w:eastAsia="Calibri" w:hAnsi="Calibri" w:cs="Times New Roman"/>
          <w:b/>
          <w:sz w:val="20"/>
        </w:rPr>
        <w:t>–201</w:t>
      </w:r>
      <w:r>
        <w:rPr>
          <w:rFonts w:ascii="Calibri" w:eastAsia="Calibri" w:hAnsi="Calibri" w:cs="Times New Roman"/>
          <w:b/>
          <w:sz w:val="20"/>
        </w:rPr>
        <w:t>8</w:t>
      </w:r>
    </w:p>
    <w:tbl>
      <w:tblPr>
        <w:tblStyle w:val="TableGrid"/>
        <w:tblW w:w="9000" w:type="dxa"/>
        <w:tblInd w:w="-162" w:type="dxa"/>
        <w:tblBorders>
          <w:left w:val="none" w:sz="0" w:space="0" w:color="auto"/>
          <w:bottom w:val="none" w:sz="0" w:space="0" w:color="auto"/>
          <w:right w:val="none" w:sz="0" w:space="0" w:color="auto"/>
        </w:tblBorders>
        <w:tblLayout w:type="fixed"/>
        <w:tblLook w:val="04A0" w:firstRow="1" w:lastRow="0" w:firstColumn="1" w:lastColumn="0" w:noHBand="0" w:noVBand="1"/>
        <w:tblCaption w:val="Table B2b: South Middlesex RVTSD"/>
        <w:tblDescription w:val="Chronic Absence Rates,* 2015–2018"/>
      </w:tblPr>
      <w:tblGrid>
        <w:gridCol w:w="1980"/>
        <w:gridCol w:w="1002"/>
        <w:gridCol w:w="1003"/>
        <w:gridCol w:w="1003"/>
        <w:gridCol w:w="1003"/>
        <w:gridCol w:w="1003"/>
        <w:gridCol w:w="1003"/>
        <w:gridCol w:w="1003"/>
      </w:tblGrid>
      <w:tr w:rsidR="00CA1239" w:rsidRPr="00380233" w14:paraId="31CF39A6" w14:textId="77777777" w:rsidTr="009F5C91">
        <w:trPr>
          <w:trHeight w:val="288"/>
          <w:tblHeader/>
        </w:trPr>
        <w:tc>
          <w:tcPr>
            <w:tcW w:w="1980" w:type="dxa"/>
            <w:tcBorders>
              <w:left w:val="single" w:sz="4" w:space="0" w:color="auto"/>
              <w:bottom w:val="single" w:sz="4" w:space="0" w:color="auto"/>
            </w:tcBorders>
            <w:shd w:val="clear" w:color="auto" w:fill="D9D9D9" w:themeFill="background1" w:themeFillShade="D9"/>
          </w:tcPr>
          <w:p w14:paraId="4CEB6100" w14:textId="77777777" w:rsidR="00CA1239" w:rsidRPr="00FE0920" w:rsidRDefault="00CA1239" w:rsidP="00CA1239">
            <w:pPr>
              <w:spacing w:after="0" w:line="240" w:lineRule="auto"/>
              <w:rPr>
                <w:rFonts w:ascii="Calibri" w:eastAsia="Times New Roman" w:hAnsi="Calibri" w:cs="Times New Roman"/>
                <w:b/>
                <w:sz w:val="20"/>
                <w:szCs w:val="20"/>
              </w:rPr>
            </w:pPr>
            <w:r w:rsidRPr="00FE0920">
              <w:rPr>
                <w:rFonts w:ascii="Calibri" w:eastAsia="Times New Roman" w:hAnsi="Calibri" w:cs="Times New Roman"/>
                <w:b/>
                <w:sz w:val="20"/>
                <w:szCs w:val="20"/>
              </w:rPr>
              <w:t>Group</w:t>
            </w:r>
          </w:p>
        </w:tc>
        <w:tc>
          <w:tcPr>
            <w:tcW w:w="1002" w:type="dxa"/>
            <w:tcBorders>
              <w:bottom w:val="single" w:sz="4" w:space="0" w:color="auto"/>
            </w:tcBorders>
            <w:shd w:val="clear" w:color="auto" w:fill="D9D9D9" w:themeFill="background1" w:themeFillShade="D9"/>
          </w:tcPr>
          <w:p w14:paraId="7CF52CA4" w14:textId="77777777" w:rsidR="00CA1239" w:rsidRPr="00FE0920" w:rsidRDefault="00CA1239" w:rsidP="001C333E">
            <w:pPr>
              <w:spacing w:after="0" w:line="240" w:lineRule="auto"/>
              <w:jc w:val="center"/>
              <w:rPr>
                <w:rFonts w:ascii="Calibri" w:eastAsia="Times New Roman" w:hAnsi="Calibri" w:cs="Times New Roman"/>
                <w:b/>
                <w:sz w:val="20"/>
                <w:szCs w:val="20"/>
              </w:rPr>
            </w:pPr>
            <w:r w:rsidRPr="00FE0920">
              <w:rPr>
                <w:rFonts w:ascii="Calibri" w:eastAsia="Times New Roman" w:hAnsi="Calibri" w:cs="Times New Roman"/>
                <w:b/>
                <w:sz w:val="20"/>
                <w:szCs w:val="20"/>
              </w:rPr>
              <w:t>N (201</w:t>
            </w:r>
            <w:r>
              <w:rPr>
                <w:rFonts w:ascii="Calibri" w:eastAsia="Times New Roman" w:hAnsi="Calibri" w:cs="Times New Roman"/>
                <w:b/>
                <w:sz w:val="20"/>
                <w:szCs w:val="20"/>
              </w:rPr>
              <w:t>8</w:t>
            </w:r>
            <w:r w:rsidRPr="00FE0920">
              <w:rPr>
                <w:rFonts w:ascii="Calibri" w:eastAsia="Times New Roman" w:hAnsi="Calibri" w:cs="Times New Roman"/>
                <w:b/>
                <w:sz w:val="20"/>
                <w:szCs w:val="20"/>
              </w:rPr>
              <w:t>)</w:t>
            </w:r>
          </w:p>
        </w:tc>
        <w:tc>
          <w:tcPr>
            <w:tcW w:w="1003" w:type="dxa"/>
            <w:tcBorders>
              <w:bottom w:val="single" w:sz="4" w:space="0" w:color="auto"/>
            </w:tcBorders>
            <w:shd w:val="clear" w:color="auto" w:fill="D9D9D9" w:themeFill="background1" w:themeFillShade="D9"/>
          </w:tcPr>
          <w:p w14:paraId="64BE8224" w14:textId="77777777" w:rsidR="00CA1239" w:rsidRPr="00FE0920" w:rsidRDefault="00CA1239" w:rsidP="001C333E">
            <w:pPr>
              <w:spacing w:after="0" w:line="240" w:lineRule="auto"/>
              <w:jc w:val="center"/>
              <w:rPr>
                <w:rFonts w:ascii="Calibri" w:eastAsia="Times New Roman" w:hAnsi="Calibri" w:cs="Times New Roman"/>
                <w:b/>
                <w:sz w:val="20"/>
                <w:szCs w:val="20"/>
              </w:rPr>
            </w:pPr>
            <w:r w:rsidRPr="00FE0920">
              <w:rPr>
                <w:rFonts w:ascii="Calibri" w:eastAsia="Times New Roman" w:hAnsi="Calibri" w:cs="Times New Roman"/>
                <w:b/>
                <w:sz w:val="20"/>
                <w:szCs w:val="20"/>
              </w:rPr>
              <w:t>201</w:t>
            </w:r>
            <w:r>
              <w:rPr>
                <w:rFonts w:ascii="Calibri" w:eastAsia="Times New Roman" w:hAnsi="Calibri" w:cs="Times New Roman"/>
                <w:b/>
                <w:sz w:val="20"/>
                <w:szCs w:val="20"/>
              </w:rPr>
              <w:t>5</w:t>
            </w:r>
          </w:p>
        </w:tc>
        <w:tc>
          <w:tcPr>
            <w:tcW w:w="1003" w:type="dxa"/>
            <w:tcBorders>
              <w:bottom w:val="single" w:sz="4" w:space="0" w:color="auto"/>
            </w:tcBorders>
            <w:shd w:val="clear" w:color="auto" w:fill="D9D9D9" w:themeFill="background1" w:themeFillShade="D9"/>
          </w:tcPr>
          <w:p w14:paraId="7B9394F0" w14:textId="77777777" w:rsidR="00CA1239" w:rsidRPr="00FE0920" w:rsidRDefault="00CA1239" w:rsidP="001C333E">
            <w:pPr>
              <w:spacing w:after="0" w:line="240" w:lineRule="auto"/>
              <w:jc w:val="center"/>
              <w:rPr>
                <w:rFonts w:ascii="Calibri" w:eastAsia="Times New Roman" w:hAnsi="Calibri" w:cs="Times New Roman"/>
                <w:b/>
                <w:sz w:val="20"/>
                <w:szCs w:val="20"/>
              </w:rPr>
            </w:pPr>
            <w:r w:rsidRPr="00FE0920">
              <w:rPr>
                <w:rFonts w:ascii="Calibri" w:eastAsia="Times New Roman" w:hAnsi="Calibri" w:cs="Times New Roman"/>
                <w:b/>
                <w:sz w:val="20"/>
                <w:szCs w:val="20"/>
              </w:rPr>
              <w:t>201</w:t>
            </w:r>
            <w:r>
              <w:rPr>
                <w:rFonts w:ascii="Calibri" w:eastAsia="Times New Roman" w:hAnsi="Calibri" w:cs="Times New Roman"/>
                <w:b/>
                <w:sz w:val="20"/>
                <w:szCs w:val="20"/>
              </w:rPr>
              <w:t>6</w:t>
            </w:r>
          </w:p>
        </w:tc>
        <w:tc>
          <w:tcPr>
            <w:tcW w:w="1003" w:type="dxa"/>
            <w:tcBorders>
              <w:bottom w:val="single" w:sz="4" w:space="0" w:color="auto"/>
            </w:tcBorders>
            <w:shd w:val="clear" w:color="auto" w:fill="D9D9D9" w:themeFill="background1" w:themeFillShade="D9"/>
          </w:tcPr>
          <w:p w14:paraId="67C5B0AC" w14:textId="77777777" w:rsidR="00CA1239" w:rsidRPr="00FE0920" w:rsidRDefault="00CA1239" w:rsidP="001C333E">
            <w:pPr>
              <w:spacing w:after="0" w:line="240" w:lineRule="auto"/>
              <w:jc w:val="center"/>
              <w:rPr>
                <w:rFonts w:ascii="Calibri" w:eastAsia="Times New Roman" w:hAnsi="Calibri" w:cs="Times New Roman"/>
                <w:b/>
                <w:sz w:val="20"/>
                <w:szCs w:val="20"/>
              </w:rPr>
            </w:pPr>
            <w:r w:rsidRPr="00FE0920">
              <w:rPr>
                <w:rFonts w:ascii="Calibri" w:eastAsia="Times New Roman" w:hAnsi="Calibri" w:cs="Times New Roman"/>
                <w:b/>
                <w:sz w:val="20"/>
                <w:szCs w:val="20"/>
              </w:rPr>
              <w:t>201</w:t>
            </w:r>
            <w:r>
              <w:rPr>
                <w:rFonts w:ascii="Calibri" w:eastAsia="Times New Roman" w:hAnsi="Calibri" w:cs="Times New Roman"/>
                <w:b/>
                <w:sz w:val="20"/>
                <w:szCs w:val="20"/>
              </w:rPr>
              <w:t>7</w:t>
            </w:r>
          </w:p>
        </w:tc>
        <w:tc>
          <w:tcPr>
            <w:tcW w:w="1003" w:type="dxa"/>
            <w:tcBorders>
              <w:bottom w:val="single" w:sz="4" w:space="0" w:color="auto"/>
            </w:tcBorders>
            <w:shd w:val="clear" w:color="auto" w:fill="D9D9D9" w:themeFill="background1" w:themeFillShade="D9"/>
          </w:tcPr>
          <w:p w14:paraId="2617AF7F" w14:textId="77777777" w:rsidR="00CA1239" w:rsidRPr="00FE0920" w:rsidRDefault="00CA1239" w:rsidP="001C333E">
            <w:pPr>
              <w:spacing w:after="0" w:line="240" w:lineRule="auto"/>
              <w:jc w:val="center"/>
              <w:rPr>
                <w:rFonts w:ascii="Calibri" w:eastAsia="Times New Roman" w:hAnsi="Calibri" w:cs="Times New Roman"/>
                <w:b/>
                <w:sz w:val="20"/>
                <w:szCs w:val="20"/>
              </w:rPr>
            </w:pPr>
            <w:r w:rsidRPr="00FE0920">
              <w:rPr>
                <w:rFonts w:ascii="Calibri" w:eastAsia="Times New Roman" w:hAnsi="Calibri" w:cs="Times New Roman"/>
                <w:b/>
                <w:sz w:val="20"/>
                <w:szCs w:val="20"/>
              </w:rPr>
              <w:t>201</w:t>
            </w:r>
            <w:r>
              <w:rPr>
                <w:rFonts w:ascii="Calibri" w:eastAsia="Times New Roman" w:hAnsi="Calibri" w:cs="Times New Roman"/>
                <w:b/>
                <w:sz w:val="20"/>
                <w:szCs w:val="20"/>
              </w:rPr>
              <w:t>8</w:t>
            </w:r>
          </w:p>
        </w:tc>
        <w:tc>
          <w:tcPr>
            <w:tcW w:w="1003" w:type="dxa"/>
            <w:tcBorders>
              <w:bottom w:val="single" w:sz="4" w:space="0" w:color="auto"/>
            </w:tcBorders>
            <w:shd w:val="clear" w:color="auto" w:fill="D9D9D9" w:themeFill="background1" w:themeFillShade="D9"/>
          </w:tcPr>
          <w:p w14:paraId="75B45C06" w14:textId="77777777" w:rsidR="00CA1239" w:rsidRPr="00FE0920" w:rsidRDefault="00CA1239" w:rsidP="001C333E">
            <w:pPr>
              <w:spacing w:after="0" w:line="240" w:lineRule="auto"/>
              <w:jc w:val="center"/>
              <w:rPr>
                <w:rFonts w:ascii="Calibri" w:eastAsia="Times New Roman" w:hAnsi="Calibri" w:cs="Times New Roman"/>
                <w:b/>
                <w:sz w:val="20"/>
                <w:szCs w:val="20"/>
              </w:rPr>
            </w:pPr>
            <w:r w:rsidRPr="00FE0920">
              <w:rPr>
                <w:rFonts w:ascii="Calibri" w:eastAsia="Times New Roman" w:hAnsi="Calibri" w:cs="Times New Roman"/>
                <w:b/>
                <w:sz w:val="20"/>
                <w:szCs w:val="20"/>
              </w:rPr>
              <w:t>4-yr Change</w:t>
            </w:r>
          </w:p>
        </w:tc>
        <w:tc>
          <w:tcPr>
            <w:tcW w:w="1003" w:type="dxa"/>
            <w:tcBorders>
              <w:bottom w:val="single" w:sz="4" w:space="0" w:color="auto"/>
              <w:right w:val="single" w:sz="4" w:space="0" w:color="auto"/>
            </w:tcBorders>
            <w:shd w:val="clear" w:color="auto" w:fill="D9D9D9" w:themeFill="background1" w:themeFillShade="D9"/>
          </w:tcPr>
          <w:p w14:paraId="233B378F" w14:textId="77777777" w:rsidR="00CA1239" w:rsidRPr="00FE0920" w:rsidRDefault="00CA1239" w:rsidP="001C333E">
            <w:pPr>
              <w:spacing w:after="0" w:line="240" w:lineRule="auto"/>
              <w:jc w:val="center"/>
              <w:rPr>
                <w:rFonts w:ascii="Calibri" w:eastAsia="Times New Roman" w:hAnsi="Calibri" w:cs="Times New Roman"/>
                <w:b/>
                <w:sz w:val="20"/>
                <w:szCs w:val="20"/>
              </w:rPr>
            </w:pPr>
            <w:r w:rsidRPr="00FE0920">
              <w:rPr>
                <w:rFonts w:ascii="Calibri" w:eastAsia="Times New Roman" w:hAnsi="Calibri" w:cs="Times New Roman"/>
                <w:b/>
                <w:sz w:val="20"/>
                <w:szCs w:val="20"/>
              </w:rPr>
              <w:t>State (201</w:t>
            </w:r>
            <w:r>
              <w:rPr>
                <w:rFonts w:ascii="Calibri" w:eastAsia="Times New Roman" w:hAnsi="Calibri" w:cs="Times New Roman"/>
                <w:b/>
                <w:sz w:val="20"/>
                <w:szCs w:val="20"/>
              </w:rPr>
              <w:t>8</w:t>
            </w:r>
            <w:r w:rsidRPr="00FE0920">
              <w:rPr>
                <w:rFonts w:ascii="Calibri" w:eastAsia="Times New Roman" w:hAnsi="Calibri" w:cs="Times New Roman"/>
                <w:b/>
                <w:sz w:val="20"/>
                <w:szCs w:val="20"/>
              </w:rPr>
              <w:t>)</w:t>
            </w:r>
          </w:p>
        </w:tc>
      </w:tr>
      <w:tr w:rsidR="00CA1239" w:rsidRPr="00380233" w14:paraId="0911BBB3" w14:textId="77777777" w:rsidTr="006C0E5E">
        <w:trPr>
          <w:trHeight w:val="288"/>
        </w:trPr>
        <w:tc>
          <w:tcPr>
            <w:tcW w:w="1980" w:type="dxa"/>
            <w:tcBorders>
              <w:left w:val="single" w:sz="4" w:space="0" w:color="auto"/>
              <w:bottom w:val="single" w:sz="4" w:space="0" w:color="auto"/>
            </w:tcBorders>
            <w:shd w:val="clear" w:color="auto" w:fill="auto"/>
          </w:tcPr>
          <w:p w14:paraId="01525F27" w14:textId="77777777" w:rsidR="00CA1239" w:rsidRDefault="00CA1239" w:rsidP="001C333E">
            <w:pPr>
              <w:spacing w:after="0" w:line="240" w:lineRule="auto"/>
              <w:rPr>
                <w:rFonts w:ascii="Calibri" w:hAnsi="Calibri"/>
                <w:color w:val="000000"/>
                <w:sz w:val="18"/>
                <w:szCs w:val="18"/>
              </w:rPr>
            </w:pPr>
            <w:r>
              <w:rPr>
                <w:rFonts w:ascii="Calibri" w:hAnsi="Calibri"/>
                <w:color w:val="000000"/>
                <w:sz w:val="18"/>
                <w:szCs w:val="18"/>
              </w:rPr>
              <w:t>African American/Black</w:t>
            </w:r>
          </w:p>
        </w:tc>
        <w:tc>
          <w:tcPr>
            <w:tcW w:w="1002" w:type="dxa"/>
            <w:tcBorders>
              <w:top w:val="nil"/>
              <w:left w:val="single" w:sz="4" w:space="0" w:color="auto"/>
              <w:bottom w:val="single" w:sz="4" w:space="0" w:color="auto"/>
              <w:right w:val="single" w:sz="4" w:space="0" w:color="auto"/>
            </w:tcBorders>
            <w:shd w:val="clear" w:color="auto" w:fill="auto"/>
          </w:tcPr>
          <w:p w14:paraId="5019020E" w14:textId="77777777" w:rsidR="00CA1239" w:rsidRPr="006A659E" w:rsidRDefault="00CA1239" w:rsidP="001C333E">
            <w:pPr>
              <w:spacing w:after="0" w:line="240" w:lineRule="auto"/>
              <w:jc w:val="center"/>
              <w:rPr>
                <w:sz w:val="20"/>
                <w:szCs w:val="20"/>
              </w:rPr>
            </w:pPr>
            <w:r w:rsidRPr="006A659E">
              <w:rPr>
                <w:sz w:val="20"/>
                <w:szCs w:val="20"/>
              </w:rPr>
              <w:t>45</w:t>
            </w:r>
          </w:p>
        </w:tc>
        <w:tc>
          <w:tcPr>
            <w:tcW w:w="1003" w:type="dxa"/>
            <w:tcBorders>
              <w:top w:val="nil"/>
              <w:left w:val="nil"/>
              <w:bottom w:val="single" w:sz="4" w:space="0" w:color="auto"/>
              <w:right w:val="single" w:sz="4" w:space="0" w:color="auto"/>
            </w:tcBorders>
            <w:shd w:val="clear" w:color="auto" w:fill="auto"/>
          </w:tcPr>
          <w:p w14:paraId="6A70B757" w14:textId="77777777" w:rsidR="00CA1239" w:rsidRPr="006A659E" w:rsidRDefault="00CA1239" w:rsidP="001C333E">
            <w:pPr>
              <w:spacing w:after="0" w:line="240" w:lineRule="auto"/>
              <w:jc w:val="center"/>
              <w:rPr>
                <w:sz w:val="20"/>
                <w:szCs w:val="20"/>
              </w:rPr>
            </w:pPr>
            <w:r w:rsidRPr="006A659E">
              <w:rPr>
                <w:sz w:val="20"/>
                <w:szCs w:val="20"/>
              </w:rPr>
              <w:t>24.4</w:t>
            </w:r>
          </w:p>
        </w:tc>
        <w:tc>
          <w:tcPr>
            <w:tcW w:w="1003" w:type="dxa"/>
            <w:tcBorders>
              <w:top w:val="nil"/>
              <w:left w:val="nil"/>
              <w:bottom w:val="single" w:sz="4" w:space="0" w:color="auto"/>
              <w:right w:val="single" w:sz="4" w:space="0" w:color="auto"/>
            </w:tcBorders>
            <w:shd w:val="clear" w:color="auto" w:fill="auto"/>
          </w:tcPr>
          <w:p w14:paraId="01366B43" w14:textId="77777777" w:rsidR="00CA1239" w:rsidRPr="006A659E" w:rsidRDefault="00CA1239" w:rsidP="001C333E">
            <w:pPr>
              <w:spacing w:after="0" w:line="240" w:lineRule="auto"/>
              <w:jc w:val="center"/>
              <w:rPr>
                <w:sz w:val="20"/>
                <w:szCs w:val="20"/>
              </w:rPr>
            </w:pPr>
            <w:r w:rsidRPr="006A659E">
              <w:rPr>
                <w:sz w:val="20"/>
                <w:szCs w:val="20"/>
              </w:rPr>
              <w:t>19.5</w:t>
            </w:r>
          </w:p>
        </w:tc>
        <w:tc>
          <w:tcPr>
            <w:tcW w:w="1003" w:type="dxa"/>
            <w:tcBorders>
              <w:top w:val="nil"/>
              <w:left w:val="nil"/>
              <w:bottom w:val="single" w:sz="4" w:space="0" w:color="auto"/>
              <w:right w:val="single" w:sz="4" w:space="0" w:color="auto"/>
            </w:tcBorders>
            <w:shd w:val="clear" w:color="auto" w:fill="auto"/>
          </w:tcPr>
          <w:p w14:paraId="1FBD96F9" w14:textId="77777777" w:rsidR="00CA1239" w:rsidRPr="006A659E" w:rsidRDefault="00CA1239" w:rsidP="001C333E">
            <w:pPr>
              <w:spacing w:after="0" w:line="240" w:lineRule="auto"/>
              <w:jc w:val="center"/>
              <w:rPr>
                <w:sz w:val="20"/>
                <w:szCs w:val="20"/>
              </w:rPr>
            </w:pPr>
            <w:r w:rsidRPr="006A659E">
              <w:rPr>
                <w:sz w:val="20"/>
                <w:szCs w:val="20"/>
              </w:rPr>
              <w:t>19.1</w:t>
            </w:r>
          </w:p>
        </w:tc>
        <w:tc>
          <w:tcPr>
            <w:tcW w:w="1003" w:type="dxa"/>
            <w:tcBorders>
              <w:top w:val="nil"/>
              <w:left w:val="nil"/>
              <w:bottom w:val="single" w:sz="4" w:space="0" w:color="auto"/>
              <w:right w:val="single" w:sz="4" w:space="0" w:color="auto"/>
            </w:tcBorders>
            <w:shd w:val="clear" w:color="auto" w:fill="auto"/>
          </w:tcPr>
          <w:p w14:paraId="475599B0" w14:textId="77777777" w:rsidR="00CA1239" w:rsidRPr="006A659E" w:rsidRDefault="00CA1239" w:rsidP="001C333E">
            <w:pPr>
              <w:spacing w:after="0" w:line="240" w:lineRule="auto"/>
              <w:jc w:val="center"/>
              <w:rPr>
                <w:sz w:val="20"/>
                <w:szCs w:val="20"/>
              </w:rPr>
            </w:pPr>
            <w:r w:rsidRPr="006A659E">
              <w:rPr>
                <w:sz w:val="20"/>
                <w:szCs w:val="20"/>
              </w:rPr>
              <w:t>20.0</w:t>
            </w:r>
          </w:p>
        </w:tc>
        <w:tc>
          <w:tcPr>
            <w:tcW w:w="1003" w:type="dxa"/>
            <w:tcBorders>
              <w:top w:val="nil"/>
              <w:left w:val="nil"/>
              <w:bottom w:val="single" w:sz="8" w:space="0" w:color="auto"/>
              <w:right w:val="single" w:sz="8" w:space="0" w:color="auto"/>
            </w:tcBorders>
            <w:shd w:val="clear" w:color="auto" w:fill="auto"/>
          </w:tcPr>
          <w:p w14:paraId="39F5C200" w14:textId="77777777" w:rsidR="00CA1239" w:rsidRPr="006A659E" w:rsidRDefault="00CA1239" w:rsidP="001C333E">
            <w:pPr>
              <w:spacing w:after="0" w:line="240" w:lineRule="auto"/>
              <w:jc w:val="center"/>
              <w:rPr>
                <w:sz w:val="20"/>
                <w:szCs w:val="20"/>
              </w:rPr>
            </w:pPr>
            <w:r w:rsidRPr="006A659E">
              <w:rPr>
                <w:sz w:val="20"/>
                <w:szCs w:val="20"/>
              </w:rPr>
              <w:t>-4.4</w:t>
            </w:r>
          </w:p>
        </w:tc>
        <w:tc>
          <w:tcPr>
            <w:tcW w:w="1003" w:type="dxa"/>
            <w:tcBorders>
              <w:bottom w:val="single" w:sz="4" w:space="0" w:color="auto"/>
              <w:right w:val="single" w:sz="4" w:space="0" w:color="auto"/>
            </w:tcBorders>
            <w:shd w:val="clear" w:color="auto" w:fill="auto"/>
          </w:tcPr>
          <w:p w14:paraId="2420600E" w14:textId="77777777" w:rsidR="00CA1239" w:rsidRPr="006A659E" w:rsidRDefault="00CA1239" w:rsidP="001C333E">
            <w:pPr>
              <w:spacing w:after="0" w:line="240" w:lineRule="auto"/>
              <w:jc w:val="center"/>
              <w:rPr>
                <w:sz w:val="20"/>
                <w:szCs w:val="20"/>
              </w:rPr>
            </w:pPr>
            <w:r w:rsidRPr="006A659E">
              <w:rPr>
                <w:sz w:val="20"/>
                <w:szCs w:val="20"/>
              </w:rPr>
              <w:t>16.4</w:t>
            </w:r>
          </w:p>
        </w:tc>
      </w:tr>
      <w:tr w:rsidR="00CA1239" w:rsidRPr="00380233" w14:paraId="4BDA2EC3" w14:textId="77777777" w:rsidTr="006C0E5E">
        <w:trPr>
          <w:trHeight w:val="288"/>
        </w:trPr>
        <w:tc>
          <w:tcPr>
            <w:tcW w:w="1980" w:type="dxa"/>
            <w:tcBorders>
              <w:left w:val="single" w:sz="4" w:space="0" w:color="auto"/>
              <w:bottom w:val="single" w:sz="4" w:space="0" w:color="auto"/>
            </w:tcBorders>
            <w:shd w:val="clear" w:color="auto" w:fill="D9D9D9" w:themeFill="background1" w:themeFillShade="D9"/>
          </w:tcPr>
          <w:p w14:paraId="085A87DD" w14:textId="77777777" w:rsidR="00CA1239" w:rsidRDefault="00CA1239" w:rsidP="001C333E">
            <w:pPr>
              <w:spacing w:after="0" w:line="240" w:lineRule="auto"/>
              <w:rPr>
                <w:rFonts w:ascii="Calibri" w:hAnsi="Calibri"/>
                <w:color w:val="000000"/>
                <w:sz w:val="20"/>
                <w:szCs w:val="20"/>
              </w:rPr>
            </w:pPr>
            <w:r>
              <w:rPr>
                <w:rFonts w:ascii="Calibri" w:hAnsi="Calibri"/>
                <w:color w:val="000000"/>
                <w:sz w:val="20"/>
                <w:szCs w:val="20"/>
              </w:rPr>
              <w:t>Asian</w:t>
            </w:r>
          </w:p>
        </w:tc>
        <w:tc>
          <w:tcPr>
            <w:tcW w:w="1002" w:type="dxa"/>
            <w:tcBorders>
              <w:top w:val="nil"/>
              <w:left w:val="single" w:sz="4" w:space="0" w:color="auto"/>
              <w:bottom w:val="single" w:sz="4" w:space="0" w:color="auto"/>
              <w:right w:val="single" w:sz="4" w:space="0" w:color="auto"/>
            </w:tcBorders>
            <w:shd w:val="clear" w:color="auto" w:fill="D9D9D9" w:themeFill="background1" w:themeFillShade="D9"/>
          </w:tcPr>
          <w:p w14:paraId="141AE7DA" w14:textId="77777777" w:rsidR="00CA1239" w:rsidRPr="006A659E" w:rsidRDefault="00CA1239" w:rsidP="001C333E">
            <w:pPr>
              <w:spacing w:after="0" w:line="240" w:lineRule="auto"/>
              <w:jc w:val="center"/>
              <w:rPr>
                <w:sz w:val="20"/>
                <w:szCs w:val="20"/>
              </w:rPr>
            </w:pPr>
            <w:r w:rsidRPr="006A659E">
              <w:rPr>
                <w:sz w:val="20"/>
                <w:szCs w:val="20"/>
              </w:rPr>
              <w:t>1</w:t>
            </w:r>
          </w:p>
        </w:tc>
        <w:tc>
          <w:tcPr>
            <w:tcW w:w="1003" w:type="dxa"/>
            <w:tcBorders>
              <w:top w:val="nil"/>
              <w:left w:val="nil"/>
              <w:bottom w:val="single" w:sz="4" w:space="0" w:color="auto"/>
              <w:right w:val="single" w:sz="4" w:space="0" w:color="auto"/>
            </w:tcBorders>
            <w:shd w:val="clear" w:color="auto" w:fill="D9D9D9" w:themeFill="background1" w:themeFillShade="D9"/>
          </w:tcPr>
          <w:p w14:paraId="673D635F" w14:textId="77777777" w:rsidR="00CA1239" w:rsidRPr="006A659E" w:rsidRDefault="00CA1239" w:rsidP="001C333E">
            <w:pPr>
              <w:spacing w:after="0" w:line="240" w:lineRule="auto"/>
              <w:jc w:val="center"/>
              <w:rPr>
                <w:sz w:val="20"/>
                <w:szCs w:val="20"/>
              </w:rPr>
            </w:pPr>
            <w:r w:rsidRPr="006A659E">
              <w:rPr>
                <w:sz w:val="20"/>
                <w:szCs w:val="20"/>
              </w:rPr>
              <w:t>0.0</w:t>
            </w:r>
          </w:p>
        </w:tc>
        <w:tc>
          <w:tcPr>
            <w:tcW w:w="1003" w:type="dxa"/>
            <w:tcBorders>
              <w:top w:val="nil"/>
              <w:left w:val="nil"/>
              <w:bottom w:val="single" w:sz="4" w:space="0" w:color="auto"/>
              <w:right w:val="single" w:sz="4" w:space="0" w:color="auto"/>
            </w:tcBorders>
            <w:shd w:val="clear" w:color="auto" w:fill="D9D9D9" w:themeFill="background1" w:themeFillShade="D9"/>
          </w:tcPr>
          <w:p w14:paraId="391A10CC" w14:textId="77777777" w:rsidR="00CA1239" w:rsidRPr="006A659E" w:rsidRDefault="00CA1239" w:rsidP="001C333E">
            <w:pPr>
              <w:spacing w:after="0" w:line="240" w:lineRule="auto"/>
              <w:jc w:val="center"/>
              <w:rPr>
                <w:sz w:val="20"/>
                <w:szCs w:val="20"/>
              </w:rPr>
            </w:pPr>
            <w:r w:rsidRPr="006A659E">
              <w:rPr>
                <w:sz w:val="20"/>
                <w:szCs w:val="20"/>
              </w:rPr>
              <w:t>0.0</w:t>
            </w:r>
          </w:p>
        </w:tc>
        <w:tc>
          <w:tcPr>
            <w:tcW w:w="1003" w:type="dxa"/>
            <w:tcBorders>
              <w:top w:val="nil"/>
              <w:left w:val="nil"/>
              <w:bottom w:val="single" w:sz="4" w:space="0" w:color="auto"/>
              <w:right w:val="single" w:sz="4" w:space="0" w:color="auto"/>
            </w:tcBorders>
            <w:shd w:val="clear" w:color="auto" w:fill="D9D9D9" w:themeFill="background1" w:themeFillShade="D9"/>
          </w:tcPr>
          <w:p w14:paraId="3803416B" w14:textId="77777777" w:rsidR="00CA1239" w:rsidRPr="006A659E" w:rsidRDefault="00CA1239" w:rsidP="001C333E">
            <w:pPr>
              <w:spacing w:after="0" w:line="240" w:lineRule="auto"/>
              <w:jc w:val="center"/>
              <w:rPr>
                <w:sz w:val="20"/>
                <w:szCs w:val="20"/>
              </w:rPr>
            </w:pPr>
            <w:r w:rsidRPr="006A659E">
              <w:rPr>
                <w:sz w:val="20"/>
                <w:szCs w:val="20"/>
              </w:rPr>
              <w:t>0.0</w:t>
            </w:r>
          </w:p>
        </w:tc>
        <w:tc>
          <w:tcPr>
            <w:tcW w:w="1003" w:type="dxa"/>
            <w:tcBorders>
              <w:top w:val="nil"/>
              <w:left w:val="nil"/>
              <w:bottom w:val="single" w:sz="4" w:space="0" w:color="auto"/>
              <w:right w:val="single" w:sz="4" w:space="0" w:color="auto"/>
            </w:tcBorders>
            <w:shd w:val="clear" w:color="auto" w:fill="D9D9D9" w:themeFill="background1" w:themeFillShade="D9"/>
          </w:tcPr>
          <w:p w14:paraId="6FF18181" w14:textId="77777777" w:rsidR="00CA1239" w:rsidRPr="006A659E" w:rsidRDefault="00CA1239" w:rsidP="001C333E">
            <w:pPr>
              <w:spacing w:after="0" w:line="240" w:lineRule="auto"/>
              <w:jc w:val="center"/>
              <w:rPr>
                <w:sz w:val="20"/>
                <w:szCs w:val="20"/>
              </w:rPr>
            </w:pPr>
            <w:r w:rsidRPr="006A659E">
              <w:rPr>
                <w:sz w:val="20"/>
                <w:szCs w:val="20"/>
              </w:rPr>
              <w:t>0.0</w:t>
            </w:r>
          </w:p>
        </w:tc>
        <w:tc>
          <w:tcPr>
            <w:tcW w:w="1003" w:type="dxa"/>
            <w:tcBorders>
              <w:top w:val="nil"/>
              <w:left w:val="nil"/>
              <w:bottom w:val="single" w:sz="8" w:space="0" w:color="auto"/>
              <w:right w:val="single" w:sz="8" w:space="0" w:color="auto"/>
            </w:tcBorders>
            <w:shd w:val="clear" w:color="auto" w:fill="D9D9D9" w:themeFill="background1" w:themeFillShade="D9"/>
          </w:tcPr>
          <w:p w14:paraId="1F0237B0" w14:textId="77777777" w:rsidR="00CA1239" w:rsidRPr="006A659E" w:rsidRDefault="00CA1239" w:rsidP="001C333E">
            <w:pPr>
              <w:spacing w:after="0" w:line="240" w:lineRule="auto"/>
              <w:jc w:val="center"/>
              <w:rPr>
                <w:sz w:val="20"/>
                <w:szCs w:val="20"/>
              </w:rPr>
            </w:pPr>
            <w:r w:rsidRPr="006A659E">
              <w:rPr>
                <w:sz w:val="20"/>
                <w:szCs w:val="20"/>
              </w:rPr>
              <w:t>0.0</w:t>
            </w:r>
          </w:p>
        </w:tc>
        <w:tc>
          <w:tcPr>
            <w:tcW w:w="1003" w:type="dxa"/>
            <w:tcBorders>
              <w:bottom w:val="single" w:sz="4" w:space="0" w:color="auto"/>
              <w:right w:val="single" w:sz="4" w:space="0" w:color="auto"/>
            </w:tcBorders>
            <w:shd w:val="clear" w:color="auto" w:fill="D9D9D9" w:themeFill="background1" w:themeFillShade="D9"/>
          </w:tcPr>
          <w:p w14:paraId="331F1E4D" w14:textId="77777777" w:rsidR="00CA1239" w:rsidRPr="006A659E" w:rsidRDefault="00CA1239" w:rsidP="001C333E">
            <w:pPr>
              <w:spacing w:after="0" w:line="240" w:lineRule="auto"/>
              <w:jc w:val="center"/>
              <w:rPr>
                <w:sz w:val="20"/>
                <w:szCs w:val="20"/>
              </w:rPr>
            </w:pPr>
            <w:r w:rsidRPr="006A659E">
              <w:rPr>
                <w:sz w:val="20"/>
                <w:szCs w:val="20"/>
              </w:rPr>
              <w:t>7.6</w:t>
            </w:r>
          </w:p>
        </w:tc>
      </w:tr>
      <w:tr w:rsidR="00CA1239" w:rsidRPr="00380233" w14:paraId="1A87677D" w14:textId="77777777" w:rsidTr="006C0E5E">
        <w:trPr>
          <w:trHeight w:val="288"/>
        </w:trPr>
        <w:tc>
          <w:tcPr>
            <w:tcW w:w="1980" w:type="dxa"/>
            <w:tcBorders>
              <w:left w:val="single" w:sz="4" w:space="0" w:color="auto"/>
              <w:bottom w:val="single" w:sz="4" w:space="0" w:color="auto"/>
            </w:tcBorders>
            <w:shd w:val="clear" w:color="auto" w:fill="auto"/>
          </w:tcPr>
          <w:p w14:paraId="0C40D0ED" w14:textId="77777777" w:rsidR="00CA1239" w:rsidRDefault="00CA1239" w:rsidP="001C333E">
            <w:pPr>
              <w:spacing w:after="0" w:line="240" w:lineRule="auto"/>
              <w:rPr>
                <w:rFonts w:ascii="Calibri" w:hAnsi="Calibri"/>
                <w:color w:val="000000"/>
                <w:sz w:val="20"/>
                <w:szCs w:val="20"/>
              </w:rPr>
            </w:pPr>
            <w:r>
              <w:rPr>
                <w:rFonts w:ascii="Calibri" w:hAnsi="Calibri"/>
                <w:color w:val="000000"/>
                <w:sz w:val="20"/>
                <w:szCs w:val="20"/>
              </w:rPr>
              <w:t>Hispanic or Latino</w:t>
            </w:r>
          </w:p>
        </w:tc>
        <w:tc>
          <w:tcPr>
            <w:tcW w:w="1002" w:type="dxa"/>
            <w:tcBorders>
              <w:top w:val="nil"/>
              <w:left w:val="single" w:sz="4" w:space="0" w:color="auto"/>
              <w:bottom w:val="single" w:sz="4" w:space="0" w:color="auto"/>
              <w:right w:val="single" w:sz="4" w:space="0" w:color="auto"/>
            </w:tcBorders>
            <w:shd w:val="clear" w:color="auto" w:fill="auto"/>
          </w:tcPr>
          <w:p w14:paraId="2D9BBEA9" w14:textId="77777777" w:rsidR="00CA1239" w:rsidRPr="006A659E" w:rsidRDefault="00CA1239" w:rsidP="001C333E">
            <w:pPr>
              <w:spacing w:after="0" w:line="240" w:lineRule="auto"/>
              <w:jc w:val="center"/>
              <w:rPr>
                <w:sz w:val="20"/>
                <w:szCs w:val="20"/>
              </w:rPr>
            </w:pPr>
            <w:r w:rsidRPr="006A659E">
              <w:rPr>
                <w:sz w:val="20"/>
                <w:szCs w:val="20"/>
              </w:rPr>
              <w:t>326</w:t>
            </w:r>
          </w:p>
        </w:tc>
        <w:tc>
          <w:tcPr>
            <w:tcW w:w="1003" w:type="dxa"/>
            <w:tcBorders>
              <w:top w:val="nil"/>
              <w:left w:val="nil"/>
              <w:bottom w:val="single" w:sz="4" w:space="0" w:color="auto"/>
              <w:right w:val="single" w:sz="4" w:space="0" w:color="auto"/>
            </w:tcBorders>
            <w:shd w:val="clear" w:color="auto" w:fill="auto"/>
          </w:tcPr>
          <w:p w14:paraId="4AEE1377" w14:textId="77777777" w:rsidR="00CA1239" w:rsidRPr="006A659E" w:rsidRDefault="00CA1239" w:rsidP="001C333E">
            <w:pPr>
              <w:spacing w:after="0" w:line="240" w:lineRule="auto"/>
              <w:jc w:val="center"/>
              <w:rPr>
                <w:sz w:val="20"/>
                <w:szCs w:val="20"/>
              </w:rPr>
            </w:pPr>
            <w:r w:rsidRPr="006A659E">
              <w:rPr>
                <w:sz w:val="20"/>
                <w:szCs w:val="20"/>
              </w:rPr>
              <w:t>26.5</w:t>
            </w:r>
          </w:p>
        </w:tc>
        <w:tc>
          <w:tcPr>
            <w:tcW w:w="1003" w:type="dxa"/>
            <w:tcBorders>
              <w:top w:val="nil"/>
              <w:left w:val="nil"/>
              <w:bottom w:val="single" w:sz="4" w:space="0" w:color="auto"/>
              <w:right w:val="single" w:sz="4" w:space="0" w:color="auto"/>
            </w:tcBorders>
            <w:shd w:val="clear" w:color="auto" w:fill="auto"/>
          </w:tcPr>
          <w:p w14:paraId="2A6D8D4E" w14:textId="77777777" w:rsidR="00CA1239" w:rsidRPr="006A659E" w:rsidRDefault="00CA1239" w:rsidP="001C333E">
            <w:pPr>
              <w:spacing w:after="0" w:line="240" w:lineRule="auto"/>
              <w:jc w:val="center"/>
              <w:rPr>
                <w:sz w:val="20"/>
                <w:szCs w:val="20"/>
              </w:rPr>
            </w:pPr>
            <w:r w:rsidRPr="006A659E">
              <w:rPr>
                <w:sz w:val="20"/>
                <w:szCs w:val="20"/>
              </w:rPr>
              <w:t>25.7</w:t>
            </w:r>
          </w:p>
        </w:tc>
        <w:tc>
          <w:tcPr>
            <w:tcW w:w="1003" w:type="dxa"/>
            <w:tcBorders>
              <w:top w:val="nil"/>
              <w:left w:val="nil"/>
              <w:bottom w:val="single" w:sz="4" w:space="0" w:color="auto"/>
              <w:right w:val="single" w:sz="4" w:space="0" w:color="auto"/>
            </w:tcBorders>
            <w:shd w:val="clear" w:color="auto" w:fill="auto"/>
          </w:tcPr>
          <w:p w14:paraId="47D2B158" w14:textId="77777777" w:rsidR="00CA1239" w:rsidRPr="006A659E" w:rsidRDefault="00CA1239" w:rsidP="001C333E">
            <w:pPr>
              <w:spacing w:after="0" w:line="240" w:lineRule="auto"/>
              <w:jc w:val="center"/>
              <w:rPr>
                <w:sz w:val="20"/>
                <w:szCs w:val="20"/>
              </w:rPr>
            </w:pPr>
            <w:r w:rsidRPr="006A659E">
              <w:rPr>
                <w:sz w:val="20"/>
                <w:szCs w:val="20"/>
              </w:rPr>
              <w:t>26.5</w:t>
            </w:r>
          </w:p>
        </w:tc>
        <w:tc>
          <w:tcPr>
            <w:tcW w:w="1003" w:type="dxa"/>
            <w:tcBorders>
              <w:top w:val="nil"/>
              <w:left w:val="nil"/>
              <w:bottom w:val="single" w:sz="4" w:space="0" w:color="auto"/>
              <w:right w:val="single" w:sz="4" w:space="0" w:color="auto"/>
            </w:tcBorders>
            <w:shd w:val="clear" w:color="auto" w:fill="auto"/>
          </w:tcPr>
          <w:p w14:paraId="78EA45CC" w14:textId="77777777" w:rsidR="00CA1239" w:rsidRPr="006A659E" w:rsidRDefault="00CA1239" w:rsidP="001C333E">
            <w:pPr>
              <w:spacing w:after="0" w:line="240" w:lineRule="auto"/>
              <w:jc w:val="center"/>
              <w:rPr>
                <w:sz w:val="20"/>
                <w:szCs w:val="20"/>
              </w:rPr>
            </w:pPr>
            <w:r w:rsidRPr="006A659E">
              <w:rPr>
                <w:sz w:val="20"/>
                <w:szCs w:val="20"/>
              </w:rPr>
              <w:t>22.7</w:t>
            </w:r>
          </w:p>
        </w:tc>
        <w:tc>
          <w:tcPr>
            <w:tcW w:w="1003" w:type="dxa"/>
            <w:tcBorders>
              <w:top w:val="nil"/>
              <w:left w:val="nil"/>
              <w:bottom w:val="single" w:sz="8" w:space="0" w:color="auto"/>
              <w:right w:val="single" w:sz="8" w:space="0" w:color="auto"/>
            </w:tcBorders>
            <w:shd w:val="clear" w:color="auto" w:fill="auto"/>
          </w:tcPr>
          <w:p w14:paraId="4E84923A" w14:textId="77777777" w:rsidR="00CA1239" w:rsidRPr="006A659E" w:rsidRDefault="00CA1239" w:rsidP="001C333E">
            <w:pPr>
              <w:spacing w:after="0" w:line="240" w:lineRule="auto"/>
              <w:jc w:val="center"/>
              <w:rPr>
                <w:sz w:val="20"/>
                <w:szCs w:val="20"/>
              </w:rPr>
            </w:pPr>
            <w:r w:rsidRPr="006A659E">
              <w:rPr>
                <w:sz w:val="20"/>
                <w:szCs w:val="20"/>
              </w:rPr>
              <w:t>-3.8</w:t>
            </w:r>
          </w:p>
        </w:tc>
        <w:tc>
          <w:tcPr>
            <w:tcW w:w="1003" w:type="dxa"/>
            <w:tcBorders>
              <w:bottom w:val="single" w:sz="4" w:space="0" w:color="auto"/>
              <w:right w:val="single" w:sz="4" w:space="0" w:color="auto"/>
            </w:tcBorders>
            <w:shd w:val="clear" w:color="auto" w:fill="auto"/>
          </w:tcPr>
          <w:p w14:paraId="4EEAA34C" w14:textId="77777777" w:rsidR="00CA1239" w:rsidRPr="006A659E" w:rsidRDefault="00CA1239" w:rsidP="001C333E">
            <w:pPr>
              <w:spacing w:after="0" w:line="240" w:lineRule="auto"/>
              <w:jc w:val="center"/>
              <w:rPr>
                <w:sz w:val="20"/>
                <w:szCs w:val="20"/>
              </w:rPr>
            </w:pPr>
            <w:r w:rsidRPr="006A659E">
              <w:rPr>
                <w:sz w:val="20"/>
                <w:szCs w:val="20"/>
              </w:rPr>
              <w:t>22.5</w:t>
            </w:r>
          </w:p>
        </w:tc>
      </w:tr>
      <w:tr w:rsidR="00CA1239" w:rsidRPr="00380233" w14:paraId="460E4A95" w14:textId="77777777" w:rsidTr="006C0E5E">
        <w:trPr>
          <w:trHeight w:val="288"/>
        </w:trPr>
        <w:tc>
          <w:tcPr>
            <w:tcW w:w="1980" w:type="dxa"/>
            <w:tcBorders>
              <w:left w:val="single" w:sz="4" w:space="0" w:color="auto"/>
              <w:bottom w:val="single" w:sz="4" w:space="0" w:color="auto"/>
            </w:tcBorders>
            <w:shd w:val="clear" w:color="auto" w:fill="D9D9D9" w:themeFill="background1" w:themeFillShade="D9"/>
          </w:tcPr>
          <w:p w14:paraId="5799E7D2" w14:textId="77777777" w:rsidR="00CA1239" w:rsidRDefault="00CA1239" w:rsidP="001C333E">
            <w:pPr>
              <w:spacing w:after="0" w:line="240" w:lineRule="auto"/>
              <w:rPr>
                <w:rFonts w:ascii="Calibri" w:hAnsi="Calibri"/>
                <w:color w:val="000000"/>
                <w:sz w:val="20"/>
                <w:szCs w:val="20"/>
              </w:rPr>
            </w:pPr>
            <w:r>
              <w:rPr>
                <w:rFonts w:ascii="Calibri" w:hAnsi="Calibri"/>
                <w:color w:val="000000"/>
                <w:sz w:val="20"/>
                <w:szCs w:val="20"/>
              </w:rPr>
              <w:t>Multi-Race</w:t>
            </w:r>
          </w:p>
        </w:tc>
        <w:tc>
          <w:tcPr>
            <w:tcW w:w="1002" w:type="dxa"/>
            <w:tcBorders>
              <w:top w:val="nil"/>
              <w:left w:val="single" w:sz="4" w:space="0" w:color="auto"/>
              <w:bottom w:val="single" w:sz="4" w:space="0" w:color="auto"/>
              <w:right w:val="single" w:sz="4" w:space="0" w:color="auto"/>
            </w:tcBorders>
            <w:shd w:val="clear" w:color="auto" w:fill="D9D9D9" w:themeFill="background1" w:themeFillShade="D9"/>
          </w:tcPr>
          <w:p w14:paraId="465F5315" w14:textId="77777777" w:rsidR="00CA1239" w:rsidRPr="006A659E" w:rsidRDefault="00CA1239" w:rsidP="001C333E">
            <w:pPr>
              <w:spacing w:after="0" w:line="240" w:lineRule="auto"/>
              <w:jc w:val="center"/>
              <w:rPr>
                <w:sz w:val="20"/>
                <w:szCs w:val="20"/>
              </w:rPr>
            </w:pPr>
            <w:r w:rsidRPr="006A659E">
              <w:rPr>
                <w:sz w:val="20"/>
                <w:szCs w:val="20"/>
              </w:rPr>
              <w:t>23</w:t>
            </w:r>
          </w:p>
        </w:tc>
        <w:tc>
          <w:tcPr>
            <w:tcW w:w="1003" w:type="dxa"/>
            <w:tcBorders>
              <w:top w:val="nil"/>
              <w:left w:val="nil"/>
              <w:bottom w:val="single" w:sz="4" w:space="0" w:color="auto"/>
              <w:right w:val="single" w:sz="4" w:space="0" w:color="auto"/>
            </w:tcBorders>
            <w:shd w:val="clear" w:color="auto" w:fill="D9D9D9" w:themeFill="background1" w:themeFillShade="D9"/>
          </w:tcPr>
          <w:p w14:paraId="520326C4" w14:textId="77777777" w:rsidR="00CA1239" w:rsidRPr="006A659E" w:rsidRDefault="00CA1239" w:rsidP="001C333E">
            <w:pPr>
              <w:spacing w:after="0" w:line="240" w:lineRule="auto"/>
              <w:jc w:val="center"/>
              <w:rPr>
                <w:sz w:val="20"/>
                <w:szCs w:val="20"/>
              </w:rPr>
            </w:pPr>
            <w:r w:rsidRPr="006A659E">
              <w:rPr>
                <w:sz w:val="20"/>
                <w:szCs w:val="20"/>
              </w:rPr>
              <w:t>16.7</w:t>
            </w:r>
          </w:p>
        </w:tc>
        <w:tc>
          <w:tcPr>
            <w:tcW w:w="1003" w:type="dxa"/>
            <w:tcBorders>
              <w:top w:val="nil"/>
              <w:left w:val="nil"/>
              <w:bottom w:val="single" w:sz="4" w:space="0" w:color="auto"/>
              <w:right w:val="single" w:sz="4" w:space="0" w:color="auto"/>
            </w:tcBorders>
            <w:shd w:val="clear" w:color="auto" w:fill="D9D9D9" w:themeFill="background1" w:themeFillShade="D9"/>
          </w:tcPr>
          <w:p w14:paraId="5DF31ABF" w14:textId="77777777" w:rsidR="00CA1239" w:rsidRPr="006A659E" w:rsidRDefault="00CA1239" w:rsidP="001C333E">
            <w:pPr>
              <w:spacing w:after="0" w:line="240" w:lineRule="auto"/>
              <w:jc w:val="center"/>
              <w:rPr>
                <w:sz w:val="20"/>
                <w:szCs w:val="20"/>
              </w:rPr>
            </w:pPr>
            <w:r w:rsidRPr="006A659E">
              <w:rPr>
                <w:sz w:val="20"/>
                <w:szCs w:val="20"/>
              </w:rPr>
              <w:t>16.7</w:t>
            </w:r>
          </w:p>
        </w:tc>
        <w:tc>
          <w:tcPr>
            <w:tcW w:w="1003" w:type="dxa"/>
            <w:tcBorders>
              <w:top w:val="nil"/>
              <w:left w:val="nil"/>
              <w:bottom w:val="single" w:sz="4" w:space="0" w:color="auto"/>
              <w:right w:val="single" w:sz="4" w:space="0" w:color="auto"/>
            </w:tcBorders>
            <w:shd w:val="clear" w:color="auto" w:fill="D9D9D9" w:themeFill="background1" w:themeFillShade="D9"/>
          </w:tcPr>
          <w:p w14:paraId="525600A8" w14:textId="77777777" w:rsidR="00CA1239" w:rsidRPr="006A659E" w:rsidRDefault="00CA1239" w:rsidP="001C333E">
            <w:pPr>
              <w:spacing w:after="0" w:line="240" w:lineRule="auto"/>
              <w:jc w:val="center"/>
              <w:rPr>
                <w:sz w:val="20"/>
                <w:szCs w:val="20"/>
              </w:rPr>
            </w:pPr>
            <w:r w:rsidRPr="006A659E">
              <w:rPr>
                <w:sz w:val="20"/>
                <w:szCs w:val="20"/>
              </w:rPr>
              <w:t>12.0</w:t>
            </w:r>
          </w:p>
        </w:tc>
        <w:tc>
          <w:tcPr>
            <w:tcW w:w="1003" w:type="dxa"/>
            <w:tcBorders>
              <w:top w:val="nil"/>
              <w:left w:val="nil"/>
              <w:bottom w:val="single" w:sz="4" w:space="0" w:color="auto"/>
              <w:right w:val="single" w:sz="4" w:space="0" w:color="auto"/>
            </w:tcBorders>
            <w:shd w:val="clear" w:color="auto" w:fill="D9D9D9" w:themeFill="background1" w:themeFillShade="D9"/>
          </w:tcPr>
          <w:p w14:paraId="4863FCC1" w14:textId="77777777" w:rsidR="00CA1239" w:rsidRPr="006A659E" w:rsidRDefault="00CA1239" w:rsidP="001C333E">
            <w:pPr>
              <w:spacing w:after="0" w:line="240" w:lineRule="auto"/>
              <w:jc w:val="center"/>
              <w:rPr>
                <w:sz w:val="20"/>
                <w:szCs w:val="20"/>
              </w:rPr>
            </w:pPr>
            <w:r w:rsidRPr="006A659E">
              <w:rPr>
                <w:sz w:val="20"/>
                <w:szCs w:val="20"/>
              </w:rPr>
              <w:t>21.7</w:t>
            </w:r>
          </w:p>
        </w:tc>
        <w:tc>
          <w:tcPr>
            <w:tcW w:w="1003" w:type="dxa"/>
            <w:tcBorders>
              <w:top w:val="nil"/>
              <w:left w:val="nil"/>
              <w:bottom w:val="single" w:sz="8" w:space="0" w:color="auto"/>
              <w:right w:val="single" w:sz="8" w:space="0" w:color="auto"/>
            </w:tcBorders>
            <w:shd w:val="clear" w:color="auto" w:fill="D9D9D9" w:themeFill="background1" w:themeFillShade="D9"/>
          </w:tcPr>
          <w:p w14:paraId="3EE45C25" w14:textId="77777777" w:rsidR="00CA1239" w:rsidRPr="006A659E" w:rsidRDefault="00CA1239" w:rsidP="001C333E">
            <w:pPr>
              <w:spacing w:after="0" w:line="240" w:lineRule="auto"/>
              <w:jc w:val="center"/>
              <w:rPr>
                <w:sz w:val="20"/>
                <w:szCs w:val="20"/>
              </w:rPr>
            </w:pPr>
            <w:r w:rsidRPr="006A659E">
              <w:rPr>
                <w:sz w:val="20"/>
                <w:szCs w:val="20"/>
              </w:rPr>
              <w:t>5.0</w:t>
            </w:r>
          </w:p>
        </w:tc>
        <w:tc>
          <w:tcPr>
            <w:tcW w:w="1003" w:type="dxa"/>
            <w:tcBorders>
              <w:bottom w:val="single" w:sz="4" w:space="0" w:color="auto"/>
              <w:right w:val="single" w:sz="4" w:space="0" w:color="auto"/>
            </w:tcBorders>
            <w:shd w:val="clear" w:color="auto" w:fill="D9D9D9" w:themeFill="background1" w:themeFillShade="D9"/>
          </w:tcPr>
          <w:p w14:paraId="59AFBDB9" w14:textId="77777777" w:rsidR="00CA1239" w:rsidRPr="006A659E" w:rsidRDefault="00CA1239" w:rsidP="001C333E">
            <w:pPr>
              <w:spacing w:after="0" w:line="240" w:lineRule="auto"/>
              <w:jc w:val="center"/>
              <w:rPr>
                <w:sz w:val="20"/>
                <w:szCs w:val="20"/>
              </w:rPr>
            </w:pPr>
            <w:r w:rsidRPr="006A659E">
              <w:rPr>
                <w:sz w:val="20"/>
                <w:szCs w:val="20"/>
              </w:rPr>
              <w:t>14.2</w:t>
            </w:r>
          </w:p>
        </w:tc>
      </w:tr>
      <w:tr w:rsidR="00CA1239" w:rsidRPr="00380233" w14:paraId="5D9A4094" w14:textId="77777777" w:rsidTr="006C0E5E">
        <w:trPr>
          <w:trHeight w:val="288"/>
        </w:trPr>
        <w:tc>
          <w:tcPr>
            <w:tcW w:w="1980" w:type="dxa"/>
            <w:tcBorders>
              <w:left w:val="single" w:sz="4" w:space="0" w:color="auto"/>
              <w:bottom w:val="single" w:sz="4" w:space="0" w:color="auto"/>
            </w:tcBorders>
            <w:shd w:val="clear" w:color="auto" w:fill="auto"/>
          </w:tcPr>
          <w:p w14:paraId="2D5010F2" w14:textId="77777777" w:rsidR="00CA1239" w:rsidRDefault="00CA1239" w:rsidP="001C333E">
            <w:pPr>
              <w:spacing w:after="0" w:line="240" w:lineRule="auto"/>
              <w:rPr>
                <w:rFonts w:ascii="Calibri" w:hAnsi="Calibri"/>
                <w:color w:val="000000"/>
                <w:sz w:val="20"/>
                <w:szCs w:val="20"/>
              </w:rPr>
            </w:pPr>
            <w:r>
              <w:rPr>
                <w:rFonts w:ascii="Calibri" w:hAnsi="Calibri"/>
                <w:color w:val="000000"/>
                <w:sz w:val="20"/>
                <w:szCs w:val="20"/>
              </w:rPr>
              <w:t>White</w:t>
            </w:r>
          </w:p>
        </w:tc>
        <w:tc>
          <w:tcPr>
            <w:tcW w:w="1002" w:type="dxa"/>
            <w:tcBorders>
              <w:top w:val="nil"/>
              <w:left w:val="single" w:sz="4" w:space="0" w:color="auto"/>
              <w:bottom w:val="single" w:sz="4" w:space="0" w:color="auto"/>
              <w:right w:val="single" w:sz="4" w:space="0" w:color="auto"/>
            </w:tcBorders>
            <w:shd w:val="clear" w:color="auto" w:fill="auto"/>
          </w:tcPr>
          <w:p w14:paraId="73A6CD15" w14:textId="77777777" w:rsidR="00CA1239" w:rsidRPr="006A659E" w:rsidRDefault="00CA1239" w:rsidP="001C333E">
            <w:pPr>
              <w:spacing w:after="0" w:line="240" w:lineRule="auto"/>
              <w:jc w:val="center"/>
              <w:rPr>
                <w:sz w:val="20"/>
                <w:szCs w:val="20"/>
              </w:rPr>
            </w:pPr>
            <w:r w:rsidRPr="006A659E">
              <w:rPr>
                <w:sz w:val="20"/>
                <w:szCs w:val="20"/>
              </w:rPr>
              <w:t>342</w:t>
            </w:r>
          </w:p>
        </w:tc>
        <w:tc>
          <w:tcPr>
            <w:tcW w:w="1003" w:type="dxa"/>
            <w:tcBorders>
              <w:top w:val="nil"/>
              <w:left w:val="nil"/>
              <w:bottom w:val="single" w:sz="4" w:space="0" w:color="auto"/>
              <w:right w:val="single" w:sz="4" w:space="0" w:color="auto"/>
            </w:tcBorders>
            <w:shd w:val="clear" w:color="auto" w:fill="auto"/>
          </w:tcPr>
          <w:p w14:paraId="61168F2B" w14:textId="77777777" w:rsidR="00CA1239" w:rsidRPr="006A659E" w:rsidRDefault="00CA1239" w:rsidP="001C333E">
            <w:pPr>
              <w:spacing w:after="0" w:line="240" w:lineRule="auto"/>
              <w:jc w:val="center"/>
              <w:rPr>
                <w:sz w:val="20"/>
                <w:szCs w:val="20"/>
              </w:rPr>
            </w:pPr>
            <w:r w:rsidRPr="006A659E">
              <w:rPr>
                <w:sz w:val="20"/>
                <w:szCs w:val="20"/>
              </w:rPr>
              <w:t>16.3</w:t>
            </w:r>
          </w:p>
        </w:tc>
        <w:tc>
          <w:tcPr>
            <w:tcW w:w="1003" w:type="dxa"/>
            <w:tcBorders>
              <w:top w:val="nil"/>
              <w:left w:val="nil"/>
              <w:bottom w:val="single" w:sz="4" w:space="0" w:color="auto"/>
              <w:right w:val="single" w:sz="4" w:space="0" w:color="auto"/>
            </w:tcBorders>
            <w:shd w:val="clear" w:color="auto" w:fill="auto"/>
          </w:tcPr>
          <w:p w14:paraId="397F5E3B" w14:textId="77777777" w:rsidR="00CA1239" w:rsidRPr="006A659E" w:rsidRDefault="00CA1239" w:rsidP="001C333E">
            <w:pPr>
              <w:spacing w:after="0" w:line="240" w:lineRule="auto"/>
              <w:jc w:val="center"/>
              <w:rPr>
                <w:sz w:val="20"/>
                <w:szCs w:val="20"/>
              </w:rPr>
            </w:pPr>
            <w:r w:rsidRPr="006A659E">
              <w:rPr>
                <w:sz w:val="20"/>
                <w:szCs w:val="20"/>
              </w:rPr>
              <w:t>16.4</w:t>
            </w:r>
          </w:p>
        </w:tc>
        <w:tc>
          <w:tcPr>
            <w:tcW w:w="1003" w:type="dxa"/>
            <w:tcBorders>
              <w:top w:val="nil"/>
              <w:left w:val="nil"/>
              <w:bottom w:val="single" w:sz="4" w:space="0" w:color="auto"/>
              <w:right w:val="single" w:sz="4" w:space="0" w:color="auto"/>
            </w:tcBorders>
            <w:shd w:val="clear" w:color="auto" w:fill="auto"/>
          </w:tcPr>
          <w:p w14:paraId="664ECFB4" w14:textId="77777777" w:rsidR="00CA1239" w:rsidRPr="006A659E" w:rsidRDefault="00CA1239" w:rsidP="001C333E">
            <w:pPr>
              <w:spacing w:after="0" w:line="240" w:lineRule="auto"/>
              <w:jc w:val="center"/>
              <w:rPr>
                <w:sz w:val="20"/>
                <w:szCs w:val="20"/>
              </w:rPr>
            </w:pPr>
            <w:r w:rsidRPr="006A659E">
              <w:rPr>
                <w:sz w:val="20"/>
                <w:szCs w:val="20"/>
              </w:rPr>
              <w:t>13.2</w:t>
            </w:r>
          </w:p>
        </w:tc>
        <w:tc>
          <w:tcPr>
            <w:tcW w:w="1003" w:type="dxa"/>
            <w:tcBorders>
              <w:top w:val="nil"/>
              <w:left w:val="nil"/>
              <w:bottom w:val="single" w:sz="4" w:space="0" w:color="auto"/>
              <w:right w:val="single" w:sz="4" w:space="0" w:color="auto"/>
            </w:tcBorders>
            <w:shd w:val="clear" w:color="auto" w:fill="auto"/>
          </w:tcPr>
          <w:p w14:paraId="78831729" w14:textId="77777777" w:rsidR="00CA1239" w:rsidRPr="006A659E" w:rsidRDefault="00CA1239" w:rsidP="001C333E">
            <w:pPr>
              <w:spacing w:after="0" w:line="240" w:lineRule="auto"/>
              <w:jc w:val="center"/>
              <w:rPr>
                <w:sz w:val="20"/>
                <w:szCs w:val="20"/>
              </w:rPr>
            </w:pPr>
            <w:r w:rsidRPr="006A659E">
              <w:rPr>
                <w:sz w:val="20"/>
                <w:szCs w:val="20"/>
              </w:rPr>
              <w:t>15.5</w:t>
            </w:r>
          </w:p>
        </w:tc>
        <w:tc>
          <w:tcPr>
            <w:tcW w:w="1003" w:type="dxa"/>
            <w:tcBorders>
              <w:top w:val="nil"/>
              <w:left w:val="nil"/>
              <w:bottom w:val="single" w:sz="8" w:space="0" w:color="auto"/>
              <w:right w:val="single" w:sz="8" w:space="0" w:color="auto"/>
            </w:tcBorders>
            <w:shd w:val="clear" w:color="auto" w:fill="auto"/>
          </w:tcPr>
          <w:p w14:paraId="581C79E0" w14:textId="77777777" w:rsidR="00CA1239" w:rsidRPr="006A659E" w:rsidRDefault="00CA1239" w:rsidP="001C333E">
            <w:pPr>
              <w:spacing w:after="0" w:line="240" w:lineRule="auto"/>
              <w:jc w:val="center"/>
              <w:rPr>
                <w:sz w:val="20"/>
                <w:szCs w:val="20"/>
              </w:rPr>
            </w:pPr>
            <w:r w:rsidRPr="006A659E">
              <w:rPr>
                <w:sz w:val="20"/>
                <w:szCs w:val="20"/>
              </w:rPr>
              <w:t>-0.8</w:t>
            </w:r>
          </w:p>
        </w:tc>
        <w:tc>
          <w:tcPr>
            <w:tcW w:w="1003" w:type="dxa"/>
            <w:tcBorders>
              <w:bottom w:val="single" w:sz="4" w:space="0" w:color="auto"/>
              <w:right w:val="single" w:sz="4" w:space="0" w:color="auto"/>
            </w:tcBorders>
            <w:shd w:val="clear" w:color="auto" w:fill="auto"/>
          </w:tcPr>
          <w:p w14:paraId="577C7B7D" w14:textId="77777777" w:rsidR="00CA1239" w:rsidRPr="006A659E" w:rsidRDefault="00CA1239" w:rsidP="001C333E">
            <w:pPr>
              <w:spacing w:after="0" w:line="240" w:lineRule="auto"/>
              <w:jc w:val="center"/>
              <w:rPr>
                <w:sz w:val="20"/>
                <w:szCs w:val="20"/>
              </w:rPr>
            </w:pPr>
            <w:r w:rsidRPr="006A659E">
              <w:rPr>
                <w:sz w:val="20"/>
                <w:szCs w:val="20"/>
              </w:rPr>
              <w:t>10.0</w:t>
            </w:r>
          </w:p>
        </w:tc>
      </w:tr>
      <w:tr w:rsidR="00F61A6A" w:rsidRPr="00380233" w14:paraId="2B9B9408" w14:textId="77777777" w:rsidTr="006C0E5E">
        <w:trPr>
          <w:trHeight w:val="288"/>
        </w:trPr>
        <w:tc>
          <w:tcPr>
            <w:tcW w:w="1980" w:type="dxa"/>
            <w:tcBorders>
              <w:left w:val="single" w:sz="4" w:space="0" w:color="auto"/>
              <w:bottom w:val="single" w:sz="4" w:space="0" w:color="auto"/>
            </w:tcBorders>
            <w:shd w:val="clear" w:color="auto" w:fill="auto"/>
          </w:tcPr>
          <w:p w14:paraId="28442566" w14:textId="23176E88" w:rsidR="00F61A6A" w:rsidRDefault="00F61A6A" w:rsidP="00F61A6A">
            <w:pPr>
              <w:spacing w:after="0" w:line="240" w:lineRule="auto"/>
              <w:rPr>
                <w:rFonts w:ascii="Calibri" w:hAnsi="Calibri"/>
                <w:color w:val="000000"/>
                <w:sz w:val="20"/>
                <w:szCs w:val="20"/>
              </w:rPr>
            </w:pPr>
            <w:r>
              <w:rPr>
                <w:rFonts w:ascii="Calibri" w:hAnsi="Calibri"/>
                <w:color w:val="000000"/>
                <w:sz w:val="20"/>
                <w:szCs w:val="20"/>
              </w:rPr>
              <w:t>High Needs</w:t>
            </w:r>
          </w:p>
        </w:tc>
        <w:tc>
          <w:tcPr>
            <w:tcW w:w="1002" w:type="dxa"/>
            <w:tcBorders>
              <w:top w:val="nil"/>
              <w:left w:val="single" w:sz="4" w:space="0" w:color="auto"/>
              <w:bottom w:val="single" w:sz="4" w:space="0" w:color="auto"/>
              <w:right w:val="single" w:sz="4" w:space="0" w:color="auto"/>
            </w:tcBorders>
            <w:shd w:val="clear" w:color="auto" w:fill="auto"/>
          </w:tcPr>
          <w:p w14:paraId="595B7CAA" w14:textId="54F80A82" w:rsidR="00F61A6A" w:rsidRPr="006A659E" w:rsidRDefault="00F61A6A" w:rsidP="00F61A6A">
            <w:pPr>
              <w:spacing w:after="0" w:line="240" w:lineRule="auto"/>
              <w:jc w:val="center"/>
              <w:rPr>
                <w:sz w:val="20"/>
                <w:szCs w:val="20"/>
              </w:rPr>
            </w:pPr>
            <w:r w:rsidRPr="006A659E">
              <w:rPr>
                <w:sz w:val="20"/>
                <w:szCs w:val="20"/>
              </w:rPr>
              <w:t>529</w:t>
            </w:r>
          </w:p>
        </w:tc>
        <w:tc>
          <w:tcPr>
            <w:tcW w:w="1003" w:type="dxa"/>
            <w:tcBorders>
              <w:top w:val="nil"/>
              <w:left w:val="nil"/>
              <w:bottom w:val="single" w:sz="4" w:space="0" w:color="auto"/>
              <w:right w:val="single" w:sz="4" w:space="0" w:color="auto"/>
            </w:tcBorders>
            <w:shd w:val="clear" w:color="auto" w:fill="auto"/>
          </w:tcPr>
          <w:p w14:paraId="25CA71F5" w14:textId="4AB7F26B" w:rsidR="00F61A6A" w:rsidRPr="006A659E" w:rsidRDefault="00F61A6A" w:rsidP="00F61A6A">
            <w:pPr>
              <w:spacing w:after="0" w:line="240" w:lineRule="auto"/>
              <w:jc w:val="center"/>
              <w:rPr>
                <w:sz w:val="20"/>
                <w:szCs w:val="20"/>
              </w:rPr>
            </w:pPr>
            <w:r w:rsidRPr="006A659E">
              <w:rPr>
                <w:sz w:val="20"/>
                <w:szCs w:val="20"/>
              </w:rPr>
              <w:t>24.0</w:t>
            </w:r>
          </w:p>
        </w:tc>
        <w:tc>
          <w:tcPr>
            <w:tcW w:w="1003" w:type="dxa"/>
            <w:tcBorders>
              <w:top w:val="nil"/>
              <w:left w:val="nil"/>
              <w:bottom w:val="single" w:sz="4" w:space="0" w:color="auto"/>
              <w:right w:val="single" w:sz="4" w:space="0" w:color="auto"/>
            </w:tcBorders>
            <w:shd w:val="clear" w:color="auto" w:fill="auto"/>
          </w:tcPr>
          <w:p w14:paraId="62828291" w14:textId="0DDBE0DF" w:rsidR="00F61A6A" w:rsidRPr="006A659E" w:rsidRDefault="00F61A6A" w:rsidP="00F61A6A">
            <w:pPr>
              <w:spacing w:after="0" w:line="240" w:lineRule="auto"/>
              <w:jc w:val="center"/>
              <w:rPr>
                <w:sz w:val="20"/>
                <w:szCs w:val="20"/>
              </w:rPr>
            </w:pPr>
            <w:r w:rsidRPr="006A659E">
              <w:rPr>
                <w:sz w:val="20"/>
                <w:szCs w:val="20"/>
              </w:rPr>
              <w:t>22.4</w:t>
            </w:r>
          </w:p>
        </w:tc>
        <w:tc>
          <w:tcPr>
            <w:tcW w:w="1003" w:type="dxa"/>
            <w:tcBorders>
              <w:top w:val="nil"/>
              <w:left w:val="nil"/>
              <w:bottom w:val="single" w:sz="4" w:space="0" w:color="auto"/>
              <w:right w:val="single" w:sz="4" w:space="0" w:color="auto"/>
            </w:tcBorders>
            <w:shd w:val="clear" w:color="auto" w:fill="auto"/>
          </w:tcPr>
          <w:p w14:paraId="43D7E837" w14:textId="474E7100" w:rsidR="00F61A6A" w:rsidRPr="006A659E" w:rsidRDefault="00F61A6A" w:rsidP="00F61A6A">
            <w:pPr>
              <w:spacing w:after="0" w:line="240" w:lineRule="auto"/>
              <w:jc w:val="center"/>
              <w:rPr>
                <w:sz w:val="20"/>
                <w:szCs w:val="20"/>
              </w:rPr>
            </w:pPr>
            <w:r w:rsidRPr="006A659E">
              <w:rPr>
                <w:sz w:val="20"/>
                <w:szCs w:val="20"/>
              </w:rPr>
              <w:t>23.5</w:t>
            </w:r>
          </w:p>
        </w:tc>
        <w:tc>
          <w:tcPr>
            <w:tcW w:w="1003" w:type="dxa"/>
            <w:tcBorders>
              <w:top w:val="nil"/>
              <w:left w:val="nil"/>
              <w:bottom w:val="single" w:sz="4" w:space="0" w:color="auto"/>
              <w:right w:val="single" w:sz="4" w:space="0" w:color="auto"/>
            </w:tcBorders>
            <w:shd w:val="clear" w:color="auto" w:fill="auto"/>
          </w:tcPr>
          <w:p w14:paraId="4CF46344" w14:textId="2751EA5D" w:rsidR="00F61A6A" w:rsidRPr="006A659E" w:rsidRDefault="00F61A6A" w:rsidP="00F61A6A">
            <w:pPr>
              <w:spacing w:after="0" w:line="240" w:lineRule="auto"/>
              <w:jc w:val="center"/>
              <w:rPr>
                <w:sz w:val="20"/>
                <w:szCs w:val="20"/>
              </w:rPr>
            </w:pPr>
            <w:r w:rsidRPr="006A659E">
              <w:rPr>
                <w:sz w:val="20"/>
                <w:szCs w:val="20"/>
              </w:rPr>
              <w:t>21.6</w:t>
            </w:r>
          </w:p>
        </w:tc>
        <w:tc>
          <w:tcPr>
            <w:tcW w:w="1003" w:type="dxa"/>
            <w:tcBorders>
              <w:top w:val="nil"/>
              <w:left w:val="nil"/>
              <w:bottom w:val="single" w:sz="8" w:space="0" w:color="auto"/>
              <w:right w:val="single" w:sz="8" w:space="0" w:color="auto"/>
            </w:tcBorders>
            <w:shd w:val="clear" w:color="auto" w:fill="auto"/>
          </w:tcPr>
          <w:p w14:paraId="56910703" w14:textId="0C98B1B4" w:rsidR="00F61A6A" w:rsidRPr="006A659E" w:rsidRDefault="00F61A6A" w:rsidP="00F61A6A">
            <w:pPr>
              <w:spacing w:after="0" w:line="240" w:lineRule="auto"/>
              <w:jc w:val="center"/>
              <w:rPr>
                <w:sz w:val="20"/>
                <w:szCs w:val="20"/>
              </w:rPr>
            </w:pPr>
            <w:r w:rsidRPr="006A659E">
              <w:rPr>
                <w:sz w:val="20"/>
                <w:szCs w:val="20"/>
              </w:rPr>
              <w:t>-2.4</w:t>
            </w:r>
          </w:p>
        </w:tc>
        <w:tc>
          <w:tcPr>
            <w:tcW w:w="1003" w:type="dxa"/>
            <w:tcBorders>
              <w:bottom w:val="single" w:sz="4" w:space="0" w:color="auto"/>
              <w:right w:val="single" w:sz="4" w:space="0" w:color="auto"/>
            </w:tcBorders>
            <w:shd w:val="clear" w:color="auto" w:fill="auto"/>
          </w:tcPr>
          <w:p w14:paraId="14C6D9BB" w14:textId="58E5F78B" w:rsidR="00F61A6A" w:rsidRPr="006A659E" w:rsidRDefault="00F61A6A" w:rsidP="00F61A6A">
            <w:pPr>
              <w:spacing w:after="0" w:line="240" w:lineRule="auto"/>
              <w:jc w:val="center"/>
              <w:rPr>
                <w:sz w:val="20"/>
                <w:szCs w:val="20"/>
              </w:rPr>
            </w:pPr>
            <w:r w:rsidRPr="006A659E">
              <w:rPr>
                <w:sz w:val="20"/>
                <w:szCs w:val="20"/>
              </w:rPr>
              <w:t>20.1</w:t>
            </w:r>
          </w:p>
        </w:tc>
      </w:tr>
      <w:tr w:rsidR="00F61A6A" w:rsidRPr="00380233" w14:paraId="04D0FC2A" w14:textId="77777777" w:rsidTr="006C0E5E">
        <w:trPr>
          <w:trHeight w:val="288"/>
        </w:trPr>
        <w:tc>
          <w:tcPr>
            <w:tcW w:w="1980" w:type="dxa"/>
            <w:tcBorders>
              <w:left w:val="single" w:sz="4" w:space="0" w:color="auto"/>
              <w:bottom w:val="single" w:sz="4" w:space="0" w:color="auto"/>
            </w:tcBorders>
            <w:shd w:val="clear" w:color="auto" w:fill="auto"/>
          </w:tcPr>
          <w:p w14:paraId="2E5911B4" w14:textId="09566F55" w:rsidR="00F61A6A" w:rsidRDefault="00F61A6A" w:rsidP="00F61A6A">
            <w:pPr>
              <w:spacing w:after="0" w:line="240" w:lineRule="auto"/>
              <w:rPr>
                <w:rFonts w:ascii="Calibri" w:hAnsi="Calibri"/>
                <w:color w:val="000000"/>
                <w:sz w:val="20"/>
                <w:szCs w:val="20"/>
              </w:rPr>
            </w:pPr>
            <w:r>
              <w:rPr>
                <w:rFonts w:ascii="Calibri" w:hAnsi="Calibri"/>
                <w:color w:val="000000"/>
                <w:sz w:val="20"/>
                <w:szCs w:val="20"/>
              </w:rPr>
              <w:t>Econ. Dis.</w:t>
            </w:r>
          </w:p>
        </w:tc>
        <w:tc>
          <w:tcPr>
            <w:tcW w:w="1002" w:type="dxa"/>
            <w:tcBorders>
              <w:top w:val="nil"/>
              <w:left w:val="single" w:sz="4" w:space="0" w:color="auto"/>
              <w:bottom w:val="single" w:sz="4" w:space="0" w:color="auto"/>
              <w:right w:val="single" w:sz="4" w:space="0" w:color="auto"/>
            </w:tcBorders>
            <w:shd w:val="clear" w:color="auto" w:fill="auto"/>
          </w:tcPr>
          <w:p w14:paraId="2A08E602" w14:textId="53F9CF91" w:rsidR="00F61A6A" w:rsidRPr="006A659E" w:rsidRDefault="00F61A6A" w:rsidP="00F61A6A">
            <w:pPr>
              <w:spacing w:after="0" w:line="240" w:lineRule="auto"/>
              <w:jc w:val="center"/>
              <w:rPr>
                <w:sz w:val="20"/>
                <w:szCs w:val="20"/>
              </w:rPr>
            </w:pPr>
            <w:r w:rsidRPr="006A659E">
              <w:rPr>
                <w:sz w:val="20"/>
                <w:szCs w:val="20"/>
              </w:rPr>
              <w:t>339</w:t>
            </w:r>
          </w:p>
        </w:tc>
        <w:tc>
          <w:tcPr>
            <w:tcW w:w="1003" w:type="dxa"/>
            <w:tcBorders>
              <w:top w:val="nil"/>
              <w:left w:val="nil"/>
              <w:bottom w:val="single" w:sz="4" w:space="0" w:color="auto"/>
              <w:right w:val="single" w:sz="4" w:space="0" w:color="auto"/>
            </w:tcBorders>
            <w:shd w:val="clear" w:color="auto" w:fill="auto"/>
          </w:tcPr>
          <w:p w14:paraId="326C965F" w14:textId="319CD6A7" w:rsidR="00F61A6A" w:rsidRPr="006A659E" w:rsidRDefault="00F61A6A" w:rsidP="00F61A6A">
            <w:pPr>
              <w:spacing w:after="0" w:line="240" w:lineRule="auto"/>
              <w:jc w:val="center"/>
              <w:rPr>
                <w:sz w:val="20"/>
                <w:szCs w:val="20"/>
              </w:rPr>
            </w:pPr>
            <w:r w:rsidRPr="006A659E">
              <w:rPr>
                <w:sz w:val="20"/>
                <w:szCs w:val="20"/>
              </w:rPr>
              <w:t>24.5</w:t>
            </w:r>
          </w:p>
        </w:tc>
        <w:tc>
          <w:tcPr>
            <w:tcW w:w="1003" w:type="dxa"/>
            <w:tcBorders>
              <w:top w:val="nil"/>
              <w:left w:val="nil"/>
              <w:bottom w:val="single" w:sz="4" w:space="0" w:color="auto"/>
              <w:right w:val="single" w:sz="4" w:space="0" w:color="auto"/>
            </w:tcBorders>
            <w:shd w:val="clear" w:color="auto" w:fill="auto"/>
          </w:tcPr>
          <w:p w14:paraId="0AD18478" w14:textId="68E38A80" w:rsidR="00F61A6A" w:rsidRPr="006A659E" w:rsidRDefault="00F61A6A" w:rsidP="00F61A6A">
            <w:pPr>
              <w:spacing w:after="0" w:line="240" w:lineRule="auto"/>
              <w:jc w:val="center"/>
              <w:rPr>
                <w:sz w:val="20"/>
                <w:szCs w:val="20"/>
              </w:rPr>
            </w:pPr>
            <w:r w:rsidRPr="006A659E">
              <w:rPr>
                <w:sz w:val="20"/>
                <w:szCs w:val="20"/>
              </w:rPr>
              <w:t>24.6</w:t>
            </w:r>
          </w:p>
        </w:tc>
        <w:tc>
          <w:tcPr>
            <w:tcW w:w="1003" w:type="dxa"/>
            <w:tcBorders>
              <w:top w:val="nil"/>
              <w:left w:val="nil"/>
              <w:bottom w:val="single" w:sz="4" w:space="0" w:color="auto"/>
              <w:right w:val="single" w:sz="4" w:space="0" w:color="auto"/>
            </w:tcBorders>
            <w:shd w:val="clear" w:color="auto" w:fill="auto"/>
          </w:tcPr>
          <w:p w14:paraId="22D3ADC9" w14:textId="7C45356D" w:rsidR="00F61A6A" w:rsidRPr="006A659E" w:rsidRDefault="00F61A6A" w:rsidP="00F61A6A">
            <w:pPr>
              <w:spacing w:after="0" w:line="240" w:lineRule="auto"/>
              <w:jc w:val="center"/>
              <w:rPr>
                <w:sz w:val="20"/>
                <w:szCs w:val="20"/>
              </w:rPr>
            </w:pPr>
            <w:r w:rsidRPr="006A659E">
              <w:rPr>
                <w:sz w:val="20"/>
                <w:szCs w:val="20"/>
              </w:rPr>
              <w:t>28.7</w:t>
            </w:r>
          </w:p>
        </w:tc>
        <w:tc>
          <w:tcPr>
            <w:tcW w:w="1003" w:type="dxa"/>
            <w:tcBorders>
              <w:top w:val="nil"/>
              <w:left w:val="nil"/>
              <w:bottom w:val="single" w:sz="4" w:space="0" w:color="auto"/>
              <w:right w:val="single" w:sz="4" w:space="0" w:color="auto"/>
            </w:tcBorders>
            <w:shd w:val="clear" w:color="auto" w:fill="auto"/>
          </w:tcPr>
          <w:p w14:paraId="2DBEC8B8" w14:textId="061F8A24" w:rsidR="00F61A6A" w:rsidRPr="006A659E" w:rsidRDefault="00F61A6A" w:rsidP="00F61A6A">
            <w:pPr>
              <w:spacing w:after="0" w:line="240" w:lineRule="auto"/>
              <w:jc w:val="center"/>
              <w:rPr>
                <w:sz w:val="20"/>
                <w:szCs w:val="20"/>
              </w:rPr>
            </w:pPr>
            <w:r w:rsidRPr="006A659E">
              <w:rPr>
                <w:sz w:val="20"/>
                <w:szCs w:val="20"/>
              </w:rPr>
              <w:t>25.1</w:t>
            </w:r>
          </w:p>
        </w:tc>
        <w:tc>
          <w:tcPr>
            <w:tcW w:w="1003" w:type="dxa"/>
            <w:tcBorders>
              <w:top w:val="nil"/>
              <w:left w:val="nil"/>
              <w:bottom w:val="single" w:sz="8" w:space="0" w:color="auto"/>
              <w:right w:val="single" w:sz="8" w:space="0" w:color="auto"/>
            </w:tcBorders>
            <w:shd w:val="clear" w:color="auto" w:fill="auto"/>
          </w:tcPr>
          <w:p w14:paraId="0B270660" w14:textId="03033E28" w:rsidR="00F61A6A" w:rsidRPr="006A659E" w:rsidRDefault="00F61A6A" w:rsidP="00F61A6A">
            <w:pPr>
              <w:spacing w:after="0" w:line="240" w:lineRule="auto"/>
              <w:jc w:val="center"/>
              <w:rPr>
                <w:sz w:val="20"/>
                <w:szCs w:val="20"/>
              </w:rPr>
            </w:pPr>
            <w:r w:rsidRPr="006A659E">
              <w:rPr>
                <w:sz w:val="20"/>
                <w:szCs w:val="20"/>
              </w:rPr>
              <w:t>0.6</w:t>
            </w:r>
          </w:p>
        </w:tc>
        <w:tc>
          <w:tcPr>
            <w:tcW w:w="1003" w:type="dxa"/>
            <w:tcBorders>
              <w:bottom w:val="single" w:sz="4" w:space="0" w:color="auto"/>
              <w:right w:val="single" w:sz="4" w:space="0" w:color="auto"/>
            </w:tcBorders>
            <w:shd w:val="clear" w:color="auto" w:fill="auto"/>
          </w:tcPr>
          <w:p w14:paraId="732C47F2" w14:textId="2E74250D" w:rsidR="00F61A6A" w:rsidRPr="006A659E" w:rsidRDefault="00F61A6A" w:rsidP="00F61A6A">
            <w:pPr>
              <w:spacing w:after="0" w:line="240" w:lineRule="auto"/>
              <w:jc w:val="center"/>
              <w:rPr>
                <w:sz w:val="20"/>
                <w:szCs w:val="20"/>
              </w:rPr>
            </w:pPr>
            <w:r w:rsidRPr="006A659E">
              <w:rPr>
                <w:sz w:val="20"/>
                <w:szCs w:val="20"/>
              </w:rPr>
              <w:t>22.9</w:t>
            </w:r>
          </w:p>
        </w:tc>
      </w:tr>
      <w:tr w:rsidR="00F61A6A" w:rsidRPr="00380233" w14:paraId="499FFE0D" w14:textId="77777777" w:rsidTr="006C0E5E">
        <w:trPr>
          <w:trHeight w:val="288"/>
        </w:trPr>
        <w:tc>
          <w:tcPr>
            <w:tcW w:w="1980" w:type="dxa"/>
            <w:tcBorders>
              <w:left w:val="single" w:sz="4" w:space="0" w:color="auto"/>
              <w:bottom w:val="single" w:sz="4" w:space="0" w:color="auto"/>
            </w:tcBorders>
            <w:shd w:val="clear" w:color="auto" w:fill="auto"/>
          </w:tcPr>
          <w:p w14:paraId="387233DB" w14:textId="72003652" w:rsidR="00F61A6A" w:rsidRDefault="00F61A6A" w:rsidP="00F61A6A">
            <w:pPr>
              <w:spacing w:after="0" w:line="240" w:lineRule="auto"/>
              <w:rPr>
                <w:rFonts w:ascii="Calibri" w:hAnsi="Calibri"/>
                <w:color w:val="000000"/>
                <w:sz w:val="20"/>
                <w:szCs w:val="20"/>
              </w:rPr>
            </w:pPr>
            <w:r>
              <w:rPr>
                <w:rFonts w:ascii="Calibri" w:hAnsi="Calibri"/>
                <w:color w:val="000000"/>
                <w:sz w:val="20"/>
                <w:szCs w:val="20"/>
              </w:rPr>
              <w:t>SWD</w:t>
            </w:r>
          </w:p>
        </w:tc>
        <w:tc>
          <w:tcPr>
            <w:tcW w:w="1002" w:type="dxa"/>
            <w:tcBorders>
              <w:top w:val="nil"/>
              <w:left w:val="single" w:sz="4" w:space="0" w:color="auto"/>
              <w:bottom w:val="single" w:sz="4" w:space="0" w:color="auto"/>
              <w:right w:val="single" w:sz="4" w:space="0" w:color="auto"/>
            </w:tcBorders>
            <w:shd w:val="clear" w:color="auto" w:fill="auto"/>
          </w:tcPr>
          <w:p w14:paraId="103C39AB" w14:textId="0D30CCB9" w:rsidR="00F61A6A" w:rsidRPr="006A659E" w:rsidRDefault="00F61A6A" w:rsidP="00F61A6A">
            <w:pPr>
              <w:spacing w:after="0" w:line="240" w:lineRule="auto"/>
              <w:jc w:val="center"/>
              <w:rPr>
                <w:sz w:val="20"/>
                <w:szCs w:val="20"/>
              </w:rPr>
            </w:pPr>
            <w:r w:rsidRPr="006A659E">
              <w:rPr>
                <w:sz w:val="20"/>
                <w:szCs w:val="20"/>
              </w:rPr>
              <w:t>310</w:t>
            </w:r>
          </w:p>
        </w:tc>
        <w:tc>
          <w:tcPr>
            <w:tcW w:w="1003" w:type="dxa"/>
            <w:tcBorders>
              <w:top w:val="nil"/>
              <w:left w:val="nil"/>
              <w:bottom w:val="single" w:sz="4" w:space="0" w:color="auto"/>
              <w:right w:val="single" w:sz="4" w:space="0" w:color="auto"/>
            </w:tcBorders>
            <w:shd w:val="clear" w:color="auto" w:fill="auto"/>
          </w:tcPr>
          <w:p w14:paraId="717D182E" w14:textId="242A7C19" w:rsidR="00F61A6A" w:rsidRPr="006A659E" w:rsidRDefault="00F61A6A" w:rsidP="00F61A6A">
            <w:pPr>
              <w:spacing w:after="0" w:line="240" w:lineRule="auto"/>
              <w:jc w:val="center"/>
              <w:rPr>
                <w:sz w:val="20"/>
                <w:szCs w:val="20"/>
              </w:rPr>
            </w:pPr>
            <w:r w:rsidRPr="006A659E">
              <w:rPr>
                <w:sz w:val="20"/>
                <w:szCs w:val="20"/>
              </w:rPr>
              <w:t>23.5</w:t>
            </w:r>
          </w:p>
        </w:tc>
        <w:tc>
          <w:tcPr>
            <w:tcW w:w="1003" w:type="dxa"/>
            <w:tcBorders>
              <w:top w:val="nil"/>
              <w:left w:val="nil"/>
              <w:bottom w:val="single" w:sz="4" w:space="0" w:color="auto"/>
              <w:right w:val="single" w:sz="4" w:space="0" w:color="auto"/>
            </w:tcBorders>
            <w:shd w:val="clear" w:color="auto" w:fill="auto"/>
          </w:tcPr>
          <w:p w14:paraId="67158C5A" w14:textId="0CE788FA" w:rsidR="00F61A6A" w:rsidRPr="006A659E" w:rsidRDefault="00F61A6A" w:rsidP="00F61A6A">
            <w:pPr>
              <w:spacing w:after="0" w:line="240" w:lineRule="auto"/>
              <w:jc w:val="center"/>
              <w:rPr>
                <w:sz w:val="20"/>
                <w:szCs w:val="20"/>
              </w:rPr>
            </w:pPr>
            <w:r w:rsidRPr="006A659E">
              <w:rPr>
                <w:sz w:val="20"/>
                <w:szCs w:val="20"/>
              </w:rPr>
              <w:t>22.1</w:t>
            </w:r>
          </w:p>
        </w:tc>
        <w:tc>
          <w:tcPr>
            <w:tcW w:w="1003" w:type="dxa"/>
            <w:tcBorders>
              <w:top w:val="nil"/>
              <w:left w:val="nil"/>
              <w:bottom w:val="single" w:sz="4" w:space="0" w:color="auto"/>
              <w:right w:val="single" w:sz="4" w:space="0" w:color="auto"/>
            </w:tcBorders>
            <w:shd w:val="clear" w:color="auto" w:fill="auto"/>
          </w:tcPr>
          <w:p w14:paraId="40B64B69" w14:textId="297E93A5" w:rsidR="00F61A6A" w:rsidRPr="006A659E" w:rsidRDefault="00F61A6A" w:rsidP="00F61A6A">
            <w:pPr>
              <w:spacing w:after="0" w:line="240" w:lineRule="auto"/>
              <w:jc w:val="center"/>
              <w:rPr>
                <w:sz w:val="20"/>
                <w:szCs w:val="20"/>
              </w:rPr>
            </w:pPr>
            <w:r w:rsidRPr="006A659E">
              <w:rPr>
                <w:sz w:val="20"/>
                <w:szCs w:val="20"/>
              </w:rPr>
              <w:t>21.5</w:t>
            </w:r>
          </w:p>
        </w:tc>
        <w:tc>
          <w:tcPr>
            <w:tcW w:w="1003" w:type="dxa"/>
            <w:tcBorders>
              <w:top w:val="nil"/>
              <w:left w:val="nil"/>
              <w:bottom w:val="single" w:sz="4" w:space="0" w:color="auto"/>
              <w:right w:val="single" w:sz="4" w:space="0" w:color="auto"/>
            </w:tcBorders>
            <w:shd w:val="clear" w:color="auto" w:fill="auto"/>
          </w:tcPr>
          <w:p w14:paraId="2C77D882" w14:textId="77F2FCF3" w:rsidR="00F61A6A" w:rsidRPr="006A659E" w:rsidRDefault="00F61A6A" w:rsidP="00F61A6A">
            <w:pPr>
              <w:spacing w:after="0" w:line="240" w:lineRule="auto"/>
              <w:jc w:val="center"/>
              <w:rPr>
                <w:sz w:val="20"/>
                <w:szCs w:val="20"/>
              </w:rPr>
            </w:pPr>
            <w:r w:rsidRPr="006A659E">
              <w:rPr>
                <w:sz w:val="20"/>
                <w:szCs w:val="20"/>
              </w:rPr>
              <w:t>21.3</w:t>
            </w:r>
          </w:p>
        </w:tc>
        <w:tc>
          <w:tcPr>
            <w:tcW w:w="1003" w:type="dxa"/>
            <w:tcBorders>
              <w:top w:val="nil"/>
              <w:left w:val="nil"/>
              <w:bottom w:val="single" w:sz="8" w:space="0" w:color="auto"/>
              <w:right w:val="single" w:sz="8" w:space="0" w:color="auto"/>
            </w:tcBorders>
            <w:shd w:val="clear" w:color="auto" w:fill="auto"/>
          </w:tcPr>
          <w:p w14:paraId="0CB9B325" w14:textId="3FDEF894" w:rsidR="00F61A6A" w:rsidRPr="006A659E" w:rsidRDefault="00F61A6A" w:rsidP="00F61A6A">
            <w:pPr>
              <w:spacing w:after="0" w:line="240" w:lineRule="auto"/>
              <w:jc w:val="center"/>
              <w:rPr>
                <w:sz w:val="20"/>
                <w:szCs w:val="20"/>
              </w:rPr>
            </w:pPr>
            <w:r w:rsidRPr="006A659E">
              <w:rPr>
                <w:sz w:val="20"/>
                <w:szCs w:val="20"/>
              </w:rPr>
              <w:t>-2.2</w:t>
            </w:r>
          </w:p>
        </w:tc>
        <w:tc>
          <w:tcPr>
            <w:tcW w:w="1003" w:type="dxa"/>
            <w:tcBorders>
              <w:bottom w:val="single" w:sz="4" w:space="0" w:color="auto"/>
              <w:right w:val="single" w:sz="4" w:space="0" w:color="auto"/>
            </w:tcBorders>
            <w:shd w:val="clear" w:color="auto" w:fill="auto"/>
          </w:tcPr>
          <w:p w14:paraId="4B1A4398" w14:textId="67F31ACF" w:rsidR="00F61A6A" w:rsidRPr="006A659E" w:rsidRDefault="00F61A6A" w:rsidP="00F61A6A">
            <w:pPr>
              <w:spacing w:after="0" w:line="240" w:lineRule="auto"/>
              <w:jc w:val="center"/>
              <w:rPr>
                <w:sz w:val="20"/>
                <w:szCs w:val="20"/>
              </w:rPr>
            </w:pPr>
            <w:r w:rsidRPr="006A659E">
              <w:rPr>
                <w:sz w:val="20"/>
                <w:szCs w:val="20"/>
              </w:rPr>
              <w:t>20.7</w:t>
            </w:r>
          </w:p>
        </w:tc>
      </w:tr>
      <w:tr w:rsidR="00F61A6A" w:rsidRPr="00380233" w14:paraId="499B4261" w14:textId="77777777" w:rsidTr="006C0E5E">
        <w:trPr>
          <w:trHeight w:val="288"/>
        </w:trPr>
        <w:tc>
          <w:tcPr>
            <w:tcW w:w="1980" w:type="dxa"/>
            <w:tcBorders>
              <w:left w:val="single" w:sz="4" w:space="0" w:color="auto"/>
              <w:bottom w:val="single" w:sz="4" w:space="0" w:color="auto"/>
            </w:tcBorders>
            <w:shd w:val="clear" w:color="auto" w:fill="auto"/>
          </w:tcPr>
          <w:p w14:paraId="3289C93D" w14:textId="27601649" w:rsidR="00F61A6A" w:rsidRDefault="00F61A6A" w:rsidP="00F61A6A">
            <w:pPr>
              <w:spacing w:after="0" w:line="240" w:lineRule="auto"/>
              <w:rPr>
                <w:rFonts w:ascii="Calibri" w:hAnsi="Calibri"/>
                <w:color w:val="000000"/>
                <w:sz w:val="20"/>
                <w:szCs w:val="20"/>
              </w:rPr>
            </w:pPr>
            <w:r>
              <w:rPr>
                <w:rFonts w:ascii="Calibri" w:hAnsi="Calibri"/>
                <w:color w:val="000000"/>
                <w:sz w:val="20"/>
                <w:szCs w:val="20"/>
              </w:rPr>
              <w:t>EL</w:t>
            </w:r>
          </w:p>
        </w:tc>
        <w:tc>
          <w:tcPr>
            <w:tcW w:w="1002" w:type="dxa"/>
            <w:tcBorders>
              <w:top w:val="nil"/>
              <w:left w:val="single" w:sz="4" w:space="0" w:color="auto"/>
              <w:bottom w:val="single" w:sz="4" w:space="0" w:color="auto"/>
              <w:right w:val="single" w:sz="4" w:space="0" w:color="auto"/>
            </w:tcBorders>
            <w:shd w:val="clear" w:color="auto" w:fill="auto"/>
          </w:tcPr>
          <w:p w14:paraId="6AF9EB8B" w14:textId="2C43A4B2" w:rsidR="00F61A6A" w:rsidRPr="006A659E" w:rsidRDefault="00F61A6A" w:rsidP="00F61A6A">
            <w:pPr>
              <w:spacing w:after="0" w:line="240" w:lineRule="auto"/>
              <w:jc w:val="center"/>
              <w:rPr>
                <w:sz w:val="20"/>
                <w:szCs w:val="20"/>
              </w:rPr>
            </w:pPr>
            <w:r w:rsidRPr="006A659E">
              <w:rPr>
                <w:sz w:val="20"/>
                <w:szCs w:val="20"/>
              </w:rPr>
              <w:t>76</w:t>
            </w:r>
          </w:p>
        </w:tc>
        <w:tc>
          <w:tcPr>
            <w:tcW w:w="1003" w:type="dxa"/>
            <w:tcBorders>
              <w:top w:val="nil"/>
              <w:left w:val="nil"/>
              <w:bottom w:val="single" w:sz="4" w:space="0" w:color="auto"/>
              <w:right w:val="single" w:sz="4" w:space="0" w:color="auto"/>
            </w:tcBorders>
            <w:shd w:val="clear" w:color="auto" w:fill="auto"/>
          </w:tcPr>
          <w:p w14:paraId="10CE3127" w14:textId="3A1200A7" w:rsidR="00F61A6A" w:rsidRPr="006A659E" w:rsidRDefault="00F61A6A" w:rsidP="00F61A6A">
            <w:pPr>
              <w:spacing w:after="0" w:line="240" w:lineRule="auto"/>
              <w:jc w:val="center"/>
              <w:rPr>
                <w:sz w:val="20"/>
                <w:szCs w:val="20"/>
              </w:rPr>
            </w:pPr>
            <w:r w:rsidRPr="006A659E">
              <w:rPr>
                <w:sz w:val="20"/>
                <w:szCs w:val="20"/>
              </w:rPr>
              <w:t>25.0</w:t>
            </w:r>
          </w:p>
        </w:tc>
        <w:tc>
          <w:tcPr>
            <w:tcW w:w="1003" w:type="dxa"/>
            <w:tcBorders>
              <w:top w:val="nil"/>
              <w:left w:val="nil"/>
              <w:bottom w:val="single" w:sz="4" w:space="0" w:color="auto"/>
              <w:right w:val="single" w:sz="4" w:space="0" w:color="auto"/>
            </w:tcBorders>
            <w:shd w:val="clear" w:color="auto" w:fill="auto"/>
          </w:tcPr>
          <w:p w14:paraId="5140702C" w14:textId="5FAFE527" w:rsidR="00F61A6A" w:rsidRPr="006A659E" w:rsidRDefault="00F61A6A" w:rsidP="00F61A6A">
            <w:pPr>
              <w:spacing w:after="0" w:line="240" w:lineRule="auto"/>
              <w:jc w:val="center"/>
              <w:rPr>
                <w:sz w:val="20"/>
                <w:szCs w:val="20"/>
              </w:rPr>
            </w:pPr>
            <w:r w:rsidRPr="006A659E">
              <w:rPr>
                <w:sz w:val="20"/>
                <w:szCs w:val="20"/>
              </w:rPr>
              <w:t>32.6</w:t>
            </w:r>
          </w:p>
        </w:tc>
        <w:tc>
          <w:tcPr>
            <w:tcW w:w="1003" w:type="dxa"/>
            <w:tcBorders>
              <w:top w:val="nil"/>
              <w:left w:val="nil"/>
              <w:bottom w:val="single" w:sz="4" w:space="0" w:color="auto"/>
              <w:right w:val="single" w:sz="4" w:space="0" w:color="auto"/>
            </w:tcBorders>
            <w:shd w:val="clear" w:color="auto" w:fill="auto"/>
          </w:tcPr>
          <w:p w14:paraId="301C1B02" w14:textId="79F6E4E1" w:rsidR="00F61A6A" w:rsidRPr="006A659E" w:rsidRDefault="00F61A6A" w:rsidP="00F61A6A">
            <w:pPr>
              <w:spacing w:after="0" w:line="240" w:lineRule="auto"/>
              <w:jc w:val="center"/>
              <w:rPr>
                <w:sz w:val="20"/>
                <w:szCs w:val="20"/>
              </w:rPr>
            </w:pPr>
            <w:r w:rsidRPr="006A659E">
              <w:rPr>
                <w:sz w:val="20"/>
                <w:szCs w:val="20"/>
              </w:rPr>
              <w:t>23.3</w:t>
            </w:r>
          </w:p>
        </w:tc>
        <w:tc>
          <w:tcPr>
            <w:tcW w:w="1003" w:type="dxa"/>
            <w:tcBorders>
              <w:top w:val="nil"/>
              <w:left w:val="nil"/>
              <w:bottom w:val="single" w:sz="4" w:space="0" w:color="auto"/>
              <w:right w:val="single" w:sz="4" w:space="0" w:color="auto"/>
            </w:tcBorders>
            <w:shd w:val="clear" w:color="auto" w:fill="auto"/>
          </w:tcPr>
          <w:p w14:paraId="4144D918" w14:textId="0FB7722B" w:rsidR="00F61A6A" w:rsidRPr="006A659E" w:rsidRDefault="00F61A6A" w:rsidP="00F61A6A">
            <w:pPr>
              <w:spacing w:after="0" w:line="240" w:lineRule="auto"/>
              <w:jc w:val="center"/>
              <w:rPr>
                <w:sz w:val="20"/>
                <w:szCs w:val="20"/>
              </w:rPr>
            </w:pPr>
            <w:r w:rsidRPr="006A659E">
              <w:rPr>
                <w:sz w:val="20"/>
                <w:szCs w:val="20"/>
              </w:rPr>
              <w:t>22.4</w:t>
            </w:r>
          </w:p>
        </w:tc>
        <w:tc>
          <w:tcPr>
            <w:tcW w:w="1003" w:type="dxa"/>
            <w:tcBorders>
              <w:top w:val="nil"/>
              <w:left w:val="nil"/>
              <w:bottom w:val="single" w:sz="8" w:space="0" w:color="auto"/>
              <w:right w:val="single" w:sz="8" w:space="0" w:color="auto"/>
            </w:tcBorders>
            <w:shd w:val="clear" w:color="auto" w:fill="auto"/>
          </w:tcPr>
          <w:p w14:paraId="09493E7F" w14:textId="0BA39ACA" w:rsidR="00F61A6A" w:rsidRPr="006A659E" w:rsidRDefault="00F61A6A" w:rsidP="00F61A6A">
            <w:pPr>
              <w:spacing w:after="0" w:line="240" w:lineRule="auto"/>
              <w:jc w:val="center"/>
              <w:rPr>
                <w:sz w:val="20"/>
                <w:szCs w:val="20"/>
              </w:rPr>
            </w:pPr>
            <w:r w:rsidRPr="006A659E">
              <w:rPr>
                <w:sz w:val="20"/>
                <w:szCs w:val="20"/>
              </w:rPr>
              <w:t>-2.6</w:t>
            </w:r>
          </w:p>
        </w:tc>
        <w:tc>
          <w:tcPr>
            <w:tcW w:w="1003" w:type="dxa"/>
            <w:tcBorders>
              <w:bottom w:val="single" w:sz="4" w:space="0" w:color="auto"/>
              <w:right w:val="single" w:sz="4" w:space="0" w:color="auto"/>
            </w:tcBorders>
            <w:shd w:val="clear" w:color="auto" w:fill="auto"/>
          </w:tcPr>
          <w:p w14:paraId="59EF3A45" w14:textId="1E75EF95" w:rsidR="00F61A6A" w:rsidRPr="006A659E" w:rsidRDefault="00F61A6A" w:rsidP="00F61A6A">
            <w:pPr>
              <w:spacing w:after="0" w:line="240" w:lineRule="auto"/>
              <w:jc w:val="center"/>
              <w:rPr>
                <w:sz w:val="20"/>
                <w:szCs w:val="20"/>
              </w:rPr>
            </w:pPr>
            <w:r w:rsidRPr="006A659E">
              <w:rPr>
                <w:sz w:val="20"/>
                <w:szCs w:val="20"/>
              </w:rPr>
              <w:t>20.4</w:t>
            </w:r>
          </w:p>
        </w:tc>
      </w:tr>
      <w:tr w:rsidR="00CA1239" w:rsidRPr="00380233" w14:paraId="4F47C0E8" w14:textId="77777777" w:rsidTr="006C0E5E">
        <w:trPr>
          <w:trHeight w:val="288"/>
        </w:trPr>
        <w:tc>
          <w:tcPr>
            <w:tcW w:w="1980" w:type="dxa"/>
            <w:tcBorders>
              <w:left w:val="single" w:sz="4" w:space="0" w:color="auto"/>
              <w:bottom w:val="single" w:sz="4" w:space="0" w:color="auto"/>
            </w:tcBorders>
            <w:shd w:val="clear" w:color="auto" w:fill="D9D9D9" w:themeFill="background1" w:themeFillShade="D9"/>
          </w:tcPr>
          <w:p w14:paraId="01AC4343" w14:textId="77FCDA11" w:rsidR="00CA1239" w:rsidRDefault="00CA1239" w:rsidP="00742197">
            <w:pPr>
              <w:spacing w:after="0" w:line="240" w:lineRule="auto"/>
              <w:rPr>
                <w:rFonts w:ascii="Calibri" w:hAnsi="Calibri"/>
                <w:color w:val="000000"/>
                <w:sz w:val="20"/>
                <w:szCs w:val="20"/>
              </w:rPr>
            </w:pPr>
            <w:r>
              <w:rPr>
                <w:rFonts w:ascii="Calibri" w:hAnsi="Calibri"/>
                <w:color w:val="000000"/>
                <w:sz w:val="20"/>
                <w:szCs w:val="20"/>
              </w:rPr>
              <w:t xml:space="preserve">All </w:t>
            </w:r>
          </w:p>
        </w:tc>
        <w:tc>
          <w:tcPr>
            <w:tcW w:w="1002" w:type="dxa"/>
            <w:tcBorders>
              <w:top w:val="nil"/>
              <w:left w:val="single" w:sz="4" w:space="0" w:color="auto"/>
              <w:bottom w:val="single" w:sz="4" w:space="0" w:color="auto"/>
              <w:right w:val="single" w:sz="4" w:space="0" w:color="auto"/>
            </w:tcBorders>
            <w:shd w:val="clear" w:color="auto" w:fill="D9D9D9" w:themeFill="background1" w:themeFillShade="D9"/>
          </w:tcPr>
          <w:p w14:paraId="489D1E7B" w14:textId="77777777" w:rsidR="00CA1239" w:rsidRPr="006A659E" w:rsidRDefault="00CA1239" w:rsidP="001C333E">
            <w:pPr>
              <w:spacing w:after="0" w:line="240" w:lineRule="auto"/>
              <w:jc w:val="center"/>
              <w:rPr>
                <w:sz w:val="20"/>
                <w:szCs w:val="20"/>
              </w:rPr>
            </w:pPr>
            <w:r w:rsidRPr="006A659E">
              <w:rPr>
                <w:sz w:val="20"/>
                <w:szCs w:val="20"/>
              </w:rPr>
              <w:t>745</w:t>
            </w:r>
          </w:p>
        </w:tc>
        <w:tc>
          <w:tcPr>
            <w:tcW w:w="1003" w:type="dxa"/>
            <w:tcBorders>
              <w:top w:val="nil"/>
              <w:left w:val="nil"/>
              <w:bottom w:val="single" w:sz="4" w:space="0" w:color="auto"/>
              <w:right w:val="single" w:sz="4" w:space="0" w:color="auto"/>
            </w:tcBorders>
            <w:shd w:val="clear" w:color="auto" w:fill="D9D9D9" w:themeFill="background1" w:themeFillShade="D9"/>
          </w:tcPr>
          <w:p w14:paraId="4EA736EB" w14:textId="77777777" w:rsidR="00CA1239" w:rsidRPr="006A659E" w:rsidRDefault="00CA1239" w:rsidP="001C333E">
            <w:pPr>
              <w:spacing w:after="0" w:line="240" w:lineRule="auto"/>
              <w:jc w:val="center"/>
              <w:rPr>
                <w:sz w:val="20"/>
                <w:szCs w:val="20"/>
              </w:rPr>
            </w:pPr>
            <w:r w:rsidRPr="006A659E">
              <w:rPr>
                <w:sz w:val="20"/>
                <w:szCs w:val="20"/>
              </w:rPr>
              <w:t>21.8</w:t>
            </w:r>
          </w:p>
        </w:tc>
        <w:tc>
          <w:tcPr>
            <w:tcW w:w="1003" w:type="dxa"/>
            <w:tcBorders>
              <w:top w:val="nil"/>
              <w:left w:val="nil"/>
              <w:bottom w:val="single" w:sz="4" w:space="0" w:color="auto"/>
              <w:right w:val="single" w:sz="4" w:space="0" w:color="auto"/>
            </w:tcBorders>
            <w:shd w:val="clear" w:color="auto" w:fill="D9D9D9" w:themeFill="background1" w:themeFillShade="D9"/>
          </w:tcPr>
          <w:p w14:paraId="7FF2A4DE" w14:textId="77777777" w:rsidR="00CA1239" w:rsidRPr="006A659E" w:rsidRDefault="00CA1239" w:rsidP="001C333E">
            <w:pPr>
              <w:spacing w:after="0" w:line="240" w:lineRule="auto"/>
              <w:jc w:val="center"/>
              <w:rPr>
                <w:sz w:val="20"/>
                <w:szCs w:val="20"/>
              </w:rPr>
            </w:pPr>
            <w:r w:rsidRPr="006A659E">
              <w:rPr>
                <w:sz w:val="20"/>
                <w:szCs w:val="20"/>
              </w:rPr>
              <w:t>20.9</w:t>
            </w:r>
          </w:p>
        </w:tc>
        <w:tc>
          <w:tcPr>
            <w:tcW w:w="1003" w:type="dxa"/>
            <w:tcBorders>
              <w:top w:val="nil"/>
              <w:left w:val="nil"/>
              <w:bottom w:val="single" w:sz="4" w:space="0" w:color="auto"/>
              <w:right w:val="single" w:sz="4" w:space="0" w:color="auto"/>
            </w:tcBorders>
            <w:shd w:val="clear" w:color="auto" w:fill="D9D9D9" w:themeFill="background1" w:themeFillShade="D9"/>
          </w:tcPr>
          <w:p w14:paraId="1AABCE23" w14:textId="77777777" w:rsidR="00CA1239" w:rsidRPr="006A659E" w:rsidRDefault="00CA1239" w:rsidP="001C333E">
            <w:pPr>
              <w:spacing w:after="0" w:line="240" w:lineRule="auto"/>
              <w:jc w:val="center"/>
              <w:rPr>
                <w:sz w:val="20"/>
                <w:szCs w:val="20"/>
              </w:rPr>
            </w:pPr>
            <w:r w:rsidRPr="006A659E">
              <w:rPr>
                <w:sz w:val="20"/>
                <w:szCs w:val="20"/>
              </w:rPr>
              <w:t>19.7</w:t>
            </w:r>
          </w:p>
        </w:tc>
        <w:tc>
          <w:tcPr>
            <w:tcW w:w="1003" w:type="dxa"/>
            <w:tcBorders>
              <w:top w:val="nil"/>
              <w:left w:val="nil"/>
              <w:bottom w:val="single" w:sz="4" w:space="0" w:color="auto"/>
              <w:right w:val="single" w:sz="4" w:space="0" w:color="auto"/>
            </w:tcBorders>
            <w:shd w:val="clear" w:color="auto" w:fill="D9D9D9" w:themeFill="background1" w:themeFillShade="D9"/>
          </w:tcPr>
          <w:p w14:paraId="4C0FE75C" w14:textId="77777777" w:rsidR="00CA1239" w:rsidRPr="006A659E" w:rsidRDefault="00CA1239" w:rsidP="001C333E">
            <w:pPr>
              <w:spacing w:after="0" w:line="240" w:lineRule="auto"/>
              <w:jc w:val="center"/>
              <w:rPr>
                <w:sz w:val="20"/>
                <w:szCs w:val="20"/>
              </w:rPr>
            </w:pPr>
            <w:r w:rsidRPr="006A659E">
              <w:rPr>
                <w:sz w:val="20"/>
                <w:szCs w:val="20"/>
              </w:rPr>
              <w:t>18.9</w:t>
            </w:r>
          </w:p>
        </w:tc>
        <w:tc>
          <w:tcPr>
            <w:tcW w:w="1003" w:type="dxa"/>
            <w:tcBorders>
              <w:top w:val="nil"/>
              <w:left w:val="nil"/>
              <w:bottom w:val="single" w:sz="8" w:space="0" w:color="auto"/>
              <w:right w:val="single" w:sz="8" w:space="0" w:color="auto"/>
            </w:tcBorders>
            <w:shd w:val="clear" w:color="auto" w:fill="D9D9D9" w:themeFill="background1" w:themeFillShade="D9"/>
          </w:tcPr>
          <w:p w14:paraId="192B9BAD" w14:textId="77777777" w:rsidR="00CA1239" w:rsidRPr="006A659E" w:rsidRDefault="00CA1239" w:rsidP="001C333E">
            <w:pPr>
              <w:spacing w:after="0" w:line="240" w:lineRule="auto"/>
              <w:jc w:val="center"/>
              <w:rPr>
                <w:sz w:val="20"/>
                <w:szCs w:val="20"/>
              </w:rPr>
            </w:pPr>
            <w:r w:rsidRPr="006A659E">
              <w:rPr>
                <w:sz w:val="20"/>
                <w:szCs w:val="20"/>
              </w:rPr>
              <w:t>-2.9</w:t>
            </w:r>
          </w:p>
        </w:tc>
        <w:tc>
          <w:tcPr>
            <w:tcW w:w="1003" w:type="dxa"/>
            <w:tcBorders>
              <w:bottom w:val="single" w:sz="4" w:space="0" w:color="auto"/>
              <w:right w:val="single" w:sz="4" w:space="0" w:color="auto"/>
            </w:tcBorders>
            <w:shd w:val="clear" w:color="auto" w:fill="D9D9D9" w:themeFill="background1" w:themeFillShade="D9"/>
          </w:tcPr>
          <w:p w14:paraId="38FFFADD" w14:textId="77777777" w:rsidR="00CA1239" w:rsidRPr="006A659E" w:rsidRDefault="00CA1239" w:rsidP="001C333E">
            <w:pPr>
              <w:spacing w:after="0" w:line="240" w:lineRule="auto"/>
              <w:jc w:val="center"/>
              <w:rPr>
                <w:sz w:val="20"/>
                <w:szCs w:val="20"/>
              </w:rPr>
            </w:pPr>
            <w:r w:rsidRPr="006A659E">
              <w:rPr>
                <w:sz w:val="20"/>
                <w:szCs w:val="20"/>
              </w:rPr>
              <w:t>13.2</w:t>
            </w:r>
          </w:p>
        </w:tc>
      </w:tr>
      <w:tr w:rsidR="00CA1239" w:rsidRPr="00380233" w14:paraId="0776FF73" w14:textId="77777777" w:rsidTr="006C0E5E">
        <w:trPr>
          <w:trHeight w:val="288"/>
        </w:trPr>
        <w:tc>
          <w:tcPr>
            <w:tcW w:w="9000" w:type="dxa"/>
            <w:gridSpan w:val="8"/>
            <w:tcBorders>
              <w:bottom w:val="nil"/>
              <w:right w:val="nil"/>
            </w:tcBorders>
            <w:shd w:val="clear" w:color="auto" w:fill="auto"/>
          </w:tcPr>
          <w:p w14:paraId="0EC06F35" w14:textId="77777777" w:rsidR="00CA1239" w:rsidRPr="003F6B54" w:rsidRDefault="00CA1239" w:rsidP="001C333E">
            <w:pPr>
              <w:spacing w:after="0" w:line="240" w:lineRule="auto"/>
              <w:rPr>
                <w:color w:val="000000"/>
                <w:sz w:val="20"/>
                <w:szCs w:val="20"/>
              </w:rPr>
            </w:pPr>
            <w:r w:rsidRPr="002414AE">
              <w:rPr>
                <w:sz w:val="18"/>
                <w:szCs w:val="18"/>
              </w:rPr>
              <w:t>* The percentage of students absent 10% or more of their total number of student days of membership in a school</w:t>
            </w:r>
          </w:p>
        </w:tc>
      </w:tr>
    </w:tbl>
    <w:p w14:paraId="1F35DF74" w14:textId="77777777" w:rsidR="006E4E51" w:rsidRPr="00A84ADB" w:rsidRDefault="006E4E51" w:rsidP="006E4E51">
      <w:pPr>
        <w:spacing w:after="0" w:line="240" w:lineRule="auto"/>
        <w:rPr>
          <w:rFonts w:ascii="Calibri" w:eastAsia="Times New Roman" w:hAnsi="Calibri" w:cs="Times New Roman"/>
          <w:sz w:val="20"/>
          <w:szCs w:val="20"/>
        </w:rPr>
      </w:pPr>
    </w:p>
    <w:p w14:paraId="70CA1CF6" w14:textId="77777777" w:rsidR="006E4E51" w:rsidRPr="005D76C9" w:rsidRDefault="006E4E51" w:rsidP="006E4E51">
      <w:pPr>
        <w:spacing w:after="0" w:line="240" w:lineRule="auto"/>
        <w:rPr>
          <w:rFonts w:ascii="Calibri" w:eastAsia="Times New Roman" w:hAnsi="Calibri" w:cs="Times New Roman"/>
          <w:color w:val="FF0000"/>
          <w:sz w:val="20"/>
          <w:szCs w:val="20"/>
        </w:rPr>
        <w:sectPr w:rsidR="006E4E51" w:rsidRPr="005D76C9" w:rsidSect="004F40CF">
          <w:footerReference w:type="default" r:id="rId33"/>
          <w:pgSz w:w="12240" w:h="15840"/>
          <w:pgMar w:top="1440" w:right="1440" w:bottom="1440" w:left="1440" w:header="720" w:footer="720" w:gutter="0"/>
          <w:pgNumType w:start="1"/>
          <w:cols w:space="720"/>
          <w:docGrid w:linePitch="360"/>
        </w:sectPr>
      </w:pPr>
    </w:p>
    <w:p w14:paraId="14C5EF93" w14:textId="3A46A919" w:rsidR="006E4E51" w:rsidRPr="00364BE4" w:rsidRDefault="006E4E51" w:rsidP="006E4E51">
      <w:pPr>
        <w:spacing w:after="0"/>
        <w:jc w:val="center"/>
        <w:rPr>
          <w:rFonts w:ascii="Calibri" w:eastAsia="Calibri" w:hAnsi="Calibri" w:cs="Times New Roman"/>
          <w:b/>
          <w:sz w:val="20"/>
        </w:rPr>
      </w:pPr>
      <w:r w:rsidRPr="00364BE4">
        <w:rPr>
          <w:rFonts w:ascii="Calibri" w:eastAsia="Calibri" w:hAnsi="Calibri" w:cs="Times New Roman"/>
          <w:b/>
          <w:sz w:val="20"/>
        </w:rPr>
        <w:lastRenderedPageBreak/>
        <w:t xml:space="preserve">Table </w:t>
      </w:r>
      <w:r w:rsidR="00D104A7" w:rsidRPr="00364BE4">
        <w:rPr>
          <w:rFonts w:ascii="Calibri" w:eastAsia="Calibri" w:hAnsi="Calibri" w:cs="Times New Roman"/>
          <w:b/>
          <w:sz w:val="20"/>
        </w:rPr>
        <w:t>B</w:t>
      </w:r>
      <w:r w:rsidR="00D104A7">
        <w:rPr>
          <w:rFonts w:ascii="Calibri" w:eastAsia="Calibri" w:hAnsi="Calibri" w:cs="Times New Roman"/>
          <w:b/>
          <w:sz w:val="20"/>
        </w:rPr>
        <w:t>3</w:t>
      </w:r>
      <w:r w:rsidRPr="00364BE4">
        <w:rPr>
          <w:rFonts w:ascii="Calibri" w:eastAsia="Calibri" w:hAnsi="Calibri" w:cs="Times New Roman"/>
          <w:b/>
          <w:sz w:val="20"/>
        </w:rPr>
        <w:t xml:space="preserve">: </w:t>
      </w:r>
      <w:r w:rsidRPr="005A4010">
        <w:rPr>
          <w:rFonts w:ascii="Calibri" w:eastAsia="Calibri" w:hAnsi="Calibri" w:cs="Times New Roman"/>
          <w:b/>
          <w:sz w:val="20"/>
        </w:rPr>
        <w:t>South Middlesex RVTSD</w:t>
      </w:r>
    </w:p>
    <w:p w14:paraId="08848497" w14:textId="77777777" w:rsidR="006E4E51" w:rsidRPr="00364BE4" w:rsidRDefault="006E4E51" w:rsidP="006E4E51">
      <w:pPr>
        <w:spacing w:after="0"/>
        <w:jc w:val="center"/>
        <w:rPr>
          <w:rFonts w:ascii="Calibri" w:eastAsia="Calibri" w:hAnsi="Calibri" w:cs="Times New Roman"/>
          <w:b/>
          <w:sz w:val="20"/>
        </w:rPr>
      </w:pPr>
      <w:r w:rsidRPr="00364BE4">
        <w:rPr>
          <w:rFonts w:ascii="Calibri" w:eastAsia="Calibri" w:hAnsi="Calibri" w:cs="Times New Roman"/>
          <w:b/>
          <w:sz w:val="20"/>
        </w:rPr>
        <w:t>Expenditures, Chapter 70 State Aid, and Net School Spending Fiscal Years 201</w:t>
      </w:r>
      <w:r>
        <w:rPr>
          <w:rFonts w:ascii="Calibri" w:eastAsia="Calibri" w:hAnsi="Calibri" w:cs="Times New Roman"/>
          <w:b/>
          <w:sz w:val="20"/>
        </w:rPr>
        <w:t>6</w:t>
      </w:r>
      <w:r w:rsidRPr="00364BE4">
        <w:rPr>
          <w:rFonts w:ascii="Calibri" w:eastAsia="Calibri" w:hAnsi="Calibri" w:cs="Times New Roman"/>
          <w:b/>
          <w:sz w:val="20"/>
        </w:rPr>
        <w:t>–201</w:t>
      </w:r>
      <w:r>
        <w:rPr>
          <w:rFonts w:ascii="Calibri" w:eastAsia="Calibri" w:hAnsi="Calibri" w:cs="Times New Roman"/>
          <w:b/>
          <w:sz w:val="20"/>
        </w:rPr>
        <w:t>8</w:t>
      </w:r>
    </w:p>
    <w:tbl>
      <w:tblPr>
        <w:tblW w:w="11610" w:type="dxa"/>
        <w:tblInd w:w="-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1E0" w:firstRow="1" w:lastRow="1" w:firstColumn="1" w:lastColumn="1" w:noHBand="0" w:noVBand="0"/>
        <w:tblCaption w:val="Table B3: South Middlesex RVTSD"/>
        <w:tblDescription w:val="Expenditures, Chapter 70 State Aid, and Net School Spending Fiscal Years 2016–2018"/>
      </w:tblPr>
      <w:tblGrid>
        <w:gridCol w:w="3420"/>
        <w:gridCol w:w="1350"/>
        <w:gridCol w:w="70"/>
        <w:gridCol w:w="1290"/>
        <w:gridCol w:w="1287"/>
        <w:gridCol w:w="143"/>
        <w:gridCol w:w="1260"/>
        <w:gridCol w:w="90"/>
        <w:gridCol w:w="1350"/>
        <w:gridCol w:w="1350"/>
      </w:tblGrid>
      <w:tr w:rsidR="006E4E51" w:rsidRPr="00364BE4" w14:paraId="16AA21FC" w14:textId="77777777" w:rsidTr="006C0E5E">
        <w:trPr>
          <w:trHeight w:val="300"/>
        </w:trPr>
        <w:tc>
          <w:tcPr>
            <w:tcW w:w="3420" w:type="dxa"/>
            <w:tcBorders>
              <w:left w:val="single" w:sz="4" w:space="0" w:color="auto"/>
              <w:bottom w:val="single" w:sz="12" w:space="0" w:color="auto"/>
              <w:right w:val="single" w:sz="12" w:space="0" w:color="auto"/>
            </w:tcBorders>
            <w:noWrap/>
          </w:tcPr>
          <w:p w14:paraId="5EDF5272" w14:textId="77777777" w:rsidR="006E4E51" w:rsidRPr="00364BE4" w:rsidRDefault="006E4E51" w:rsidP="00952C7E">
            <w:pPr>
              <w:widowControl w:val="0"/>
              <w:overflowPunct w:val="0"/>
              <w:adjustRightInd w:val="0"/>
              <w:spacing w:after="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 </w:t>
            </w:r>
          </w:p>
        </w:tc>
        <w:tc>
          <w:tcPr>
            <w:tcW w:w="2710" w:type="dxa"/>
            <w:gridSpan w:val="3"/>
            <w:tcBorders>
              <w:left w:val="single" w:sz="12" w:space="0" w:color="auto"/>
              <w:bottom w:val="single" w:sz="12" w:space="0" w:color="auto"/>
              <w:right w:val="single" w:sz="12" w:space="0" w:color="auto"/>
            </w:tcBorders>
            <w:noWrap/>
          </w:tcPr>
          <w:p w14:paraId="386AC518" w14:textId="77777777" w:rsidR="006E4E51" w:rsidRPr="00364BE4" w:rsidRDefault="006E4E51" w:rsidP="00952C7E">
            <w:pPr>
              <w:widowControl w:val="0"/>
              <w:overflowPunct w:val="0"/>
              <w:adjustRightInd w:val="0"/>
              <w:spacing w:after="0" w:line="240" w:lineRule="auto"/>
              <w:jc w:val="center"/>
              <w:rPr>
                <w:rFonts w:ascii="Calibri" w:eastAsia="Times New Roman" w:hAnsi="Calibri" w:cs="Times New Roman"/>
                <w:b/>
                <w:kern w:val="28"/>
                <w:sz w:val="20"/>
                <w:szCs w:val="20"/>
              </w:rPr>
            </w:pPr>
            <w:r w:rsidRPr="00364BE4">
              <w:rPr>
                <w:rFonts w:ascii="Calibri" w:eastAsia="Times New Roman" w:hAnsi="Calibri" w:cs="Times New Roman"/>
                <w:b/>
                <w:kern w:val="28"/>
                <w:sz w:val="20"/>
                <w:szCs w:val="20"/>
              </w:rPr>
              <w:t>FY1</w:t>
            </w:r>
            <w:r>
              <w:rPr>
                <w:rFonts w:ascii="Calibri" w:eastAsia="Times New Roman" w:hAnsi="Calibri" w:cs="Times New Roman"/>
                <w:b/>
                <w:kern w:val="28"/>
                <w:sz w:val="20"/>
                <w:szCs w:val="20"/>
              </w:rPr>
              <w:t>6</w:t>
            </w:r>
          </w:p>
        </w:tc>
        <w:tc>
          <w:tcPr>
            <w:tcW w:w="2690" w:type="dxa"/>
            <w:gridSpan w:val="3"/>
            <w:tcBorders>
              <w:left w:val="single" w:sz="12" w:space="0" w:color="auto"/>
              <w:bottom w:val="single" w:sz="12" w:space="0" w:color="auto"/>
              <w:right w:val="single" w:sz="12" w:space="0" w:color="auto"/>
            </w:tcBorders>
            <w:noWrap/>
          </w:tcPr>
          <w:p w14:paraId="7317EFD9" w14:textId="77777777" w:rsidR="006E4E51" w:rsidRPr="00364BE4" w:rsidRDefault="006E4E51" w:rsidP="00952C7E">
            <w:pPr>
              <w:widowControl w:val="0"/>
              <w:overflowPunct w:val="0"/>
              <w:adjustRightInd w:val="0"/>
              <w:spacing w:after="0" w:line="240" w:lineRule="auto"/>
              <w:jc w:val="center"/>
              <w:rPr>
                <w:rFonts w:ascii="Calibri" w:eastAsia="Times New Roman" w:hAnsi="Calibri" w:cs="Times New Roman"/>
                <w:b/>
                <w:kern w:val="28"/>
                <w:sz w:val="20"/>
                <w:szCs w:val="20"/>
              </w:rPr>
            </w:pPr>
            <w:r w:rsidRPr="00364BE4">
              <w:rPr>
                <w:rFonts w:ascii="Calibri" w:eastAsia="Times New Roman" w:hAnsi="Calibri" w:cs="Times New Roman"/>
                <w:b/>
                <w:kern w:val="28"/>
                <w:sz w:val="20"/>
                <w:szCs w:val="20"/>
              </w:rPr>
              <w:t>FY1</w:t>
            </w:r>
            <w:r>
              <w:rPr>
                <w:rFonts w:ascii="Calibri" w:eastAsia="Times New Roman" w:hAnsi="Calibri" w:cs="Times New Roman"/>
                <w:b/>
                <w:kern w:val="28"/>
                <w:sz w:val="20"/>
                <w:szCs w:val="20"/>
              </w:rPr>
              <w:t>7</w:t>
            </w:r>
          </w:p>
        </w:tc>
        <w:tc>
          <w:tcPr>
            <w:tcW w:w="2790" w:type="dxa"/>
            <w:gridSpan w:val="3"/>
            <w:tcBorders>
              <w:left w:val="single" w:sz="12" w:space="0" w:color="auto"/>
              <w:bottom w:val="single" w:sz="12" w:space="0" w:color="auto"/>
              <w:right w:val="single" w:sz="4" w:space="0" w:color="auto"/>
            </w:tcBorders>
            <w:noWrap/>
          </w:tcPr>
          <w:p w14:paraId="785958A1" w14:textId="77777777" w:rsidR="006E4E51" w:rsidRPr="00364BE4" w:rsidRDefault="006E4E51" w:rsidP="00952C7E">
            <w:pPr>
              <w:widowControl w:val="0"/>
              <w:overflowPunct w:val="0"/>
              <w:adjustRightInd w:val="0"/>
              <w:spacing w:after="0" w:line="240" w:lineRule="auto"/>
              <w:jc w:val="center"/>
              <w:rPr>
                <w:rFonts w:ascii="Calibri" w:eastAsia="Times New Roman" w:hAnsi="Calibri" w:cs="Times New Roman"/>
                <w:b/>
                <w:kern w:val="28"/>
                <w:sz w:val="20"/>
                <w:szCs w:val="20"/>
              </w:rPr>
            </w:pPr>
            <w:r w:rsidRPr="00364BE4">
              <w:rPr>
                <w:rFonts w:ascii="Calibri" w:eastAsia="Times New Roman" w:hAnsi="Calibri" w:cs="Times New Roman"/>
                <w:b/>
                <w:kern w:val="28"/>
                <w:sz w:val="20"/>
                <w:szCs w:val="20"/>
              </w:rPr>
              <w:t>FY1</w:t>
            </w:r>
            <w:r>
              <w:rPr>
                <w:rFonts w:ascii="Calibri" w:eastAsia="Times New Roman" w:hAnsi="Calibri" w:cs="Times New Roman"/>
                <w:b/>
                <w:kern w:val="28"/>
                <w:sz w:val="20"/>
                <w:szCs w:val="20"/>
              </w:rPr>
              <w:t>8</w:t>
            </w:r>
          </w:p>
        </w:tc>
      </w:tr>
      <w:tr w:rsidR="006E4E51" w:rsidRPr="00364BE4" w14:paraId="490D8E9E" w14:textId="77777777" w:rsidTr="006C0E5E">
        <w:trPr>
          <w:trHeight w:val="315"/>
        </w:trPr>
        <w:tc>
          <w:tcPr>
            <w:tcW w:w="3420" w:type="dxa"/>
            <w:tcBorders>
              <w:top w:val="single" w:sz="12" w:space="0" w:color="auto"/>
              <w:left w:val="single" w:sz="4" w:space="0" w:color="auto"/>
              <w:bottom w:val="single" w:sz="12" w:space="0" w:color="auto"/>
              <w:right w:val="single" w:sz="12" w:space="0" w:color="auto"/>
            </w:tcBorders>
            <w:noWrap/>
          </w:tcPr>
          <w:p w14:paraId="17E68004" w14:textId="77777777" w:rsidR="006E4E51" w:rsidRPr="00364BE4" w:rsidRDefault="006E4E51" w:rsidP="00952C7E">
            <w:pPr>
              <w:widowControl w:val="0"/>
              <w:overflowPunct w:val="0"/>
              <w:adjustRightInd w:val="0"/>
              <w:spacing w:after="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 </w:t>
            </w:r>
          </w:p>
        </w:tc>
        <w:tc>
          <w:tcPr>
            <w:tcW w:w="1420" w:type="dxa"/>
            <w:gridSpan w:val="2"/>
            <w:tcBorders>
              <w:top w:val="single" w:sz="12" w:space="0" w:color="auto"/>
              <w:left w:val="single" w:sz="12" w:space="0" w:color="auto"/>
              <w:bottom w:val="single" w:sz="12" w:space="0" w:color="auto"/>
              <w:right w:val="single" w:sz="4" w:space="0" w:color="auto"/>
            </w:tcBorders>
            <w:noWrap/>
          </w:tcPr>
          <w:p w14:paraId="00C9C72A" w14:textId="77777777" w:rsidR="006E4E51" w:rsidRPr="00364BE4" w:rsidRDefault="006E4E51" w:rsidP="00952C7E">
            <w:pPr>
              <w:widowControl w:val="0"/>
              <w:overflowPunct w:val="0"/>
              <w:adjustRightInd w:val="0"/>
              <w:spacing w:after="0" w:line="240" w:lineRule="auto"/>
              <w:jc w:val="center"/>
              <w:rPr>
                <w:rFonts w:ascii="Calibri" w:eastAsia="Times New Roman" w:hAnsi="Calibri" w:cs="Times New Roman"/>
                <w:b/>
                <w:kern w:val="28"/>
                <w:sz w:val="20"/>
                <w:szCs w:val="20"/>
              </w:rPr>
            </w:pPr>
            <w:r w:rsidRPr="00364BE4">
              <w:rPr>
                <w:rFonts w:ascii="Calibri" w:eastAsia="Times New Roman" w:hAnsi="Calibri" w:cs="Times New Roman"/>
                <w:b/>
                <w:kern w:val="28"/>
                <w:sz w:val="20"/>
                <w:szCs w:val="20"/>
              </w:rPr>
              <w:t>Estimated</w:t>
            </w:r>
          </w:p>
        </w:tc>
        <w:tc>
          <w:tcPr>
            <w:tcW w:w="1290" w:type="dxa"/>
            <w:tcBorders>
              <w:top w:val="single" w:sz="12" w:space="0" w:color="auto"/>
              <w:left w:val="single" w:sz="4" w:space="0" w:color="auto"/>
              <w:bottom w:val="single" w:sz="12" w:space="0" w:color="auto"/>
              <w:right w:val="single" w:sz="12" w:space="0" w:color="auto"/>
            </w:tcBorders>
            <w:noWrap/>
          </w:tcPr>
          <w:p w14:paraId="57EA4217" w14:textId="77777777" w:rsidR="006E4E51" w:rsidRPr="00364BE4" w:rsidRDefault="006E4E51" w:rsidP="00952C7E">
            <w:pPr>
              <w:widowControl w:val="0"/>
              <w:overflowPunct w:val="0"/>
              <w:adjustRightInd w:val="0"/>
              <w:spacing w:after="0" w:line="240" w:lineRule="auto"/>
              <w:jc w:val="center"/>
              <w:rPr>
                <w:rFonts w:ascii="Calibri" w:eastAsia="Times New Roman" w:hAnsi="Calibri" w:cs="Times New Roman"/>
                <w:b/>
                <w:kern w:val="28"/>
                <w:sz w:val="20"/>
                <w:szCs w:val="20"/>
              </w:rPr>
            </w:pPr>
            <w:r w:rsidRPr="00364BE4">
              <w:rPr>
                <w:rFonts w:ascii="Calibri" w:eastAsia="Times New Roman" w:hAnsi="Calibri" w:cs="Times New Roman"/>
                <w:b/>
                <w:kern w:val="28"/>
                <w:sz w:val="20"/>
                <w:szCs w:val="20"/>
              </w:rPr>
              <w:t>Actual</w:t>
            </w:r>
          </w:p>
        </w:tc>
        <w:tc>
          <w:tcPr>
            <w:tcW w:w="1287" w:type="dxa"/>
            <w:tcBorders>
              <w:top w:val="single" w:sz="12" w:space="0" w:color="auto"/>
              <w:left w:val="single" w:sz="12" w:space="0" w:color="auto"/>
              <w:bottom w:val="single" w:sz="12" w:space="0" w:color="auto"/>
              <w:right w:val="single" w:sz="4" w:space="0" w:color="auto"/>
            </w:tcBorders>
            <w:noWrap/>
          </w:tcPr>
          <w:p w14:paraId="50F65029" w14:textId="77777777" w:rsidR="006E4E51" w:rsidRPr="00364BE4" w:rsidRDefault="006E4E51" w:rsidP="00952C7E">
            <w:pPr>
              <w:widowControl w:val="0"/>
              <w:overflowPunct w:val="0"/>
              <w:adjustRightInd w:val="0"/>
              <w:spacing w:after="0" w:line="240" w:lineRule="auto"/>
              <w:jc w:val="center"/>
              <w:rPr>
                <w:rFonts w:ascii="Calibri" w:eastAsia="Times New Roman" w:hAnsi="Calibri" w:cs="Times New Roman"/>
                <w:b/>
                <w:kern w:val="28"/>
                <w:sz w:val="20"/>
                <w:szCs w:val="20"/>
              </w:rPr>
            </w:pPr>
            <w:r w:rsidRPr="00364BE4">
              <w:rPr>
                <w:rFonts w:ascii="Calibri" w:eastAsia="Times New Roman" w:hAnsi="Calibri" w:cs="Times New Roman"/>
                <w:b/>
                <w:kern w:val="28"/>
                <w:sz w:val="20"/>
                <w:szCs w:val="20"/>
              </w:rPr>
              <w:t>Estimated</w:t>
            </w:r>
          </w:p>
        </w:tc>
        <w:tc>
          <w:tcPr>
            <w:tcW w:w="1403" w:type="dxa"/>
            <w:gridSpan w:val="2"/>
            <w:tcBorders>
              <w:top w:val="single" w:sz="12" w:space="0" w:color="auto"/>
              <w:left w:val="single" w:sz="4" w:space="0" w:color="auto"/>
              <w:bottom w:val="single" w:sz="12" w:space="0" w:color="auto"/>
              <w:right w:val="single" w:sz="12" w:space="0" w:color="auto"/>
            </w:tcBorders>
            <w:noWrap/>
          </w:tcPr>
          <w:p w14:paraId="146E181A" w14:textId="77777777" w:rsidR="006E4E51" w:rsidRPr="00364BE4" w:rsidRDefault="006E4E51" w:rsidP="00952C7E">
            <w:pPr>
              <w:widowControl w:val="0"/>
              <w:overflowPunct w:val="0"/>
              <w:adjustRightInd w:val="0"/>
              <w:spacing w:after="0" w:line="240" w:lineRule="auto"/>
              <w:jc w:val="center"/>
              <w:rPr>
                <w:rFonts w:ascii="Calibri" w:eastAsia="Times New Roman" w:hAnsi="Calibri" w:cs="Times New Roman"/>
                <w:b/>
                <w:kern w:val="28"/>
                <w:sz w:val="20"/>
                <w:szCs w:val="20"/>
              </w:rPr>
            </w:pPr>
            <w:r w:rsidRPr="00364BE4">
              <w:rPr>
                <w:rFonts w:ascii="Calibri" w:eastAsia="Times New Roman" w:hAnsi="Calibri" w:cs="Times New Roman"/>
                <w:b/>
                <w:kern w:val="28"/>
                <w:sz w:val="20"/>
                <w:szCs w:val="20"/>
              </w:rPr>
              <w:t>Actual</w:t>
            </w:r>
          </w:p>
        </w:tc>
        <w:tc>
          <w:tcPr>
            <w:tcW w:w="1440" w:type="dxa"/>
            <w:gridSpan w:val="2"/>
            <w:tcBorders>
              <w:top w:val="single" w:sz="12" w:space="0" w:color="auto"/>
              <w:left w:val="single" w:sz="12" w:space="0" w:color="auto"/>
              <w:bottom w:val="single" w:sz="12" w:space="0" w:color="auto"/>
              <w:right w:val="single" w:sz="4" w:space="0" w:color="auto"/>
            </w:tcBorders>
            <w:noWrap/>
          </w:tcPr>
          <w:p w14:paraId="5E9F63CD" w14:textId="77777777" w:rsidR="006E4E51" w:rsidRPr="00364BE4" w:rsidRDefault="006E4E51" w:rsidP="00952C7E">
            <w:pPr>
              <w:widowControl w:val="0"/>
              <w:overflowPunct w:val="0"/>
              <w:adjustRightInd w:val="0"/>
              <w:spacing w:after="0" w:line="240" w:lineRule="auto"/>
              <w:jc w:val="center"/>
              <w:rPr>
                <w:rFonts w:ascii="Calibri" w:eastAsia="Times New Roman" w:hAnsi="Calibri" w:cs="Times New Roman"/>
                <w:b/>
                <w:kern w:val="28"/>
                <w:sz w:val="20"/>
                <w:szCs w:val="20"/>
              </w:rPr>
            </w:pPr>
            <w:r w:rsidRPr="00364BE4">
              <w:rPr>
                <w:rFonts w:ascii="Calibri" w:eastAsia="Times New Roman" w:hAnsi="Calibri" w:cs="Times New Roman"/>
                <w:b/>
                <w:kern w:val="28"/>
                <w:sz w:val="20"/>
                <w:szCs w:val="20"/>
              </w:rPr>
              <w:t>Estimated</w:t>
            </w:r>
          </w:p>
        </w:tc>
        <w:tc>
          <w:tcPr>
            <w:tcW w:w="1350" w:type="dxa"/>
            <w:tcBorders>
              <w:top w:val="single" w:sz="12" w:space="0" w:color="auto"/>
              <w:left w:val="single" w:sz="12" w:space="0" w:color="auto"/>
              <w:bottom w:val="single" w:sz="12" w:space="0" w:color="auto"/>
              <w:right w:val="single" w:sz="4" w:space="0" w:color="auto"/>
            </w:tcBorders>
          </w:tcPr>
          <w:p w14:paraId="23C49ED1" w14:textId="77777777" w:rsidR="006E4E51" w:rsidRPr="00364BE4" w:rsidRDefault="006E4E51" w:rsidP="00952C7E">
            <w:pPr>
              <w:widowControl w:val="0"/>
              <w:overflowPunct w:val="0"/>
              <w:adjustRightInd w:val="0"/>
              <w:spacing w:after="0" w:line="240" w:lineRule="auto"/>
              <w:jc w:val="center"/>
              <w:rPr>
                <w:rFonts w:ascii="Calibri" w:eastAsia="Times New Roman" w:hAnsi="Calibri" w:cs="Times New Roman"/>
                <w:b/>
                <w:kern w:val="28"/>
                <w:sz w:val="20"/>
                <w:szCs w:val="20"/>
              </w:rPr>
            </w:pPr>
            <w:r w:rsidRPr="00364BE4">
              <w:rPr>
                <w:rFonts w:ascii="Calibri" w:eastAsia="Times New Roman" w:hAnsi="Calibri" w:cs="Times New Roman"/>
                <w:b/>
                <w:kern w:val="28"/>
                <w:sz w:val="20"/>
                <w:szCs w:val="20"/>
              </w:rPr>
              <w:t>Actual</w:t>
            </w:r>
          </w:p>
        </w:tc>
      </w:tr>
      <w:tr w:rsidR="006E4E51" w:rsidRPr="00364BE4" w14:paraId="33C8545C" w14:textId="77777777" w:rsidTr="006C0E5E">
        <w:trPr>
          <w:trHeight w:val="315"/>
        </w:trPr>
        <w:tc>
          <w:tcPr>
            <w:tcW w:w="11610" w:type="dxa"/>
            <w:gridSpan w:val="10"/>
            <w:tcBorders>
              <w:top w:val="single" w:sz="12" w:space="0" w:color="auto"/>
            </w:tcBorders>
            <w:shd w:val="pct10" w:color="auto" w:fill="auto"/>
          </w:tcPr>
          <w:p w14:paraId="2825234F" w14:textId="77777777" w:rsidR="006E4E51" w:rsidRPr="00364BE4" w:rsidRDefault="006E4E51" w:rsidP="00952C7E">
            <w:pPr>
              <w:widowControl w:val="0"/>
              <w:overflowPunct w:val="0"/>
              <w:adjustRightInd w:val="0"/>
              <w:spacing w:after="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Expenditures</w:t>
            </w:r>
          </w:p>
        </w:tc>
      </w:tr>
      <w:tr w:rsidR="006E4E51" w:rsidRPr="00364BE4" w14:paraId="6C68DD63" w14:textId="77777777" w:rsidTr="006C0E5E">
        <w:trPr>
          <w:trHeight w:val="469"/>
        </w:trPr>
        <w:tc>
          <w:tcPr>
            <w:tcW w:w="3420" w:type="dxa"/>
            <w:tcBorders>
              <w:right w:val="single" w:sz="12" w:space="0" w:color="auto"/>
            </w:tcBorders>
          </w:tcPr>
          <w:p w14:paraId="27590BEA" w14:textId="77777777" w:rsidR="006E4E51" w:rsidRPr="00364BE4" w:rsidRDefault="006E4E51" w:rsidP="00952C7E">
            <w:pPr>
              <w:widowControl w:val="0"/>
              <w:overflowPunct w:val="0"/>
              <w:adjustRightInd w:val="0"/>
              <w:spacing w:after="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From local appropriations for schools:</w:t>
            </w:r>
          </w:p>
        </w:tc>
        <w:tc>
          <w:tcPr>
            <w:tcW w:w="8190" w:type="dxa"/>
            <w:gridSpan w:val="9"/>
            <w:tcBorders>
              <w:left w:val="single" w:sz="12" w:space="0" w:color="auto"/>
            </w:tcBorders>
            <w:shd w:val="pct5" w:color="auto" w:fill="auto"/>
          </w:tcPr>
          <w:p w14:paraId="1E2AD638" w14:textId="77777777" w:rsidR="006E4E51" w:rsidRPr="00364BE4" w:rsidRDefault="006E4E51" w:rsidP="00952C7E">
            <w:pPr>
              <w:widowControl w:val="0"/>
              <w:overflowPunct w:val="0"/>
              <w:adjustRightInd w:val="0"/>
              <w:spacing w:after="0" w:line="240" w:lineRule="auto"/>
              <w:jc w:val="right"/>
              <w:rPr>
                <w:rFonts w:ascii="Calibri" w:eastAsia="Times New Roman" w:hAnsi="Calibri" w:cs="Times New Roman"/>
                <w:kern w:val="28"/>
                <w:sz w:val="20"/>
                <w:szCs w:val="20"/>
              </w:rPr>
            </w:pPr>
          </w:p>
        </w:tc>
      </w:tr>
      <w:tr w:rsidR="006E4E51" w:rsidRPr="00364BE4" w14:paraId="796465D6" w14:textId="77777777" w:rsidTr="006C0E5E">
        <w:trPr>
          <w:trHeight w:val="300"/>
        </w:trPr>
        <w:tc>
          <w:tcPr>
            <w:tcW w:w="3420" w:type="dxa"/>
            <w:tcBorders>
              <w:right w:val="single" w:sz="12" w:space="0" w:color="auto"/>
            </w:tcBorders>
            <w:noWrap/>
          </w:tcPr>
          <w:p w14:paraId="0E01FDE7" w14:textId="77777777" w:rsidR="006E4E51" w:rsidRPr="00364BE4" w:rsidRDefault="006E4E51" w:rsidP="00952C7E">
            <w:pPr>
              <w:widowControl w:val="0"/>
              <w:overflowPunct w:val="0"/>
              <w:adjustRightInd w:val="0"/>
              <w:spacing w:after="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By school committee</w:t>
            </w:r>
          </w:p>
        </w:tc>
        <w:tc>
          <w:tcPr>
            <w:tcW w:w="1350" w:type="dxa"/>
            <w:tcBorders>
              <w:left w:val="single" w:sz="12" w:space="0" w:color="auto"/>
            </w:tcBorders>
            <w:noWrap/>
          </w:tcPr>
          <w:p w14:paraId="7D763FC9" w14:textId="77777777" w:rsidR="006E4E51" w:rsidRPr="00F52A42" w:rsidRDefault="006E4E51" w:rsidP="00952C7E">
            <w:pPr>
              <w:spacing w:after="0" w:line="240" w:lineRule="auto"/>
              <w:jc w:val="center"/>
              <w:rPr>
                <w:sz w:val="20"/>
                <w:szCs w:val="20"/>
              </w:rPr>
            </w:pPr>
            <w:r w:rsidRPr="00F52A42">
              <w:rPr>
                <w:sz w:val="20"/>
                <w:szCs w:val="20"/>
              </w:rPr>
              <w:t>$17,644,007</w:t>
            </w:r>
          </w:p>
        </w:tc>
        <w:tc>
          <w:tcPr>
            <w:tcW w:w="1360" w:type="dxa"/>
            <w:gridSpan w:val="2"/>
            <w:tcBorders>
              <w:right w:val="single" w:sz="12" w:space="0" w:color="auto"/>
            </w:tcBorders>
            <w:noWrap/>
          </w:tcPr>
          <w:p w14:paraId="3C79FD0D" w14:textId="77777777" w:rsidR="006E4E51" w:rsidRPr="00F52A42" w:rsidRDefault="006E4E51" w:rsidP="00952C7E">
            <w:pPr>
              <w:spacing w:after="0" w:line="240" w:lineRule="auto"/>
              <w:jc w:val="center"/>
              <w:rPr>
                <w:sz w:val="20"/>
                <w:szCs w:val="20"/>
              </w:rPr>
            </w:pPr>
            <w:r w:rsidRPr="00F52A42">
              <w:rPr>
                <w:sz w:val="20"/>
                <w:szCs w:val="20"/>
              </w:rPr>
              <w:t>$17,407,350</w:t>
            </w:r>
          </w:p>
        </w:tc>
        <w:tc>
          <w:tcPr>
            <w:tcW w:w="1430" w:type="dxa"/>
            <w:gridSpan w:val="2"/>
            <w:tcBorders>
              <w:left w:val="single" w:sz="12" w:space="0" w:color="auto"/>
            </w:tcBorders>
            <w:noWrap/>
          </w:tcPr>
          <w:p w14:paraId="2EEDBF74" w14:textId="77777777" w:rsidR="006E4E51" w:rsidRPr="00F52A42" w:rsidRDefault="006E4E51" w:rsidP="00952C7E">
            <w:pPr>
              <w:spacing w:after="0" w:line="240" w:lineRule="auto"/>
              <w:jc w:val="center"/>
              <w:rPr>
                <w:sz w:val="20"/>
                <w:szCs w:val="20"/>
              </w:rPr>
            </w:pPr>
            <w:r w:rsidRPr="00F52A42">
              <w:rPr>
                <w:sz w:val="20"/>
                <w:szCs w:val="20"/>
              </w:rPr>
              <w:t>$18,090,852</w:t>
            </w:r>
          </w:p>
        </w:tc>
        <w:tc>
          <w:tcPr>
            <w:tcW w:w="1350" w:type="dxa"/>
            <w:gridSpan w:val="2"/>
            <w:tcBorders>
              <w:right w:val="single" w:sz="12" w:space="0" w:color="auto"/>
            </w:tcBorders>
            <w:noWrap/>
          </w:tcPr>
          <w:p w14:paraId="71D695E9" w14:textId="77777777" w:rsidR="006E4E51" w:rsidRPr="00F52A42" w:rsidRDefault="006E4E51" w:rsidP="00952C7E">
            <w:pPr>
              <w:spacing w:after="0" w:line="240" w:lineRule="auto"/>
              <w:jc w:val="center"/>
              <w:rPr>
                <w:sz w:val="20"/>
                <w:szCs w:val="20"/>
              </w:rPr>
            </w:pPr>
            <w:r w:rsidRPr="00F52A42">
              <w:rPr>
                <w:sz w:val="20"/>
                <w:szCs w:val="20"/>
              </w:rPr>
              <w:t>$17,929,898</w:t>
            </w:r>
          </w:p>
        </w:tc>
        <w:tc>
          <w:tcPr>
            <w:tcW w:w="1350" w:type="dxa"/>
            <w:tcBorders>
              <w:left w:val="single" w:sz="12" w:space="0" w:color="auto"/>
            </w:tcBorders>
            <w:noWrap/>
          </w:tcPr>
          <w:p w14:paraId="50420481" w14:textId="43D205B7" w:rsidR="006E4E51" w:rsidRPr="00F52A42" w:rsidRDefault="00AA1C94" w:rsidP="00952C7E">
            <w:pPr>
              <w:spacing w:after="0" w:line="240" w:lineRule="auto"/>
              <w:jc w:val="center"/>
              <w:rPr>
                <w:sz w:val="20"/>
                <w:szCs w:val="20"/>
              </w:rPr>
            </w:pPr>
            <w:r>
              <w:rPr>
                <w:sz w:val="20"/>
                <w:szCs w:val="20"/>
              </w:rPr>
              <w:t>$18,602,440</w:t>
            </w:r>
          </w:p>
        </w:tc>
        <w:tc>
          <w:tcPr>
            <w:tcW w:w="1350" w:type="dxa"/>
            <w:tcBorders>
              <w:left w:val="single" w:sz="12" w:space="0" w:color="auto"/>
            </w:tcBorders>
          </w:tcPr>
          <w:p w14:paraId="0FB3A242" w14:textId="6B320AF4" w:rsidR="006E4E51" w:rsidRPr="00F52A42" w:rsidRDefault="00AA1C94" w:rsidP="00952C7E">
            <w:pPr>
              <w:spacing w:after="0" w:line="240" w:lineRule="auto"/>
              <w:jc w:val="center"/>
              <w:rPr>
                <w:sz w:val="20"/>
                <w:szCs w:val="20"/>
              </w:rPr>
            </w:pPr>
            <w:r>
              <w:rPr>
                <w:sz w:val="20"/>
                <w:szCs w:val="20"/>
              </w:rPr>
              <w:t>$18,539,184</w:t>
            </w:r>
          </w:p>
        </w:tc>
      </w:tr>
      <w:tr w:rsidR="006E4E51" w:rsidRPr="00364BE4" w14:paraId="4B5B4A9B" w14:textId="77777777" w:rsidTr="006C0E5E">
        <w:trPr>
          <w:trHeight w:val="300"/>
        </w:trPr>
        <w:tc>
          <w:tcPr>
            <w:tcW w:w="3420" w:type="dxa"/>
            <w:tcBorders>
              <w:right w:val="single" w:sz="12" w:space="0" w:color="auto"/>
            </w:tcBorders>
          </w:tcPr>
          <w:p w14:paraId="1BA3B4DC" w14:textId="77777777" w:rsidR="006E4E51" w:rsidRPr="00364BE4" w:rsidRDefault="006E4E51" w:rsidP="00952C7E">
            <w:pPr>
              <w:widowControl w:val="0"/>
              <w:overflowPunct w:val="0"/>
              <w:adjustRightInd w:val="0"/>
              <w:spacing w:after="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From revolving funds and grants</w:t>
            </w:r>
          </w:p>
        </w:tc>
        <w:tc>
          <w:tcPr>
            <w:tcW w:w="1350" w:type="dxa"/>
            <w:tcBorders>
              <w:left w:val="single" w:sz="12" w:space="0" w:color="auto"/>
            </w:tcBorders>
            <w:noWrap/>
          </w:tcPr>
          <w:p w14:paraId="725E27F9" w14:textId="77777777" w:rsidR="006E4E51" w:rsidRPr="00F52A42" w:rsidRDefault="006E4E51" w:rsidP="00952C7E">
            <w:pPr>
              <w:spacing w:after="0" w:line="240" w:lineRule="auto"/>
              <w:jc w:val="center"/>
              <w:rPr>
                <w:sz w:val="20"/>
                <w:szCs w:val="20"/>
              </w:rPr>
            </w:pPr>
            <w:r w:rsidRPr="00F52A42">
              <w:rPr>
                <w:sz w:val="20"/>
                <w:szCs w:val="20"/>
              </w:rPr>
              <w:t>--</w:t>
            </w:r>
          </w:p>
        </w:tc>
        <w:tc>
          <w:tcPr>
            <w:tcW w:w="1360" w:type="dxa"/>
            <w:gridSpan w:val="2"/>
            <w:tcBorders>
              <w:right w:val="single" w:sz="12" w:space="0" w:color="auto"/>
            </w:tcBorders>
            <w:noWrap/>
          </w:tcPr>
          <w:p w14:paraId="2130634F" w14:textId="77777777" w:rsidR="006E4E51" w:rsidRPr="00F52A42" w:rsidRDefault="006E4E51" w:rsidP="00952C7E">
            <w:pPr>
              <w:spacing w:after="0" w:line="240" w:lineRule="auto"/>
              <w:jc w:val="center"/>
              <w:rPr>
                <w:sz w:val="20"/>
                <w:szCs w:val="20"/>
              </w:rPr>
            </w:pPr>
            <w:r w:rsidRPr="00F52A42">
              <w:rPr>
                <w:sz w:val="20"/>
                <w:szCs w:val="20"/>
              </w:rPr>
              <w:t>$2,595,601</w:t>
            </w:r>
          </w:p>
        </w:tc>
        <w:tc>
          <w:tcPr>
            <w:tcW w:w="1430" w:type="dxa"/>
            <w:gridSpan w:val="2"/>
            <w:tcBorders>
              <w:left w:val="single" w:sz="12" w:space="0" w:color="auto"/>
            </w:tcBorders>
            <w:noWrap/>
          </w:tcPr>
          <w:p w14:paraId="585E9E3F" w14:textId="77777777" w:rsidR="006E4E51" w:rsidRPr="00F52A42" w:rsidRDefault="006E4E51" w:rsidP="00952C7E">
            <w:pPr>
              <w:spacing w:after="0" w:line="240" w:lineRule="auto"/>
              <w:jc w:val="center"/>
              <w:rPr>
                <w:sz w:val="20"/>
                <w:szCs w:val="20"/>
              </w:rPr>
            </w:pPr>
            <w:r w:rsidRPr="00F52A42">
              <w:rPr>
                <w:sz w:val="20"/>
                <w:szCs w:val="20"/>
              </w:rPr>
              <w:t>--</w:t>
            </w:r>
          </w:p>
        </w:tc>
        <w:tc>
          <w:tcPr>
            <w:tcW w:w="1350" w:type="dxa"/>
            <w:gridSpan w:val="2"/>
            <w:tcBorders>
              <w:right w:val="single" w:sz="12" w:space="0" w:color="auto"/>
            </w:tcBorders>
            <w:noWrap/>
          </w:tcPr>
          <w:p w14:paraId="40E9BAD7" w14:textId="77777777" w:rsidR="006E4E51" w:rsidRPr="00F52A42" w:rsidRDefault="006E4E51" w:rsidP="00952C7E">
            <w:pPr>
              <w:spacing w:after="0" w:line="240" w:lineRule="auto"/>
              <w:jc w:val="center"/>
              <w:rPr>
                <w:sz w:val="20"/>
                <w:szCs w:val="20"/>
              </w:rPr>
            </w:pPr>
            <w:r w:rsidRPr="00F52A42">
              <w:rPr>
                <w:sz w:val="20"/>
                <w:szCs w:val="20"/>
              </w:rPr>
              <w:t>$2,876,760</w:t>
            </w:r>
          </w:p>
        </w:tc>
        <w:tc>
          <w:tcPr>
            <w:tcW w:w="1350" w:type="dxa"/>
            <w:tcBorders>
              <w:left w:val="single" w:sz="12" w:space="0" w:color="auto"/>
            </w:tcBorders>
            <w:noWrap/>
          </w:tcPr>
          <w:p w14:paraId="61B1AFC8" w14:textId="77777777" w:rsidR="006E4E51" w:rsidRPr="00F52A42" w:rsidRDefault="006E4E51" w:rsidP="00952C7E">
            <w:pPr>
              <w:spacing w:after="0" w:line="240" w:lineRule="auto"/>
              <w:jc w:val="center"/>
              <w:rPr>
                <w:sz w:val="20"/>
                <w:szCs w:val="20"/>
              </w:rPr>
            </w:pPr>
            <w:r w:rsidRPr="00F52A42">
              <w:rPr>
                <w:sz w:val="20"/>
                <w:szCs w:val="20"/>
              </w:rPr>
              <w:t>--</w:t>
            </w:r>
          </w:p>
        </w:tc>
        <w:tc>
          <w:tcPr>
            <w:tcW w:w="1350" w:type="dxa"/>
            <w:tcBorders>
              <w:left w:val="single" w:sz="12" w:space="0" w:color="auto"/>
            </w:tcBorders>
          </w:tcPr>
          <w:p w14:paraId="78B17826" w14:textId="79DB2BCC" w:rsidR="006E4E51" w:rsidRPr="00F52A42" w:rsidRDefault="00AA1C94" w:rsidP="00952C7E">
            <w:pPr>
              <w:spacing w:after="0" w:line="240" w:lineRule="auto"/>
              <w:jc w:val="center"/>
              <w:rPr>
                <w:sz w:val="20"/>
                <w:szCs w:val="20"/>
              </w:rPr>
            </w:pPr>
            <w:r>
              <w:rPr>
                <w:sz w:val="20"/>
                <w:szCs w:val="20"/>
              </w:rPr>
              <w:t>$2,859,938</w:t>
            </w:r>
          </w:p>
        </w:tc>
      </w:tr>
      <w:tr w:rsidR="006E4E51" w:rsidRPr="00364BE4" w14:paraId="5F8EDAFC" w14:textId="77777777" w:rsidTr="006C0E5E">
        <w:trPr>
          <w:trHeight w:val="315"/>
        </w:trPr>
        <w:tc>
          <w:tcPr>
            <w:tcW w:w="3420" w:type="dxa"/>
            <w:tcBorders>
              <w:right w:val="single" w:sz="12" w:space="0" w:color="auto"/>
            </w:tcBorders>
          </w:tcPr>
          <w:p w14:paraId="0849FF71" w14:textId="77777777" w:rsidR="006E4E51" w:rsidRPr="00364BE4" w:rsidRDefault="006E4E51" w:rsidP="00952C7E">
            <w:pPr>
              <w:widowControl w:val="0"/>
              <w:overflowPunct w:val="0"/>
              <w:adjustRightInd w:val="0"/>
              <w:spacing w:after="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Total expenditures</w:t>
            </w:r>
          </w:p>
        </w:tc>
        <w:tc>
          <w:tcPr>
            <w:tcW w:w="1350" w:type="dxa"/>
            <w:tcBorders>
              <w:left w:val="single" w:sz="12" w:space="0" w:color="auto"/>
            </w:tcBorders>
            <w:noWrap/>
          </w:tcPr>
          <w:p w14:paraId="19D95171" w14:textId="77777777" w:rsidR="006E4E51" w:rsidRPr="00F52A42" w:rsidRDefault="006E4E51" w:rsidP="00952C7E">
            <w:pPr>
              <w:spacing w:after="0" w:line="240" w:lineRule="auto"/>
              <w:jc w:val="center"/>
              <w:rPr>
                <w:sz w:val="20"/>
                <w:szCs w:val="20"/>
              </w:rPr>
            </w:pPr>
            <w:r w:rsidRPr="00F52A42">
              <w:rPr>
                <w:sz w:val="20"/>
                <w:szCs w:val="20"/>
              </w:rPr>
              <w:t>--</w:t>
            </w:r>
          </w:p>
        </w:tc>
        <w:tc>
          <w:tcPr>
            <w:tcW w:w="1360" w:type="dxa"/>
            <w:gridSpan w:val="2"/>
            <w:tcBorders>
              <w:right w:val="single" w:sz="12" w:space="0" w:color="auto"/>
            </w:tcBorders>
            <w:noWrap/>
          </w:tcPr>
          <w:p w14:paraId="41162927" w14:textId="77777777" w:rsidR="006E4E51" w:rsidRPr="00F52A42" w:rsidRDefault="006E4E51" w:rsidP="00952C7E">
            <w:pPr>
              <w:spacing w:after="0" w:line="240" w:lineRule="auto"/>
              <w:jc w:val="center"/>
              <w:rPr>
                <w:sz w:val="20"/>
                <w:szCs w:val="20"/>
              </w:rPr>
            </w:pPr>
            <w:r w:rsidRPr="00F52A42">
              <w:rPr>
                <w:sz w:val="20"/>
                <w:szCs w:val="20"/>
              </w:rPr>
              <w:t>$20,002,951</w:t>
            </w:r>
          </w:p>
        </w:tc>
        <w:tc>
          <w:tcPr>
            <w:tcW w:w="1430" w:type="dxa"/>
            <w:gridSpan w:val="2"/>
            <w:tcBorders>
              <w:left w:val="single" w:sz="12" w:space="0" w:color="auto"/>
            </w:tcBorders>
            <w:noWrap/>
          </w:tcPr>
          <w:p w14:paraId="0A35937D" w14:textId="77777777" w:rsidR="006E4E51" w:rsidRPr="00F52A42" w:rsidRDefault="006E4E51" w:rsidP="00952C7E">
            <w:pPr>
              <w:spacing w:after="0" w:line="240" w:lineRule="auto"/>
              <w:jc w:val="center"/>
              <w:rPr>
                <w:sz w:val="20"/>
                <w:szCs w:val="20"/>
              </w:rPr>
            </w:pPr>
            <w:r w:rsidRPr="00F52A42">
              <w:rPr>
                <w:sz w:val="20"/>
                <w:szCs w:val="20"/>
              </w:rPr>
              <w:t>--</w:t>
            </w:r>
          </w:p>
        </w:tc>
        <w:tc>
          <w:tcPr>
            <w:tcW w:w="1350" w:type="dxa"/>
            <w:gridSpan w:val="2"/>
            <w:tcBorders>
              <w:right w:val="single" w:sz="12" w:space="0" w:color="auto"/>
            </w:tcBorders>
            <w:noWrap/>
          </w:tcPr>
          <w:p w14:paraId="4467DF7A" w14:textId="77777777" w:rsidR="006E4E51" w:rsidRPr="00F52A42" w:rsidRDefault="006E4E51" w:rsidP="00952C7E">
            <w:pPr>
              <w:spacing w:after="0" w:line="240" w:lineRule="auto"/>
              <w:jc w:val="center"/>
              <w:rPr>
                <w:sz w:val="20"/>
                <w:szCs w:val="20"/>
              </w:rPr>
            </w:pPr>
            <w:r w:rsidRPr="00F52A42">
              <w:rPr>
                <w:sz w:val="20"/>
                <w:szCs w:val="20"/>
              </w:rPr>
              <w:t>$20,806,658</w:t>
            </w:r>
          </w:p>
        </w:tc>
        <w:tc>
          <w:tcPr>
            <w:tcW w:w="1350" w:type="dxa"/>
            <w:tcBorders>
              <w:left w:val="single" w:sz="12" w:space="0" w:color="auto"/>
            </w:tcBorders>
            <w:noWrap/>
          </w:tcPr>
          <w:p w14:paraId="5FF52695" w14:textId="77777777" w:rsidR="006E4E51" w:rsidRPr="00F52A42" w:rsidRDefault="006E4E51" w:rsidP="00952C7E">
            <w:pPr>
              <w:spacing w:after="0" w:line="240" w:lineRule="auto"/>
              <w:jc w:val="center"/>
              <w:rPr>
                <w:sz w:val="20"/>
                <w:szCs w:val="20"/>
              </w:rPr>
            </w:pPr>
            <w:r w:rsidRPr="00F52A42">
              <w:rPr>
                <w:sz w:val="20"/>
                <w:szCs w:val="20"/>
              </w:rPr>
              <w:t>--</w:t>
            </w:r>
          </w:p>
        </w:tc>
        <w:tc>
          <w:tcPr>
            <w:tcW w:w="1350" w:type="dxa"/>
            <w:tcBorders>
              <w:left w:val="single" w:sz="12" w:space="0" w:color="auto"/>
            </w:tcBorders>
          </w:tcPr>
          <w:p w14:paraId="5AD6051C" w14:textId="682C265F" w:rsidR="006E4E51" w:rsidRPr="00F52A42" w:rsidRDefault="00AA1C94" w:rsidP="00952C7E">
            <w:pPr>
              <w:spacing w:after="0" w:line="240" w:lineRule="auto"/>
              <w:jc w:val="center"/>
              <w:rPr>
                <w:sz w:val="20"/>
                <w:szCs w:val="20"/>
              </w:rPr>
            </w:pPr>
            <w:r>
              <w:rPr>
                <w:sz w:val="20"/>
                <w:szCs w:val="20"/>
              </w:rPr>
              <w:t>$21,399,122</w:t>
            </w:r>
          </w:p>
        </w:tc>
      </w:tr>
      <w:tr w:rsidR="006E4E51" w:rsidRPr="00364BE4" w14:paraId="28FB202F" w14:textId="77777777" w:rsidTr="006C0E5E">
        <w:trPr>
          <w:trHeight w:val="315"/>
        </w:trPr>
        <w:tc>
          <w:tcPr>
            <w:tcW w:w="11610" w:type="dxa"/>
            <w:gridSpan w:val="10"/>
            <w:shd w:val="clear" w:color="auto" w:fill="E6E6E6"/>
          </w:tcPr>
          <w:p w14:paraId="0673F142" w14:textId="77777777" w:rsidR="006E4E51" w:rsidRPr="00E26882" w:rsidRDefault="006E4E51" w:rsidP="00952C7E">
            <w:pPr>
              <w:widowControl w:val="0"/>
              <w:overflowPunct w:val="0"/>
              <w:adjustRightInd w:val="0"/>
              <w:spacing w:after="0" w:line="240" w:lineRule="auto"/>
              <w:rPr>
                <w:rFonts w:ascii="Calibri" w:eastAsia="Times New Roman" w:hAnsi="Calibri" w:cs="Times New Roman"/>
                <w:kern w:val="28"/>
                <w:sz w:val="20"/>
                <w:szCs w:val="20"/>
              </w:rPr>
            </w:pPr>
            <w:r w:rsidRPr="00E26882">
              <w:rPr>
                <w:rFonts w:ascii="Calibri" w:eastAsia="Times New Roman" w:hAnsi="Calibri" w:cs="Times New Roman"/>
                <w:kern w:val="28"/>
                <w:sz w:val="20"/>
                <w:szCs w:val="20"/>
              </w:rPr>
              <w:t>Chapter 70 aid to education program</w:t>
            </w:r>
          </w:p>
        </w:tc>
      </w:tr>
      <w:tr w:rsidR="006E4E51" w:rsidRPr="00364BE4" w14:paraId="666366E6" w14:textId="77777777" w:rsidTr="006C0E5E">
        <w:trPr>
          <w:trHeight w:val="300"/>
        </w:trPr>
        <w:tc>
          <w:tcPr>
            <w:tcW w:w="3420" w:type="dxa"/>
            <w:tcBorders>
              <w:right w:val="single" w:sz="12" w:space="0" w:color="auto"/>
            </w:tcBorders>
            <w:noWrap/>
          </w:tcPr>
          <w:p w14:paraId="450E6F2F" w14:textId="77777777" w:rsidR="006E4E51" w:rsidRPr="00364BE4" w:rsidRDefault="006E4E51" w:rsidP="00952C7E">
            <w:pPr>
              <w:widowControl w:val="0"/>
              <w:overflowPunct w:val="0"/>
              <w:adjustRightInd w:val="0"/>
              <w:spacing w:after="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Chapter 70 state aid*</w:t>
            </w:r>
          </w:p>
        </w:tc>
        <w:tc>
          <w:tcPr>
            <w:tcW w:w="1350" w:type="dxa"/>
            <w:tcBorders>
              <w:left w:val="single" w:sz="12" w:space="0" w:color="auto"/>
            </w:tcBorders>
            <w:noWrap/>
          </w:tcPr>
          <w:p w14:paraId="55CC3C2F" w14:textId="77777777" w:rsidR="006E4E51" w:rsidRPr="00F52A42" w:rsidRDefault="006E4E51" w:rsidP="00952C7E">
            <w:pPr>
              <w:spacing w:after="0" w:line="240" w:lineRule="auto"/>
              <w:jc w:val="center"/>
              <w:rPr>
                <w:sz w:val="20"/>
                <w:szCs w:val="20"/>
              </w:rPr>
            </w:pPr>
            <w:r w:rsidRPr="00F52A42">
              <w:rPr>
                <w:sz w:val="20"/>
                <w:szCs w:val="20"/>
              </w:rPr>
              <w:t>--</w:t>
            </w:r>
          </w:p>
        </w:tc>
        <w:tc>
          <w:tcPr>
            <w:tcW w:w="1360" w:type="dxa"/>
            <w:gridSpan w:val="2"/>
            <w:tcBorders>
              <w:right w:val="single" w:sz="12" w:space="0" w:color="auto"/>
            </w:tcBorders>
            <w:noWrap/>
          </w:tcPr>
          <w:p w14:paraId="172DB650" w14:textId="77777777" w:rsidR="006E4E51" w:rsidRPr="00F52A42" w:rsidRDefault="006E4E51" w:rsidP="00952C7E">
            <w:pPr>
              <w:spacing w:after="0" w:line="240" w:lineRule="auto"/>
              <w:jc w:val="center"/>
              <w:rPr>
                <w:sz w:val="20"/>
                <w:szCs w:val="20"/>
              </w:rPr>
            </w:pPr>
            <w:r w:rsidRPr="00F52A42">
              <w:rPr>
                <w:sz w:val="20"/>
                <w:szCs w:val="20"/>
              </w:rPr>
              <w:t>$4,090,859</w:t>
            </w:r>
          </w:p>
        </w:tc>
        <w:tc>
          <w:tcPr>
            <w:tcW w:w="1430" w:type="dxa"/>
            <w:gridSpan w:val="2"/>
            <w:tcBorders>
              <w:left w:val="single" w:sz="12" w:space="0" w:color="auto"/>
            </w:tcBorders>
            <w:noWrap/>
          </w:tcPr>
          <w:p w14:paraId="4FB7C95E" w14:textId="77777777" w:rsidR="006E4E51" w:rsidRPr="00F52A42" w:rsidRDefault="006E4E51" w:rsidP="00952C7E">
            <w:pPr>
              <w:spacing w:after="0" w:line="240" w:lineRule="auto"/>
              <w:jc w:val="center"/>
              <w:rPr>
                <w:sz w:val="20"/>
                <w:szCs w:val="20"/>
              </w:rPr>
            </w:pPr>
            <w:r w:rsidRPr="00F52A42">
              <w:rPr>
                <w:sz w:val="20"/>
                <w:szCs w:val="20"/>
              </w:rPr>
              <w:t>--</w:t>
            </w:r>
          </w:p>
        </w:tc>
        <w:tc>
          <w:tcPr>
            <w:tcW w:w="1350" w:type="dxa"/>
            <w:gridSpan w:val="2"/>
            <w:tcBorders>
              <w:right w:val="single" w:sz="12" w:space="0" w:color="auto"/>
            </w:tcBorders>
            <w:noWrap/>
          </w:tcPr>
          <w:p w14:paraId="58B4FEBA" w14:textId="77777777" w:rsidR="006E4E51" w:rsidRPr="00F52A42" w:rsidRDefault="006E4E51" w:rsidP="00952C7E">
            <w:pPr>
              <w:spacing w:after="0" w:line="240" w:lineRule="auto"/>
              <w:jc w:val="center"/>
              <w:rPr>
                <w:sz w:val="20"/>
                <w:szCs w:val="20"/>
              </w:rPr>
            </w:pPr>
            <w:r w:rsidRPr="00F52A42">
              <w:rPr>
                <w:sz w:val="20"/>
                <w:szCs w:val="20"/>
              </w:rPr>
              <w:t>$4,386,161</w:t>
            </w:r>
          </w:p>
        </w:tc>
        <w:tc>
          <w:tcPr>
            <w:tcW w:w="1350" w:type="dxa"/>
            <w:tcBorders>
              <w:left w:val="single" w:sz="12" w:space="0" w:color="auto"/>
            </w:tcBorders>
            <w:noWrap/>
          </w:tcPr>
          <w:p w14:paraId="329D0EC5" w14:textId="77777777" w:rsidR="006E4E51" w:rsidRPr="00F52A42" w:rsidRDefault="006E4E51" w:rsidP="00952C7E">
            <w:pPr>
              <w:spacing w:after="0" w:line="240" w:lineRule="auto"/>
              <w:jc w:val="center"/>
              <w:rPr>
                <w:sz w:val="20"/>
                <w:szCs w:val="20"/>
              </w:rPr>
            </w:pPr>
            <w:r w:rsidRPr="00F52A42">
              <w:rPr>
                <w:sz w:val="20"/>
                <w:szCs w:val="20"/>
              </w:rPr>
              <w:t>--</w:t>
            </w:r>
          </w:p>
        </w:tc>
        <w:tc>
          <w:tcPr>
            <w:tcW w:w="1350" w:type="dxa"/>
            <w:tcBorders>
              <w:left w:val="single" w:sz="12" w:space="0" w:color="auto"/>
            </w:tcBorders>
          </w:tcPr>
          <w:p w14:paraId="4E4C764E" w14:textId="77777777" w:rsidR="006E4E51" w:rsidRPr="00F52A42" w:rsidRDefault="006E4E51" w:rsidP="00952C7E">
            <w:pPr>
              <w:spacing w:after="0" w:line="240" w:lineRule="auto"/>
              <w:jc w:val="center"/>
              <w:rPr>
                <w:sz w:val="20"/>
                <w:szCs w:val="20"/>
              </w:rPr>
            </w:pPr>
            <w:r w:rsidRPr="00F52A42">
              <w:rPr>
                <w:sz w:val="20"/>
                <w:szCs w:val="20"/>
              </w:rPr>
              <w:t>$4,407,641</w:t>
            </w:r>
          </w:p>
        </w:tc>
      </w:tr>
      <w:tr w:rsidR="006E4E51" w:rsidRPr="00364BE4" w14:paraId="3EEEFE2A" w14:textId="77777777" w:rsidTr="006C0E5E">
        <w:trPr>
          <w:trHeight w:val="300"/>
        </w:trPr>
        <w:tc>
          <w:tcPr>
            <w:tcW w:w="3420" w:type="dxa"/>
            <w:tcBorders>
              <w:right w:val="single" w:sz="12" w:space="0" w:color="auto"/>
            </w:tcBorders>
            <w:noWrap/>
          </w:tcPr>
          <w:p w14:paraId="0E6F7A39" w14:textId="77777777" w:rsidR="006E4E51" w:rsidRPr="00364BE4" w:rsidRDefault="006E4E51" w:rsidP="00952C7E">
            <w:pPr>
              <w:widowControl w:val="0"/>
              <w:overflowPunct w:val="0"/>
              <w:adjustRightInd w:val="0"/>
              <w:spacing w:after="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Required local contribution</w:t>
            </w:r>
          </w:p>
        </w:tc>
        <w:tc>
          <w:tcPr>
            <w:tcW w:w="1350" w:type="dxa"/>
            <w:tcBorders>
              <w:left w:val="single" w:sz="12" w:space="0" w:color="auto"/>
            </w:tcBorders>
            <w:noWrap/>
          </w:tcPr>
          <w:p w14:paraId="65B08910" w14:textId="77777777" w:rsidR="006E4E51" w:rsidRPr="00F52A42" w:rsidRDefault="006E4E51" w:rsidP="00952C7E">
            <w:pPr>
              <w:spacing w:after="0" w:line="240" w:lineRule="auto"/>
              <w:jc w:val="center"/>
              <w:rPr>
                <w:sz w:val="20"/>
                <w:szCs w:val="20"/>
              </w:rPr>
            </w:pPr>
            <w:r w:rsidRPr="00F52A42">
              <w:rPr>
                <w:sz w:val="20"/>
                <w:szCs w:val="20"/>
              </w:rPr>
              <w:t>--</w:t>
            </w:r>
          </w:p>
        </w:tc>
        <w:tc>
          <w:tcPr>
            <w:tcW w:w="1360" w:type="dxa"/>
            <w:gridSpan w:val="2"/>
            <w:tcBorders>
              <w:right w:val="single" w:sz="12" w:space="0" w:color="auto"/>
            </w:tcBorders>
            <w:noWrap/>
          </w:tcPr>
          <w:p w14:paraId="40871908" w14:textId="77777777" w:rsidR="006E4E51" w:rsidRPr="00F52A42" w:rsidRDefault="006E4E51" w:rsidP="00952C7E">
            <w:pPr>
              <w:spacing w:after="0" w:line="240" w:lineRule="auto"/>
              <w:jc w:val="center"/>
              <w:rPr>
                <w:sz w:val="20"/>
                <w:szCs w:val="20"/>
              </w:rPr>
            </w:pPr>
            <w:r w:rsidRPr="00F52A42">
              <w:rPr>
                <w:sz w:val="20"/>
                <w:szCs w:val="20"/>
              </w:rPr>
              <w:t>$7,823,272</w:t>
            </w:r>
          </w:p>
        </w:tc>
        <w:tc>
          <w:tcPr>
            <w:tcW w:w="1430" w:type="dxa"/>
            <w:gridSpan w:val="2"/>
            <w:tcBorders>
              <w:left w:val="single" w:sz="12" w:space="0" w:color="auto"/>
            </w:tcBorders>
            <w:noWrap/>
          </w:tcPr>
          <w:p w14:paraId="19D8292A" w14:textId="77777777" w:rsidR="006E4E51" w:rsidRPr="00F52A42" w:rsidRDefault="006E4E51" w:rsidP="00952C7E">
            <w:pPr>
              <w:spacing w:after="0" w:line="240" w:lineRule="auto"/>
              <w:jc w:val="center"/>
              <w:rPr>
                <w:sz w:val="20"/>
                <w:szCs w:val="20"/>
              </w:rPr>
            </w:pPr>
            <w:r w:rsidRPr="00F52A42">
              <w:rPr>
                <w:sz w:val="20"/>
                <w:szCs w:val="20"/>
              </w:rPr>
              <w:t>--</w:t>
            </w:r>
          </w:p>
        </w:tc>
        <w:tc>
          <w:tcPr>
            <w:tcW w:w="1350" w:type="dxa"/>
            <w:gridSpan w:val="2"/>
            <w:tcBorders>
              <w:right w:val="single" w:sz="12" w:space="0" w:color="auto"/>
            </w:tcBorders>
            <w:noWrap/>
          </w:tcPr>
          <w:p w14:paraId="14B00142" w14:textId="77777777" w:rsidR="006E4E51" w:rsidRPr="00F52A42" w:rsidRDefault="006E4E51" w:rsidP="00952C7E">
            <w:pPr>
              <w:spacing w:after="0" w:line="240" w:lineRule="auto"/>
              <w:jc w:val="center"/>
              <w:rPr>
                <w:sz w:val="20"/>
                <w:szCs w:val="20"/>
              </w:rPr>
            </w:pPr>
            <w:r w:rsidRPr="00F52A42">
              <w:rPr>
                <w:sz w:val="20"/>
                <w:szCs w:val="20"/>
              </w:rPr>
              <w:t>$7,592,237</w:t>
            </w:r>
          </w:p>
        </w:tc>
        <w:tc>
          <w:tcPr>
            <w:tcW w:w="1350" w:type="dxa"/>
            <w:tcBorders>
              <w:left w:val="single" w:sz="12" w:space="0" w:color="auto"/>
            </w:tcBorders>
            <w:noWrap/>
          </w:tcPr>
          <w:p w14:paraId="3F2D0204" w14:textId="77777777" w:rsidR="006E4E51" w:rsidRPr="00F52A42" w:rsidRDefault="006E4E51" w:rsidP="00952C7E">
            <w:pPr>
              <w:spacing w:after="0" w:line="240" w:lineRule="auto"/>
              <w:jc w:val="center"/>
              <w:rPr>
                <w:sz w:val="20"/>
                <w:szCs w:val="20"/>
              </w:rPr>
            </w:pPr>
            <w:r w:rsidRPr="00F52A42">
              <w:rPr>
                <w:sz w:val="20"/>
                <w:szCs w:val="20"/>
              </w:rPr>
              <w:t>--</w:t>
            </w:r>
          </w:p>
        </w:tc>
        <w:tc>
          <w:tcPr>
            <w:tcW w:w="1350" w:type="dxa"/>
            <w:tcBorders>
              <w:left w:val="single" w:sz="12" w:space="0" w:color="auto"/>
            </w:tcBorders>
          </w:tcPr>
          <w:p w14:paraId="3CB32068" w14:textId="77777777" w:rsidR="006E4E51" w:rsidRPr="00F52A42" w:rsidRDefault="006E4E51" w:rsidP="00952C7E">
            <w:pPr>
              <w:spacing w:after="0" w:line="240" w:lineRule="auto"/>
              <w:jc w:val="center"/>
              <w:rPr>
                <w:sz w:val="20"/>
                <w:szCs w:val="20"/>
              </w:rPr>
            </w:pPr>
            <w:r w:rsidRPr="00F52A42">
              <w:rPr>
                <w:sz w:val="20"/>
                <w:szCs w:val="20"/>
              </w:rPr>
              <w:t>$7,850,604</w:t>
            </w:r>
          </w:p>
        </w:tc>
      </w:tr>
      <w:tr w:rsidR="006E4E51" w:rsidRPr="00364BE4" w14:paraId="3A4B9887" w14:textId="77777777" w:rsidTr="006C0E5E">
        <w:trPr>
          <w:trHeight w:val="34"/>
        </w:trPr>
        <w:tc>
          <w:tcPr>
            <w:tcW w:w="3420" w:type="dxa"/>
            <w:tcBorders>
              <w:right w:val="single" w:sz="12" w:space="0" w:color="auto"/>
            </w:tcBorders>
            <w:noWrap/>
          </w:tcPr>
          <w:p w14:paraId="71995690" w14:textId="77777777" w:rsidR="006E4E51" w:rsidRPr="00364BE4" w:rsidRDefault="006E4E51" w:rsidP="00952C7E">
            <w:pPr>
              <w:widowControl w:val="0"/>
              <w:overflowPunct w:val="0"/>
              <w:adjustRightInd w:val="0"/>
              <w:spacing w:after="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Required net school spending**</w:t>
            </w:r>
          </w:p>
        </w:tc>
        <w:tc>
          <w:tcPr>
            <w:tcW w:w="1350" w:type="dxa"/>
            <w:tcBorders>
              <w:left w:val="single" w:sz="12" w:space="0" w:color="auto"/>
            </w:tcBorders>
            <w:noWrap/>
          </w:tcPr>
          <w:p w14:paraId="229AD331" w14:textId="77777777" w:rsidR="006E4E51" w:rsidRPr="00F52A42" w:rsidRDefault="006E4E51" w:rsidP="00952C7E">
            <w:pPr>
              <w:spacing w:after="0" w:line="240" w:lineRule="auto"/>
              <w:jc w:val="center"/>
              <w:rPr>
                <w:sz w:val="20"/>
                <w:szCs w:val="20"/>
              </w:rPr>
            </w:pPr>
            <w:r w:rsidRPr="00F52A42">
              <w:rPr>
                <w:sz w:val="20"/>
                <w:szCs w:val="20"/>
              </w:rPr>
              <w:t>--</w:t>
            </w:r>
          </w:p>
        </w:tc>
        <w:tc>
          <w:tcPr>
            <w:tcW w:w="1360" w:type="dxa"/>
            <w:gridSpan w:val="2"/>
            <w:tcBorders>
              <w:right w:val="single" w:sz="12" w:space="0" w:color="auto"/>
            </w:tcBorders>
            <w:noWrap/>
          </w:tcPr>
          <w:p w14:paraId="28A4C276" w14:textId="77777777" w:rsidR="006E4E51" w:rsidRPr="00F52A42" w:rsidRDefault="006E4E51" w:rsidP="00952C7E">
            <w:pPr>
              <w:spacing w:after="0" w:line="240" w:lineRule="auto"/>
              <w:jc w:val="center"/>
              <w:rPr>
                <w:sz w:val="20"/>
                <w:szCs w:val="20"/>
              </w:rPr>
            </w:pPr>
            <w:r w:rsidRPr="00F52A42">
              <w:rPr>
                <w:sz w:val="20"/>
                <w:szCs w:val="20"/>
              </w:rPr>
              <w:t>$11,914,131</w:t>
            </w:r>
          </w:p>
        </w:tc>
        <w:tc>
          <w:tcPr>
            <w:tcW w:w="1430" w:type="dxa"/>
            <w:gridSpan w:val="2"/>
            <w:tcBorders>
              <w:left w:val="single" w:sz="12" w:space="0" w:color="auto"/>
            </w:tcBorders>
            <w:noWrap/>
          </w:tcPr>
          <w:p w14:paraId="53C50388" w14:textId="77777777" w:rsidR="006E4E51" w:rsidRPr="00F52A42" w:rsidRDefault="006E4E51" w:rsidP="00952C7E">
            <w:pPr>
              <w:spacing w:after="0" w:line="240" w:lineRule="auto"/>
              <w:jc w:val="center"/>
              <w:rPr>
                <w:sz w:val="20"/>
                <w:szCs w:val="20"/>
              </w:rPr>
            </w:pPr>
            <w:r w:rsidRPr="00F52A42">
              <w:rPr>
                <w:sz w:val="20"/>
                <w:szCs w:val="20"/>
              </w:rPr>
              <w:t>--</w:t>
            </w:r>
          </w:p>
        </w:tc>
        <w:tc>
          <w:tcPr>
            <w:tcW w:w="1350" w:type="dxa"/>
            <w:gridSpan w:val="2"/>
            <w:tcBorders>
              <w:right w:val="single" w:sz="12" w:space="0" w:color="auto"/>
            </w:tcBorders>
            <w:noWrap/>
          </w:tcPr>
          <w:p w14:paraId="48254A01" w14:textId="77777777" w:rsidR="006E4E51" w:rsidRPr="00F52A42" w:rsidRDefault="006E4E51" w:rsidP="00952C7E">
            <w:pPr>
              <w:spacing w:after="0" w:line="240" w:lineRule="auto"/>
              <w:jc w:val="center"/>
              <w:rPr>
                <w:sz w:val="20"/>
                <w:szCs w:val="20"/>
              </w:rPr>
            </w:pPr>
            <w:r w:rsidRPr="00F52A42">
              <w:rPr>
                <w:sz w:val="20"/>
                <w:szCs w:val="20"/>
              </w:rPr>
              <w:t>$11,978,398</w:t>
            </w:r>
          </w:p>
        </w:tc>
        <w:tc>
          <w:tcPr>
            <w:tcW w:w="1350" w:type="dxa"/>
            <w:tcBorders>
              <w:left w:val="single" w:sz="12" w:space="0" w:color="auto"/>
            </w:tcBorders>
            <w:noWrap/>
          </w:tcPr>
          <w:p w14:paraId="5994DAC8" w14:textId="77777777" w:rsidR="006E4E51" w:rsidRPr="00F52A42" w:rsidRDefault="006E4E51" w:rsidP="00952C7E">
            <w:pPr>
              <w:spacing w:after="0" w:line="240" w:lineRule="auto"/>
              <w:jc w:val="center"/>
              <w:rPr>
                <w:sz w:val="20"/>
                <w:szCs w:val="20"/>
              </w:rPr>
            </w:pPr>
            <w:r w:rsidRPr="00F52A42">
              <w:rPr>
                <w:sz w:val="20"/>
                <w:szCs w:val="20"/>
              </w:rPr>
              <w:t>--</w:t>
            </w:r>
          </w:p>
        </w:tc>
        <w:tc>
          <w:tcPr>
            <w:tcW w:w="1350" w:type="dxa"/>
            <w:tcBorders>
              <w:left w:val="single" w:sz="12" w:space="0" w:color="auto"/>
            </w:tcBorders>
          </w:tcPr>
          <w:p w14:paraId="3E9A235E" w14:textId="77777777" w:rsidR="006E4E51" w:rsidRPr="00F52A42" w:rsidRDefault="006E4E51" w:rsidP="00952C7E">
            <w:pPr>
              <w:spacing w:after="0" w:line="240" w:lineRule="auto"/>
              <w:jc w:val="center"/>
              <w:rPr>
                <w:sz w:val="20"/>
                <w:szCs w:val="20"/>
              </w:rPr>
            </w:pPr>
            <w:r w:rsidRPr="00F52A42">
              <w:rPr>
                <w:sz w:val="20"/>
                <w:szCs w:val="20"/>
              </w:rPr>
              <w:t>$12,258,245</w:t>
            </w:r>
          </w:p>
        </w:tc>
      </w:tr>
      <w:tr w:rsidR="006E4E51" w:rsidRPr="00364BE4" w14:paraId="3590BA04" w14:textId="77777777" w:rsidTr="006C0E5E">
        <w:trPr>
          <w:trHeight w:val="300"/>
        </w:trPr>
        <w:tc>
          <w:tcPr>
            <w:tcW w:w="3420" w:type="dxa"/>
            <w:tcBorders>
              <w:right w:val="single" w:sz="12" w:space="0" w:color="auto"/>
            </w:tcBorders>
            <w:noWrap/>
          </w:tcPr>
          <w:p w14:paraId="0127428C" w14:textId="77777777" w:rsidR="006E4E51" w:rsidRPr="00364BE4" w:rsidRDefault="006E4E51" w:rsidP="00952C7E">
            <w:pPr>
              <w:widowControl w:val="0"/>
              <w:overflowPunct w:val="0"/>
              <w:adjustRightInd w:val="0"/>
              <w:spacing w:after="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Actual net school spending</w:t>
            </w:r>
          </w:p>
        </w:tc>
        <w:tc>
          <w:tcPr>
            <w:tcW w:w="1350" w:type="dxa"/>
            <w:tcBorders>
              <w:left w:val="single" w:sz="12" w:space="0" w:color="auto"/>
            </w:tcBorders>
            <w:noWrap/>
          </w:tcPr>
          <w:p w14:paraId="5A309D9E" w14:textId="77777777" w:rsidR="006E4E51" w:rsidRPr="00F52A42" w:rsidRDefault="006E4E51" w:rsidP="00952C7E">
            <w:pPr>
              <w:spacing w:after="0" w:line="240" w:lineRule="auto"/>
              <w:jc w:val="center"/>
              <w:rPr>
                <w:sz w:val="20"/>
                <w:szCs w:val="20"/>
              </w:rPr>
            </w:pPr>
            <w:r w:rsidRPr="00F52A42">
              <w:rPr>
                <w:sz w:val="20"/>
                <w:szCs w:val="20"/>
              </w:rPr>
              <w:t>--</w:t>
            </w:r>
          </w:p>
        </w:tc>
        <w:tc>
          <w:tcPr>
            <w:tcW w:w="1360" w:type="dxa"/>
            <w:gridSpan w:val="2"/>
            <w:tcBorders>
              <w:right w:val="single" w:sz="12" w:space="0" w:color="auto"/>
            </w:tcBorders>
            <w:noWrap/>
          </w:tcPr>
          <w:p w14:paraId="161BAF69" w14:textId="77777777" w:rsidR="006E4E51" w:rsidRPr="00F52A42" w:rsidRDefault="006E4E51" w:rsidP="00952C7E">
            <w:pPr>
              <w:spacing w:after="0" w:line="240" w:lineRule="auto"/>
              <w:jc w:val="center"/>
              <w:rPr>
                <w:sz w:val="20"/>
                <w:szCs w:val="20"/>
              </w:rPr>
            </w:pPr>
            <w:r w:rsidRPr="00F52A42">
              <w:rPr>
                <w:sz w:val="20"/>
                <w:szCs w:val="20"/>
              </w:rPr>
              <w:t>$15,615,226</w:t>
            </w:r>
          </w:p>
        </w:tc>
        <w:tc>
          <w:tcPr>
            <w:tcW w:w="1430" w:type="dxa"/>
            <w:gridSpan w:val="2"/>
            <w:tcBorders>
              <w:left w:val="single" w:sz="12" w:space="0" w:color="auto"/>
            </w:tcBorders>
            <w:noWrap/>
          </w:tcPr>
          <w:p w14:paraId="3F251B7F" w14:textId="77777777" w:rsidR="006E4E51" w:rsidRPr="00F52A42" w:rsidRDefault="006E4E51" w:rsidP="00952C7E">
            <w:pPr>
              <w:spacing w:after="0" w:line="240" w:lineRule="auto"/>
              <w:jc w:val="center"/>
              <w:rPr>
                <w:sz w:val="20"/>
                <w:szCs w:val="20"/>
              </w:rPr>
            </w:pPr>
            <w:r w:rsidRPr="00F52A42">
              <w:rPr>
                <w:sz w:val="20"/>
                <w:szCs w:val="20"/>
              </w:rPr>
              <w:t>--</w:t>
            </w:r>
          </w:p>
        </w:tc>
        <w:tc>
          <w:tcPr>
            <w:tcW w:w="1350" w:type="dxa"/>
            <w:gridSpan w:val="2"/>
            <w:tcBorders>
              <w:right w:val="single" w:sz="12" w:space="0" w:color="auto"/>
            </w:tcBorders>
            <w:noWrap/>
          </w:tcPr>
          <w:p w14:paraId="0D9CB480" w14:textId="77777777" w:rsidR="006E4E51" w:rsidRPr="00F52A42" w:rsidRDefault="006E4E51" w:rsidP="00952C7E">
            <w:pPr>
              <w:spacing w:after="0" w:line="240" w:lineRule="auto"/>
              <w:jc w:val="center"/>
              <w:rPr>
                <w:sz w:val="20"/>
                <w:szCs w:val="20"/>
              </w:rPr>
            </w:pPr>
            <w:r w:rsidRPr="00F52A42">
              <w:rPr>
                <w:sz w:val="20"/>
                <w:szCs w:val="20"/>
              </w:rPr>
              <w:t>$15,970,023</w:t>
            </w:r>
          </w:p>
        </w:tc>
        <w:tc>
          <w:tcPr>
            <w:tcW w:w="1350" w:type="dxa"/>
            <w:tcBorders>
              <w:left w:val="single" w:sz="12" w:space="0" w:color="auto"/>
            </w:tcBorders>
            <w:noWrap/>
          </w:tcPr>
          <w:p w14:paraId="4FC5526A" w14:textId="77777777" w:rsidR="006E4E51" w:rsidRPr="00F52A42" w:rsidRDefault="006E4E51" w:rsidP="00952C7E">
            <w:pPr>
              <w:spacing w:after="0" w:line="240" w:lineRule="auto"/>
              <w:jc w:val="center"/>
              <w:rPr>
                <w:sz w:val="20"/>
                <w:szCs w:val="20"/>
              </w:rPr>
            </w:pPr>
            <w:r w:rsidRPr="00F52A42">
              <w:rPr>
                <w:sz w:val="20"/>
                <w:szCs w:val="20"/>
              </w:rPr>
              <w:t>--</w:t>
            </w:r>
          </w:p>
        </w:tc>
        <w:tc>
          <w:tcPr>
            <w:tcW w:w="1350" w:type="dxa"/>
            <w:tcBorders>
              <w:left w:val="single" w:sz="12" w:space="0" w:color="auto"/>
            </w:tcBorders>
          </w:tcPr>
          <w:p w14:paraId="5FF78406" w14:textId="77777777" w:rsidR="006E4E51" w:rsidRPr="00F52A42" w:rsidRDefault="006E4E51" w:rsidP="00952C7E">
            <w:pPr>
              <w:spacing w:after="0" w:line="240" w:lineRule="auto"/>
              <w:jc w:val="center"/>
              <w:rPr>
                <w:sz w:val="20"/>
                <w:szCs w:val="20"/>
              </w:rPr>
            </w:pPr>
            <w:r w:rsidRPr="00F52A42">
              <w:rPr>
                <w:sz w:val="20"/>
                <w:szCs w:val="20"/>
              </w:rPr>
              <w:t>$17,016,032</w:t>
            </w:r>
          </w:p>
        </w:tc>
      </w:tr>
      <w:tr w:rsidR="006E4E51" w:rsidRPr="00364BE4" w14:paraId="03B7E358" w14:textId="77777777" w:rsidTr="006C0E5E">
        <w:trPr>
          <w:trHeight w:val="300"/>
        </w:trPr>
        <w:tc>
          <w:tcPr>
            <w:tcW w:w="3420" w:type="dxa"/>
            <w:tcBorders>
              <w:right w:val="single" w:sz="12" w:space="0" w:color="auto"/>
            </w:tcBorders>
            <w:noWrap/>
          </w:tcPr>
          <w:p w14:paraId="0C3CEB25" w14:textId="77777777" w:rsidR="006E4E51" w:rsidRPr="00364BE4" w:rsidRDefault="006E4E51" w:rsidP="00952C7E">
            <w:pPr>
              <w:widowControl w:val="0"/>
              <w:overflowPunct w:val="0"/>
              <w:adjustRightInd w:val="0"/>
              <w:spacing w:after="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Over/under required ($)</w:t>
            </w:r>
          </w:p>
        </w:tc>
        <w:tc>
          <w:tcPr>
            <w:tcW w:w="1350" w:type="dxa"/>
            <w:tcBorders>
              <w:left w:val="single" w:sz="12" w:space="0" w:color="auto"/>
            </w:tcBorders>
            <w:noWrap/>
          </w:tcPr>
          <w:p w14:paraId="1815AD0E" w14:textId="77777777" w:rsidR="006E4E51" w:rsidRPr="00F52A42" w:rsidRDefault="006E4E51" w:rsidP="00952C7E">
            <w:pPr>
              <w:spacing w:after="0" w:line="240" w:lineRule="auto"/>
              <w:jc w:val="center"/>
              <w:rPr>
                <w:sz w:val="20"/>
                <w:szCs w:val="20"/>
              </w:rPr>
            </w:pPr>
            <w:r w:rsidRPr="00F52A42">
              <w:rPr>
                <w:sz w:val="20"/>
                <w:szCs w:val="20"/>
              </w:rPr>
              <w:t>--</w:t>
            </w:r>
          </w:p>
        </w:tc>
        <w:tc>
          <w:tcPr>
            <w:tcW w:w="1360" w:type="dxa"/>
            <w:gridSpan w:val="2"/>
            <w:tcBorders>
              <w:right w:val="single" w:sz="12" w:space="0" w:color="auto"/>
            </w:tcBorders>
            <w:noWrap/>
          </w:tcPr>
          <w:p w14:paraId="129CB7EC" w14:textId="77777777" w:rsidR="006E4E51" w:rsidRPr="00F52A42" w:rsidRDefault="006E4E51" w:rsidP="00952C7E">
            <w:pPr>
              <w:spacing w:after="0" w:line="240" w:lineRule="auto"/>
              <w:jc w:val="center"/>
              <w:rPr>
                <w:sz w:val="20"/>
                <w:szCs w:val="20"/>
              </w:rPr>
            </w:pPr>
            <w:r w:rsidRPr="00F52A42">
              <w:rPr>
                <w:sz w:val="20"/>
                <w:szCs w:val="20"/>
              </w:rPr>
              <w:t>$3,701,095</w:t>
            </w:r>
          </w:p>
        </w:tc>
        <w:tc>
          <w:tcPr>
            <w:tcW w:w="1430" w:type="dxa"/>
            <w:gridSpan w:val="2"/>
            <w:tcBorders>
              <w:left w:val="single" w:sz="12" w:space="0" w:color="auto"/>
            </w:tcBorders>
            <w:noWrap/>
          </w:tcPr>
          <w:p w14:paraId="2148974D" w14:textId="77777777" w:rsidR="006E4E51" w:rsidRPr="00F52A42" w:rsidRDefault="006E4E51" w:rsidP="00952C7E">
            <w:pPr>
              <w:spacing w:after="0" w:line="240" w:lineRule="auto"/>
              <w:jc w:val="center"/>
              <w:rPr>
                <w:sz w:val="20"/>
                <w:szCs w:val="20"/>
              </w:rPr>
            </w:pPr>
            <w:r w:rsidRPr="00F52A42">
              <w:rPr>
                <w:sz w:val="20"/>
                <w:szCs w:val="20"/>
              </w:rPr>
              <w:t>--</w:t>
            </w:r>
          </w:p>
        </w:tc>
        <w:tc>
          <w:tcPr>
            <w:tcW w:w="1350" w:type="dxa"/>
            <w:gridSpan w:val="2"/>
            <w:tcBorders>
              <w:right w:val="single" w:sz="12" w:space="0" w:color="auto"/>
            </w:tcBorders>
            <w:noWrap/>
          </w:tcPr>
          <w:p w14:paraId="78E13225" w14:textId="77777777" w:rsidR="006E4E51" w:rsidRPr="00F52A42" w:rsidRDefault="006E4E51" w:rsidP="00952C7E">
            <w:pPr>
              <w:spacing w:after="0" w:line="240" w:lineRule="auto"/>
              <w:jc w:val="center"/>
              <w:rPr>
                <w:sz w:val="20"/>
                <w:szCs w:val="20"/>
              </w:rPr>
            </w:pPr>
            <w:r w:rsidRPr="00F52A42">
              <w:rPr>
                <w:sz w:val="20"/>
                <w:szCs w:val="20"/>
              </w:rPr>
              <w:t>$3,991,625</w:t>
            </w:r>
          </w:p>
        </w:tc>
        <w:tc>
          <w:tcPr>
            <w:tcW w:w="1350" w:type="dxa"/>
            <w:tcBorders>
              <w:left w:val="single" w:sz="12" w:space="0" w:color="auto"/>
            </w:tcBorders>
            <w:noWrap/>
          </w:tcPr>
          <w:p w14:paraId="724DB916" w14:textId="77777777" w:rsidR="006E4E51" w:rsidRPr="00F52A42" w:rsidRDefault="006E4E51" w:rsidP="00952C7E">
            <w:pPr>
              <w:spacing w:after="0" w:line="240" w:lineRule="auto"/>
              <w:jc w:val="center"/>
              <w:rPr>
                <w:sz w:val="20"/>
                <w:szCs w:val="20"/>
              </w:rPr>
            </w:pPr>
            <w:r w:rsidRPr="00F52A42">
              <w:rPr>
                <w:sz w:val="20"/>
                <w:szCs w:val="20"/>
              </w:rPr>
              <w:t>--</w:t>
            </w:r>
          </w:p>
        </w:tc>
        <w:tc>
          <w:tcPr>
            <w:tcW w:w="1350" w:type="dxa"/>
            <w:tcBorders>
              <w:left w:val="single" w:sz="12" w:space="0" w:color="auto"/>
            </w:tcBorders>
          </w:tcPr>
          <w:p w14:paraId="2AC286BE" w14:textId="77777777" w:rsidR="006E4E51" w:rsidRPr="00F52A42" w:rsidRDefault="006E4E51" w:rsidP="00952C7E">
            <w:pPr>
              <w:spacing w:after="0" w:line="240" w:lineRule="auto"/>
              <w:jc w:val="center"/>
              <w:rPr>
                <w:sz w:val="20"/>
                <w:szCs w:val="20"/>
              </w:rPr>
            </w:pPr>
            <w:r w:rsidRPr="00F52A42">
              <w:rPr>
                <w:sz w:val="20"/>
                <w:szCs w:val="20"/>
              </w:rPr>
              <w:t>$4,757,787</w:t>
            </w:r>
          </w:p>
        </w:tc>
      </w:tr>
      <w:tr w:rsidR="006E4E51" w:rsidRPr="00364BE4" w14:paraId="16591B12" w14:textId="77777777" w:rsidTr="006C0E5E">
        <w:trPr>
          <w:trHeight w:val="300"/>
        </w:trPr>
        <w:tc>
          <w:tcPr>
            <w:tcW w:w="3420" w:type="dxa"/>
            <w:tcBorders>
              <w:bottom w:val="single" w:sz="4" w:space="0" w:color="auto"/>
              <w:right w:val="single" w:sz="12" w:space="0" w:color="auto"/>
            </w:tcBorders>
            <w:noWrap/>
          </w:tcPr>
          <w:p w14:paraId="409962E9" w14:textId="77777777" w:rsidR="006E4E51" w:rsidRPr="00364BE4" w:rsidRDefault="006E4E51" w:rsidP="00952C7E">
            <w:pPr>
              <w:widowControl w:val="0"/>
              <w:overflowPunct w:val="0"/>
              <w:adjustRightInd w:val="0"/>
              <w:spacing w:after="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Over/under required (%)</w:t>
            </w:r>
          </w:p>
        </w:tc>
        <w:tc>
          <w:tcPr>
            <w:tcW w:w="1350" w:type="dxa"/>
            <w:tcBorders>
              <w:left w:val="single" w:sz="12" w:space="0" w:color="auto"/>
              <w:bottom w:val="single" w:sz="4" w:space="0" w:color="auto"/>
            </w:tcBorders>
            <w:noWrap/>
          </w:tcPr>
          <w:p w14:paraId="57746A79" w14:textId="77777777" w:rsidR="006E4E51" w:rsidRPr="00F52A42" w:rsidRDefault="006E4E51" w:rsidP="00952C7E">
            <w:pPr>
              <w:spacing w:after="0" w:line="240" w:lineRule="auto"/>
              <w:jc w:val="center"/>
              <w:rPr>
                <w:sz w:val="20"/>
                <w:szCs w:val="20"/>
              </w:rPr>
            </w:pPr>
            <w:r w:rsidRPr="00F52A42">
              <w:rPr>
                <w:sz w:val="20"/>
                <w:szCs w:val="20"/>
              </w:rPr>
              <w:t>--</w:t>
            </w:r>
          </w:p>
        </w:tc>
        <w:tc>
          <w:tcPr>
            <w:tcW w:w="1360" w:type="dxa"/>
            <w:gridSpan w:val="2"/>
            <w:tcBorders>
              <w:bottom w:val="single" w:sz="4" w:space="0" w:color="auto"/>
              <w:right w:val="single" w:sz="12" w:space="0" w:color="auto"/>
            </w:tcBorders>
            <w:noWrap/>
          </w:tcPr>
          <w:p w14:paraId="28257807" w14:textId="77777777" w:rsidR="006E4E51" w:rsidRPr="00F52A42" w:rsidRDefault="006E4E51" w:rsidP="00952C7E">
            <w:pPr>
              <w:spacing w:after="0" w:line="240" w:lineRule="auto"/>
              <w:jc w:val="center"/>
              <w:rPr>
                <w:sz w:val="20"/>
                <w:szCs w:val="20"/>
              </w:rPr>
            </w:pPr>
            <w:r w:rsidRPr="00F52A42">
              <w:rPr>
                <w:sz w:val="20"/>
                <w:szCs w:val="20"/>
              </w:rPr>
              <w:t>31.1%</w:t>
            </w:r>
          </w:p>
        </w:tc>
        <w:tc>
          <w:tcPr>
            <w:tcW w:w="1430" w:type="dxa"/>
            <w:gridSpan w:val="2"/>
            <w:tcBorders>
              <w:left w:val="single" w:sz="12" w:space="0" w:color="auto"/>
              <w:bottom w:val="single" w:sz="4" w:space="0" w:color="auto"/>
            </w:tcBorders>
            <w:noWrap/>
          </w:tcPr>
          <w:p w14:paraId="407A76BD" w14:textId="77777777" w:rsidR="006E4E51" w:rsidRPr="00F52A42" w:rsidRDefault="006E4E51" w:rsidP="00952C7E">
            <w:pPr>
              <w:spacing w:after="0" w:line="240" w:lineRule="auto"/>
              <w:jc w:val="center"/>
              <w:rPr>
                <w:sz w:val="20"/>
                <w:szCs w:val="20"/>
              </w:rPr>
            </w:pPr>
            <w:r w:rsidRPr="00F52A42">
              <w:rPr>
                <w:sz w:val="20"/>
                <w:szCs w:val="20"/>
              </w:rPr>
              <w:t>--</w:t>
            </w:r>
          </w:p>
        </w:tc>
        <w:tc>
          <w:tcPr>
            <w:tcW w:w="1350" w:type="dxa"/>
            <w:gridSpan w:val="2"/>
            <w:tcBorders>
              <w:bottom w:val="single" w:sz="4" w:space="0" w:color="auto"/>
              <w:right w:val="single" w:sz="12" w:space="0" w:color="auto"/>
            </w:tcBorders>
            <w:noWrap/>
          </w:tcPr>
          <w:p w14:paraId="352A1477" w14:textId="77777777" w:rsidR="006E4E51" w:rsidRPr="00F52A42" w:rsidRDefault="006E4E51" w:rsidP="00952C7E">
            <w:pPr>
              <w:spacing w:after="0" w:line="240" w:lineRule="auto"/>
              <w:jc w:val="center"/>
              <w:rPr>
                <w:sz w:val="20"/>
                <w:szCs w:val="20"/>
              </w:rPr>
            </w:pPr>
            <w:r w:rsidRPr="00F52A42">
              <w:rPr>
                <w:sz w:val="20"/>
                <w:szCs w:val="20"/>
              </w:rPr>
              <w:t>33.3%</w:t>
            </w:r>
          </w:p>
        </w:tc>
        <w:tc>
          <w:tcPr>
            <w:tcW w:w="1350" w:type="dxa"/>
            <w:tcBorders>
              <w:left w:val="single" w:sz="12" w:space="0" w:color="auto"/>
              <w:bottom w:val="single" w:sz="4" w:space="0" w:color="auto"/>
            </w:tcBorders>
            <w:noWrap/>
          </w:tcPr>
          <w:p w14:paraId="2A5FF0F9" w14:textId="77777777" w:rsidR="006E4E51" w:rsidRPr="00F52A42" w:rsidRDefault="006E4E51" w:rsidP="00952C7E">
            <w:pPr>
              <w:spacing w:after="0" w:line="240" w:lineRule="auto"/>
              <w:jc w:val="center"/>
              <w:rPr>
                <w:sz w:val="20"/>
                <w:szCs w:val="20"/>
              </w:rPr>
            </w:pPr>
            <w:r w:rsidRPr="00F52A42">
              <w:rPr>
                <w:sz w:val="20"/>
                <w:szCs w:val="20"/>
              </w:rPr>
              <w:t>--</w:t>
            </w:r>
          </w:p>
        </w:tc>
        <w:tc>
          <w:tcPr>
            <w:tcW w:w="1350" w:type="dxa"/>
            <w:tcBorders>
              <w:left w:val="single" w:sz="12" w:space="0" w:color="auto"/>
              <w:bottom w:val="single" w:sz="4" w:space="0" w:color="auto"/>
            </w:tcBorders>
          </w:tcPr>
          <w:p w14:paraId="3DAC4ED5" w14:textId="77777777" w:rsidR="006E4E51" w:rsidRPr="00F52A42" w:rsidRDefault="006E4E51" w:rsidP="00952C7E">
            <w:pPr>
              <w:spacing w:after="0" w:line="240" w:lineRule="auto"/>
              <w:jc w:val="center"/>
              <w:rPr>
                <w:sz w:val="20"/>
                <w:szCs w:val="20"/>
              </w:rPr>
            </w:pPr>
            <w:r w:rsidRPr="00F52A42">
              <w:rPr>
                <w:sz w:val="20"/>
                <w:szCs w:val="20"/>
              </w:rPr>
              <w:t>38.8%</w:t>
            </w:r>
          </w:p>
        </w:tc>
      </w:tr>
      <w:tr w:rsidR="006E4E51" w:rsidRPr="00364BE4" w14:paraId="13612C14" w14:textId="77777777" w:rsidTr="006C0E5E">
        <w:trPr>
          <w:trHeight w:val="300"/>
        </w:trPr>
        <w:tc>
          <w:tcPr>
            <w:tcW w:w="11610" w:type="dxa"/>
            <w:gridSpan w:val="10"/>
            <w:tcBorders>
              <w:left w:val="nil"/>
              <w:bottom w:val="nil"/>
              <w:right w:val="nil"/>
            </w:tcBorders>
            <w:noWrap/>
          </w:tcPr>
          <w:p w14:paraId="73704545" w14:textId="77777777" w:rsidR="006E4E51" w:rsidRPr="00364BE4" w:rsidRDefault="006E4E51" w:rsidP="00952C7E">
            <w:pPr>
              <w:widowControl w:val="0"/>
              <w:overflowPunct w:val="0"/>
              <w:adjustRightInd w:val="0"/>
              <w:spacing w:before="40" w:after="40" w:line="240" w:lineRule="auto"/>
              <w:rPr>
                <w:rFonts w:ascii="Calibri" w:eastAsia="Times New Roman" w:hAnsi="Calibri" w:cs="Times New Roman"/>
                <w:kern w:val="28"/>
                <w:sz w:val="16"/>
                <w:szCs w:val="16"/>
              </w:rPr>
            </w:pPr>
            <w:r w:rsidRPr="00364BE4">
              <w:rPr>
                <w:rFonts w:ascii="Calibri" w:eastAsia="Times New Roman" w:hAnsi="Calibri" w:cs="Times New Roman"/>
                <w:kern w:val="28"/>
                <w:sz w:val="20"/>
                <w:szCs w:val="20"/>
              </w:rPr>
              <w:t>*</w:t>
            </w:r>
            <w:r w:rsidRPr="00364BE4">
              <w:rPr>
                <w:rFonts w:ascii="Calibri" w:eastAsia="Times New Roman" w:hAnsi="Calibri" w:cs="Times New Roman"/>
                <w:kern w:val="28"/>
                <w:sz w:val="16"/>
                <w:szCs w:val="16"/>
              </w:rPr>
              <w:t>Chapter 70 state aid funds are deposited in the local general fund and spent as local appropriations.</w:t>
            </w:r>
          </w:p>
          <w:p w14:paraId="351E7010" w14:textId="77777777" w:rsidR="006E4E51" w:rsidRPr="00364BE4" w:rsidRDefault="006E4E51" w:rsidP="00952C7E">
            <w:pPr>
              <w:widowControl w:val="0"/>
              <w:overflowPunct w:val="0"/>
              <w:adjustRightInd w:val="0"/>
              <w:spacing w:before="40" w:after="40" w:line="240" w:lineRule="auto"/>
              <w:rPr>
                <w:rFonts w:ascii="Calibri" w:eastAsia="Times New Roman" w:hAnsi="Calibri" w:cs="Times New Roman"/>
                <w:kern w:val="28"/>
                <w:sz w:val="16"/>
                <w:szCs w:val="16"/>
              </w:rPr>
            </w:pPr>
            <w:r w:rsidRPr="00364BE4">
              <w:rPr>
                <w:rFonts w:ascii="Calibri" w:eastAsia="Times New Roman" w:hAnsi="Calibri" w:cs="Times New Roman"/>
                <w:kern w:val="28"/>
                <w:sz w:val="16"/>
                <w:szCs w:val="16"/>
              </w:rPr>
              <w:t>**Required net school spending is the total of Chapter 70 aid and required local contribution. Net school spending includes only expenditures from local appropriations, not revolving funds and grants. It includes expenditures for most administration, instruction, operations, and out-of-district tuitions. It does not include transportation, school lunches, debt, or capital.</w:t>
            </w:r>
          </w:p>
          <w:p w14:paraId="6BBDE35C" w14:textId="77777777" w:rsidR="006E4E51" w:rsidRPr="00364BE4" w:rsidRDefault="006E4E51" w:rsidP="00952C7E">
            <w:pPr>
              <w:widowControl w:val="0"/>
              <w:overflowPunct w:val="0"/>
              <w:adjustRightInd w:val="0"/>
              <w:spacing w:before="40" w:after="40" w:line="240" w:lineRule="auto"/>
              <w:rPr>
                <w:rFonts w:ascii="Calibri" w:eastAsia="Times New Roman" w:hAnsi="Calibri" w:cs="Times New Roman"/>
                <w:kern w:val="28"/>
                <w:sz w:val="16"/>
                <w:szCs w:val="16"/>
              </w:rPr>
            </w:pPr>
            <w:r w:rsidRPr="00364BE4">
              <w:rPr>
                <w:rFonts w:ascii="Calibri" w:eastAsia="Times New Roman" w:hAnsi="Calibri" w:cs="Times New Roman"/>
                <w:kern w:val="28"/>
                <w:sz w:val="16"/>
                <w:szCs w:val="16"/>
              </w:rPr>
              <w:t>Sources: FY1</w:t>
            </w:r>
            <w:r>
              <w:rPr>
                <w:rFonts w:ascii="Calibri" w:eastAsia="Times New Roman" w:hAnsi="Calibri" w:cs="Times New Roman"/>
                <w:kern w:val="28"/>
                <w:sz w:val="16"/>
                <w:szCs w:val="16"/>
              </w:rPr>
              <w:t>6</w:t>
            </w:r>
            <w:r w:rsidRPr="00364BE4">
              <w:rPr>
                <w:rFonts w:ascii="Calibri" w:eastAsia="Times New Roman" w:hAnsi="Calibri" w:cs="Times New Roman"/>
                <w:kern w:val="28"/>
                <w:sz w:val="16"/>
                <w:szCs w:val="16"/>
              </w:rPr>
              <w:t>, FY1</w:t>
            </w:r>
            <w:r>
              <w:rPr>
                <w:rFonts w:ascii="Calibri" w:eastAsia="Times New Roman" w:hAnsi="Calibri" w:cs="Times New Roman"/>
                <w:kern w:val="28"/>
                <w:sz w:val="16"/>
                <w:szCs w:val="16"/>
              </w:rPr>
              <w:t>7</w:t>
            </w:r>
            <w:r w:rsidRPr="00364BE4">
              <w:rPr>
                <w:rFonts w:ascii="Calibri" w:eastAsia="Times New Roman" w:hAnsi="Calibri" w:cs="Times New Roman"/>
                <w:kern w:val="28"/>
                <w:sz w:val="16"/>
                <w:szCs w:val="16"/>
              </w:rPr>
              <w:t>, and FY1</w:t>
            </w:r>
            <w:r>
              <w:rPr>
                <w:rFonts w:ascii="Calibri" w:eastAsia="Times New Roman" w:hAnsi="Calibri" w:cs="Times New Roman"/>
                <w:kern w:val="28"/>
                <w:sz w:val="16"/>
                <w:szCs w:val="16"/>
              </w:rPr>
              <w:t>8</w:t>
            </w:r>
            <w:r w:rsidRPr="00364BE4">
              <w:rPr>
                <w:rFonts w:ascii="Calibri" w:eastAsia="Times New Roman" w:hAnsi="Calibri" w:cs="Times New Roman"/>
                <w:kern w:val="28"/>
                <w:sz w:val="16"/>
                <w:szCs w:val="16"/>
              </w:rPr>
              <w:t xml:space="preserve"> District End-of-Year Reports, Chapter 70 Program information on ESE website</w:t>
            </w:r>
          </w:p>
          <w:p w14:paraId="6EC8408C" w14:textId="11BDD279" w:rsidR="006E4E51" w:rsidRPr="00364BE4" w:rsidRDefault="006E4E51" w:rsidP="00952C7E">
            <w:pPr>
              <w:widowControl w:val="0"/>
              <w:overflowPunct w:val="0"/>
              <w:adjustRightInd w:val="0"/>
              <w:spacing w:before="40" w:after="4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16"/>
                <w:szCs w:val="16"/>
              </w:rPr>
              <w:t>Data retrieved 1</w:t>
            </w:r>
            <w:r>
              <w:rPr>
                <w:rFonts w:ascii="Calibri" w:eastAsia="Times New Roman" w:hAnsi="Calibri" w:cs="Times New Roman"/>
                <w:kern w:val="28"/>
                <w:sz w:val="16"/>
                <w:szCs w:val="16"/>
              </w:rPr>
              <w:t>1</w:t>
            </w:r>
            <w:r w:rsidRPr="00364BE4">
              <w:rPr>
                <w:rFonts w:ascii="Calibri" w:eastAsia="Times New Roman" w:hAnsi="Calibri" w:cs="Times New Roman"/>
                <w:kern w:val="28"/>
                <w:sz w:val="16"/>
                <w:szCs w:val="16"/>
              </w:rPr>
              <w:t>/13/1</w:t>
            </w:r>
            <w:r>
              <w:rPr>
                <w:rFonts w:ascii="Calibri" w:eastAsia="Times New Roman" w:hAnsi="Calibri" w:cs="Times New Roman"/>
                <w:kern w:val="28"/>
                <w:sz w:val="16"/>
                <w:szCs w:val="16"/>
              </w:rPr>
              <w:t>8</w:t>
            </w:r>
            <w:r w:rsidR="00E66517">
              <w:rPr>
                <w:rFonts w:ascii="Calibri" w:eastAsia="Times New Roman" w:hAnsi="Calibri" w:cs="Times New Roman"/>
                <w:kern w:val="28"/>
                <w:sz w:val="16"/>
                <w:szCs w:val="16"/>
              </w:rPr>
              <w:t xml:space="preserve"> and 1/25/19</w:t>
            </w:r>
          </w:p>
        </w:tc>
      </w:tr>
    </w:tbl>
    <w:p w14:paraId="11E4C06D" w14:textId="77777777" w:rsidR="006E4E51" w:rsidRPr="005D76C9" w:rsidRDefault="006E4E51" w:rsidP="006E4E51">
      <w:pPr>
        <w:rPr>
          <w:rFonts w:ascii="Calibri" w:eastAsia="Times New Roman" w:hAnsi="Calibri" w:cs="Arial"/>
          <w:b/>
          <w:color w:val="FF0000"/>
          <w:kern w:val="28"/>
          <w:sz w:val="20"/>
          <w:szCs w:val="20"/>
        </w:rPr>
        <w:sectPr w:rsidR="006E4E51" w:rsidRPr="005D76C9" w:rsidSect="00350132">
          <w:pgSz w:w="15840" w:h="12240" w:orient="landscape"/>
          <w:pgMar w:top="1440" w:right="1440" w:bottom="1440" w:left="1440" w:header="720" w:footer="720" w:gutter="0"/>
          <w:cols w:space="720"/>
          <w:docGrid w:linePitch="360"/>
        </w:sectPr>
      </w:pPr>
      <w:r w:rsidRPr="005D76C9">
        <w:rPr>
          <w:rFonts w:ascii="Calibri" w:eastAsia="Times New Roman" w:hAnsi="Calibri" w:cs="Arial"/>
          <w:b/>
          <w:color w:val="FF0000"/>
          <w:kern w:val="28"/>
          <w:sz w:val="20"/>
          <w:szCs w:val="20"/>
        </w:rPr>
        <w:br w:type="page"/>
      </w:r>
    </w:p>
    <w:p w14:paraId="0FB6E22D" w14:textId="77777777" w:rsidR="006E4E51" w:rsidRPr="00364BE4" w:rsidRDefault="006E4E51" w:rsidP="006E4E51">
      <w:pPr>
        <w:rPr>
          <w:rFonts w:ascii="Calibri" w:eastAsia="Times New Roman" w:hAnsi="Calibri" w:cs="Arial"/>
          <w:b/>
          <w:kern w:val="28"/>
          <w:sz w:val="20"/>
          <w:szCs w:val="20"/>
        </w:rPr>
      </w:pPr>
    </w:p>
    <w:p w14:paraId="760FA43F" w14:textId="00C8EEB2" w:rsidR="006E4E51" w:rsidRPr="00364BE4" w:rsidRDefault="006E4E51" w:rsidP="006E4E51">
      <w:pPr>
        <w:spacing w:after="0"/>
        <w:jc w:val="center"/>
        <w:rPr>
          <w:b/>
          <w:sz w:val="20"/>
        </w:rPr>
      </w:pPr>
      <w:r w:rsidRPr="00364BE4">
        <w:rPr>
          <w:b/>
          <w:sz w:val="20"/>
        </w:rPr>
        <w:t xml:space="preserve">Table </w:t>
      </w:r>
      <w:r w:rsidR="00D104A7" w:rsidRPr="00364BE4">
        <w:rPr>
          <w:b/>
          <w:sz w:val="20"/>
        </w:rPr>
        <w:t>B</w:t>
      </w:r>
      <w:r w:rsidR="00D104A7">
        <w:rPr>
          <w:b/>
          <w:sz w:val="20"/>
        </w:rPr>
        <w:t>4</w:t>
      </w:r>
      <w:r w:rsidRPr="00364BE4">
        <w:rPr>
          <w:b/>
          <w:sz w:val="20"/>
        </w:rPr>
        <w:t>:</w:t>
      </w:r>
      <w:r>
        <w:rPr>
          <w:b/>
          <w:sz w:val="20"/>
        </w:rPr>
        <w:t xml:space="preserve"> </w:t>
      </w:r>
      <w:r w:rsidRPr="005A4010">
        <w:rPr>
          <w:b/>
          <w:sz w:val="20"/>
        </w:rPr>
        <w:t>South Middlesex RVTSD</w:t>
      </w:r>
    </w:p>
    <w:p w14:paraId="511D052A" w14:textId="77777777" w:rsidR="006E4E51" w:rsidRPr="00364BE4" w:rsidRDefault="006E4E51" w:rsidP="006E4E51">
      <w:pPr>
        <w:spacing w:after="0"/>
        <w:jc w:val="center"/>
        <w:rPr>
          <w:b/>
          <w:sz w:val="20"/>
        </w:rPr>
      </w:pPr>
      <w:r w:rsidRPr="00364BE4">
        <w:rPr>
          <w:b/>
          <w:sz w:val="20"/>
        </w:rPr>
        <w:t>Expenditures Per In-District Pupil</w:t>
      </w:r>
    </w:p>
    <w:p w14:paraId="615BF4E5" w14:textId="77777777" w:rsidR="006E4E51" w:rsidRPr="00364BE4" w:rsidRDefault="006E4E51" w:rsidP="006E4E51">
      <w:pPr>
        <w:spacing w:after="0"/>
        <w:jc w:val="center"/>
        <w:rPr>
          <w:b/>
          <w:sz w:val="20"/>
        </w:rPr>
      </w:pPr>
      <w:r w:rsidRPr="00364BE4">
        <w:rPr>
          <w:b/>
          <w:sz w:val="20"/>
        </w:rPr>
        <w:t>Fiscal Years 201</w:t>
      </w:r>
      <w:r>
        <w:rPr>
          <w:b/>
          <w:sz w:val="20"/>
        </w:rPr>
        <w:t>5</w:t>
      </w:r>
      <w:r w:rsidRPr="00364BE4">
        <w:rPr>
          <w:b/>
          <w:sz w:val="20"/>
        </w:rPr>
        <w:t>–201</w:t>
      </w:r>
      <w:r>
        <w:rPr>
          <w:b/>
          <w:sz w:val="20"/>
        </w:rPr>
        <w:t>7</w:t>
      </w:r>
    </w:p>
    <w:tbl>
      <w:tblPr>
        <w:tblW w:w="42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B4: South Middlesex RVTSD"/>
        <w:tblDescription w:val="Expenditures Per In-District Pupil&#10;Fiscal Years 2015–2017"/>
      </w:tblPr>
      <w:tblGrid>
        <w:gridCol w:w="3977"/>
        <w:gridCol w:w="1343"/>
        <w:gridCol w:w="1343"/>
        <w:gridCol w:w="1341"/>
      </w:tblGrid>
      <w:tr w:rsidR="006E4E51" w:rsidRPr="00364BE4" w14:paraId="1FD2F7A6" w14:textId="77777777" w:rsidTr="00952C7E">
        <w:trPr>
          <w:trHeight w:val="432"/>
          <w:jc w:val="center"/>
        </w:trPr>
        <w:tc>
          <w:tcPr>
            <w:tcW w:w="2484" w:type="pct"/>
            <w:tcBorders>
              <w:bottom w:val="single" w:sz="12" w:space="0" w:color="auto"/>
            </w:tcBorders>
            <w:vAlign w:val="center"/>
          </w:tcPr>
          <w:p w14:paraId="1FCEF0D3" w14:textId="77777777" w:rsidR="006E4E51" w:rsidRPr="00364BE4" w:rsidRDefault="006E4E51" w:rsidP="00952C7E">
            <w:pPr>
              <w:widowControl w:val="0"/>
              <w:overflowPunct w:val="0"/>
              <w:adjustRightInd w:val="0"/>
              <w:spacing w:before="40" w:after="40" w:line="240" w:lineRule="auto"/>
              <w:rPr>
                <w:rFonts w:ascii="Calibri" w:eastAsia="Times New Roman" w:hAnsi="Calibri" w:cs="Times New Roman"/>
                <w:b/>
                <w:kern w:val="28"/>
                <w:sz w:val="20"/>
                <w:szCs w:val="20"/>
              </w:rPr>
            </w:pPr>
            <w:r w:rsidRPr="00364BE4">
              <w:rPr>
                <w:rFonts w:ascii="Calibri" w:eastAsia="Times New Roman" w:hAnsi="Calibri" w:cs="Times New Roman"/>
                <w:b/>
                <w:kern w:val="28"/>
                <w:sz w:val="20"/>
                <w:szCs w:val="20"/>
              </w:rPr>
              <w:t>Expenditure Category</w:t>
            </w:r>
          </w:p>
        </w:tc>
        <w:tc>
          <w:tcPr>
            <w:tcW w:w="839" w:type="pct"/>
            <w:tcBorders>
              <w:bottom w:val="single" w:sz="12" w:space="0" w:color="auto"/>
            </w:tcBorders>
            <w:vAlign w:val="center"/>
          </w:tcPr>
          <w:p w14:paraId="60F99D40" w14:textId="77777777" w:rsidR="006E4E51" w:rsidRPr="00364BE4" w:rsidRDefault="006E4E51" w:rsidP="00952C7E">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364BE4">
              <w:rPr>
                <w:rFonts w:ascii="Calibri" w:eastAsia="Times New Roman" w:hAnsi="Calibri" w:cs="Times New Roman"/>
                <w:b/>
                <w:kern w:val="28"/>
                <w:sz w:val="20"/>
                <w:szCs w:val="20"/>
              </w:rPr>
              <w:t>201</w:t>
            </w:r>
            <w:r>
              <w:rPr>
                <w:rFonts w:ascii="Calibri" w:eastAsia="Times New Roman" w:hAnsi="Calibri" w:cs="Times New Roman"/>
                <w:b/>
                <w:kern w:val="28"/>
                <w:sz w:val="20"/>
                <w:szCs w:val="20"/>
              </w:rPr>
              <w:t>5</w:t>
            </w:r>
          </w:p>
        </w:tc>
        <w:tc>
          <w:tcPr>
            <w:tcW w:w="839" w:type="pct"/>
            <w:tcBorders>
              <w:bottom w:val="single" w:sz="12" w:space="0" w:color="auto"/>
            </w:tcBorders>
            <w:vAlign w:val="center"/>
          </w:tcPr>
          <w:p w14:paraId="63128ED8" w14:textId="77777777" w:rsidR="006E4E51" w:rsidRPr="00364BE4" w:rsidRDefault="006E4E51" w:rsidP="00952C7E">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364BE4">
              <w:rPr>
                <w:rFonts w:ascii="Calibri" w:eastAsia="Times New Roman" w:hAnsi="Calibri" w:cs="Times New Roman"/>
                <w:b/>
                <w:kern w:val="28"/>
                <w:sz w:val="20"/>
                <w:szCs w:val="20"/>
              </w:rPr>
              <w:t>201</w:t>
            </w:r>
            <w:r>
              <w:rPr>
                <w:rFonts w:ascii="Calibri" w:eastAsia="Times New Roman" w:hAnsi="Calibri" w:cs="Times New Roman"/>
                <w:b/>
                <w:kern w:val="28"/>
                <w:sz w:val="20"/>
                <w:szCs w:val="20"/>
              </w:rPr>
              <w:t>6</w:t>
            </w:r>
          </w:p>
        </w:tc>
        <w:tc>
          <w:tcPr>
            <w:tcW w:w="838" w:type="pct"/>
            <w:tcBorders>
              <w:bottom w:val="single" w:sz="12" w:space="0" w:color="auto"/>
            </w:tcBorders>
            <w:shd w:val="clear" w:color="auto" w:fill="auto"/>
            <w:vAlign w:val="center"/>
          </w:tcPr>
          <w:p w14:paraId="59FED234" w14:textId="77777777" w:rsidR="006E4E51" w:rsidRPr="00364BE4" w:rsidRDefault="006E4E51" w:rsidP="00952C7E">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364BE4">
              <w:rPr>
                <w:rFonts w:ascii="Calibri" w:eastAsia="Times New Roman" w:hAnsi="Calibri" w:cs="Times New Roman"/>
                <w:b/>
                <w:kern w:val="28"/>
                <w:sz w:val="20"/>
                <w:szCs w:val="20"/>
              </w:rPr>
              <w:t>201</w:t>
            </w:r>
            <w:r>
              <w:rPr>
                <w:rFonts w:ascii="Calibri" w:eastAsia="Times New Roman" w:hAnsi="Calibri" w:cs="Times New Roman"/>
                <w:b/>
                <w:kern w:val="28"/>
                <w:sz w:val="20"/>
                <w:szCs w:val="20"/>
              </w:rPr>
              <w:t>7</w:t>
            </w:r>
          </w:p>
        </w:tc>
      </w:tr>
      <w:tr w:rsidR="006E4E51" w:rsidRPr="00364BE4" w14:paraId="209765FF" w14:textId="77777777" w:rsidTr="00952C7E">
        <w:trPr>
          <w:trHeight w:val="170"/>
          <w:jc w:val="center"/>
        </w:trPr>
        <w:tc>
          <w:tcPr>
            <w:tcW w:w="2484" w:type="pct"/>
            <w:tcBorders>
              <w:top w:val="single" w:sz="12" w:space="0" w:color="auto"/>
            </w:tcBorders>
            <w:vAlign w:val="center"/>
          </w:tcPr>
          <w:p w14:paraId="7B735E36" w14:textId="77777777" w:rsidR="006E4E51" w:rsidRPr="00364BE4" w:rsidRDefault="006E4E51" w:rsidP="00952C7E">
            <w:pPr>
              <w:widowControl w:val="0"/>
              <w:overflowPunct w:val="0"/>
              <w:adjustRightInd w:val="0"/>
              <w:spacing w:before="40" w:after="4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Administration</w:t>
            </w:r>
          </w:p>
        </w:tc>
        <w:tc>
          <w:tcPr>
            <w:tcW w:w="839" w:type="pct"/>
            <w:tcBorders>
              <w:top w:val="single" w:sz="12" w:space="0" w:color="auto"/>
            </w:tcBorders>
            <w:vAlign w:val="center"/>
          </w:tcPr>
          <w:p w14:paraId="13F245B1" w14:textId="77777777" w:rsidR="006E4E51" w:rsidRPr="00F52A42" w:rsidRDefault="006E4E51" w:rsidP="00952C7E">
            <w:pPr>
              <w:spacing w:after="0" w:line="240" w:lineRule="auto"/>
              <w:jc w:val="center"/>
              <w:rPr>
                <w:sz w:val="20"/>
                <w:szCs w:val="20"/>
              </w:rPr>
            </w:pPr>
            <w:r w:rsidRPr="00F52A42">
              <w:rPr>
                <w:sz w:val="20"/>
                <w:szCs w:val="20"/>
              </w:rPr>
              <w:t>$1,401</w:t>
            </w:r>
          </w:p>
        </w:tc>
        <w:tc>
          <w:tcPr>
            <w:tcW w:w="839" w:type="pct"/>
            <w:tcBorders>
              <w:top w:val="single" w:sz="12" w:space="0" w:color="auto"/>
            </w:tcBorders>
            <w:vAlign w:val="center"/>
          </w:tcPr>
          <w:p w14:paraId="50684562" w14:textId="77777777" w:rsidR="006E4E51" w:rsidRPr="00F52A42" w:rsidRDefault="006E4E51" w:rsidP="00952C7E">
            <w:pPr>
              <w:spacing w:after="0" w:line="240" w:lineRule="auto"/>
              <w:jc w:val="center"/>
              <w:rPr>
                <w:sz w:val="20"/>
                <w:szCs w:val="20"/>
              </w:rPr>
            </w:pPr>
            <w:r w:rsidRPr="00F52A42">
              <w:rPr>
                <w:sz w:val="20"/>
                <w:szCs w:val="20"/>
              </w:rPr>
              <w:t>$1,428</w:t>
            </w:r>
          </w:p>
        </w:tc>
        <w:tc>
          <w:tcPr>
            <w:tcW w:w="838" w:type="pct"/>
            <w:tcBorders>
              <w:top w:val="single" w:sz="12" w:space="0" w:color="auto"/>
            </w:tcBorders>
            <w:shd w:val="clear" w:color="auto" w:fill="auto"/>
            <w:vAlign w:val="center"/>
          </w:tcPr>
          <w:p w14:paraId="4B3A8F47" w14:textId="77777777" w:rsidR="006E4E51" w:rsidRPr="00F52A42" w:rsidRDefault="006E4E51" w:rsidP="00952C7E">
            <w:pPr>
              <w:spacing w:after="0" w:line="240" w:lineRule="auto"/>
              <w:jc w:val="center"/>
              <w:rPr>
                <w:sz w:val="20"/>
                <w:szCs w:val="20"/>
              </w:rPr>
            </w:pPr>
            <w:r w:rsidRPr="00F52A42">
              <w:rPr>
                <w:sz w:val="20"/>
                <w:szCs w:val="20"/>
              </w:rPr>
              <w:t>$1,367</w:t>
            </w:r>
          </w:p>
        </w:tc>
      </w:tr>
      <w:tr w:rsidR="006E4E51" w:rsidRPr="00364BE4" w14:paraId="35EF8029" w14:textId="77777777" w:rsidTr="00952C7E">
        <w:trPr>
          <w:trHeight w:val="77"/>
          <w:jc w:val="center"/>
        </w:trPr>
        <w:tc>
          <w:tcPr>
            <w:tcW w:w="2484" w:type="pct"/>
            <w:vAlign w:val="center"/>
          </w:tcPr>
          <w:p w14:paraId="6B309AE3" w14:textId="77777777" w:rsidR="006E4E51" w:rsidRPr="00364BE4" w:rsidRDefault="006E4E51" w:rsidP="00952C7E">
            <w:pPr>
              <w:widowControl w:val="0"/>
              <w:overflowPunct w:val="0"/>
              <w:adjustRightInd w:val="0"/>
              <w:spacing w:before="40" w:after="4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Instructional leadership (district and school)</w:t>
            </w:r>
          </w:p>
        </w:tc>
        <w:tc>
          <w:tcPr>
            <w:tcW w:w="839" w:type="pct"/>
            <w:vAlign w:val="center"/>
          </w:tcPr>
          <w:p w14:paraId="42B2D998" w14:textId="77777777" w:rsidR="006E4E51" w:rsidRPr="00F52A42" w:rsidRDefault="006E4E51" w:rsidP="00952C7E">
            <w:pPr>
              <w:spacing w:after="0" w:line="240" w:lineRule="auto"/>
              <w:jc w:val="center"/>
              <w:rPr>
                <w:sz w:val="20"/>
                <w:szCs w:val="20"/>
              </w:rPr>
            </w:pPr>
            <w:r w:rsidRPr="00F52A42">
              <w:rPr>
                <w:sz w:val="20"/>
                <w:szCs w:val="20"/>
              </w:rPr>
              <w:t>$1,682</w:t>
            </w:r>
          </w:p>
        </w:tc>
        <w:tc>
          <w:tcPr>
            <w:tcW w:w="839" w:type="pct"/>
            <w:vAlign w:val="center"/>
          </w:tcPr>
          <w:p w14:paraId="6252820B" w14:textId="77777777" w:rsidR="006E4E51" w:rsidRPr="00F52A42" w:rsidRDefault="006E4E51" w:rsidP="00952C7E">
            <w:pPr>
              <w:spacing w:after="0" w:line="240" w:lineRule="auto"/>
              <w:jc w:val="center"/>
              <w:rPr>
                <w:sz w:val="20"/>
                <w:szCs w:val="20"/>
              </w:rPr>
            </w:pPr>
            <w:r w:rsidRPr="00F52A42">
              <w:rPr>
                <w:sz w:val="20"/>
                <w:szCs w:val="20"/>
              </w:rPr>
              <w:t>$1,882</w:t>
            </w:r>
          </w:p>
        </w:tc>
        <w:tc>
          <w:tcPr>
            <w:tcW w:w="838" w:type="pct"/>
            <w:shd w:val="clear" w:color="auto" w:fill="auto"/>
            <w:vAlign w:val="center"/>
          </w:tcPr>
          <w:p w14:paraId="1253DA6F" w14:textId="77777777" w:rsidR="006E4E51" w:rsidRPr="00F52A42" w:rsidRDefault="006E4E51" w:rsidP="00952C7E">
            <w:pPr>
              <w:spacing w:after="0" w:line="240" w:lineRule="auto"/>
              <w:jc w:val="center"/>
              <w:rPr>
                <w:sz w:val="20"/>
                <w:szCs w:val="20"/>
              </w:rPr>
            </w:pPr>
            <w:r w:rsidRPr="00F52A42">
              <w:rPr>
                <w:sz w:val="20"/>
                <w:szCs w:val="20"/>
              </w:rPr>
              <w:t>$1,834</w:t>
            </w:r>
          </w:p>
        </w:tc>
      </w:tr>
      <w:tr w:rsidR="006E4E51" w:rsidRPr="00364BE4" w14:paraId="356E9155" w14:textId="77777777" w:rsidTr="00952C7E">
        <w:trPr>
          <w:trHeight w:val="77"/>
          <w:jc w:val="center"/>
        </w:trPr>
        <w:tc>
          <w:tcPr>
            <w:tcW w:w="2484" w:type="pct"/>
            <w:vAlign w:val="center"/>
          </w:tcPr>
          <w:p w14:paraId="40146256" w14:textId="77777777" w:rsidR="006E4E51" w:rsidRPr="00364BE4" w:rsidRDefault="006E4E51" w:rsidP="00952C7E">
            <w:pPr>
              <w:widowControl w:val="0"/>
              <w:overflowPunct w:val="0"/>
              <w:adjustRightInd w:val="0"/>
              <w:spacing w:before="40" w:after="4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Teachers</w:t>
            </w:r>
          </w:p>
        </w:tc>
        <w:tc>
          <w:tcPr>
            <w:tcW w:w="839" w:type="pct"/>
            <w:vAlign w:val="center"/>
          </w:tcPr>
          <w:p w14:paraId="690D54FB" w14:textId="77777777" w:rsidR="006E4E51" w:rsidRPr="00F52A42" w:rsidRDefault="006E4E51" w:rsidP="00952C7E">
            <w:pPr>
              <w:spacing w:after="0" w:line="240" w:lineRule="auto"/>
              <w:jc w:val="center"/>
              <w:rPr>
                <w:sz w:val="20"/>
                <w:szCs w:val="20"/>
              </w:rPr>
            </w:pPr>
            <w:r w:rsidRPr="00F52A42">
              <w:rPr>
                <w:sz w:val="20"/>
                <w:szCs w:val="20"/>
              </w:rPr>
              <w:t>$8,623</w:t>
            </w:r>
          </w:p>
        </w:tc>
        <w:tc>
          <w:tcPr>
            <w:tcW w:w="839" w:type="pct"/>
            <w:vAlign w:val="center"/>
          </w:tcPr>
          <w:p w14:paraId="3F8215EC" w14:textId="77777777" w:rsidR="006E4E51" w:rsidRPr="00F52A42" w:rsidRDefault="006E4E51" w:rsidP="00952C7E">
            <w:pPr>
              <w:spacing w:after="0" w:line="240" w:lineRule="auto"/>
              <w:jc w:val="center"/>
              <w:rPr>
                <w:sz w:val="20"/>
                <w:szCs w:val="20"/>
              </w:rPr>
            </w:pPr>
            <w:r w:rsidRPr="00F52A42">
              <w:rPr>
                <w:sz w:val="20"/>
                <w:szCs w:val="20"/>
              </w:rPr>
              <w:t>$8,812</w:t>
            </w:r>
          </w:p>
        </w:tc>
        <w:tc>
          <w:tcPr>
            <w:tcW w:w="838" w:type="pct"/>
            <w:shd w:val="clear" w:color="auto" w:fill="auto"/>
            <w:vAlign w:val="center"/>
          </w:tcPr>
          <w:p w14:paraId="7C8FD86C" w14:textId="77777777" w:rsidR="006E4E51" w:rsidRPr="00F52A42" w:rsidRDefault="006E4E51" w:rsidP="00952C7E">
            <w:pPr>
              <w:spacing w:after="0" w:line="240" w:lineRule="auto"/>
              <w:jc w:val="center"/>
              <w:rPr>
                <w:sz w:val="20"/>
                <w:szCs w:val="20"/>
              </w:rPr>
            </w:pPr>
            <w:r w:rsidRPr="00F52A42">
              <w:rPr>
                <w:sz w:val="20"/>
                <w:szCs w:val="20"/>
              </w:rPr>
              <w:t>$9,000</w:t>
            </w:r>
          </w:p>
        </w:tc>
      </w:tr>
      <w:tr w:rsidR="006E4E51" w:rsidRPr="00364BE4" w14:paraId="4498F213" w14:textId="77777777" w:rsidTr="00952C7E">
        <w:trPr>
          <w:trHeight w:val="77"/>
          <w:jc w:val="center"/>
        </w:trPr>
        <w:tc>
          <w:tcPr>
            <w:tcW w:w="2484" w:type="pct"/>
            <w:vAlign w:val="center"/>
          </w:tcPr>
          <w:p w14:paraId="6DCA4B82" w14:textId="77777777" w:rsidR="006E4E51" w:rsidRPr="00364BE4" w:rsidDel="00DB21D5" w:rsidRDefault="006E4E51" w:rsidP="00952C7E">
            <w:pPr>
              <w:widowControl w:val="0"/>
              <w:overflowPunct w:val="0"/>
              <w:adjustRightInd w:val="0"/>
              <w:spacing w:before="40" w:after="4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Other teaching services</w:t>
            </w:r>
          </w:p>
        </w:tc>
        <w:tc>
          <w:tcPr>
            <w:tcW w:w="839" w:type="pct"/>
            <w:vAlign w:val="center"/>
          </w:tcPr>
          <w:p w14:paraId="04BFAE12" w14:textId="77777777" w:rsidR="006E4E51" w:rsidRPr="00F52A42" w:rsidRDefault="006E4E51" w:rsidP="00952C7E">
            <w:pPr>
              <w:spacing w:after="0" w:line="240" w:lineRule="auto"/>
              <w:jc w:val="center"/>
              <w:rPr>
                <w:sz w:val="20"/>
                <w:szCs w:val="20"/>
              </w:rPr>
            </w:pPr>
            <w:r w:rsidRPr="00F52A42">
              <w:rPr>
                <w:sz w:val="20"/>
                <w:szCs w:val="20"/>
              </w:rPr>
              <w:t>$984</w:t>
            </w:r>
          </w:p>
        </w:tc>
        <w:tc>
          <w:tcPr>
            <w:tcW w:w="839" w:type="pct"/>
            <w:vAlign w:val="center"/>
          </w:tcPr>
          <w:p w14:paraId="4885951F" w14:textId="77777777" w:rsidR="006E4E51" w:rsidRPr="00F52A42" w:rsidRDefault="006E4E51" w:rsidP="00952C7E">
            <w:pPr>
              <w:spacing w:after="0" w:line="240" w:lineRule="auto"/>
              <w:jc w:val="center"/>
              <w:rPr>
                <w:sz w:val="20"/>
                <w:szCs w:val="20"/>
              </w:rPr>
            </w:pPr>
            <w:r w:rsidRPr="00F52A42">
              <w:rPr>
                <w:sz w:val="20"/>
                <w:szCs w:val="20"/>
              </w:rPr>
              <w:t>$987</w:t>
            </w:r>
          </w:p>
        </w:tc>
        <w:tc>
          <w:tcPr>
            <w:tcW w:w="838" w:type="pct"/>
            <w:shd w:val="clear" w:color="auto" w:fill="auto"/>
            <w:vAlign w:val="center"/>
          </w:tcPr>
          <w:p w14:paraId="47B6A306" w14:textId="77777777" w:rsidR="006E4E51" w:rsidRPr="00F52A42" w:rsidRDefault="006E4E51" w:rsidP="00952C7E">
            <w:pPr>
              <w:spacing w:after="0" w:line="240" w:lineRule="auto"/>
              <w:jc w:val="center"/>
              <w:rPr>
                <w:sz w:val="20"/>
                <w:szCs w:val="20"/>
              </w:rPr>
            </w:pPr>
            <w:r w:rsidRPr="00F52A42">
              <w:rPr>
                <w:sz w:val="20"/>
                <w:szCs w:val="20"/>
              </w:rPr>
              <w:t>$1,062</w:t>
            </w:r>
          </w:p>
        </w:tc>
      </w:tr>
      <w:tr w:rsidR="006E4E51" w:rsidRPr="00364BE4" w14:paraId="346910CF" w14:textId="77777777" w:rsidTr="00952C7E">
        <w:trPr>
          <w:trHeight w:val="77"/>
          <w:jc w:val="center"/>
        </w:trPr>
        <w:tc>
          <w:tcPr>
            <w:tcW w:w="2484" w:type="pct"/>
            <w:vAlign w:val="center"/>
          </w:tcPr>
          <w:p w14:paraId="3A8B9506" w14:textId="77777777" w:rsidR="006E4E51" w:rsidRPr="00364BE4" w:rsidRDefault="006E4E51" w:rsidP="00952C7E">
            <w:pPr>
              <w:widowControl w:val="0"/>
              <w:overflowPunct w:val="0"/>
              <w:adjustRightInd w:val="0"/>
              <w:spacing w:before="40" w:after="4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Professional development</w:t>
            </w:r>
          </w:p>
        </w:tc>
        <w:tc>
          <w:tcPr>
            <w:tcW w:w="839" w:type="pct"/>
            <w:vAlign w:val="center"/>
          </w:tcPr>
          <w:p w14:paraId="17E0E405" w14:textId="77777777" w:rsidR="006E4E51" w:rsidRPr="00F52A42" w:rsidRDefault="006E4E51" w:rsidP="00952C7E">
            <w:pPr>
              <w:spacing w:after="0" w:line="240" w:lineRule="auto"/>
              <w:jc w:val="center"/>
              <w:rPr>
                <w:sz w:val="20"/>
                <w:szCs w:val="20"/>
              </w:rPr>
            </w:pPr>
            <w:r w:rsidRPr="00F52A42">
              <w:rPr>
                <w:sz w:val="20"/>
                <w:szCs w:val="20"/>
              </w:rPr>
              <w:t>$112</w:t>
            </w:r>
          </w:p>
        </w:tc>
        <w:tc>
          <w:tcPr>
            <w:tcW w:w="839" w:type="pct"/>
            <w:vAlign w:val="center"/>
          </w:tcPr>
          <w:p w14:paraId="29984951" w14:textId="77777777" w:rsidR="006E4E51" w:rsidRPr="00F52A42" w:rsidRDefault="006E4E51" w:rsidP="00952C7E">
            <w:pPr>
              <w:spacing w:after="0" w:line="240" w:lineRule="auto"/>
              <w:jc w:val="center"/>
              <w:rPr>
                <w:sz w:val="20"/>
                <w:szCs w:val="20"/>
              </w:rPr>
            </w:pPr>
            <w:r w:rsidRPr="00F52A42">
              <w:rPr>
                <w:sz w:val="20"/>
                <w:szCs w:val="20"/>
              </w:rPr>
              <w:t>$129</w:t>
            </w:r>
          </w:p>
        </w:tc>
        <w:tc>
          <w:tcPr>
            <w:tcW w:w="838" w:type="pct"/>
            <w:shd w:val="clear" w:color="auto" w:fill="auto"/>
            <w:vAlign w:val="center"/>
          </w:tcPr>
          <w:p w14:paraId="5241766D" w14:textId="77777777" w:rsidR="006E4E51" w:rsidRPr="00F52A42" w:rsidRDefault="006E4E51" w:rsidP="00952C7E">
            <w:pPr>
              <w:spacing w:after="0" w:line="240" w:lineRule="auto"/>
              <w:jc w:val="center"/>
              <w:rPr>
                <w:sz w:val="20"/>
                <w:szCs w:val="20"/>
              </w:rPr>
            </w:pPr>
            <w:r w:rsidRPr="00F52A42">
              <w:rPr>
                <w:sz w:val="20"/>
                <w:szCs w:val="20"/>
              </w:rPr>
              <w:t>$207</w:t>
            </w:r>
          </w:p>
        </w:tc>
      </w:tr>
      <w:tr w:rsidR="006E4E51" w:rsidRPr="00364BE4" w14:paraId="5495687B" w14:textId="77777777" w:rsidTr="00952C7E">
        <w:trPr>
          <w:trHeight w:val="562"/>
          <w:jc w:val="center"/>
        </w:trPr>
        <w:tc>
          <w:tcPr>
            <w:tcW w:w="2484" w:type="pct"/>
            <w:vAlign w:val="center"/>
          </w:tcPr>
          <w:p w14:paraId="3DB6AD8A" w14:textId="77777777" w:rsidR="006E4E51" w:rsidRPr="00364BE4" w:rsidRDefault="006E4E51" w:rsidP="00952C7E">
            <w:pPr>
              <w:widowControl w:val="0"/>
              <w:overflowPunct w:val="0"/>
              <w:adjustRightInd w:val="0"/>
              <w:spacing w:before="40" w:after="4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Instructional materials, equipment and technology</w:t>
            </w:r>
          </w:p>
        </w:tc>
        <w:tc>
          <w:tcPr>
            <w:tcW w:w="839" w:type="pct"/>
            <w:vAlign w:val="center"/>
          </w:tcPr>
          <w:p w14:paraId="242C66E5" w14:textId="77777777" w:rsidR="006E4E51" w:rsidRPr="00F52A42" w:rsidRDefault="006E4E51" w:rsidP="00952C7E">
            <w:pPr>
              <w:spacing w:after="0" w:line="240" w:lineRule="auto"/>
              <w:jc w:val="center"/>
              <w:rPr>
                <w:sz w:val="20"/>
                <w:szCs w:val="20"/>
              </w:rPr>
            </w:pPr>
            <w:r w:rsidRPr="00F52A42">
              <w:rPr>
                <w:sz w:val="20"/>
                <w:szCs w:val="20"/>
              </w:rPr>
              <w:t>$1,438</w:t>
            </w:r>
          </w:p>
        </w:tc>
        <w:tc>
          <w:tcPr>
            <w:tcW w:w="839" w:type="pct"/>
            <w:vAlign w:val="center"/>
          </w:tcPr>
          <w:p w14:paraId="567417E9" w14:textId="77777777" w:rsidR="006E4E51" w:rsidRPr="00F52A42" w:rsidRDefault="006E4E51" w:rsidP="00952C7E">
            <w:pPr>
              <w:spacing w:after="0" w:line="240" w:lineRule="auto"/>
              <w:jc w:val="center"/>
              <w:rPr>
                <w:sz w:val="20"/>
                <w:szCs w:val="20"/>
              </w:rPr>
            </w:pPr>
            <w:r w:rsidRPr="00F52A42">
              <w:rPr>
                <w:sz w:val="20"/>
                <w:szCs w:val="20"/>
              </w:rPr>
              <w:t>$1,422</w:t>
            </w:r>
          </w:p>
        </w:tc>
        <w:tc>
          <w:tcPr>
            <w:tcW w:w="838" w:type="pct"/>
            <w:shd w:val="clear" w:color="auto" w:fill="auto"/>
            <w:vAlign w:val="center"/>
          </w:tcPr>
          <w:p w14:paraId="3EC632BE" w14:textId="77777777" w:rsidR="006E4E51" w:rsidRPr="00F52A42" w:rsidRDefault="006E4E51" w:rsidP="00952C7E">
            <w:pPr>
              <w:spacing w:after="0" w:line="240" w:lineRule="auto"/>
              <w:jc w:val="center"/>
              <w:rPr>
                <w:sz w:val="20"/>
                <w:szCs w:val="20"/>
              </w:rPr>
            </w:pPr>
            <w:r w:rsidRPr="00F52A42">
              <w:rPr>
                <w:sz w:val="20"/>
                <w:szCs w:val="20"/>
              </w:rPr>
              <w:t>$1,852</w:t>
            </w:r>
          </w:p>
        </w:tc>
      </w:tr>
      <w:tr w:rsidR="006E4E51" w:rsidRPr="00364BE4" w14:paraId="05771B39" w14:textId="77777777" w:rsidTr="00952C7E">
        <w:trPr>
          <w:trHeight w:val="77"/>
          <w:jc w:val="center"/>
        </w:trPr>
        <w:tc>
          <w:tcPr>
            <w:tcW w:w="2484" w:type="pct"/>
            <w:vAlign w:val="center"/>
          </w:tcPr>
          <w:p w14:paraId="02D61F23" w14:textId="77777777" w:rsidR="006E4E51" w:rsidRPr="00364BE4" w:rsidRDefault="006E4E51" w:rsidP="00952C7E">
            <w:pPr>
              <w:widowControl w:val="0"/>
              <w:overflowPunct w:val="0"/>
              <w:adjustRightInd w:val="0"/>
              <w:spacing w:before="40" w:after="4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Guidance, counseling and testing services</w:t>
            </w:r>
          </w:p>
        </w:tc>
        <w:tc>
          <w:tcPr>
            <w:tcW w:w="839" w:type="pct"/>
            <w:vAlign w:val="center"/>
          </w:tcPr>
          <w:p w14:paraId="6B753D21" w14:textId="77777777" w:rsidR="006E4E51" w:rsidRPr="00F52A42" w:rsidRDefault="006E4E51" w:rsidP="00952C7E">
            <w:pPr>
              <w:spacing w:after="0" w:line="240" w:lineRule="auto"/>
              <w:jc w:val="center"/>
              <w:rPr>
                <w:sz w:val="20"/>
                <w:szCs w:val="20"/>
              </w:rPr>
            </w:pPr>
            <w:r w:rsidRPr="00F52A42">
              <w:rPr>
                <w:sz w:val="20"/>
                <w:szCs w:val="20"/>
              </w:rPr>
              <w:t>$1,213</w:t>
            </w:r>
          </w:p>
        </w:tc>
        <w:tc>
          <w:tcPr>
            <w:tcW w:w="839" w:type="pct"/>
            <w:vAlign w:val="center"/>
          </w:tcPr>
          <w:p w14:paraId="0BB71CC5" w14:textId="77777777" w:rsidR="006E4E51" w:rsidRPr="00F52A42" w:rsidRDefault="006E4E51" w:rsidP="00952C7E">
            <w:pPr>
              <w:spacing w:after="0" w:line="240" w:lineRule="auto"/>
              <w:jc w:val="center"/>
              <w:rPr>
                <w:sz w:val="20"/>
                <w:szCs w:val="20"/>
              </w:rPr>
            </w:pPr>
            <w:r w:rsidRPr="00F52A42">
              <w:rPr>
                <w:sz w:val="20"/>
                <w:szCs w:val="20"/>
              </w:rPr>
              <w:t>$1,293</w:t>
            </w:r>
          </w:p>
        </w:tc>
        <w:tc>
          <w:tcPr>
            <w:tcW w:w="838" w:type="pct"/>
            <w:shd w:val="clear" w:color="auto" w:fill="auto"/>
            <w:vAlign w:val="center"/>
          </w:tcPr>
          <w:p w14:paraId="0AD76CD7" w14:textId="77777777" w:rsidR="006E4E51" w:rsidRPr="00F52A42" w:rsidRDefault="006E4E51" w:rsidP="00952C7E">
            <w:pPr>
              <w:spacing w:after="0" w:line="240" w:lineRule="auto"/>
              <w:jc w:val="center"/>
              <w:rPr>
                <w:sz w:val="20"/>
                <w:szCs w:val="20"/>
              </w:rPr>
            </w:pPr>
            <w:r w:rsidRPr="00F52A42">
              <w:rPr>
                <w:sz w:val="20"/>
                <w:szCs w:val="20"/>
              </w:rPr>
              <w:t>$1,408</w:t>
            </w:r>
          </w:p>
        </w:tc>
      </w:tr>
      <w:tr w:rsidR="006E4E51" w:rsidRPr="00364BE4" w14:paraId="001CC642" w14:textId="77777777" w:rsidTr="00952C7E">
        <w:trPr>
          <w:trHeight w:val="77"/>
          <w:jc w:val="center"/>
        </w:trPr>
        <w:tc>
          <w:tcPr>
            <w:tcW w:w="2484" w:type="pct"/>
            <w:vAlign w:val="center"/>
          </w:tcPr>
          <w:p w14:paraId="455C0624" w14:textId="77777777" w:rsidR="006E4E51" w:rsidRPr="00364BE4" w:rsidRDefault="006E4E51" w:rsidP="00952C7E">
            <w:pPr>
              <w:widowControl w:val="0"/>
              <w:overflowPunct w:val="0"/>
              <w:adjustRightInd w:val="0"/>
              <w:spacing w:before="40" w:after="4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Pupil services</w:t>
            </w:r>
          </w:p>
        </w:tc>
        <w:tc>
          <w:tcPr>
            <w:tcW w:w="839" w:type="pct"/>
            <w:vAlign w:val="center"/>
          </w:tcPr>
          <w:p w14:paraId="766461E6" w14:textId="77777777" w:rsidR="006E4E51" w:rsidRPr="00F52A42" w:rsidRDefault="006E4E51" w:rsidP="00952C7E">
            <w:pPr>
              <w:spacing w:after="0" w:line="240" w:lineRule="auto"/>
              <w:jc w:val="center"/>
              <w:rPr>
                <w:sz w:val="20"/>
                <w:szCs w:val="20"/>
              </w:rPr>
            </w:pPr>
            <w:r w:rsidRPr="00F52A42">
              <w:rPr>
                <w:sz w:val="20"/>
                <w:szCs w:val="20"/>
              </w:rPr>
              <w:t>$2,737</w:t>
            </w:r>
          </w:p>
        </w:tc>
        <w:tc>
          <w:tcPr>
            <w:tcW w:w="839" w:type="pct"/>
            <w:vAlign w:val="center"/>
          </w:tcPr>
          <w:p w14:paraId="040CB80F" w14:textId="77777777" w:rsidR="006E4E51" w:rsidRPr="00F52A42" w:rsidRDefault="006E4E51" w:rsidP="00952C7E">
            <w:pPr>
              <w:spacing w:after="0" w:line="240" w:lineRule="auto"/>
              <w:jc w:val="center"/>
              <w:rPr>
                <w:sz w:val="20"/>
                <w:szCs w:val="20"/>
              </w:rPr>
            </w:pPr>
            <w:r w:rsidRPr="00F52A42">
              <w:rPr>
                <w:sz w:val="20"/>
                <w:szCs w:val="20"/>
              </w:rPr>
              <w:t>$2,783</w:t>
            </w:r>
          </w:p>
        </w:tc>
        <w:tc>
          <w:tcPr>
            <w:tcW w:w="838" w:type="pct"/>
            <w:shd w:val="clear" w:color="auto" w:fill="auto"/>
            <w:vAlign w:val="center"/>
          </w:tcPr>
          <w:p w14:paraId="76FDC288" w14:textId="77777777" w:rsidR="006E4E51" w:rsidRPr="00F52A42" w:rsidRDefault="006E4E51" w:rsidP="00952C7E">
            <w:pPr>
              <w:spacing w:after="0" w:line="240" w:lineRule="auto"/>
              <w:jc w:val="center"/>
              <w:rPr>
                <w:sz w:val="20"/>
                <w:szCs w:val="20"/>
              </w:rPr>
            </w:pPr>
            <w:r w:rsidRPr="00F52A42">
              <w:rPr>
                <w:sz w:val="20"/>
                <w:szCs w:val="20"/>
              </w:rPr>
              <w:t>$2,696</w:t>
            </w:r>
          </w:p>
        </w:tc>
      </w:tr>
      <w:tr w:rsidR="006E4E51" w:rsidRPr="00364BE4" w14:paraId="319A71D6" w14:textId="77777777" w:rsidTr="00952C7E">
        <w:trPr>
          <w:trHeight w:val="77"/>
          <w:jc w:val="center"/>
        </w:trPr>
        <w:tc>
          <w:tcPr>
            <w:tcW w:w="2484" w:type="pct"/>
            <w:vAlign w:val="center"/>
          </w:tcPr>
          <w:p w14:paraId="6AEE8659" w14:textId="77777777" w:rsidR="006E4E51" w:rsidRPr="00364BE4" w:rsidRDefault="006E4E51" w:rsidP="00952C7E">
            <w:pPr>
              <w:widowControl w:val="0"/>
              <w:overflowPunct w:val="0"/>
              <w:adjustRightInd w:val="0"/>
              <w:spacing w:before="40" w:after="4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Operations and maintenance</w:t>
            </w:r>
          </w:p>
        </w:tc>
        <w:tc>
          <w:tcPr>
            <w:tcW w:w="839" w:type="pct"/>
            <w:vAlign w:val="center"/>
          </w:tcPr>
          <w:p w14:paraId="5BA50343" w14:textId="77777777" w:rsidR="006E4E51" w:rsidRPr="00F52A42" w:rsidRDefault="006E4E51" w:rsidP="00952C7E">
            <w:pPr>
              <w:spacing w:after="0" w:line="240" w:lineRule="auto"/>
              <w:jc w:val="center"/>
              <w:rPr>
                <w:sz w:val="20"/>
                <w:szCs w:val="20"/>
              </w:rPr>
            </w:pPr>
            <w:r w:rsidRPr="00F52A42">
              <w:rPr>
                <w:sz w:val="20"/>
                <w:szCs w:val="20"/>
              </w:rPr>
              <w:t>$3,599</w:t>
            </w:r>
          </w:p>
        </w:tc>
        <w:tc>
          <w:tcPr>
            <w:tcW w:w="839" w:type="pct"/>
            <w:vAlign w:val="center"/>
          </w:tcPr>
          <w:p w14:paraId="647AFE06" w14:textId="77777777" w:rsidR="006E4E51" w:rsidRPr="00F52A42" w:rsidRDefault="006E4E51" w:rsidP="00952C7E">
            <w:pPr>
              <w:spacing w:after="0" w:line="240" w:lineRule="auto"/>
              <w:jc w:val="center"/>
              <w:rPr>
                <w:sz w:val="20"/>
                <w:szCs w:val="20"/>
              </w:rPr>
            </w:pPr>
            <w:r w:rsidRPr="00F52A42">
              <w:rPr>
                <w:sz w:val="20"/>
                <w:szCs w:val="20"/>
              </w:rPr>
              <w:t>$3,295</w:t>
            </w:r>
          </w:p>
        </w:tc>
        <w:tc>
          <w:tcPr>
            <w:tcW w:w="838" w:type="pct"/>
            <w:shd w:val="clear" w:color="auto" w:fill="auto"/>
            <w:vAlign w:val="center"/>
          </w:tcPr>
          <w:p w14:paraId="5D702078" w14:textId="77777777" w:rsidR="006E4E51" w:rsidRPr="00F52A42" w:rsidRDefault="006E4E51" w:rsidP="00952C7E">
            <w:pPr>
              <w:spacing w:after="0" w:line="240" w:lineRule="auto"/>
              <w:jc w:val="center"/>
              <w:rPr>
                <w:sz w:val="20"/>
                <w:szCs w:val="20"/>
              </w:rPr>
            </w:pPr>
            <w:r w:rsidRPr="00F52A42">
              <w:rPr>
                <w:sz w:val="20"/>
                <w:szCs w:val="20"/>
              </w:rPr>
              <w:t>$3,410</w:t>
            </w:r>
          </w:p>
        </w:tc>
      </w:tr>
      <w:tr w:rsidR="006E4E51" w:rsidRPr="00364BE4" w14:paraId="24DDA542" w14:textId="77777777" w:rsidTr="00952C7E">
        <w:trPr>
          <w:trHeight w:val="77"/>
          <w:jc w:val="center"/>
        </w:trPr>
        <w:tc>
          <w:tcPr>
            <w:tcW w:w="2484" w:type="pct"/>
            <w:tcBorders>
              <w:bottom w:val="single" w:sz="12" w:space="0" w:color="auto"/>
            </w:tcBorders>
            <w:vAlign w:val="center"/>
          </w:tcPr>
          <w:p w14:paraId="0D0DFB35" w14:textId="77777777" w:rsidR="006E4E51" w:rsidRPr="00364BE4" w:rsidRDefault="006E4E51" w:rsidP="00952C7E">
            <w:pPr>
              <w:widowControl w:val="0"/>
              <w:overflowPunct w:val="0"/>
              <w:adjustRightInd w:val="0"/>
              <w:spacing w:before="40" w:after="4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Insurance, retirement and other fixed costs</w:t>
            </w:r>
          </w:p>
        </w:tc>
        <w:tc>
          <w:tcPr>
            <w:tcW w:w="839" w:type="pct"/>
            <w:tcBorders>
              <w:bottom w:val="single" w:sz="12" w:space="0" w:color="auto"/>
            </w:tcBorders>
            <w:vAlign w:val="center"/>
          </w:tcPr>
          <w:p w14:paraId="6C6AD946" w14:textId="77777777" w:rsidR="006E4E51" w:rsidRPr="00F52A42" w:rsidRDefault="006E4E51" w:rsidP="00952C7E">
            <w:pPr>
              <w:spacing w:after="0" w:line="240" w:lineRule="auto"/>
              <w:jc w:val="center"/>
              <w:rPr>
                <w:sz w:val="20"/>
                <w:szCs w:val="20"/>
              </w:rPr>
            </w:pPr>
            <w:r w:rsidRPr="00F52A42">
              <w:rPr>
                <w:sz w:val="20"/>
                <w:szCs w:val="20"/>
              </w:rPr>
              <w:t>$3,968</w:t>
            </w:r>
          </w:p>
        </w:tc>
        <w:tc>
          <w:tcPr>
            <w:tcW w:w="839" w:type="pct"/>
            <w:tcBorders>
              <w:bottom w:val="single" w:sz="12" w:space="0" w:color="auto"/>
            </w:tcBorders>
            <w:vAlign w:val="center"/>
          </w:tcPr>
          <w:p w14:paraId="5A1E3509" w14:textId="77777777" w:rsidR="006E4E51" w:rsidRPr="00F52A42" w:rsidRDefault="006E4E51" w:rsidP="00952C7E">
            <w:pPr>
              <w:spacing w:after="0" w:line="240" w:lineRule="auto"/>
              <w:jc w:val="center"/>
              <w:rPr>
                <w:sz w:val="20"/>
                <w:szCs w:val="20"/>
              </w:rPr>
            </w:pPr>
            <w:r w:rsidRPr="00F52A42">
              <w:rPr>
                <w:sz w:val="20"/>
                <w:szCs w:val="20"/>
              </w:rPr>
              <w:t>$4,364</w:t>
            </w:r>
          </w:p>
        </w:tc>
        <w:tc>
          <w:tcPr>
            <w:tcW w:w="838" w:type="pct"/>
            <w:tcBorders>
              <w:bottom w:val="single" w:sz="12" w:space="0" w:color="auto"/>
            </w:tcBorders>
            <w:shd w:val="clear" w:color="auto" w:fill="auto"/>
            <w:vAlign w:val="center"/>
          </w:tcPr>
          <w:p w14:paraId="53E5759B" w14:textId="77777777" w:rsidR="006E4E51" w:rsidRPr="00F52A42" w:rsidRDefault="006E4E51" w:rsidP="00952C7E">
            <w:pPr>
              <w:spacing w:after="0" w:line="240" w:lineRule="auto"/>
              <w:jc w:val="center"/>
              <w:rPr>
                <w:sz w:val="20"/>
                <w:szCs w:val="20"/>
              </w:rPr>
            </w:pPr>
            <w:r w:rsidRPr="00F52A42">
              <w:rPr>
                <w:sz w:val="20"/>
                <w:szCs w:val="20"/>
              </w:rPr>
              <w:t>$3,950</w:t>
            </w:r>
          </w:p>
        </w:tc>
      </w:tr>
      <w:tr w:rsidR="006E4E51" w:rsidRPr="00364BE4" w14:paraId="0BBD2D93" w14:textId="77777777" w:rsidTr="00952C7E">
        <w:trPr>
          <w:trHeight w:val="107"/>
          <w:jc w:val="center"/>
        </w:trPr>
        <w:tc>
          <w:tcPr>
            <w:tcW w:w="2484" w:type="pct"/>
            <w:tcBorders>
              <w:top w:val="single" w:sz="12" w:space="0" w:color="auto"/>
              <w:bottom w:val="single" w:sz="12" w:space="0" w:color="auto"/>
            </w:tcBorders>
            <w:vAlign w:val="center"/>
          </w:tcPr>
          <w:p w14:paraId="6619A8AB" w14:textId="77777777" w:rsidR="006E4E51" w:rsidRPr="00364BE4" w:rsidRDefault="006E4E51" w:rsidP="00952C7E">
            <w:pPr>
              <w:widowControl w:val="0"/>
              <w:overflowPunct w:val="0"/>
              <w:adjustRightInd w:val="0"/>
              <w:spacing w:before="40" w:after="4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Total expenditures per in-district pupil</w:t>
            </w:r>
          </w:p>
        </w:tc>
        <w:tc>
          <w:tcPr>
            <w:tcW w:w="839" w:type="pct"/>
            <w:tcBorders>
              <w:top w:val="single" w:sz="12" w:space="0" w:color="auto"/>
              <w:bottom w:val="single" w:sz="12" w:space="0" w:color="auto"/>
            </w:tcBorders>
            <w:vAlign w:val="center"/>
          </w:tcPr>
          <w:p w14:paraId="0168A435" w14:textId="77777777" w:rsidR="006E4E51" w:rsidRPr="00F52A42" w:rsidRDefault="006E4E51" w:rsidP="00952C7E">
            <w:pPr>
              <w:spacing w:after="0" w:line="240" w:lineRule="auto"/>
              <w:jc w:val="center"/>
              <w:rPr>
                <w:sz w:val="20"/>
                <w:szCs w:val="20"/>
              </w:rPr>
            </w:pPr>
            <w:r w:rsidRPr="00F52A42">
              <w:rPr>
                <w:sz w:val="20"/>
                <w:szCs w:val="20"/>
              </w:rPr>
              <w:t>$25,758</w:t>
            </w:r>
          </w:p>
        </w:tc>
        <w:tc>
          <w:tcPr>
            <w:tcW w:w="839" w:type="pct"/>
            <w:tcBorders>
              <w:top w:val="single" w:sz="12" w:space="0" w:color="auto"/>
              <w:bottom w:val="single" w:sz="12" w:space="0" w:color="auto"/>
            </w:tcBorders>
            <w:vAlign w:val="center"/>
          </w:tcPr>
          <w:p w14:paraId="267030F0" w14:textId="77777777" w:rsidR="006E4E51" w:rsidRPr="00F52A42" w:rsidRDefault="006E4E51" w:rsidP="00952C7E">
            <w:pPr>
              <w:spacing w:after="0" w:line="240" w:lineRule="auto"/>
              <w:jc w:val="center"/>
              <w:rPr>
                <w:sz w:val="20"/>
                <w:szCs w:val="20"/>
              </w:rPr>
            </w:pPr>
            <w:r w:rsidRPr="00F52A42">
              <w:rPr>
                <w:sz w:val="20"/>
                <w:szCs w:val="20"/>
              </w:rPr>
              <w:t>$26,396</w:t>
            </w:r>
          </w:p>
        </w:tc>
        <w:tc>
          <w:tcPr>
            <w:tcW w:w="838" w:type="pct"/>
            <w:tcBorders>
              <w:top w:val="single" w:sz="12" w:space="0" w:color="auto"/>
              <w:bottom w:val="single" w:sz="12" w:space="0" w:color="auto"/>
            </w:tcBorders>
            <w:shd w:val="clear" w:color="auto" w:fill="auto"/>
            <w:vAlign w:val="center"/>
          </w:tcPr>
          <w:p w14:paraId="39123D0F" w14:textId="77777777" w:rsidR="006E4E51" w:rsidRPr="00F52A42" w:rsidRDefault="006E4E51" w:rsidP="00952C7E">
            <w:pPr>
              <w:spacing w:after="0" w:line="240" w:lineRule="auto"/>
              <w:jc w:val="center"/>
              <w:rPr>
                <w:sz w:val="20"/>
                <w:szCs w:val="20"/>
              </w:rPr>
            </w:pPr>
            <w:r w:rsidRPr="00F52A42">
              <w:rPr>
                <w:sz w:val="20"/>
                <w:szCs w:val="20"/>
              </w:rPr>
              <w:t>$26,786</w:t>
            </w:r>
          </w:p>
        </w:tc>
      </w:tr>
      <w:tr w:rsidR="006E4E51" w:rsidRPr="00364BE4" w14:paraId="6EDDEC00" w14:textId="77777777" w:rsidTr="00952C7E">
        <w:trPr>
          <w:trHeight w:val="107"/>
          <w:jc w:val="center"/>
        </w:trPr>
        <w:tc>
          <w:tcPr>
            <w:tcW w:w="5000" w:type="pct"/>
            <w:gridSpan w:val="4"/>
            <w:tcBorders>
              <w:top w:val="single" w:sz="12" w:space="0" w:color="auto"/>
              <w:left w:val="nil"/>
              <w:bottom w:val="nil"/>
              <w:right w:val="nil"/>
            </w:tcBorders>
            <w:vAlign w:val="center"/>
          </w:tcPr>
          <w:p w14:paraId="738A1659" w14:textId="77777777" w:rsidR="006E4E51" w:rsidRPr="00E26882" w:rsidRDefault="006E4E51" w:rsidP="00952C7E">
            <w:pPr>
              <w:widowControl w:val="0"/>
              <w:overflowPunct w:val="0"/>
              <w:adjustRightInd w:val="0"/>
              <w:spacing w:after="0" w:line="240" w:lineRule="auto"/>
              <w:rPr>
                <w:rFonts w:ascii="Calibri" w:eastAsia="Times New Roman" w:hAnsi="Calibri" w:cs="Times New Roman"/>
                <w:kern w:val="28"/>
                <w:sz w:val="16"/>
                <w:szCs w:val="16"/>
              </w:rPr>
            </w:pPr>
            <w:r w:rsidRPr="00E26882">
              <w:rPr>
                <w:rFonts w:ascii="Calibri" w:eastAsia="Times New Roman" w:hAnsi="Calibri" w:cs="Times New Roman"/>
                <w:bCs/>
                <w:kern w:val="28"/>
                <w:sz w:val="16"/>
                <w:szCs w:val="16"/>
              </w:rPr>
              <w:t xml:space="preserve">Sources: </w:t>
            </w:r>
            <w:hyperlink r:id="rId34" w:history="1">
              <w:r w:rsidRPr="00E26882">
                <w:rPr>
                  <w:rFonts w:ascii="Calibri" w:eastAsia="Times New Roman" w:hAnsi="Calibri" w:cs="Times New Roman"/>
                  <w:bCs/>
                  <w:kern w:val="28"/>
                  <w:sz w:val="16"/>
                  <w:szCs w:val="16"/>
                  <w:u w:val="single"/>
                </w:rPr>
                <w:t>Per-pupil expenditure reports on ESE website</w:t>
              </w:r>
            </w:hyperlink>
          </w:p>
          <w:p w14:paraId="13884C25" w14:textId="77777777" w:rsidR="006E4E51" w:rsidRPr="00364BE4" w:rsidRDefault="006E4E51" w:rsidP="00952C7E">
            <w:pPr>
              <w:widowControl w:val="0"/>
              <w:overflowPunct w:val="0"/>
              <w:adjustRightInd w:val="0"/>
              <w:spacing w:after="0" w:line="240" w:lineRule="auto"/>
              <w:rPr>
                <w:rFonts w:ascii="Calibri" w:eastAsia="Times New Roman" w:hAnsi="Calibri" w:cs="Times New Roman"/>
                <w:kern w:val="28"/>
                <w:sz w:val="20"/>
                <w:szCs w:val="20"/>
              </w:rPr>
            </w:pPr>
            <w:r w:rsidRPr="00E26882">
              <w:rPr>
                <w:rFonts w:ascii="Calibri" w:eastAsia="Times New Roman" w:hAnsi="Calibri" w:cs="Times New Roman"/>
                <w:kern w:val="28"/>
                <w:sz w:val="16"/>
                <w:szCs w:val="16"/>
              </w:rPr>
              <w:t>Note: Any discrepancy between expenditures and total is because of rounding</w:t>
            </w:r>
            <w:r w:rsidRPr="00364BE4">
              <w:rPr>
                <w:rFonts w:ascii="Calibri" w:eastAsia="Times New Roman" w:hAnsi="Calibri" w:cs="Times New Roman"/>
                <w:kern w:val="28"/>
                <w:sz w:val="20"/>
                <w:szCs w:val="20"/>
              </w:rPr>
              <w:t>.</w:t>
            </w:r>
          </w:p>
        </w:tc>
      </w:tr>
    </w:tbl>
    <w:p w14:paraId="52B39D8E" w14:textId="77777777" w:rsidR="006E4E51" w:rsidRPr="00364BE4" w:rsidRDefault="006E4E51" w:rsidP="006E4E51">
      <w:pPr>
        <w:spacing w:after="0" w:line="240" w:lineRule="auto"/>
        <w:rPr>
          <w:rFonts w:ascii="Calibri" w:eastAsia="Times New Roman" w:hAnsi="Calibri" w:cs="Arial"/>
          <w:b/>
          <w:kern w:val="28"/>
          <w:sz w:val="20"/>
          <w:szCs w:val="20"/>
        </w:rPr>
      </w:pPr>
    </w:p>
    <w:p w14:paraId="4FB03D9B" w14:textId="77777777" w:rsidR="006E4E51" w:rsidRPr="00364BE4" w:rsidRDefault="006E4E51" w:rsidP="006E4E51">
      <w:pPr>
        <w:spacing w:after="0" w:line="240" w:lineRule="auto"/>
        <w:rPr>
          <w:rFonts w:ascii="Calibri" w:eastAsia="Times New Roman" w:hAnsi="Calibri" w:cs="Times New Roman"/>
          <w:sz w:val="20"/>
          <w:szCs w:val="20"/>
        </w:rPr>
      </w:pPr>
    </w:p>
    <w:p w14:paraId="3738482A" w14:textId="77777777" w:rsidR="006E4E51" w:rsidRPr="00364BE4" w:rsidRDefault="006E4E51" w:rsidP="006E4E51">
      <w:pPr>
        <w:spacing w:after="0" w:line="240" w:lineRule="auto"/>
        <w:rPr>
          <w:rFonts w:ascii="Calibri" w:eastAsia="Times New Roman" w:hAnsi="Calibri" w:cs="Times New Roman"/>
          <w:sz w:val="20"/>
          <w:szCs w:val="20"/>
        </w:rPr>
      </w:pPr>
    </w:p>
    <w:p w14:paraId="3CD4B9FE" w14:textId="77777777" w:rsidR="002F1EBE" w:rsidRPr="002F1EBE" w:rsidRDefault="002F1EBE" w:rsidP="002F1EBE">
      <w:pPr>
        <w:rPr>
          <w:rFonts w:ascii="Calibri" w:eastAsia="Times New Roman" w:hAnsi="Calibri" w:cs="Arial"/>
          <w:b/>
          <w:kern w:val="28"/>
          <w:sz w:val="20"/>
          <w:szCs w:val="20"/>
        </w:rPr>
      </w:pPr>
    </w:p>
    <w:p w14:paraId="47F01512" w14:textId="77777777" w:rsidR="002F1EBE" w:rsidRPr="002F1EBE" w:rsidRDefault="002F1EBE" w:rsidP="002F1EBE">
      <w:pPr>
        <w:spacing w:after="0" w:line="240" w:lineRule="auto"/>
        <w:rPr>
          <w:rFonts w:ascii="Calibri" w:eastAsia="Times New Roman" w:hAnsi="Calibri" w:cs="Times New Roman"/>
          <w:sz w:val="20"/>
          <w:szCs w:val="20"/>
        </w:rPr>
      </w:pPr>
    </w:p>
    <w:p w14:paraId="60653E89" w14:textId="77777777" w:rsidR="002F1EBE" w:rsidRPr="002F1EBE" w:rsidRDefault="002F1EBE" w:rsidP="002F1EBE">
      <w:pPr>
        <w:spacing w:after="0" w:line="240" w:lineRule="auto"/>
        <w:rPr>
          <w:rFonts w:ascii="Calibri" w:eastAsia="Times New Roman" w:hAnsi="Calibri" w:cs="Times New Roman"/>
          <w:sz w:val="20"/>
          <w:szCs w:val="20"/>
        </w:rPr>
      </w:pPr>
    </w:p>
    <w:p w14:paraId="271CF64C" w14:textId="77777777" w:rsidR="002F1EBE" w:rsidRPr="002F1EBE" w:rsidRDefault="002F1EBE" w:rsidP="002F1EBE">
      <w:pPr>
        <w:spacing w:after="0" w:line="240" w:lineRule="auto"/>
        <w:rPr>
          <w:rFonts w:ascii="Calibri" w:eastAsia="Times New Roman" w:hAnsi="Calibri" w:cs="Times New Roman"/>
          <w:sz w:val="20"/>
          <w:szCs w:val="20"/>
        </w:rPr>
      </w:pPr>
    </w:p>
    <w:p w14:paraId="1D218400" w14:textId="77777777" w:rsidR="00350132" w:rsidRDefault="00350132">
      <w:pPr>
        <w:spacing w:after="0" w:line="240" w:lineRule="auto"/>
      </w:pPr>
      <w:r>
        <w:br w:type="page"/>
      </w:r>
    </w:p>
    <w:p w14:paraId="29D1A4EE" w14:textId="77777777" w:rsidR="00D549BC" w:rsidRPr="0036533B" w:rsidRDefault="00350132" w:rsidP="0036533B">
      <w:pPr>
        <w:pStyle w:val="Section"/>
      </w:pPr>
      <w:bookmarkStart w:id="19" w:name="_Toc1113714"/>
      <w:r w:rsidRPr="00476E71">
        <w:lastRenderedPageBreak/>
        <w:t xml:space="preserve">Appendix </w:t>
      </w:r>
      <w:r>
        <w:t>C: Instructional Inventory</w:t>
      </w:r>
      <w:bookmarkEnd w:id="17"/>
      <w:bookmarkEnd w:id="19"/>
    </w:p>
    <w:tbl>
      <w:tblPr>
        <w:tblStyle w:val="TableGrid2"/>
        <w:tblW w:w="9738" w:type="dxa"/>
        <w:tblInd w:w="-162" w:type="dxa"/>
        <w:tblLayout w:type="fixed"/>
        <w:tblLook w:val="04A0" w:firstRow="1" w:lastRow="0" w:firstColumn="1" w:lastColumn="0" w:noHBand="0" w:noVBand="1"/>
        <w:tblCaption w:val="Appendix C"/>
        <w:tblDescription w:val="Instructional Inventory&#10;"/>
      </w:tblPr>
      <w:tblGrid>
        <w:gridCol w:w="2970"/>
        <w:gridCol w:w="900"/>
        <w:gridCol w:w="1260"/>
        <w:gridCol w:w="1080"/>
        <w:gridCol w:w="1170"/>
        <w:gridCol w:w="1260"/>
        <w:gridCol w:w="1098"/>
      </w:tblGrid>
      <w:tr w:rsidR="00F12E73" w:rsidRPr="003F0BCE" w14:paraId="16361584" w14:textId="77777777" w:rsidTr="009F5C91">
        <w:trPr>
          <w:trHeight w:val="816"/>
          <w:tblHeader/>
        </w:trPr>
        <w:tc>
          <w:tcPr>
            <w:tcW w:w="2970" w:type="dxa"/>
            <w:vMerge w:val="restart"/>
            <w:tcBorders>
              <w:bottom w:val="single" w:sz="4" w:space="0" w:color="auto"/>
            </w:tcBorders>
          </w:tcPr>
          <w:p w14:paraId="4B27122F" w14:textId="77777777" w:rsidR="00F12E73" w:rsidRPr="003F0BCE" w:rsidRDefault="00F12E73" w:rsidP="00F12E73">
            <w:pPr>
              <w:spacing w:after="0" w:line="240" w:lineRule="auto"/>
              <w:jc w:val="center"/>
            </w:pPr>
            <w:r w:rsidRPr="003F0BCE">
              <w:rPr>
                <w:b/>
              </w:rPr>
              <w:t xml:space="preserve">Focus Area #1: Learning Objectives &amp; </w:t>
            </w:r>
            <w:r>
              <w:rPr>
                <w:b/>
              </w:rPr>
              <w:t>Expectations</w:t>
            </w:r>
          </w:p>
        </w:tc>
        <w:tc>
          <w:tcPr>
            <w:tcW w:w="900" w:type="dxa"/>
          </w:tcPr>
          <w:p w14:paraId="34F174D5" w14:textId="77777777" w:rsidR="00F12E73" w:rsidRPr="003F0BCE" w:rsidRDefault="00F12E73" w:rsidP="00F12E73">
            <w:pPr>
              <w:spacing w:after="0" w:line="240" w:lineRule="auto"/>
              <w:jc w:val="center"/>
            </w:pPr>
          </w:p>
        </w:tc>
        <w:tc>
          <w:tcPr>
            <w:tcW w:w="1260" w:type="dxa"/>
            <w:tcBorders>
              <w:bottom w:val="single" w:sz="4" w:space="0" w:color="auto"/>
            </w:tcBorders>
          </w:tcPr>
          <w:p w14:paraId="2E1BEE77" w14:textId="77777777" w:rsidR="00F12E73" w:rsidRPr="003F0BCE" w:rsidRDefault="00F12E73" w:rsidP="00F12E73">
            <w:pPr>
              <w:spacing w:after="0" w:line="240" w:lineRule="auto"/>
              <w:jc w:val="center"/>
            </w:pPr>
            <w:r w:rsidRPr="003F0BCE">
              <w:t>Insufficient</w:t>
            </w:r>
            <w:r>
              <w:t xml:space="preserve"> Evidence</w:t>
            </w:r>
          </w:p>
        </w:tc>
        <w:tc>
          <w:tcPr>
            <w:tcW w:w="1080" w:type="dxa"/>
            <w:tcBorders>
              <w:bottom w:val="single" w:sz="4" w:space="0" w:color="auto"/>
            </w:tcBorders>
          </w:tcPr>
          <w:p w14:paraId="009811F8" w14:textId="77777777" w:rsidR="00F12E73" w:rsidRPr="003F0BCE" w:rsidRDefault="00F12E73" w:rsidP="00F12E73">
            <w:pPr>
              <w:spacing w:after="0" w:line="240" w:lineRule="auto"/>
              <w:jc w:val="center"/>
            </w:pPr>
            <w:r>
              <w:t>Limited Evidence</w:t>
            </w:r>
          </w:p>
        </w:tc>
        <w:tc>
          <w:tcPr>
            <w:tcW w:w="1170" w:type="dxa"/>
            <w:tcBorders>
              <w:bottom w:val="single" w:sz="4" w:space="0" w:color="auto"/>
            </w:tcBorders>
          </w:tcPr>
          <w:p w14:paraId="64F5F630" w14:textId="77777777" w:rsidR="00F12E73" w:rsidRPr="003F0BCE" w:rsidRDefault="00F12E73" w:rsidP="00F12E73">
            <w:pPr>
              <w:spacing w:after="0" w:line="240" w:lineRule="auto"/>
              <w:jc w:val="center"/>
            </w:pPr>
            <w:r>
              <w:t>Sufficient Evidence</w:t>
            </w:r>
          </w:p>
        </w:tc>
        <w:tc>
          <w:tcPr>
            <w:tcW w:w="1260" w:type="dxa"/>
            <w:tcBorders>
              <w:bottom w:val="single" w:sz="4" w:space="0" w:color="auto"/>
            </w:tcBorders>
          </w:tcPr>
          <w:p w14:paraId="4AF277E3" w14:textId="77777777" w:rsidR="00F12E73" w:rsidRPr="003F0BCE" w:rsidRDefault="00F12E73" w:rsidP="00F12E73">
            <w:pPr>
              <w:spacing w:after="0" w:line="240" w:lineRule="auto"/>
              <w:jc w:val="center"/>
            </w:pPr>
            <w:r>
              <w:t>Compelling Evidence</w:t>
            </w:r>
          </w:p>
        </w:tc>
        <w:tc>
          <w:tcPr>
            <w:tcW w:w="1098" w:type="dxa"/>
            <w:tcBorders>
              <w:bottom w:val="single" w:sz="4" w:space="0" w:color="auto"/>
            </w:tcBorders>
          </w:tcPr>
          <w:p w14:paraId="52EE2CB6" w14:textId="77777777" w:rsidR="00F12E73" w:rsidRPr="003F0BCE" w:rsidRDefault="00F12E73" w:rsidP="00F12E73">
            <w:pPr>
              <w:spacing w:after="0" w:line="240" w:lineRule="auto"/>
              <w:jc w:val="center"/>
            </w:pPr>
            <w:r w:rsidRPr="003F0BCE">
              <w:t>Avg Number of points</w:t>
            </w:r>
          </w:p>
        </w:tc>
      </w:tr>
      <w:tr w:rsidR="00F12E73" w:rsidRPr="003F0BCE" w14:paraId="44ED2F19" w14:textId="77777777" w:rsidTr="00592B92">
        <w:tc>
          <w:tcPr>
            <w:tcW w:w="2970" w:type="dxa"/>
            <w:vMerge/>
          </w:tcPr>
          <w:p w14:paraId="33E422CD" w14:textId="77777777" w:rsidR="00F12E73" w:rsidRPr="003F0BCE" w:rsidRDefault="00F12E73" w:rsidP="00F12E73">
            <w:pPr>
              <w:spacing w:after="0" w:line="240" w:lineRule="auto"/>
            </w:pPr>
          </w:p>
        </w:tc>
        <w:tc>
          <w:tcPr>
            <w:tcW w:w="900" w:type="dxa"/>
          </w:tcPr>
          <w:p w14:paraId="5217CEA4" w14:textId="77777777" w:rsidR="00F12E73" w:rsidRPr="003F0BCE" w:rsidRDefault="00F12E73" w:rsidP="00F12E73">
            <w:pPr>
              <w:spacing w:after="0" w:line="240" w:lineRule="auto"/>
            </w:pPr>
          </w:p>
        </w:tc>
        <w:tc>
          <w:tcPr>
            <w:tcW w:w="1260" w:type="dxa"/>
          </w:tcPr>
          <w:p w14:paraId="765F3DF2" w14:textId="77777777" w:rsidR="00F12E73" w:rsidRPr="003F0BCE" w:rsidRDefault="00F12E73" w:rsidP="00F12E73">
            <w:pPr>
              <w:spacing w:after="0" w:line="240" w:lineRule="auto"/>
              <w:jc w:val="center"/>
            </w:pPr>
            <w:r w:rsidRPr="003F0BCE">
              <w:t>(</w:t>
            </w:r>
            <w:r>
              <w:t>1</w:t>
            </w:r>
            <w:r w:rsidRPr="003F0BCE">
              <w:t>)</w:t>
            </w:r>
          </w:p>
        </w:tc>
        <w:tc>
          <w:tcPr>
            <w:tcW w:w="1080" w:type="dxa"/>
          </w:tcPr>
          <w:p w14:paraId="3ED85AFC" w14:textId="77777777" w:rsidR="00F12E73" w:rsidRPr="003F0BCE" w:rsidRDefault="00F12E73" w:rsidP="00F12E73">
            <w:pPr>
              <w:spacing w:after="0" w:line="240" w:lineRule="auto"/>
              <w:jc w:val="center"/>
            </w:pPr>
            <w:r w:rsidRPr="003F0BCE">
              <w:t>(</w:t>
            </w:r>
            <w:r>
              <w:t>2</w:t>
            </w:r>
            <w:r w:rsidRPr="003F0BCE">
              <w:t>)</w:t>
            </w:r>
          </w:p>
        </w:tc>
        <w:tc>
          <w:tcPr>
            <w:tcW w:w="1170" w:type="dxa"/>
          </w:tcPr>
          <w:p w14:paraId="0D2748F2" w14:textId="77777777" w:rsidR="00F12E73" w:rsidRPr="003F0BCE" w:rsidRDefault="00F12E73" w:rsidP="00F12E73">
            <w:pPr>
              <w:spacing w:after="0" w:line="240" w:lineRule="auto"/>
              <w:jc w:val="center"/>
            </w:pPr>
            <w:r w:rsidRPr="003F0BCE">
              <w:t>(</w:t>
            </w:r>
            <w:r>
              <w:t>3</w:t>
            </w:r>
            <w:r w:rsidRPr="003F0BCE">
              <w:t>)</w:t>
            </w:r>
          </w:p>
        </w:tc>
        <w:tc>
          <w:tcPr>
            <w:tcW w:w="1260" w:type="dxa"/>
          </w:tcPr>
          <w:p w14:paraId="372625C2" w14:textId="77777777" w:rsidR="00F12E73" w:rsidRPr="003F0BCE" w:rsidRDefault="00F12E73" w:rsidP="00F12E73">
            <w:pPr>
              <w:spacing w:after="0" w:line="240" w:lineRule="auto"/>
              <w:jc w:val="center"/>
            </w:pPr>
            <w:r w:rsidRPr="003F0BCE">
              <w:t>(</w:t>
            </w:r>
            <w:r>
              <w:t>4</w:t>
            </w:r>
            <w:r w:rsidRPr="003F0BCE">
              <w:t>)</w:t>
            </w:r>
          </w:p>
        </w:tc>
        <w:tc>
          <w:tcPr>
            <w:tcW w:w="1098" w:type="dxa"/>
          </w:tcPr>
          <w:p w14:paraId="4D836602" w14:textId="77777777" w:rsidR="00F12E73" w:rsidRPr="003F0BCE" w:rsidRDefault="00F12E73" w:rsidP="00F12E73">
            <w:pPr>
              <w:spacing w:after="0" w:line="240" w:lineRule="auto"/>
              <w:jc w:val="center"/>
            </w:pPr>
            <w:r>
              <w:t>(1</w:t>
            </w:r>
            <w:r w:rsidRPr="003F0BCE">
              <w:t xml:space="preserve"> to </w:t>
            </w:r>
            <w:r>
              <w:t>4</w:t>
            </w:r>
            <w:r w:rsidRPr="003F0BCE">
              <w:t>)</w:t>
            </w:r>
          </w:p>
        </w:tc>
      </w:tr>
      <w:tr w:rsidR="00BE3026" w:rsidRPr="003F0BCE" w14:paraId="4E7EA460" w14:textId="77777777" w:rsidTr="00592B92">
        <w:tc>
          <w:tcPr>
            <w:tcW w:w="2970" w:type="dxa"/>
            <w:vMerge w:val="restart"/>
            <w:shd w:val="clear" w:color="auto" w:fill="BFBFBF" w:themeFill="background1" w:themeFillShade="BF"/>
          </w:tcPr>
          <w:p w14:paraId="5A3499CA" w14:textId="77777777" w:rsidR="00BE3026" w:rsidRPr="003F0BCE" w:rsidRDefault="00BE3026" w:rsidP="00BE3026">
            <w:pPr>
              <w:spacing w:after="0" w:line="240" w:lineRule="auto"/>
              <w:rPr>
                <w:rFonts w:ascii="Calibri" w:hAnsi="Calibri"/>
                <w:color w:val="000000"/>
              </w:rPr>
            </w:pPr>
            <w:r w:rsidRPr="003F0BCE">
              <w:rPr>
                <w:rFonts w:ascii="Calibri" w:hAnsi="Calibri"/>
                <w:color w:val="000000"/>
              </w:rPr>
              <w:t xml:space="preserve">1. </w:t>
            </w:r>
            <w:r>
              <w:rPr>
                <w:rFonts w:ascii="Calibri" w:hAnsi="Calibri"/>
                <w:color w:val="000000"/>
              </w:rPr>
              <w:t>The teacher demonstrates knowledge of the subject matter</w:t>
            </w:r>
            <w:r w:rsidRPr="003F0BCE">
              <w:rPr>
                <w:rFonts w:ascii="Calibri" w:hAnsi="Calibri"/>
                <w:color w:val="000000"/>
              </w:rPr>
              <w:t>.</w:t>
            </w:r>
          </w:p>
        </w:tc>
        <w:tc>
          <w:tcPr>
            <w:tcW w:w="900" w:type="dxa"/>
            <w:shd w:val="clear" w:color="auto" w:fill="BFBFBF" w:themeFill="background1" w:themeFillShade="BF"/>
          </w:tcPr>
          <w:p w14:paraId="2EFCADB4" w14:textId="77777777" w:rsidR="00BE3026" w:rsidRPr="003F0BCE" w:rsidRDefault="00BE3026" w:rsidP="00BE3026">
            <w:pPr>
              <w:spacing w:after="0" w:line="240" w:lineRule="auto"/>
              <w:rPr>
                <w:rFonts w:ascii="Calibri" w:hAnsi="Calibri"/>
                <w:b/>
                <w:bCs/>
                <w:color w:val="000000"/>
                <w:sz w:val="20"/>
                <w:szCs w:val="20"/>
              </w:rPr>
            </w:pPr>
            <w:r>
              <w:rPr>
                <w:rFonts w:ascii="Calibri" w:hAnsi="Calibri"/>
                <w:b/>
                <w:bCs/>
                <w:color w:val="000000"/>
                <w:sz w:val="20"/>
                <w:szCs w:val="20"/>
              </w:rPr>
              <w:t>V/Tech.</w:t>
            </w:r>
          </w:p>
        </w:tc>
        <w:tc>
          <w:tcPr>
            <w:tcW w:w="1260" w:type="dxa"/>
            <w:shd w:val="clear" w:color="auto" w:fill="BFBFBF" w:themeFill="background1" w:themeFillShade="BF"/>
          </w:tcPr>
          <w:p w14:paraId="2EA0ABA2" w14:textId="260BF6E0" w:rsidR="00BE3026" w:rsidRPr="003F0BCE" w:rsidRDefault="00BE3026" w:rsidP="00BE3026">
            <w:pPr>
              <w:spacing w:after="0" w:line="240" w:lineRule="auto"/>
              <w:jc w:val="center"/>
            </w:pPr>
            <w:r w:rsidRPr="0091468D">
              <w:rPr>
                <w:rFonts w:ascii="Calibri" w:eastAsia="Times New Roman" w:hAnsi="Calibri" w:cs="Calibri"/>
                <w:color w:val="000000"/>
              </w:rPr>
              <w:t>6%</w:t>
            </w:r>
          </w:p>
        </w:tc>
        <w:tc>
          <w:tcPr>
            <w:tcW w:w="1080" w:type="dxa"/>
            <w:shd w:val="clear" w:color="auto" w:fill="BFBFBF" w:themeFill="background1" w:themeFillShade="BF"/>
          </w:tcPr>
          <w:p w14:paraId="64E52623" w14:textId="340AA95F" w:rsidR="00BE3026" w:rsidRPr="003F0BCE" w:rsidRDefault="00BE3026" w:rsidP="00BE3026">
            <w:pPr>
              <w:spacing w:after="0" w:line="240" w:lineRule="auto"/>
              <w:jc w:val="center"/>
            </w:pPr>
            <w:r w:rsidRPr="0091468D">
              <w:rPr>
                <w:rFonts w:ascii="Calibri" w:eastAsia="Times New Roman" w:hAnsi="Calibri" w:cs="Calibri"/>
                <w:color w:val="000000"/>
              </w:rPr>
              <w:t>0%</w:t>
            </w:r>
          </w:p>
        </w:tc>
        <w:tc>
          <w:tcPr>
            <w:tcW w:w="1170" w:type="dxa"/>
            <w:shd w:val="clear" w:color="auto" w:fill="BFBFBF" w:themeFill="background1" w:themeFillShade="BF"/>
          </w:tcPr>
          <w:p w14:paraId="45F50713" w14:textId="18106B9E" w:rsidR="00BE3026" w:rsidRPr="003F0BCE" w:rsidRDefault="00BE3026" w:rsidP="00BE3026">
            <w:pPr>
              <w:spacing w:after="0" w:line="240" w:lineRule="auto"/>
              <w:jc w:val="center"/>
            </w:pPr>
            <w:r w:rsidRPr="0091468D">
              <w:rPr>
                <w:rFonts w:ascii="Calibri" w:eastAsia="Times New Roman" w:hAnsi="Calibri" w:cs="Calibri"/>
                <w:color w:val="000000"/>
              </w:rPr>
              <w:t>33%</w:t>
            </w:r>
          </w:p>
        </w:tc>
        <w:tc>
          <w:tcPr>
            <w:tcW w:w="1260" w:type="dxa"/>
            <w:shd w:val="clear" w:color="auto" w:fill="BFBFBF" w:themeFill="background1" w:themeFillShade="BF"/>
          </w:tcPr>
          <w:p w14:paraId="641D2F21" w14:textId="48FD5886" w:rsidR="00BE3026" w:rsidRPr="003F0BCE" w:rsidRDefault="00BE3026" w:rsidP="00BE3026">
            <w:pPr>
              <w:spacing w:after="0" w:line="240" w:lineRule="auto"/>
              <w:jc w:val="center"/>
            </w:pPr>
            <w:r w:rsidRPr="0091468D">
              <w:rPr>
                <w:rFonts w:ascii="Calibri" w:eastAsia="Times New Roman" w:hAnsi="Calibri" w:cs="Calibri"/>
                <w:color w:val="000000"/>
              </w:rPr>
              <w:t>61%</w:t>
            </w:r>
          </w:p>
        </w:tc>
        <w:tc>
          <w:tcPr>
            <w:tcW w:w="1098" w:type="dxa"/>
            <w:shd w:val="clear" w:color="auto" w:fill="BFBFBF" w:themeFill="background1" w:themeFillShade="BF"/>
          </w:tcPr>
          <w:p w14:paraId="4EA5ECEA" w14:textId="3A39FB80" w:rsidR="00BE3026" w:rsidRPr="003F0BCE" w:rsidRDefault="00BE3026" w:rsidP="00BE3026">
            <w:pPr>
              <w:spacing w:after="0" w:line="240" w:lineRule="auto"/>
              <w:jc w:val="center"/>
            </w:pPr>
            <w:r w:rsidRPr="0091468D">
              <w:rPr>
                <w:rFonts w:ascii="Calibri" w:eastAsia="Times New Roman" w:hAnsi="Calibri" w:cs="Calibri"/>
                <w:color w:val="000000"/>
              </w:rPr>
              <w:t>3.5</w:t>
            </w:r>
          </w:p>
        </w:tc>
      </w:tr>
      <w:tr w:rsidR="00BE3026" w:rsidRPr="003F0BCE" w14:paraId="301DD6B8" w14:textId="77777777" w:rsidTr="00592B92">
        <w:tc>
          <w:tcPr>
            <w:tcW w:w="2970" w:type="dxa"/>
            <w:vMerge/>
            <w:shd w:val="clear" w:color="auto" w:fill="BFBFBF" w:themeFill="background1" w:themeFillShade="BF"/>
          </w:tcPr>
          <w:p w14:paraId="6B74C8C5" w14:textId="77777777" w:rsidR="00BE3026" w:rsidRPr="003F0BCE" w:rsidRDefault="00BE3026" w:rsidP="00BE3026">
            <w:pPr>
              <w:spacing w:after="0" w:line="240" w:lineRule="auto"/>
            </w:pPr>
          </w:p>
        </w:tc>
        <w:tc>
          <w:tcPr>
            <w:tcW w:w="900" w:type="dxa"/>
            <w:shd w:val="clear" w:color="auto" w:fill="BFBFBF" w:themeFill="background1" w:themeFillShade="BF"/>
          </w:tcPr>
          <w:p w14:paraId="7A471BDC" w14:textId="77777777" w:rsidR="00BE3026" w:rsidRPr="003F0BCE" w:rsidRDefault="00BE3026" w:rsidP="00BE3026">
            <w:pPr>
              <w:spacing w:after="0" w:line="240" w:lineRule="auto"/>
              <w:rPr>
                <w:rFonts w:ascii="Calibri" w:hAnsi="Calibri"/>
                <w:b/>
                <w:bCs/>
                <w:color w:val="000000"/>
                <w:sz w:val="20"/>
                <w:szCs w:val="20"/>
              </w:rPr>
            </w:pPr>
            <w:r>
              <w:rPr>
                <w:rFonts w:ascii="Calibri" w:hAnsi="Calibri"/>
                <w:b/>
                <w:bCs/>
                <w:color w:val="000000"/>
                <w:sz w:val="20"/>
                <w:szCs w:val="20"/>
              </w:rPr>
              <w:t>Acad.</w:t>
            </w:r>
          </w:p>
        </w:tc>
        <w:tc>
          <w:tcPr>
            <w:tcW w:w="1260" w:type="dxa"/>
            <w:shd w:val="clear" w:color="auto" w:fill="BFBFBF" w:themeFill="background1" w:themeFillShade="BF"/>
          </w:tcPr>
          <w:p w14:paraId="1504AF26" w14:textId="5D7229C7" w:rsidR="00BE3026" w:rsidRPr="003F0BCE" w:rsidRDefault="00BE3026" w:rsidP="00BE3026">
            <w:pPr>
              <w:spacing w:after="0" w:line="240" w:lineRule="auto"/>
              <w:jc w:val="center"/>
            </w:pPr>
            <w:r w:rsidRPr="0091468D">
              <w:rPr>
                <w:rFonts w:ascii="Calibri" w:eastAsia="Times New Roman" w:hAnsi="Calibri" w:cs="Calibri"/>
                <w:color w:val="000000"/>
              </w:rPr>
              <w:t>0%</w:t>
            </w:r>
          </w:p>
        </w:tc>
        <w:tc>
          <w:tcPr>
            <w:tcW w:w="1080" w:type="dxa"/>
            <w:shd w:val="clear" w:color="auto" w:fill="BFBFBF" w:themeFill="background1" w:themeFillShade="BF"/>
          </w:tcPr>
          <w:p w14:paraId="6FC011C1" w14:textId="7FB98DAF" w:rsidR="00BE3026" w:rsidRPr="003F0BCE" w:rsidRDefault="00BE3026" w:rsidP="00BE3026">
            <w:pPr>
              <w:spacing w:after="0" w:line="240" w:lineRule="auto"/>
              <w:jc w:val="center"/>
            </w:pPr>
            <w:r w:rsidRPr="0091468D">
              <w:rPr>
                <w:rFonts w:ascii="Calibri" w:eastAsia="Times New Roman" w:hAnsi="Calibri" w:cs="Calibri"/>
                <w:color w:val="000000"/>
              </w:rPr>
              <w:t>25%</w:t>
            </w:r>
          </w:p>
        </w:tc>
        <w:tc>
          <w:tcPr>
            <w:tcW w:w="1170" w:type="dxa"/>
            <w:shd w:val="clear" w:color="auto" w:fill="BFBFBF" w:themeFill="background1" w:themeFillShade="BF"/>
          </w:tcPr>
          <w:p w14:paraId="367607DC" w14:textId="0C7D5CFA" w:rsidR="00BE3026" w:rsidRPr="003F0BCE" w:rsidRDefault="00BE3026" w:rsidP="00BE3026">
            <w:pPr>
              <w:spacing w:after="0" w:line="240" w:lineRule="auto"/>
              <w:jc w:val="center"/>
            </w:pPr>
            <w:r w:rsidRPr="0091468D">
              <w:rPr>
                <w:rFonts w:ascii="Calibri" w:eastAsia="Times New Roman" w:hAnsi="Calibri" w:cs="Calibri"/>
                <w:color w:val="000000"/>
              </w:rPr>
              <w:t>57%</w:t>
            </w:r>
          </w:p>
        </w:tc>
        <w:tc>
          <w:tcPr>
            <w:tcW w:w="1260" w:type="dxa"/>
            <w:shd w:val="clear" w:color="auto" w:fill="BFBFBF" w:themeFill="background1" w:themeFillShade="BF"/>
          </w:tcPr>
          <w:p w14:paraId="69184861" w14:textId="40649399" w:rsidR="00BE3026" w:rsidRPr="003F0BCE" w:rsidRDefault="00BE3026" w:rsidP="00BE3026">
            <w:pPr>
              <w:spacing w:after="0" w:line="240" w:lineRule="auto"/>
              <w:jc w:val="center"/>
            </w:pPr>
            <w:r w:rsidRPr="0091468D">
              <w:rPr>
                <w:rFonts w:ascii="Calibri" w:eastAsia="Times New Roman" w:hAnsi="Calibri" w:cs="Calibri"/>
                <w:color w:val="000000"/>
              </w:rPr>
              <w:t>18%</w:t>
            </w:r>
          </w:p>
        </w:tc>
        <w:tc>
          <w:tcPr>
            <w:tcW w:w="1098" w:type="dxa"/>
            <w:shd w:val="clear" w:color="auto" w:fill="BFBFBF" w:themeFill="background1" w:themeFillShade="BF"/>
          </w:tcPr>
          <w:p w14:paraId="639D99B0" w14:textId="6D7F37EF" w:rsidR="00BE3026" w:rsidRPr="003F0BCE" w:rsidRDefault="00BE3026" w:rsidP="00BE3026">
            <w:pPr>
              <w:spacing w:after="0" w:line="240" w:lineRule="auto"/>
              <w:jc w:val="center"/>
            </w:pPr>
            <w:r w:rsidRPr="0091468D">
              <w:rPr>
                <w:rFonts w:ascii="Calibri" w:eastAsia="Times New Roman" w:hAnsi="Calibri" w:cs="Calibri"/>
                <w:color w:val="000000"/>
              </w:rPr>
              <w:t>2.9</w:t>
            </w:r>
          </w:p>
        </w:tc>
      </w:tr>
      <w:tr w:rsidR="00BE3026" w:rsidRPr="003F0BCE" w14:paraId="77298CE2" w14:textId="77777777" w:rsidTr="00592B92">
        <w:tc>
          <w:tcPr>
            <w:tcW w:w="2970" w:type="dxa"/>
            <w:vMerge/>
            <w:shd w:val="clear" w:color="auto" w:fill="BFBFBF" w:themeFill="background1" w:themeFillShade="BF"/>
          </w:tcPr>
          <w:p w14:paraId="03C32C43" w14:textId="77777777" w:rsidR="00BE3026" w:rsidRPr="003F0BCE" w:rsidRDefault="00BE3026" w:rsidP="00BE3026">
            <w:pPr>
              <w:spacing w:after="0" w:line="240" w:lineRule="auto"/>
            </w:pPr>
          </w:p>
        </w:tc>
        <w:tc>
          <w:tcPr>
            <w:tcW w:w="900" w:type="dxa"/>
            <w:shd w:val="clear" w:color="auto" w:fill="BFBFBF" w:themeFill="background1" w:themeFillShade="BF"/>
          </w:tcPr>
          <w:p w14:paraId="7185AA87" w14:textId="77777777" w:rsidR="00BE3026" w:rsidRPr="003F0BCE" w:rsidRDefault="00BE3026" w:rsidP="00BE3026">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shd w:val="clear" w:color="auto" w:fill="BFBFBF" w:themeFill="background1" w:themeFillShade="BF"/>
          </w:tcPr>
          <w:p w14:paraId="2FEBF2FB" w14:textId="4491C67B" w:rsidR="00BE3026" w:rsidRPr="003F0BCE" w:rsidRDefault="00BE3026" w:rsidP="00BE3026">
            <w:pPr>
              <w:spacing w:after="0" w:line="240" w:lineRule="auto"/>
              <w:jc w:val="center"/>
            </w:pPr>
            <w:r w:rsidRPr="0091468D">
              <w:rPr>
                <w:rFonts w:ascii="Calibri" w:eastAsia="Times New Roman" w:hAnsi="Calibri" w:cs="Calibri"/>
                <w:color w:val="000000"/>
              </w:rPr>
              <w:t>1</w:t>
            </w:r>
          </w:p>
        </w:tc>
        <w:tc>
          <w:tcPr>
            <w:tcW w:w="1080" w:type="dxa"/>
            <w:shd w:val="clear" w:color="auto" w:fill="BFBFBF" w:themeFill="background1" w:themeFillShade="BF"/>
          </w:tcPr>
          <w:p w14:paraId="09D55D6E" w14:textId="277843DD" w:rsidR="00BE3026" w:rsidRPr="003F0BCE" w:rsidRDefault="00BE3026" w:rsidP="00BE3026">
            <w:pPr>
              <w:spacing w:after="0" w:line="240" w:lineRule="auto"/>
              <w:jc w:val="center"/>
            </w:pPr>
            <w:r w:rsidRPr="0091468D">
              <w:rPr>
                <w:rFonts w:ascii="Calibri" w:eastAsia="Times New Roman" w:hAnsi="Calibri" w:cs="Calibri"/>
                <w:color w:val="000000"/>
              </w:rPr>
              <w:t>7</w:t>
            </w:r>
          </w:p>
        </w:tc>
        <w:tc>
          <w:tcPr>
            <w:tcW w:w="1170" w:type="dxa"/>
            <w:shd w:val="clear" w:color="auto" w:fill="BFBFBF" w:themeFill="background1" w:themeFillShade="BF"/>
          </w:tcPr>
          <w:p w14:paraId="596DFB0F" w14:textId="4BD02D55" w:rsidR="00BE3026" w:rsidRPr="003F0BCE" w:rsidRDefault="00BE3026" w:rsidP="00BE3026">
            <w:pPr>
              <w:spacing w:after="0" w:line="240" w:lineRule="auto"/>
              <w:jc w:val="center"/>
            </w:pPr>
            <w:r w:rsidRPr="0091468D">
              <w:rPr>
                <w:rFonts w:ascii="Calibri" w:eastAsia="Times New Roman" w:hAnsi="Calibri" w:cs="Calibri"/>
                <w:color w:val="000000"/>
              </w:rPr>
              <w:t>22</w:t>
            </w:r>
          </w:p>
        </w:tc>
        <w:tc>
          <w:tcPr>
            <w:tcW w:w="1260" w:type="dxa"/>
            <w:shd w:val="clear" w:color="auto" w:fill="BFBFBF" w:themeFill="background1" w:themeFillShade="BF"/>
          </w:tcPr>
          <w:p w14:paraId="6B454DD5" w14:textId="0C67EAA0" w:rsidR="00BE3026" w:rsidRPr="003F0BCE" w:rsidRDefault="00BE3026" w:rsidP="00BE3026">
            <w:pPr>
              <w:spacing w:after="0" w:line="240" w:lineRule="auto"/>
              <w:jc w:val="center"/>
            </w:pPr>
            <w:r w:rsidRPr="0091468D">
              <w:rPr>
                <w:rFonts w:ascii="Calibri" w:eastAsia="Times New Roman" w:hAnsi="Calibri" w:cs="Calibri"/>
                <w:color w:val="000000"/>
              </w:rPr>
              <w:t>16</w:t>
            </w:r>
          </w:p>
        </w:tc>
        <w:tc>
          <w:tcPr>
            <w:tcW w:w="1098" w:type="dxa"/>
            <w:shd w:val="clear" w:color="auto" w:fill="BFBFBF" w:themeFill="background1" w:themeFillShade="BF"/>
          </w:tcPr>
          <w:p w14:paraId="5CC7C6FC" w14:textId="09A0C050" w:rsidR="00BE3026" w:rsidRPr="003F0BCE" w:rsidRDefault="00BE3026" w:rsidP="00BE3026">
            <w:pPr>
              <w:spacing w:after="0" w:line="240" w:lineRule="auto"/>
              <w:jc w:val="center"/>
            </w:pPr>
            <w:r w:rsidRPr="0091468D">
              <w:rPr>
                <w:rFonts w:ascii="Calibri" w:eastAsia="Times New Roman" w:hAnsi="Calibri" w:cs="Calibri"/>
                <w:color w:val="000000"/>
              </w:rPr>
              <w:t>3.2</w:t>
            </w:r>
          </w:p>
        </w:tc>
      </w:tr>
      <w:tr w:rsidR="00BE3026" w:rsidRPr="003F0BCE" w14:paraId="3C9D69F4" w14:textId="77777777" w:rsidTr="00592B92">
        <w:tc>
          <w:tcPr>
            <w:tcW w:w="2970" w:type="dxa"/>
            <w:vMerge/>
            <w:shd w:val="clear" w:color="auto" w:fill="BFBFBF" w:themeFill="background1" w:themeFillShade="BF"/>
          </w:tcPr>
          <w:p w14:paraId="100EA40E" w14:textId="77777777" w:rsidR="00BE3026" w:rsidRPr="003F0BCE" w:rsidRDefault="00BE3026" w:rsidP="00BE3026">
            <w:pPr>
              <w:spacing w:after="0" w:line="240" w:lineRule="auto"/>
            </w:pPr>
          </w:p>
        </w:tc>
        <w:tc>
          <w:tcPr>
            <w:tcW w:w="900" w:type="dxa"/>
            <w:shd w:val="clear" w:color="auto" w:fill="BFBFBF" w:themeFill="background1" w:themeFillShade="BF"/>
          </w:tcPr>
          <w:p w14:paraId="1CB85A92" w14:textId="77777777" w:rsidR="00BE3026" w:rsidRPr="003F0BCE" w:rsidRDefault="00BE3026" w:rsidP="00BE3026">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shd w:val="clear" w:color="auto" w:fill="BFBFBF" w:themeFill="background1" w:themeFillShade="BF"/>
          </w:tcPr>
          <w:p w14:paraId="67775054" w14:textId="76FE7BC6" w:rsidR="00BE3026" w:rsidRPr="003F0BCE" w:rsidRDefault="00BE3026" w:rsidP="00BE3026">
            <w:pPr>
              <w:spacing w:after="0" w:line="240" w:lineRule="auto"/>
              <w:jc w:val="center"/>
            </w:pPr>
            <w:r w:rsidRPr="0091468D">
              <w:rPr>
                <w:rFonts w:ascii="Calibri" w:eastAsia="Times New Roman" w:hAnsi="Calibri" w:cs="Calibri"/>
                <w:color w:val="000000"/>
              </w:rPr>
              <w:t>2%</w:t>
            </w:r>
          </w:p>
        </w:tc>
        <w:tc>
          <w:tcPr>
            <w:tcW w:w="1080" w:type="dxa"/>
            <w:shd w:val="clear" w:color="auto" w:fill="BFBFBF" w:themeFill="background1" w:themeFillShade="BF"/>
          </w:tcPr>
          <w:p w14:paraId="675196AE" w14:textId="1BDF5C69" w:rsidR="00BE3026" w:rsidRPr="003F0BCE" w:rsidRDefault="00BE3026" w:rsidP="00BE3026">
            <w:pPr>
              <w:spacing w:after="0" w:line="240" w:lineRule="auto"/>
              <w:jc w:val="center"/>
            </w:pPr>
            <w:r w:rsidRPr="0091468D">
              <w:rPr>
                <w:rFonts w:ascii="Calibri" w:eastAsia="Times New Roman" w:hAnsi="Calibri" w:cs="Calibri"/>
                <w:color w:val="000000"/>
              </w:rPr>
              <w:t>15%</w:t>
            </w:r>
          </w:p>
        </w:tc>
        <w:tc>
          <w:tcPr>
            <w:tcW w:w="1170" w:type="dxa"/>
            <w:shd w:val="clear" w:color="auto" w:fill="BFBFBF" w:themeFill="background1" w:themeFillShade="BF"/>
          </w:tcPr>
          <w:p w14:paraId="400E8E31" w14:textId="62E8D6D3" w:rsidR="00BE3026" w:rsidRPr="003F0BCE" w:rsidRDefault="00BE3026" w:rsidP="00BE3026">
            <w:pPr>
              <w:spacing w:after="0" w:line="240" w:lineRule="auto"/>
              <w:jc w:val="center"/>
            </w:pPr>
            <w:r w:rsidRPr="0091468D">
              <w:rPr>
                <w:rFonts w:ascii="Calibri" w:eastAsia="Times New Roman" w:hAnsi="Calibri" w:cs="Calibri"/>
                <w:color w:val="000000"/>
              </w:rPr>
              <w:t>48%</w:t>
            </w:r>
          </w:p>
        </w:tc>
        <w:tc>
          <w:tcPr>
            <w:tcW w:w="1260" w:type="dxa"/>
            <w:shd w:val="clear" w:color="auto" w:fill="BFBFBF" w:themeFill="background1" w:themeFillShade="BF"/>
          </w:tcPr>
          <w:p w14:paraId="0971C6BF" w14:textId="19863CB7" w:rsidR="00BE3026" w:rsidRPr="003F0BCE" w:rsidRDefault="00BE3026" w:rsidP="00BE3026">
            <w:pPr>
              <w:spacing w:after="0" w:line="240" w:lineRule="auto"/>
              <w:jc w:val="center"/>
            </w:pPr>
            <w:r w:rsidRPr="0091468D">
              <w:rPr>
                <w:rFonts w:ascii="Calibri" w:eastAsia="Times New Roman" w:hAnsi="Calibri" w:cs="Calibri"/>
                <w:color w:val="000000"/>
              </w:rPr>
              <w:t>35%</w:t>
            </w:r>
          </w:p>
        </w:tc>
        <w:tc>
          <w:tcPr>
            <w:tcW w:w="1098" w:type="dxa"/>
            <w:shd w:val="clear" w:color="auto" w:fill="BFBFBF" w:themeFill="background1" w:themeFillShade="BF"/>
          </w:tcPr>
          <w:p w14:paraId="6CE231CD" w14:textId="77777777" w:rsidR="00BE3026" w:rsidRPr="003F0BCE" w:rsidRDefault="00BE3026" w:rsidP="00BE3026">
            <w:pPr>
              <w:spacing w:after="0" w:line="240" w:lineRule="auto"/>
              <w:jc w:val="center"/>
            </w:pPr>
          </w:p>
        </w:tc>
      </w:tr>
      <w:tr w:rsidR="00BE3026" w:rsidRPr="003F0BCE" w14:paraId="7D773151" w14:textId="77777777" w:rsidTr="00592B92">
        <w:tc>
          <w:tcPr>
            <w:tcW w:w="2970" w:type="dxa"/>
            <w:vMerge w:val="restart"/>
          </w:tcPr>
          <w:p w14:paraId="7DF67F71" w14:textId="77777777" w:rsidR="00BE3026" w:rsidRPr="003F0BCE" w:rsidRDefault="00BE3026" w:rsidP="00BE3026">
            <w:pPr>
              <w:spacing w:after="0" w:line="240" w:lineRule="auto"/>
              <w:rPr>
                <w:rFonts w:ascii="Calibri" w:hAnsi="Calibri"/>
                <w:color w:val="000000"/>
              </w:rPr>
            </w:pPr>
            <w:r>
              <w:rPr>
                <w:rFonts w:ascii="Calibri" w:hAnsi="Calibri"/>
                <w:color w:val="000000"/>
              </w:rPr>
              <w:t>2.  The teacher ensures that students understand what they should be learning in the lesson and why.</w:t>
            </w:r>
          </w:p>
        </w:tc>
        <w:tc>
          <w:tcPr>
            <w:tcW w:w="900" w:type="dxa"/>
          </w:tcPr>
          <w:p w14:paraId="74840F07" w14:textId="77777777" w:rsidR="00BE3026" w:rsidRPr="003F0BCE" w:rsidRDefault="00BE3026" w:rsidP="00BE3026">
            <w:pPr>
              <w:spacing w:after="0" w:line="240" w:lineRule="auto"/>
              <w:rPr>
                <w:rFonts w:ascii="Calibri" w:hAnsi="Calibri"/>
                <w:b/>
                <w:bCs/>
                <w:color w:val="000000"/>
                <w:sz w:val="20"/>
                <w:szCs w:val="20"/>
              </w:rPr>
            </w:pPr>
            <w:r>
              <w:rPr>
                <w:rFonts w:ascii="Calibri" w:hAnsi="Calibri"/>
                <w:b/>
                <w:bCs/>
                <w:color w:val="000000"/>
                <w:sz w:val="20"/>
                <w:szCs w:val="20"/>
              </w:rPr>
              <w:t>V/Tech.</w:t>
            </w:r>
          </w:p>
        </w:tc>
        <w:tc>
          <w:tcPr>
            <w:tcW w:w="1260" w:type="dxa"/>
          </w:tcPr>
          <w:p w14:paraId="09417EDA" w14:textId="4DD3E6B6" w:rsidR="00BE3026" w:rsidRPr="003F0BCE" w:rsidRDefault="00BE3026" w:rsidP="00BE3026">
            <w:pPr>
              <w:spacing w:after="0" w:line="240" w:lineRule="auto"/>
              <w:jc w:val="center"/>
            </w:pPr>
            <w:r w:rsidRPr="0091468D">
              <w:rPr>
                <w:rFonts w:ascii="Calibri" w:eastAsia="Times New Roman" w:hAnsi="Calibri" w:cs="Calibri"/>
                <w:color w:val="000000"/>
              </w:rPr>
              <w:t>6%</w:t>
            </w:r>
          </w:p>
        </w:tc>
        <w:tc>
          <w:tcPr>
            <w:tcW w:w="1080" w:type="dxa"/>
          </w:tcPr>
          <w:p w14:paraId="30AC15B0" w14:textId="5546B0BA" w:rsidR="00BE3026" w:rsidRPr="003F0BCE" w:rsidRDefault="00BE3026" w:rsidP="00BE3026">
            <w:pPr>
              <w:spacing w:after="0" w:line="240" w:lineRule="auto"/>
              <w:jc w:val="center"/>
            </w:pPr>
            <w:r w:rsidRPr="0091468D">
              <w:rPr>
                <w:rFonts w:ascii="Calibri" w:eastAsia="Times New Roman" w:hAnsi="Calibri" w:cs="Calibri"/>
                <w:color w:val="000000"/>
              </w:rPr>
              <w:t>22%</w:t>
            </w:r>
          </w:p>
        </w:tc>
        <w:tc>
          <w:tcPr>
            <w:tcW w:w="1170" w:type="dxa"/>
          </w:tcPr>
          <w:p w14:paraId="54C8C605" w14:textId="13F6BCE5" w:rsidR="00BE3026" w:rsidRPr="003F0BCE" w:rsidRDefault="00BE3026" w:rsidP="00BE3026">
            <w:pPr>
              <w:spacing w:after="0" w:line="240" w:lineRule="auto"/>
              <w:jc w:val="center"/>
            </w:pPr>
            <w:r w:rsidRPr="0091468D">
              <w:rPr>
                <w:rFonts w:ascii="Calibri" w:eastAsia="Times New Roman" w:hAnsi="Calibri" w:cs="Calibri"/>
                <w:color w:val="000000"/>
              </w:rPr>
              <w:t>33%</w:t>
            </w:r>
          </w:p>
        </w:tc>
        <w:tc>
          <w:tcPr>
            <w:tcW w:w="1260" w:type="dxa"/>
          </w:tcPr>
          <w:p w14:paraId="356199CA" w14:textId="7BB95130" w:rsidR="00BE3026" w:rsidRPr="003F0BCE" w:rsidRDefault="00BE3026" w:rsidP="00BE3026">
            <w:pPr>
              <w:spacing w:after="0" w:line="240" w:lineRule="auto"/>
              <w:jc w:val="center"/>
            </w:pPr>
            <w:r w:rsidRPr="0091468D">
              <w:rPr>
                <w:rFonts w:ascii="Calibri" w:eastAsia="Times New Roman" w:hAnsi="Calibri" w:cs="Calibri"/>
                <w:color w:val="000000"/>
              </w:rPr>
              <w:t>39%</w:t>
            </w:r>
          </w:p>
        </w:tc>
        <w:tc>
          <w:tcPr>
            <w:tcW w:w="1098" w:type="dxa"/>
          </w:tcPr>
          <w:p w14:paraId="7C55AA67" w14:textId="0F6CA0E4" w:rsidR="00BE3026" w:rsidRPr="003F0BCE" w:rsidRDefault="00BE3026" w:rsidP="00BE3026">
            <w:pPr>
              <w:spacing w:after="0" w:line="240" w:lineRule="auto"/>
              <w:jc w:val="center"/>
            </w:pPr>
            <w:r w:rsidRPr="0091468D">
              <w:rPr>
                <w:rFonts w:ascii="Calibri" w:eastAsia="Times New Roman" w:hAnsi="Calibri" w:cs="Calibri"/>
                <w:color w:val="000000"/>
              </w:rPr>
              <w:t>3.1</w:t>
            </w:r>
          </w:p>
        </w:tc>
      </w:tr>
      <w:tr w:rsidR="00BE3026" w:rsidRPr="003F0BCE" w14:paraId="4DD6F74E" w14:textId="77777777" w:rsidTr="00592B92">
        <w:tc>
          <w:tcPr>
            <w:tcW w:w="2970" w:type="dxa"/>
            <w:vMerge/>
          </w:tcPr>
          <w:p w14:paraId="60ABF306" w14:textId="77777777" w:rsidR="00BE3026" w:rsidRPr="003F0BCE" w:rsidRDefault="00BE3026" w:rsidP="00BE3026">
            <w:pPr>
              <w:spacing w:after="0" w:line="240" w:lineRule="auto"/>
            </w:pPr>
          </w:p>
        </w:tc>
        <w:tc>
          <w:tcPr>
            <w:tcW w:w="900" w:type="dxa"/>
          </w:tcPr>
          <w:p w14:paraId="3F971E19" w14:textId="77777777" w:rsidR="00BE3026" w:rsidRPr="003F0BCE" w:rsidRDefault="00BE3026" w:rsidP="00BE3026">
            <w:pPr>
              <w:spacing w:after="0" w:line="240" w:lineRule="auto"/>
              <w:rPr>
                <w:rFonts w:ascii="Calibri" w:hAnsi="Calibri"/>
                <w:b/>
                <w:bCs/>
                <w:color w:val="000000"/>
                <w:sz w:val="20"/>
                <w:szCs w:val="20"/>
              </w:rPr>
            </w:pPr>
            <w:r>
              <w:rPr>
                <w:rFonts w:ascii="Calibri" w:hAnsi="Calibri"/>
                <w:b/>
                <w:bCs/>
                <w:color w:val="000000"/>
                <w:sz w:val="20"/>
                <w:szCs w:val="20"/>
              </w:rPr>
              <w:t>Acad.</w:t>
            </w:r>
          </w:p>
        </w:tc>
        <w:tc>
          <w:tcPr>
            <w:tcW w:w="1260" w:type="dxa"/>
          </w:tcPr>
          <w:p w14:paraId="236A74A8" w14:textId="55650772" w:rsidR="00BE3026" w:rsidRPr="003F0BCE" w:rsidRDefault="00BE3026" w:rsidP="00BE3026">
            <w:pPr>
              <w:spacing w:after="0" w:line="240" w:lineRule="auto"/>
              <w:jc w:val="center"/>
            </w:pPr>
            <w:r w:rsidRPr="0091468D">
              <w:rPr>
                <w:rFonts w:ascii="Calibri" w:eastAsia="Times New Roman" w:hAnsi="Calibri" w:cs="Calibri"/>
                <w:color w:val="000000"/>
              </w:rPr>
              <w:t>0%</w:t>
            </w:r>
          </w:p>
        </w:tc>
        <w:tc>
          <w:tcPr>
            <w:tcW w:w="1080" w:type="dxa"/>
          </w:tcPr>
          <w:p w14:paraId="460A2720" w14:textId="1FDB783B" w:rsidR="00BE3026" w:rsidRPr="003F0BCE" w:rsidRDefault="00BE3026" w:rsidP="00BE3026">
            <w:pPr>
              <w:spacing w:after="0" w:line="240" w:lineRule="auto"/>
              <w:jc w:val="center"/>
            </w:pPr>
            <w:r w:rsidRPr="0091468D">
              <w:rPr>
                <w:rFonts w:ascii="Calibri" w:eastAsia="Times New Roman" w:hAnsi="Calibri" w:cs="Calibri"/>
                <w:color w:val="000000"/>
              </w:rPr>
              <w:t>18%</w:t>
            </w:r>
          </w:p>
        </w:tc>
        <w:tc>
          <w:tcPr>
            <w:tcW w:w="1170" w:type="dxa"/>
          </w:tcPr>
          <w:p w14:paraId="0E8BC527" w14:textId="41A044C7" w:rsidR="00BE3026" w:rsidRPr="003F0BCE" w:rsidRDefault="00BE3026" w:rsidP="00BE3026">
            <w:pPr>
              <w:spacing w:after="0" w:line="240" w:lineRule="auto"/>
              <w:jc w:val="center"/>
            </w:pPr>
            <w:r w:rsidRPr="0091468D">
              <w:rPr>
                <w:rFonts w:ascii="Calibri" w:eastAsia="Times New Roman" w:hAnsi="Calibri" w:cs="Calibri"/>
                <w:color w:val="000000"/>
              </w:rPr>
              <w:t>68%</w:t>
            </w:r>
          </w:p>
        </w:tc>
        <w:tc>
          <w:tcPr>
            <w:tcW w:w="1260" w:type="dxa"/>
          </w:tcPr>
          <w:p w14:paraId="23172A6F" w14:textId="3C7B5BDD" w:rsidR="00BE3026" w:rsidRPr="003F0BCE" w:rsidRDefault="00BE3026" w:rsidP="00BE3026">
            <w:pPr>
              <w:spacing w:after="0" w:line="240" w:lineRule="auto"/>
              <w:jc w:val="center"/>
            </w:pPr>
            <w:r w:rsidRPr="0091468D">
              <w:rPr>
                <w:rFonts w:ascii="Calibri" w:eastAsia="Times New Roman" w:hAnsi="Calibri" w:cs="Calibri"/>
                <w:color w:val="000000"/>
              </w:rPr>
              <w:t>14%</w:t>
            </w:r>
          </w:p>
        </w:tc>
        <w:tc>
          <w:tcPr>
            <w:tcW w:w="1098" w:type="dxa"/>
          </w:tcPr>
          <w:p w14:paraId="4AC39FD1" w14:textId="637FF165" w:rsidR="00BE3026" w:rsidRPr="003F0BCE" w:rsidRDefault="00BE3026" w:rsidP="00BE3026">
            <w:pPr>
              <w:spacing w:after="0" w:line="240" w:lineRule="auto"/>
              <w:jc w:val="center"/>
            </w:pPr>
            <w:r w:rsidRPr="0091468D">
              <w:rPr>
                <w:rFonts w:ascii="Calibri" w:eastAsia="Times New Roman" w:hAnsi="Calibri" w:cs="Calibri"/>
                <w:color w:val="000000"/>
              </w:rPr>
              <w:t>3.0</w:t>
            </w:r>
          </w:p>
        </w:tc>
      </w:tr>
      <w:tr w:rsidR="00BE3026" w:rsidRPr="003F0BCE" w14:paraId="532EA2CB" w14:textId="77777777" w:rsidTr="00592B92">
        <w:tc>
          <w:tcPr>
            <w:tcW w:w="2970" w:type="dxa"/>
            <w:vMerge/>
          </w:tcPr>
          <w:p w14:paraId="4ADA5822" w14:textId="77777777" w:rsidR="00BE3026" w:rsidRPr="003F0BCE" w:rsidRDefault="00BE3026" w:rsidP="00BE3026">
            <w:pPr>
              <w:spacing w:after="0" w:line="240" w:lineRule="auto"/>
            </w:pPr>
          </w:p>
        </w:tc>
        <w:tc>
          <w:tcPr>
            <w:tcW w:w="900" w:type="dxa"/>
          </w:tcPr>
          <w:p w14:paraId="3573E04D" w14:textId="77777777" w:rsidR="00BE3026" w:rsidRPr="003F0BCE" w:rsidRDefault="00BE3026" w:rsidP="00BE3026">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tcPr>
          <w:p w14:paraId="3970BC8B" w14:textId="3E5C8DCD" w:rsidR="00BE3026" w:rsidRPr="003F0BCE" w:rsidRDefault="00BE3026" w:rsidP="00BE3026">
            <w:pPr>
              <w:spacing w:after="0" w:line="240" w:lineRule="auto"/>
              <w:jc w:val="center"/>
            </w:pPr>
            <w:r w:rsidRPr="0091468D">
              <w:rPr>
                <w:rFonts w:ascii="Calibri" w:eastAsia="Times New Roman" w:hAnsi="Calibri" w:cs="Calibri"/>
                <w:color w:val="000000"/>
              </w:rPr>
              <w:t>1</w:t>
            </w:r>
          </w:p>
        </w:tc>
        <w:tc>
          <w:tcPr>
            <w:tcW w:w="1080" w:type="dxa"/>
          </w:tcPr>
          <w:p w14:paraId="34FE00C8" w14:textId="7FB8D0B4" w:rsidR="00BE3026" w:rsidRPr="003F0BCE" w:rsidRDefault="00BE3026" w:rsidP="00BE3026">
            <w:pPr>
              <w:spacing w:after="0" w:line="240" w:lineRule="auto"/>
              <w:jc w:val="center"/>
            </w:pPr>
            <w:r w:rsidRPr="0091468D">
              <w:rPr>
                <w:rFonts w:ascii="Calibri" w:eastAsia="Times New Roman" w:hAnsi="Calibri" w:cs="Calibri"/>
                <w:color w:val="000000"/>
              </w:rPr>
              <w:t>9</w:t>
            </w:r>
          </w:p>
        </w:tc>
        <w:tc>
          <w:tcPr>
            <w:tcW w:w="1170" w:type="dxa"/>
          </w:tcPr>
          <w:p w14:paraId="0F70BBCC" w14:textId="702B846C" w:rsidR="00BE3026" w:rsidRPr="003F0BCE" w:rsidRDefault="00BE3026" w:rsidP="00BE3026">
            <w:pPr>
              <w:spacing w:after="0" w:line="240" w:lineRule="auto"/>
              <w:jc w:val="center"/>
            </w:pPr>
            <w:r w:rsidRPr="0091468D">
              <w:rPr>
                <w:rFonts w:ascii="Calibri" w:eastAsia="Times New Roman" w:hAnsi="Calibri" w:cs="Calibri"/>
                <w:color w:val="000000"/>
              </w:rPr>
              <w:t>25</w:t>
            </w:r>
          </w:p>
        </w:tc>
        <w:tc>
          <w:tcPr>
            <w:tcW w:w="1260" w:type="dxa"/>
          </w:tcPr>
          <w:p w14:paraId="72E12AFE" w14:textId="508406F7" w:rsidR="00BE3026" w:rsidRPr="003F0BCE" w:rsidRDefault="00BE3026" w:rsidP="00BE3026">
            <w:pPr>
              <w:spacing w:after="0" w:line="240" w:lineRule="auto"/>
              <w:jc w:val="center"/>
            </w:pPr>
            <w:r w:rsidRPr="0091468D">
              <w:rPr>
                <w:rFonts w:ascii="Calibri" w:eastAsia="Times New Roman" w:hAnsi="Calibri" w:cs="Calibri"/>
                <w:color w:val="000000"/>
              </w:rPr>
              <w:t>11</w:t>
            </w:r>
          </w:p>
        </w:tc>
        <w:tc>
          <w:tcPr>
            <w:tcW w:w="1098" w:type="dxa"/>
          </w:tcPr>
          <w:p w14:paraId="433B40B8" w14:textId="740C0293" w:rsidR="00BE3026" w:rsidRPr="003F0BCE" w:rsidRDefault="00BE3026" w:rsidP="00BE3026">
            <w:pPr>
              <w:spacing w:after="0" w:line="240" w:lineRule="auto"/>
              <w:jc w:val="center"/>
            </w:pPr>
            <w:r w:rsidRPr="0091468D">
              <w:rPr>
                <w:rFonts w:ascii="Calibri" w:eastAsia="Times New Roman" w:hAnsi="Calibri" w:cs="Calibri"/>
                <w:color w:val="000000"/>
              </w:rPr>
              <w:t>3.0</w:t>
            </w:r>
          </w:p>
        </w:tc>
      </w:tr>
      <w:tr w:rsidR="00BE3026" w:rsidRPr="003F0BCE" w14:paraId="4345B01A" w14:textId="77777777" w:rsidTr="00592B92">
        <w:tc>
          <w:tcPr>
            <w:tcW w:w="2970" w:type="dxa"/>
            <w:vMerge/>
          </w:tcPr>
          <w:p w14:paraId="3F281851" w14:textId="77777777" w:rsidR="00BE3026" w:rsidRPr="003F0BCE" w:rsidRDefault="00BE3026" w:rsidP="00BE3026">
            <w:pPr>
              <w:spacing w:after="0" w:line="240" w:lineRule="auto"/>
            </w:pPr>
          </w:p>
        </w:tc>
        <w:tc>
          <w:tcPr>
            <w:tcW w:w="900" w:type="dxa"/>
          </w:tcPr>
          <w:p w14:paraId="0039BBB6" w14:textId="77777777" w:rsidR="00BE3026" w:rsidRPr="003F0BCE" w:rsidRDefault="00BE3026" w:rsidP="00BE3026">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tcPr>
          <w:p w14:paraId="41E2F841" w14:textId="0BCBC13C" w:rsidR="00BE3026" w:rsidRPr="003F0BCE" w:rsidRDefault="00BE3026" w:rsidP="00BE3026">
            <w:pPr>
              <w:spacing w:after="0" w:line="240" w:lineRule="auto"/>
              <w:jc w:val="center"/>
            </w:pPr>
            <w:r w:rsidRPr="0091468D">
              <w:rPr>
                <w:rFonts w:ascii="Calibri" w:eastAsia="Times New Roman" w:hAnsi="Calibri" w:cs="Calibri"/>
                <w:color w:val="000000"/>
              </w:rPr>
              <w:t>2%</w:t>
            </w:r>
          </w:p>
        </w:tc>
        <w:tc>
          <w:tcPr>
            <w:tcW w:w="1080" w:type="dxa"/>
          </w:tcPr>
          <w:p w14:paraId="3B5AA5DD" w14:textId="22C0C9C7" w:rsidR="00BE3026" w:rsidRPr="003F0BCE" w:rsidRDefault="00BE3026" w:rsidP="00BE3026">
            <w:pPr>
              <w:spacing w:after="0" w:line="240" w:lineRule="auto"/>
              <w:jc w:val="center"/>
            </w:pPr>
            <w:r w:rsidRPr="0091468D">
              <w:rPr>
                <w:rFonts w:ascii="Calibri" w:eastAsia="Times New Roman" w:hAnsi="Calibri" w:cs="Calibri"/>
                <w:color w:val="000000"/>
              </w:rPr>
              <w:t>20%</w:t>
            </w:r>
          </w:p>
        </w:tc>
        <w:tc>
          <w:tcPr>
            <w:tcW w:w="1170" w:type="dxa"/>
          </w:tcPr>
          <w:p w14:paraId="1F99E5C1" w14:textId="5909ACDC" w:rsidR="00BE3026" w:rsidRPr="003F0BCE" w:rsidRDefault="00BE3026" w:rsidP="00BE3026">
            <w:pPr>
              <w:spacing w:after="0" w:line="240" w:lineRule="auto"/>
              <w:jc w:val="center"/>
            </w:pPr>
            <w:r w:rsidRPr="0091468D">
              <w:rPr>
                <w:rFonts w:ascii="Calibri" w:eastAsia="Times New Roman" w:hAnsi="Calibri" w:cs="Calibri"/>
                <w:color w:val="000000"/>
              </w:rPr>
              <w:t>54%</w:t>
            </w:r>
          </w:p>
        </w:tc>
        <w:tc>
          <w:tcPr>
            <w:tcW w:w="1260" w:type="dxa"/>
          </w:tcPr>
          <w:p w14:paraId="6E0FE81D" w14:textId="63395E65" w:rsidR="00BE3026" w:rsidRPr="003F0BCE" w:rsidRDefault="00BE3026" w:rsidP="00BE3026">
            <w:pPr>
              <w:spacing w:after="0" w:line="240" w:lineRule="auto"/>
              <w:jc w:val="center"/>
            </w:pPr>
            <w:r w:rsidRPr="0091468D">
              <w:rPr>
                <w:rFonts w:ascii="Calibri" w:eastAsia="Times New Roman" w:hAnsi="Calibri" w:cs="Calibri"/>
                <w:color w:val="000000"/>
              </w:rPr>
              <w:t>24%</w:t>
            </w:r>
          </w:p>
        </w:tc>
        <w:tc>
          <w:tcPr>
            <w:tcW w:w="1098" w:type="dxa"/>
          </w:tcPr>
          <w:p w14:paraId="734899EB" w14:textId="77777777" w:rsidR="00BE3026" w:rsidRPr="003F0BCE" w:rsidRDefault="00BE3026" w:rsidP="00BE3026">
            <w:pPr>
              <w:spacing w:after="0" w:line="240" w:lineRule="auto"/>
              <w:jc w:val="center"/>
            </w:pPr>
          </w:p>
        </w:tc>
      </w:tr>
      <w:tr w:rsidR="00BE3026" w:rsidRPr="003F0BCE" w14:paraId="3572DDFE" w14:textId="77777777" w:rsidTr="00592B92">
        <w:tc>
          <w:tcPr>
            <w:tcW w:w="2970" w:type="dxa"/>
            <w:vMerge w:val="restart"/>
            <w:shd w:val="clear" w:color="auto" w:fill="BFBFBF" w:themeFill="background1" w:themeFillShade="BF"/>
          </w:tcPr>
          <w:p w14:paraId="6381A64B" w14:textId="77777777" w:rsidR="00BE3026" w:rsidRPr="003F0BCE" w:rsidRDefault="00BE3026" w:rsidP="00BE3026">
            <w:pPr>
              <w:spacing w:after="0" w:line="240" w:lineRule="auto"/>
              <w:rPr>
                <w:rFonts w:ascii="Calibri" w:hAnsi="Calibri"/>
                <w:color w:val="000000"/>
              </w:rPr>
            </w:pPr>
            <w:r>
              <w:rPr>
                <w:rFonts w:ascii="Calibri" w:hAnsi="Calibri"/>
                <w:color w:val="000000"/>
              </w:rPr>
              <w:t>3.  The teacher uses appropriate classroom activities well matched to the learning objective(s).</w:t>
            </w:r>
          </w:p>
        </w:tc>
        <w:tc>
          <w:tcPr>
            <w:tcW w:w="900" w:type="dxa"/>
            <w:shd w:val="clear" w:color="auto" w:fill="BFBFBF" w:themeFill="background1" w:themeFillShade="BF"/>
          </w:tcPr>
          <w:p w14:paraId="7FD564B5" w14:textId="77777777" w:rsidR="00BE3026" w:rsidRPr="003F0BCE" w:rsidRDefault="00BE3026" w:rsidP="00BE3026">
            <w:pPr>
              <w:spacing w:after="0" w:line="240" w:lineRule="auto"/>
              <w:rPr>
                <w:rFonts w:ascii="Calibri" w:hAnsi="Calibri"/>
                <w:b/>
                <w:bCs/>
                <w:color w:val="000000"/>
                <w:sz w:val="20"/>
                <w:szCs w:val="20"/>
              </w:rPr>
            </w:pPr>
            <w:r>
              <w:rPr>
                <w:rFonts w:ascii="Calibri" w:hAnsi="Calibri"/>
                <w:b/>
                <w:bCs/>
                <w:color w:val="000000"/>
                <w:sz w:val="20"/>
                <w:szCs w:val="20"/>
              </w:rPr>
              <w:t>V/Tech.</w:t>
            </w:r>
          </w:p>
        </w:tc>
        <w:tc>
          <w:tcPr>
            <w:tcW w:w="1260" w:type="dxa"/>
            <w:shd w:val="clear" w:color="auto" w:fill="BFBFBF" w:themeFill="background1" w:themeFillShade="BF"/>
          </w:tcPr>
          <w:p w14:paraId="38856F50" w14:textId="553A23BD" w:rsidR="00BE3026" w:rsidRPr="003F0BCE" w:rsidRDefault="00BE3026" w:rsidP="00BE3026">
            <w:pPr>
              <w:spacing w:after="0" w:line="240" w:lineRule="auto"/>
              <w:jc w:val="center"/>
            </w:pPr>
            <w:r w:rsidRPr="0091468D">
              <w:rPr>
                <w:rFonts w:ascii="Calibri" w:eastAsia="Times New Roman" w:hAnsi="Calibri" w:cs="Calibri"/>
                <w:color w:val="000000"/>
              </w:rPr>
              <w:t>0%</w:t>
            </w:r>
          </w:p>
        </w:tc>
        <w:tc>
          <w:tcPr>
            <w:tcW w:w="1080" w:type="dxa"/>
            <w:shd w:val="clear" w:color="auto" w:fill="BFBFBF" w:themeFill="background1" w:themeFillShade="BF"/>
          </w:tcPr>
          <w:p w14:paraId="720C17C4" w14:textId="3279F6E8" w:rsidR="00BE3026" w:rsidRPr="003F0BCE" w:rsidRDefault="00BE3026" w:rsidP="00BE3026">
            <w:pPr>
              <w:spacing w:after="0" w:line="240" w:lineRule="auto"/>
              <w:jc w:val="center"/>
            </w:pPr>
            <w:r w:rsidRPr="0091468D">
              <w:rPr>
                <w:rFonts w:ascii="Calibri" w:eastAsia="Times New Roman" w:hAnsi="Calibri" w:cs="Calibri"/>
                <w:color w:val="000000"/>
              </w:rPr>
              <w:t>6%</w:t>
            </w:r>
          </w:p>
        </w:tc>
        <w:tc>
          <w:tcPr>
            <w:tcW w:w="1170" w:type="dxa"/>
            <w:shd w:val="clear" w:color="auto" w:fill="BFBFBF" w:themeFill="background1" w:themeFillShade="BF"/>
          </w:tcPr>
          <w:p w14:paraId="54F8B3E3" w14:textId="0C01F5AE" w:rsidR="00BE3026" w:rsidRPr="003F0BCE" w:rsidRDefault="00BE3026" w:rsidP="00BE3026">
            <w:pPr>
              <w:spacing w:after="0" w:line="240" w:lineRule="auto"/>
              <w:jc w:val="center"/>
            </w:pPr>
            <w:r w:rsidRPr="0091468D">
              <w:rPr>
                <w:rFonts w:ascii="Calibri" w:eastAsia="Times New Roman" w:hAnsi="Calibri" w:cs="Calibri"/>
                <w:color w:val="000000"/>
              </w:rPr>
              <w:t>50%</w:t>
            </w:r>
          </w:p>
        </w:tc>
        <w:tc>
          <w:tcPr>
            <w:tcW w:w="1260" w:type="dxa"/>
            <w:shd w:val="clear" w:color="auto" w:fill="BFBFBF" w:themeFill="background1" w:themeFillShade="BF"/>
          </w:tcPr>
          <w:p w14:paraId="6419E4B4" w14:textId="423ACE0E" w:rsidR="00BE3026" w:rsidRPr="003F0BCE" w:rsidRDefault="00BE3026" w:rsidP="00BE3026">
            <w:pPr>
              <w:spacing w:after="0" w:line="240" w:lineRule="auto"/>
              <w:jc w:val="center"/>
            </w:pPr>
            <w:r w:rsidRPr="0091468D">
              <w:rPr>
                <w:rFonts w:ascii="Calibri" w:eastAsia="Times New Roman" w:hAnsi="Calibri" w:cs="Calibri"/>
                <w:color w:val="000000"/>
              </w:rPr>
              <w:t>44%</w:t>
            </w:r>
          </w:p>
        </w:tc>
        <w:tc>
          <w:tcPr>
            <w:tcW w:w="1098" w:type="dxa"/>
            <w:shd w:val="clear" w:color="auto" w:fill="BFBFBF" w:themeFill="background1" w:themeFillShade="BF"/>
          </w:tcPr>
          <w:p w14:paraId="5067B40B" w14:textId="64FFD19D" w:rsidR="00BE3026" w:rsidRPr="003F0BCE" w:rsidRDefault="00BE3026" w:rsidP="00BE3026">
            <w:pPr>
              <w:spacing w:after="0" w:line="240" w:lineRule="auto"/>
              <w:jc w:val="center"/>
            </w:pPr>
            <w:r w:rsidRPr="0091468D">
              <w:rPr>
                <w:rFonts w:ascii="Calibri" w:eastAsia="Times New Roman" w:hAnsi="Calibri" w:cs="Calibri"/>
                <w:color w:val="000000"/>
              </w:rPr>
              <w:t>3.4</w:t>
            </w:r>
          </w:p>
        </w:tc>
      </w:tr>
      <w:tr w:rsidR="00BE3026" w:rsidRPr="003F0BCE" w14:paraId="203353E0" w14:textId="77777777" w:rsidTr="00592B92">
        <w:tc>
          <w:tcPr>
            <w:tcW w:w="2970" w:type="dxa"/>
            <w:vMerge/>
            <w:shd w:val="clear" w:color="auto" w:fill="BFBFBF" w:themeFill="background1" w:themeFillShade="BF"/>
          </w:tcPr>
          <w:p w14:paraId="12BB2481" w14:textId="77777777" w:rsidR="00BE3026" w:rsidRPr="003F0BCE" w:rsidRDefault="00BE3026" w:rsidP="00BE3026">
            <w:pPr>
              <w:spacing w:after="0" w:line="240" w:lineRule="auto"/>
            </w:pPr>
          </w:p>
        </w:tc>
        <w:tc>
          <w:tcPr>
            <w:tcW w:w="900" w:type="dxa"/>
            <w:shd w:val="clear" w:color="auto" w:fill="BFBFBF" w:themeFill="background1" w:themeFillShade="BF"/>
          </w:tcPr>
          <w:p w14:paraId="30742A6D" w14:textId="77777777" w:rsidR="00BE3026" w:rsidRPr="003F0BCE" w:rsidRDefault="00BE3026" w:rsidP="00BE3026">
            <w:pPr>
              <w:spacing w:after="0" w:line="240" w:lineRule="auto"/>
              <w:rPr>
                <w:rFonts w:ascii="Calibri" w:hAnsi="Calibri"/>
                <w:b/>
                <w:bCs/>
                <w:color w:val="000000"/>
                <w:sz w:val="20"/>
                <w:szCs w:val="20"/>
              </w:rPr>
            </w:pPr>
            <w:r>
              <w:rPr>
                <w:rFonts w:ascii="Calibri" w:hAnsi="Calibri"/>
                <w:b/>
                <w:bCs/>
                <w:color w:val="000000"/>
                <w:sz w:val="20"/>
                <w:szCs w:val="20"/>
              </w:rPr>
              <w:t>Acad.</w:t>
            </w:r>
          </w:p>
        </w:tc>
        <w:tc>
          <w:tcPr>
            <w:tcW w:w="1260" w:type="dxa"/>
            <w:shd w:val="clear" w:color="auto" w:fill="BFBFBF" w:themeFill="background1" w:themeFillShade="BF"/>
          </w:tcPr>
          <w:p w14:paraId="738C6EF6" w14:textId="45196EC5" w:rsidR="00BE3026" w:rsidRPr="003F0BCE" w:rsidRDefault="00BE3026" w:rsidP="00BE3026">
            <w:pPr>
              <w:spacing w:after="0" w:line="240" w:lineRule="auto"/>
              <w:jc w:val="center"/>
            </w:pPr>
            <w:r w:rsidRPr="0091468D">
              <w:rPr>
                <w:rFonts w:ascii="Calibri" w:eastAsia="Times New Roman" w:hAnsi="Calibri" w:cs="Calibri"/>
                <w:color w:val="000000"/>
              </w:rPr>
              <w:t>4%</w:t>
            </w:r>
          </w:p>
        </w:tc>
        <w:tc>
          <w:tcPr>
            <w:tcW w:w="1080" w:type="dxa"/>
            <w:shd w:val="clear" w:color="auto" w:fill="BFBFBF" w:themeFill="background1" w:themeFillShade="BF"/>
          </w:tcPr>
          <w:p w14:paraId="6D89CBA0" w14:textId="7BBB4345" w:rsidR="00BE3026" w:rsidRPr="003F0BCE" w:rsidRDefault="00BE3026" w:rsidP="00BE3026">
            <w:pPr>
              <w:spacing w:after="0" w:line="240" w:lineRule="auto"/>
              <w:jc w:val="center"/>
            </w:pPr>
            <w:r w:rsidRPr="0091468D">
              <w:rPr>
                <w:rFonts w:ascii="Calibri" w:eastAsia="Times New Roman" w:hAnsi="Calibri" w:cs="Calibri"/>
                <w:color w:val="000000"/>
              </w:rPr>
              <w:t>18%</w:t>
            </w:r>
          </w:p>
        </w:tc>
        <w:tc>
          <w:tcPr>
            <w:tcW w:w="1170" w:type="dxa"/>
            <w:shd w:val="clear" w:color="auto" w:fill="BFBFBF" w:themeFill="background1" w:themeFillShade="BF"/>
          </w:tcPr>
          <w:p w14:paraId="5A55A77E" w14:textId="5A10A7C0" w:rsidR="00BE3026" w:rsidRPr="003F0BCE" w:rsidRDefault="00BE3026" w:rsidP="00BE3026">
            <w:pPr>
              <w:spacing w:after="0" w:line="240" w:lineRule="auto"/>
              <w:jc w:val="center"/>
            </w:pPr>
            <w:r w:rsidRPr="0091468D">
              <w:rPr>
                <w:rFonts w:ascii="Calibri" w:eastAsia="Times New Roman" w:hAnsi="Calibri" w:cs="Calibri"/>
                <w:color w:val="000000"/>
              </w:rPr>
              <w:t>61%</w:t>
            </w:r>
          </w:p>
        </w:tc>
        <w:tc>
          <w:tcPr>
            <w:tcW w:w="1260" w:type="dxa"/>
            <w:shd w:val="clear" w:color="auto" w:fill="BFBFBF" w:themeFill="background1" w:themeFillShade="BF"/>
          </w:tcPr>
          <w:p w14:paraId="23077C0B" w14:textId="4C0049FD" w:rsidR="00BE3026" w:rsidRPr="003F0BCE" w:rsidRDefault="00BE3026" w:rsidP="00BE3026">
            <w:pPr>
              <w:spacing w:after="0" w:line="240" w:lineRule="auto"/>
              <w:jc w:val="center"/>
            </w:pPr>
            <w:r w:rsidRPr="0091468D">
              <w:rPr>
                <w:rFonts w:ascii="Calibri" w:eastAsia="Times New Roman" w:hAnsi="Calibri" w:cs="Calibri"/>
                <w:color w:val="000000"/>
              </w:rPr>
              <w:t>18%</w:t>
            </w:r>
          </w:p>
        </w:tc>
        <w:tc>
          <w:tcPr>
            <w:tcW w:w="1098" w:type="dxa"/>
            <w:shd w:val="clear" w:color="auto" w:fill="BFBFBF" w:themeFill="background1" w:themeFillShade="BF"/>
          </w:tcPr>
          <w:p w14:paraId="712E81B8" w14:textId="42235590" w:rsidR="00BE3026" w:rsidRPr="003F0BCE" w:rsidRDefault="00BE3026" w:rsidP="00BE3026">
            <w:pPr>
              <w:spacing w:after="0" w:line="240" w:lineRule="auto"/>
              <w:jc w:val="center"/>
            </w:pPr>
            <w:r w:rsidRPr="0091468D">
              <w:rPr>
                <w:rFonts w:ascii="Calibri" w:eastAsia="Times New Roman" w:hAnsi="Calibri" w:cs="Calibri"/>
                <w:color w:val="000000"/>
              </w:rPr>
              <w:t>2.9</w:t>
            </w:r>
          </w:p>
        </w:tc>
      </w:tr>
      <w:tr w:rsidR="00BE3026" w:rsidRPr="003F0BCE" w14:paraId="1725E218" w14:textId="77777777" w:rsidTr="00592B92">
        <w:tc>
          <w:tcPr>
            <w:tcW w:w="2970" w:type="dxa"/>
            <w:vMerge/>
            <w:shd w:val="clear" w:color="auto" w:fill="BFBFBF" w:themeFill="background1" w:themeFillShade="BF"/>
          </w:tcPr>
          <w:p w14:paraId="6C257EBB" w14:textId="77777777" w:rsidR="00BE3026" w:rsidRPr="003F0BCE" w:rsidRDefault="00BE3026" w:rsidP="00BE3026">
            <w:pPr>
              <w:spacing w:after="0" w:line="240" w:lineRule="auto"/>
            </w:pPr>
          </w:p>
        </w:tc>
        <w:tc>
          <w:tcPr>
            <w:tcW w:w="900" w:type="dxa"/>
            <w:shd w:val="clear" w:color="auto" w:fill="BFBFBF" w:themeFill="background1" w:themeFillShade="BF"/>
          </w:tcPr>
          <w:p w14:paraId="757BBB46" w14:textId="77777777" w:rsidR="00BE3026" w:rsidRPr="003F0BCE" w:rsidRDefault="00BE3026" w:rsidP="00BE3026">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shd w:val="clear" w:color="auto" w:fill="BFBFBF" w:themeFill="background1" w:themeFillShade="BF"/>
          </w:tcPr>
          <w:p w14:paraId="26CC69A3" w14:textId="6096494E" w:rsidR="00BE3026" w:rsidRPr="003F0BCE" w:rsidRDefault="00BE3026" w:rsidP="00BE3026">
            <w:pPr>
              <w:spacing w:after="0" w:line="240" w:lineRule="auto"/>
              <w:jc w:val="center"/>
            </w:pPr>
            <w:r w:rsidRPr="0091468D">
              <w:rPr>
                <w:rFonts w:ascii="Calibri" w:eastAsia="Times New Roman" w:hAnsi="Calibri" w:cs="Calibri"/>
                <w:color w:val="000000"/>
              </w:rPr>
              <w:t>1</w:t>
            </w:r>
          </w:p>
        </w:tc>
        <w:tc>
          <w:tcPr>
            <w:tcW w:w="1080" w:type="dxa"/>
            <w:shd w:val="clear" w:color="auto" w:fill="BFBFBF" w:themeFill="background1" w:themeFillShade="BF"/>
          </w:tcPr>
          <w:p w14:paraId="0AFD59C6" w14:textId="008726EE" w:rsidR="00BE3026" w:rsidRPr="003F0BCE" w:rsidRDefault="00BE3026" w:rsidP="00BE3026">
            <w:pPr>
              <w:spacing w:after="0" w:line="240" w:lineRule="auto"/>
              <w:jc w:val="center"/>
            </w:pPr>
            <w:r w:rsidRPr="0091468D">
              <w:rPr>
                <w:rFonts w:ascii="Calibri" w:eastAsia="Times New Roman" w:hAnsi="Calibri" w:cs="Calibri"/>
                <w:color w:val="000000"/>
              </w:rPr>
              <w:t>6</w:t>
            </w:r>
          </w:p>
        </w:tc>
        <w:tc>
          <w:tcPr>
            <w:tcW w:w="1170" w:type="dxa"/>
            <w:shd w:val="clear" w:color="auto" w:fill="BFBFBF" w:themeFill="background1" w:themeFillShade="BF"/>
          </w:tcPr>
          <w:p w14:paraId="3469C650" w14:textId="5BED3A06" w:rsidR="00BE3026" w:rsidRPr="003F0BCE" w:rsidRDefault="00BE3026" w:rsidP="00BE3026">
            <w:pPr>
              <w:spacing w:after="0" w:line="240" w:lineRule="auto"/>
              <w:jc w:val="center"/>
            </w:pPr>
            <w:r w:rsidRPr="0091468D">
              <w:rPr>
                <w:rFonts w:ascii="Calibri" w:eastAsia="Times New Roman" w:hAnsi="Calibri" w:cs="Calibri"/>
                <w:color w:val="000000"/>
              </w:rPr>
              <w:t>26</w:t>
            </w:r>
          </w:p>
        </w:tc>
        <w:tc>
          <w:tcPr>
            <w:tcW w:w="1260" w:type="dxa"/>
            <w:shd w:val="clear" w:color="auto" w:fill="BFBFBF" w:themeFill="background1" w:themeFillShade="BF"/>
          </w:tcPr>
          <w:p w14:paraId="58E9CC8B" w14:textId="36D7CF8C" w:rsidR="00BE3026" w:rsidRPr="003F0BCE" w:rsidRDefault="00BE3026" w:rsidP="00BE3026">
            <w:pPr>
              <w:spacing w:after="0" w:line="240" w:lineRule="auto"/>
              <w:jc w:val="center"/>
            </w:pPr>
            <w:r w:rsidRPr="0091468D">
              <w:rPr>
                <w:rFonts w:ascii="Calibri" w:eastAsia="Times New Roman" w:hAnsi="Calibri" w:cs="Calibri"/>
                <w:color w:val="000000"/>
              </w:rPr>
              <w:t>13</w:t>
            </w:r>
          </w:p>
        </w:tc>
        <w:tc>
          <w:tcPr>
            <w:tcW w:w="1098" w:type="dxa"/>
            <w:shd w:val="clear" w:color="auto" w:fill="BFBFBF" w:themeFill="background1" w:themeFillShade="BF"/>
          </w:tcPr>
          <w:p w14:paraId="1C58D667" w14:textId="10420B39" w:rsidR="00BE3026" w:rsidRPr="003F0BCE" w:rsidRDefault="00BE3026" w:rsidP="00BE3026">
            <w:pPr>
              <w:spacing w:after="0" w:line="240" w:lineRule="auto"/>
              <w:jc w:val="center"/>
            </w:pPr>
            <w:r w:rsidRPr="0091468D">
              <w:rPr>
                <w:rFonts w:ascii="Calibri" w:eastAsia="Times New Roman" w:hAnsi="Calibri" w:cs="Calibri"/>
                <w:color w:val="000000"/>
              </w:rPr>
              <w:t>3.1</w:t>
            </w:r>
          </w:p>
        </w:tc>
      </w:tr>
      <w:tr w:rsidR="00BE3026" w:rsidRPr="003F0BCE" w14:paraId="6309C935" w14:textId="77777777" w:rsidTr="00592B92">
        <w:tc>
          <w:tcPr>
            <w:tcW w:w="2970" w:type="dxa"/>
            <w:vMerge/>
            <w:shd w:val="clear" w:color="auto" w:fill="BFBFBF" w:themeFill="background1" w:themeFillShade="BF"/>
          </w:tcPr>
          <w:p w14:paraId="235F80CC" w14:textId="77777777" w:rsidR="00BE3026" w:rsidRPr="003F0BCE" w:rsidRDefault="00BE3026" w:rsidP="00BE3026">
            <w:pPr>
              <w:spacing w:after="0" w:line="240" w:lineRule="auto"/>
            </w:pPr>
          </w:p>
        </w:tc>
        <w:tc>
          <w:tcPr>
            <w:tcW w:w="900" w:type="dxa"/>
            <w:shd w:val="clear" w:color="auto" w:fill="BFBFBF" w:themeFill="background1" w:themeFillShade="BF"/>
          </w:tcPr>
          <w:p w14:paraId="21DCCFED" w14:textId="77777777" w:rsidR="00BE3026" w:rsidRPr="003F0BCE" w:rsidRDefault="00BE3026" w:rsidP="00BE3026">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shd w:val="clear" w:color="auto" w:fill="BFBFBF" w:themeFill="background1" w:themeFillShade="BF"/>
          </w:tcPr>
          <w:p w14:paraId="2F218B52" w14:textId="50B5499F" w:rsidR="00BE3026" w:rsidRPr="003F0BCE" w:rsidRDefault="00BE3026" w:rsidP="00BE3026">
            <w:pPr>
              <w:spacing w:after="0" w:line="240" w:lineRule="auto"/>
              <w:jc w:val="center"/>
            </w:pPr>
            <w:r w:rsidRPr="0091468D">
              <w:rPr>
                <w:rFonts w:ascii="Calibri" w:eastAsia="Times New Roman" w:hAnsi="Calibri" w:cs="Calibri"/>
                <w:color w:val="000000"/>
              </w:rPr>
              <w:t>2%</w:t>
            </w:r>
          </w:p>
        </w:tc>
        <w:tc>
          <w:tcPr>
            <w:tcW w:w="1080" w:type="dxa"/>
            <w:shd w:val="clear" w:color="auto" w:fill="BFBFBF" w:themeFill="background1" w:themeFillShade="BF"/>
          </w:tcPr>
          <w:p w14:paraId="34EA828F" w14:textId="55D63047" w:rsidR="00BE3026" w:rsidRPr="003F0BCE" w:rsidRDefault="00BE3026" w:rsidP="00BE3026">
            <w:pPr>
              <w:spacing w:after="0" w:line="240" w:lineRule="auto"/>
              <w:jc w:val="center"/>
            </w:pPr>
            <w:r w:rsidRPr="0091468D">
              <w:rPr>
                <w:rFonts w:ascii="Calibri" w:eastAsia="Times New Roman" w:hAnsi="Calibri" w:cs="Calibri"/>
                <w:color w:val="000000"/>
              </w:rPr>
              <w:t>13%</w:t>
            </w:r>
          </w:p>
        </w:tc>
        <w:tc>
          <w:tcPr>
            <w:tcW w:w="1170" w:type="dxa"/>
            <w:shd w:val="clear" w:color="auto" w:fill="BFBFBF" w:themeFill="background1" w:themeFillShade="BF"/>
          </w:tcPr>
          <w:p w14:paraId="239F8383" w14:textId="1506F3A1" w:rsidR="00BE3026" w:rsidRPr="003F0BCE" w:rsidRDefault="00BE3026" w:rsidP="00BE3026">
            <w:pPr>
              <w:spacing w:after="0" w:line="240" w:lineRule="auto"/>
              <w:jc w:val="center"/>
            </w:pPr>
            <w:r w:rsidRPr="0091468D">
              <w:rPr>
                <w:rFonts w:ascii="Calibri" w:eastAsia="Times New Roman" w:hAnsi="Calibri" w:cs="Calibri"/>
                <w:color w:val="000000"/>
              </w:rPr>
              <w:t>57%</w:t>
            </w:r>
          </w:p>
        </w:tc>
        <w:tc>
          <w:tcPr>
            <w:tcW w:w="1260" w:type="dxa"/>
            <w:shd w:val="clear" w:color="auto" w:fill="BFBFBF" w:themeFill="background1" w:themeFillShade="BF"/>
          </w:tcPr>
          <w:p w14:paraId="39851115" w14:textId="46BD272D" w:rsidR="00BE3026" w:rsidRPr="003F0BCE" w:rsidRDefault="00BE3026" w:rsidP="00BE3026">
            <w:pPr>
              <w:spacing w:after="0" w:line="240" w:lineRule="auto"/>
              <w:jc w:val="center"/>
            </w:pPr>
            <w:r w:rsidRPr="0091468D">
              <w:rPr>
                <w:rFonts w:ascii="Calibri" w:eastAsia="Times New Roman" w:hAnsi="Calibri" w:cs="Calibri"/>
                <w:color w:val="000000"/>
              </w:rPr>
              <w:t>28%</w:t>
            </w:r>
          </w:p>
        </w:tc>
        <w:tc>
          <w:tcPr>
            <w:tcW w:w="1098" w:type="dxa"/>
            <w:shd w:val="clear" w:color="auto" w:fill="BFBFBF" w:themeFill="background1" w:themeFillShade="BF"/>
          </w:tcPr>
          <w:p w14:paraId="40ED19F6" w14:textId="77777777" w:rsidR="00BE3026" w:rsidRPr="003F0BCE" w:rsidRDefault="00BE3026" w:rsidP="00BE3026">
            <w:pPr>
              <w:spacing w:after="0" w:line="240" w:lineRule="auto"/>
              <w:jc w:val="center"/>
            </w:pPr>
          </w:p>
        </w:tc>
      </w:tr>
      <w:tr w:rsidR="00BE3026" w:rsidRPr="003F0BCE" w14:paraId="72F6D59F" w14:textId="77777777" w:rsidTr="00592B92">
        <w:tc>
          <w:tcPr>
            <w:tcW w:w="2970" w:type="dxa"/>
            <w:vMerge w:val="restart"/>
          </w:tcPr>
          <w:p w14:paraId="0978E41A" w14:textId="77777777" w:rsidR="00BE3026" w:rsidRPr="003F0BCE" w:rsidRDefault="00BE3026" w:rsidP="00BE3026">
            <w:pPr>
              <w:spacing w:after="0" w:line="240" w:lineRule="auto"/>
              <w:rPr>
                <w:rFonts w:ascii="Calibri" w:hAnsi="Calibri"/>
                <w:color w:val="000000"/>
              </w:rPr>
            </w:pPr>
            <w:r>
              <w:rPr>
                <w:rFonts w:ascii="Calibri" w:hAnsi="Calibri"/>
                <w:color w:val="000000"/>
              </w:rPr>
              <w:t>4.  The teacher conducts frequent checks for student understanding, provides feedback, and adjusts instruction.</w:t>
            </w:r>
          </w:p>
        </w:tc>
        <w:tc>
          <w:tcPr>
            <w:tcW w:w="900" w:type="dxa"/>
          </w:tcPr>
          <w:p w14:paraId="7DD377DB" w14:textId="77777777" w:rsidR="00BE3026" w:rsidRPr="003F0BCE" w:rsidRDefault="00BE3026" w:rsidP="00BE3026">
            <w:pPr>
              <w:spacing w:after="0" w:line="240" w:lineRule="auto"/>
              <w:rPr>
                <w:rFonts w:ascii="Calibri" w:hAnsi="Calibri"/>
                <w:b/>
                <w:bCs/>
                <w:color w:val="000000"/>
                <w:sz w:val="20"/>
                <w:szCs w:val="20"/>
              </w:rPr>
            </w:pPr>
            <w:r>
              <w:rPr>
                <w:rFonts w:ascii="Calibri" w:hAnsi="Calibri"/>
                <w:b/>
                <w:bCs/>
                <w:color w:val="000000"/>
                <w:sz w:val="20"/>
                <w:szCs w:val="20"/>
              </w:rPr>
              <w:t>V/Tech.</w:t>
            </w:r>
          </w:p>
        </w:tc>
        <w:tc>
          <w:tcPr>
            <w:tcW w:w="1260" w:type="dxa"/>
          </w:tcPr>
          <w:p w14:paraId="34AA1887" w14:textId="6194D252" w:rsidR="00BE3026" w:rsidRPr="003F0BCE" w:rsidRDefault="00BE3026" w:rsidP="00BE3026">
            <w:pPr>
              <w:spacing w:after="0" w:line="240" w:lineRule="auto"/>
              <w:jc w:val="center"/>
            </w:pPr>
            <w:r w:rsidRPr="0091468D">
              <w:rPr>
                <w:rFonts w:ascii="Calibri" w:eastAsia="Times New Roman" w:hAnsi="Calibri" w:cs="Calibri"/>
                <w:color w:val="000000"/>
              </w:rPr>
              <w:t>6%</w:t>
            </w:r>
          </w:p>
        </w:tc>
        <w:tc>
          <w:tcPr>
            <w:tcW w:w="1080" w:type="dxa"/>
          </w:tcPr>
          <w:p w14:paraId="7C7BB234" w14:textId="25557FFD" w:rsidR="00BE3026" w:rsidRPr="003F0BCE" w:rsidRDefault="00BE3026" w:rsidP="00BE3026">
            <w:pPr>
              <w:spacing w:after="0" w:line="240" w:lineRule="auto"/>
              <w:jc w:val="center"/>
            </w:pPr>
            <w:r w:rsidRPr="0091468D">
              <w:rPr>
                <w:rFonts w:ascii="Calibri" w:eastAsia="Times New Roman" w:hAnsi="Calibri" w:cs="Calibri"/>
                <w:color w:val="000000"/>
              </w:rPr>
              <w:t>33%</w:t>
            </w:r>
          </w:p>
        </w:tc>
        <w:tc>
          <w:tcPr>
            <w:tcW w:w="1170" w:type="dxa"/>
          </w:tcPr>
          <w:p w14:paraId="307079D1" w14:textId="5C1BCB79" w:rsidR="00BE3026" w:rsidRPr="003F0BCE" w:rsidRDefault="00BE3026" w:rsidP="00BE3026">
            <w:pPr>
              <w:spacing w:after="0" w:line="240" w:lineRule="auto"/>
              <w:jc w:val="center"/>
            </w:pPr>
            <w:r w:rsidRPr="0091468D">
              <w:rPr>
                <w:rFonts w:ascii="Calibri" w:eastAsia="Times New Roman" w:hAnsi="Calibri" w:cs="Calibri"/>
                <w:color w:val="000000"/>
              </w:rPr>
              <w:t>28%</w:t>
            </w:r>
          </w:p>
        </w:tc>
        <w:tc>
          <w:tcPr>
            <w:tcW w:w="1260" w:type="dxa"/>
          </w:tcPr>
          <w:p w14:paraId="65FE0364" w14:textId="3159D47F" w:rsidR="00BE3026" w:rsidRPr="003F0BCE" w:rsidRDefault="00BE3026" w:rsidP="00BE3026">
            <w:pPr>
              <w:spacing w:after="0" w:line="240" w:lineRule="auto"/>
              <w:jc w:val="center"/>
            </w:pPr>
            <w:r w:rsidRPr="0091468D">
              <w:rPr>
                <w:rFonts w:ascii="Calibri" w:eastAsia="Times New Roman" w:hAnsi="Calibri" w:cs="Calibri"/>
                <w:color w:val="000000"/>
              </w:rPr>
              <w:t>33%</w:t>
            </w:r>
          </w:p>
        </w:tc>
        <w:tc>
          <w:tcPr>
            <w:tcW w:w="1098" w:type="dxa"/>
          </w:tcPr>
          <w:p w14:paraId="5CD50392" w14:textId="5E39E96C" w:rsidR="00BE3026" w:rsidRPr="003F0BCE" w:rsidRDefault="00BE3026" w:rsidP="00BE3026">
            <w:pPr>
              <w:spacing w:after="0" w:line="240" w:lineRule="auto"/>
              <w:jc w:val="center"/>
            </w:pPr>
            <w:r w:rsidRPr="0091468D">
              <w:rPr>
                <w:rFonts w:ascii="Calibri" w:eastAsia="Times New Roman" w:hAnsi="Calibri" w:cs="Calibri"/>
                <w:color w:val="000000"/>
              </w:rPr>
              <w:t>2.9</w:t>
            </w:r>
          </w:p>
        </w:tc>
      </w:tr>
      <w:tr w:rsidR="00BE3026" w:rsidRPr="003F0BCE" w14:paraId="67A082D7" w14:textId="77777777" w:rsidTr="00592B92">
        <w:tc>
          <w:tcPr>
            <w:tcW w:w="2970" w:type="dxa"/>
            <w:vMerge/>
          </w:tcPr>
          <w:p w14:paraId="026E2FF3" w14:textId="77777777" w:rsidR="00BE3026" w:rsidRPr="003F0BCE" w:rsidRDefault="00BE3026" w:rsidP="00BE3026">
            <w:pPr>
              <w:spacing w:after="0" w:line="240" w:lineRule="auto"/>
            </w:pPr>
          </w:p>
        </w:tc>
        <w:tc>
          <w:tcPr>
            <w:tcW w:w="900" w:type="dxa"/>
          </w:tcPr>
          <w:p w14:paraId="58322211" w14:textId="77777777" w:rsidR="00BE3026" w:rsidRPr="003F0BCE" w:rsidRDefault="00BE3026" w:rsidP="00BE3026">
            <w:pPr>
              <w:spacing w:after="0" w:line="240" w:lineRule="auto"/>
              <w:rPr>
                <w:rFonts w:ascii="Calibri" w:hAnsi="Calibri"/>
                <w:b/>
                <w:bCs/>
                <w:color w:val="000000"/>
                <w:sz w:val="20"/>
                <w:szCs w:val="20"/>
              </w:rPr>
            </w:pPr>
            <w:r>
              <w:rPr>
                <w:rFonts w:ascii="Calibri" w:hAnsi="Calibri"/>
                <w:b/>
                <w:bCs/>
                <w:color w:val="000000"/>
                <w:sz w:val="20"/>
                <w:szCs w:val="20"/>
              </w:rPr>
              <w:t>Acad.</w:t>
            </w:r>
          </w:p>
        </w:tc>
        <w:tc>
          <w:tcPr>
            <w:tcW w:w="1260" w:type="dxa"/>
          </w:tcPr>
          <w:p w14:paraId="1651C723" w14:textId="6EBCB38A" w:rsidR="00BE3026" w:rsidRPr="003F0BCE" w:rsidRDefault="00BE3026" w:rsidP="00BE3026">
            <w:pPr>
              <w:spacing w:after="0" w:line="240" w:lineRule="auto"/>
              <w:jc w:val="center"/>
            </w:pPr>
            <w:r w:rsidRPr="0091468D">
              <w:rPr>
                <w:rFonts w:ascii="Calibri" w:eastAsia="Times New Roman" w:hAnsi="Calibri" w:cs="Calibri"/>
                <w:color w:val="000000"/>
              </w:rPr>
              <w:t>0%</w:t>
            </w:r>
          </w:p>
        </w:tc>
        <w:tc>
          <w:tcPr>
            <w:tcW w:w="1080" w:type="dxa"/>
          </w:tcPr>
          <w:p w14:paraId="5A5155D7" w14:textId="5840B722" w:rsidR="00BE3026" w:rsidRPr="003F0BCE" w:rsidRDefault="00BE3026" w:rsidP="00BE3026">
            <w:pPr>
              <w:spacing w:after="0" w:line="240" w:lineRule="auto"/>
              <w:jc w:val="center"/>
            </w:pPr>
            <w:r w:rsidRPr="0091468D">
              <w:rPr>
                <w:rFonts w:ascii="Calibri" w:eastAsia="Times New Roman" w:hAnsi="Calibri" w:cs="Calibri"/>
                <w:color w:val="000000"/>
              </w:rPr>
              <w:t>25%</w:t>
            </w:r>
          </w:p>
        </w:tc>
        <w:tc>
          <w:tcPr>
            <w:tcW w:w="1170" w:type="dxa"/>
          </w:tcPr>
          <w:p w14:paraId="7D5707EC" w14:textId="45BE72E3" w:rsidR="00BE3026" w:rsidRPr="003F0BCE" w:rsidRDefault="00BE3026" w:rsidP="00BE3026">
            <w:pPr>
              <w:spacing w:after="0" w:line="240" w:lineRule="auto"/>
              <w:jc w:val="center"/>
            </w:pPr>
            <w:r w:rsidRPr="0091468D">
              <w:rPr>
                <w:rFonts w:ascii="Calibri" w:eastAsia="Times New Roman" w:hAnsi="Calibri" w:cs="Calibri"/>
                <w:color w:val="000000"/>
              </w:rPr>
              <w:t>50%</w:t>
            </w:r>
          </w:p>
        </w:tc>
        <w:tc>
          <w:tcPr>
            <w:tcW w:w="1260" w:type="dxa"/>
          </w:tcPr>
          <w:p w14:paraId="0ED7DB61" w14:textId="364A38A5" w:rsidR="00BE3026" w:rsidRPr="003F0BCE" w:rsidRDefault="00BE3026" w:rsidP="00BE3026">
            <w:pPr>
              <w:spacing w:after="0" w:line="240" w:lineRule="auto"/>
              <w:jc w:val="center"/>
            </w:pPr>
            <w:r w:rsidRPr="0091468D">
              <w:rPr>
                <w:rFonts w:ascii="Calibri" w:eastAsia="Times New Roman" w:hAnsi="Calibri" w:cs="Calibri"/>
                <w:color w:val="000000"/>
              </w:rPr>
              <w:t>25%</w:t>
            </w:r>
          </w:p>
        </w:tc>
        <w:tc>
          <w:tcPr>
            <w:tcW w:w="1098" w:type="dxa"/>
          </w:tcPr>
          <w:p w14:paraId="0A07C86C" w14:textId="586BE509" w:rsidR="00BE3026" w:rsidRPr="003F0BCE" w:rsidRDefault="00BE3026" w:rsidP="00BE3026">
            <w:pPr>
              <w:spacing w:after="0" w:line="240" w:lineRule="auto"/>
              <w:jc w:val="center"/>
            </w:pPr>
            <w:r w:rsidRPr="0091468D">
              <w:rPr>
                <w:rFonts w:ascii="Calibri" w:eastAsia="Times New Roman" w:hAnsi="Calibri" w:cs="Calibri"/>
                <w:color w:val="000000"/>
              </w:rPr>
              <w:t>3.0</w:t>
            </w:r>
          </w:p>
        </w:tc>
      </w:tr>
      <w:tr w:rsidR="00BE3026" w:rsidRPr="003F0BCE" w14:paraId="5437501D" w14:textId="77777777" w:rsidTr="00592B92">
        <w:tc>
          <w:tcPr>
            <w:tcW w:w="2970" w:type="dxa"/>
            <w:vMerge/>
          </w:tcPr>
          <w:p w14:paraId="13C8675F" w14:textId="77777777" w:rsidR="00BE3026" w:rsidRPr="003F0BCE" w:rsidRDefault="00BE3026" w:rsidP="00BE3026">
            <w:pPr>
              <w:spacing w:after="0" w:line="240" w:lineRule="auto"/>
            </w:pPr>
          </w:p>
        </w:tc>
        <w:tc>
          <w:tcPr>
            <w:tcW w:w="900" w:type="dxa"/>
          </w:tcPr>
          <w:p w14:paraId="0A326542" w14:textId="77777777" w:rsidR="00BE3026" w:rsidRPr="003F0BCE" w:rsidRDefault="00BE3026" w:rsidP="00BE3026">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tcPr>
          <w:p w14:paraId="4A633BDD" w14:textId="3E3E74F8" w:rsidR="00BE3026" w:rsidRPr="003F0BCE" w:rsidRDefault="00BE3026" w:rsidP="00BE3026">
            <w:pPr>
              <w:spacing w:after="0" w:line="240" w:lineRule="auto"/>
              <w:jc w:val="center"/>
            </w:pPr>
            <w:r w:rsidRPr="0091468D">
              <w:rPr>
                <w:rFonts w:ascii="Calibri" w:eastAsia="Times New Roman" w:hAnsi="Calibri" w:cs="Calibri"/>
                <w:color w:val="000000"/>
              </w:rPr>
              <w:t>1</w:t>
            </w:r>
          </w:p>
        </w:tc>
        <w:tc>
          <w:tcPr>
            <w:tcW w:w="1080" w:type="dxa"/>
          </w:tcPr>
          <w:p w14:paraId="5BFC718A" w14:textId="7D1A1ABE" w:rsidR="00BE3026" w:rsidRPr="003F0BCE" w:rsidRDefault="00BE3026" w:rsidP="00BE3026">
            <w:pPr>
              <w:spacing w:after="0" w:line="240" w:lineRule="auto"/>
              <w:jc w:val="center"/>
            </w:pPr>
            <w:r w:rsidRPr="0091468D">
              <w:rPr>
                <w:rFonts w:ascii="Calibri" w:eastAsia="Times New Roman" w:hAnsi="Calibri" w:cs="Calibri"/>
                <w:color w:val="000000"/>
              </w:rPr>
              <w:t>13</w:t>
            </w:r>
          </w:p>
        </w:tc>
        <w:tc>
          <w:tcPr>
            <w:tcW w:w="1170" w:type="dxa"/>
          </w:tcPr>
          <w:p w14:paraId="7E9C9651" w14:textId="6D80E441" w:rsidR="00BE3026" w:rsidRPr="003F0BCE" w:rsidRDefault="00BE3026" w:rsidP="00BE3026">
            <w:pPr>
              <w:spacing w:after="0" w:line="240" w:lineRule="auto"/>
              <w:jc w:val="center"/>
            </w:pPr>
            <w:r w:rsidRPr="0091468D">
              <w:rPr>
                <w:rFonts w:ascii="Calibri" w:eastAsia="Times New Roman" w:hAnsi="Calibri" w:cs="Calibri"/>
                <w:color w:val="000000"/>
              </w:rPr>
              <w:t>19</w:t>
            </w:r>
          </w:p>
        </w:tc>
        <w:tc>
          <w:tcPr>
            <w:tcW w:w="1260" w:type="dxa"/>
          </w:tcPr>
          <w:p w14:paraId="583FA3CD" w14:textId="04C18DEC" w:rsidR="00BE3026" w:rsidRPr="003F0BCE" w:rsidRDefault="00BE3026" w:rsidP="00BE3026">
            <w:pPr>
              <w:spacing w:after="0" w:line="240" w:lineRule="auto"/>
              <w:jc w:val="center"/>
            </w:pPr>
            <w:r w:rsidRPr="0091468D">
              <w:rPr>
                <w:rFonts w:ascii="Calibri" w:eastAsia="Times New Roman" w:hAnsi="Calibri" w:cs="Calibri"/>
                <w:color w:val="000000"/>
              </w:rPr>
              <w:t>13</w:t>
            </w:r>
          </w:p>
        </w:tc>
        <w:tc>
          <w:tcPr>
            <w:tcW w:w="1098" w:type="dxa"/>
          </w:tcPr>
          <w:p w14:paraId="1C7BCB6A" w14:textId="106E5767" w:rsidR="00BE3026" w:rsidRPr="003F0BCE" w:rsidRDefault="00BE3026" w:rsidP="00BE3026">
            <w:pPr>
              <w:spacing w:after="0" w:line="240" w:lineRule="auto"/>
              <w:jc w:val="center"/>
            </w:pPr>
            <w:r w:rsidRPr="0091468D">
              <w:rPr>
                <w:rFonts w:ascii="Calibri" w:eastAsia="Times New Roman" w:hAnsi="Calibri" w:cs="Calibri"/>
                <w:color w:val="000000"/>
              </w:rPr>
              <w:t>3.0</w:t>
            </w:r>
          </w:p>
        </w:tc>
      </w:tr>
      <w:tr w:rsidR="00BE3026" w:rsidRPr="003F0BCE" w14:paraId="74917E0C" w14:textId="77777777" w:rsidTr="00592B92">
        <w:tc>
          <w:tcPr>
            <w:tcW w:w="2970" w:type="dxa"/>
            <w:vMerge/>
          </w:tcPr>
          <w:p w14:paraId="6909419F" w14:textId="77777777" w:rsidR="00BE3026" w:rsidRPr="003F0BCE" w:rsidRDefault="00BE3026" w:rsidP="00BE3026">
            <w:pPr>
              <w:spacing w:after="0" w:line="240" w:lineRule="auto"/>
            </w:pPr>
          </w:p>
        </w:tc>
        <w:tc>
          <w:tcPr>
            <w:tcW w:w="900" w:type="dxa"/>
          </w:tcPr>
          <w:p w14:paraId="23276FD8" w14:textId="77777777" w:rsidR="00BE3026" w:rsidRPr="003F0BCE" w:rsidRDefault="00BE3026" w:rsidP="00BE3026">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tcPr>
          <w:p w14:paraId="3AFA6758" w14:textId="741BB486" w:rsidR="00BE3026" w:rsidRPr="003F0BCE" w:rsidRDefault="00BE3026" w:rsidP="00BE3026">
            <w:pPr>
              <w:spacing w:after="0" w:line="240" w:lineRule="auto"/>
              <w:jc w:val="center"/>
            </w:pPr>
            <w:r w:rsidRPr="0091468D">
              <w:rPr>
                <w:rFonts w:ascii="Calibri" w:eastAsia="Times New Roman" w:hAnsi="Calibri" w:cs="Calibri"/>
                <w:color w:val="000000"/>
              </w:rPr>
              <w:t>2%</w:t>
            </w:r>
          </w:p>
        </w:tc>
        <w:tc>
          <w:tcPr>
            <w:tcW w:w="1080" w:type="dxa"/>
          </w:tcPr>
          <w:p w14:paraId="335B6573" w14:textId="65E97C07" w:rsidR="00BE3026" w:rsidRPr="003F0BCE" w:rsidRDefault="00BE3026" w:rsidP="00BE3026">
            <w:pPr>
              <w:spacing w:after="0" w:line="240" w:lineRule="auto"/>
              <w:jc w:val="center"/>
            </w:pPr>
            <w:r w:rsidRPr="0091468D">
              <w:rPr>
                <w:rFonts w:ascii="Calibri" w:eastAsia="Times New Roman" w:hAnsi="Calibri" w:cs="Calibri"/>
                <w:color w:val="000000"/>
              </w:rPr>
              <w:t>28%</w:t>
            </w:r>
          </w:p>
        </w:tc>
        <w:tc>
          <w:tcPr>
            <w:tcW w:w="1170" w:type="dxa"/>
          </w:tcPr>
          <w:p w14:paraId="544FB562" w14:textId="4948026B" w:rsidR="00BE3026" w:rsidRPr="003F0BCE" w:rsidRDefault="00BE3026" w:rsidP="00BE3026">
            <w:pPr>
              <w:spacing w:after="0" w:line="240" w:lineRule="auto"/>
              <w:jc w:val="center"/>
            </w:pPr>
            <w:r w:rsidRPr="0091468D">
              <w:rPr>
                <w:rFonts w:ascii="Calibri" w:eastAsia="Times New Roman" w:hAnsi="Calibri" w:cs="Calibri"/>
                <w:color w:val="000000"/>
              </w:rPr>
              <w:t>41%</w:t>
            </w:r>
          </w:p>
        </w:tc>
        <w:tc>
          <w:tcPr>
            <w:tcW w:w="1260" w:type="dxa"/>
          </w:tcPr>
          <w:p w14:paraId="10EE4AD2" w14:textId="6A918F98" w:rsidR="00BE3026" w:rsidRPr="003F0BCE" w:rsidRDefault="00BE3026" w:rsidP="00BE3026">
            <w:pPr>
              <w:spacing w:after="0" w:line="240" w:lineRule="auto"/>
              <w:jc w:val="center"/>
            </w:pPr>
            <w:r w:rsidRPr="0091468D">
              <w:rPr>
                <w:rFonts w:ascii="Calibri" w:eastAsia="Times New Roman" w:hAnsi="Calibri" w:cs="Calibri"/>
                <w:color w:val="000000"/>
              </w:rPr>
              <w:t>28%</w:t>
            </w:r>
          </w:p>
        </w:tc>
        <w:tc>
          <w:tcPr>
            <w:tcW w:w="1098" w:type="dxa"/>
          </w:tcPr>
          <w:p w14:paraId="20B90214" w14:textId="77777777" w:rsidR="00BE3026" w:rsidRPr="003F0BCE" w:rsidRDefault="00BE3026" w:rsidP="00BE3026">
            <w:pPr>
              <w:spacing w:after="0" w:line="240" w:lineRule="auto"/>
              <w:jc w:val="center"/>
            </w:pPr>
          </w:p>
        </w:tc>
      </w:tr>
      <w:tr w:rsidR="00BE3026" w:rsidRPr="003F0BCE" w14:paraId="14C36727" w14:textId="77777777" w:rsidTr="00592B92">
        <w:trPr>
          <w:trHeight w:val="274"/>
        </w:trPr>
        <w:tc>
          <w:tcPr>
            <w:tcW w:w="2970" w:type="dxa"/>
            <w:vMerge w:val="restart"/>
            <w:shd w:val="clear" w:color="auto" w:fill="BFBFBF" w:themeFill="background1" w:themeFillShade="BF"/>
          </w:tcPr>
          <w:p w14:paraId="0C9D88D3" w14:textId="77777777" w:rsidR="00BE3026" w:rsidRPr="003F0BCE" w:rsidRDefault="00BE3026" w:rsidP="00BE3026">
            <w:pPr>
              <w:spacing w:after="0" w:line="240" w:lineRule="auto"/>
              <w:jc w:val="center"/>
              <w:rPr>
                <w:rFonts w:ascii="Calibri" w:hAnsi="Calibri"/>
                <w:b/>
                <w:color w:val="000000"/>
              </w:rPr>
            </w:pPr>
            <w:r w:rsidRPr="003F0BCE">
              <w:rPr>
                <w:rFonts w:ascii="Calibri" w:hAnsi="Calibri"/>
                <w:b/>
                <w:color w:val="000000"/>
              </w:rPr>
              <w:t>Total Score For Focus Area #1</w:t>
            </w:r>
          </w:p>
        </w:tc>
        <w:tc>
          <w:tcPr>
            <w:tcW w:w="900" w:type="dxa"/>
            <w:shd w:val="clear" w:color="auto" w:fill="BFBFBF" w:themeFill="background1" w:themeFillShade="BF"/>
          </w:tcPr>
          <w:p w14:paraId="1296C0E0" w14:textId="77777777" w:rsidR="00BE3026" w:rsidRPr="003F0BCE" w:rsidRDefault="00BE3026" w:rsidP="00BE3026">
            <w:pPr>
              <w:spacing w:after="0" w:line="240" w:lineRule="auto"/>
              <w:rPr>
                <w:rFonts w:ascii="Calibri" w:hAnsi="Calibri"/>
                <w:b/>
                <w:bCs/>
                <w:color w:val="000000"/>
                <w:sz w:val="20"/>
                <w:szCs w:val="20"/>
              </w:rPr>
            </w:pPr>
            <w:r>
              <w:rPr>
                <w:rFonts w:ascii="Calibri" w:hAnsi="Calibri"/>
                <w:b/>
                <w:bCs/>
                <w:color w:val="000000"/>
                <w:sz w:val="20"/>
                <w:szCs w:val="20"/>
              </w:rPr>
              <w:t>V/Tech.</w:t>
            </w:r>
          </w:p>
        </w:tc>
        <w:tc>
          <w:tcPr>
            <w:tcW w:w="1260" w:type="dxa"/>
            <w:shd w:val="clear" w:color="auto" w:fill="BFBFBF" w:themeFill="background1" w:themeFillShade="BF"/>
          </w:tcPr>
          <w:p w14:paraId="3C720A05" w14:textId="6D3EBA6B" w:rsidR="00BE3026" w:rsidRPr="003F0BCE" w:rsidRDefault="00BE3026" w:rsidP="00BE3026">
            <w:pPr>
              <w:spacing w:after="0" w:line="240" w:lineRule="auto"/>
              <w:jc w:val="center"/>
            </w:pPr>
            <w:r w:rsidRPr="0091468D">
              <w:rPr>
                <w:rFonts w:ascii="Calibri" w:eastAsia="Times New Roman" w:hAnsi="Calibri" w:cs="Calibri"/>
                <w:color w:val="000000"/>
              </w:rPr>
              <w:t> </w:t>
            </w:r>
          </w:p>
        </w:tc>
        <w:tc>
          <w:tcPr>
            <w:tcW w:w="1080" w:type="dxa"/>
            <w:shd w:val="clear" w:color="auto" w:fill="BFBFBF" w:themeFill="background1" w:themeFillShade="BF"/>
          </w:tcPr>
          <w:p w14:paraId="7DF747F1" w14:textId="1A8292E9" w:rsidR="00BE3026" w:rsidRPr="003F0BCE" w:rsidRDefault="00BE3026" w:rsidP="00BE3026">
            <w:pPr>
              <w:spacing w:after="0" w:line="240" w:lineRule="auto"/>
              <w:jc w:val="center"/>
            </w:pPr>
            <w:r w:rsidRPr="0091468D">
              <w:rPr>
                <w:rFonts w:ascii="Calibri" w:eastAsia="Times New Roman" w:hAnsi="Calibri" w:cs="Calibri"/>
                <w:color w:val="000000"/>
              </w:rPr>
              <w:t> </w:t>
            </w:r>
          </w:p>
        </w:tc>
        <w:tc>
          <w:tcPr>
            <w:tcW w:w="1170" w:type="dxa"/>
            <w:shd w:val="clear" w:color="auto" w:fill="BFBFBF" w:themeFill="background1" w:themeFillShade="BF"/>
          </w:tcPr>
          <w:p w14:paraId="128FD87F" w14:textId="1E4AA7D3" w:rsidR="00BE3026" w:rsidRPr="003F0BCE" w:rsidRDefault="00BE3026" w:rsidP="00BE3026">
            <w:pPr>
              <w:spacing w:after="0" w:line="240" w:lineRule="auto"/>
              <w:jc w:val="center"/>
            </w:pPr>
            <w:r w:rsidRPr="0091468D">
              <w:rPr>
                <w:rFonts w:ascii="Calibri" w:eastAsia="Times New Roman" w:hAnsi="Calibri" w:cs="Calibri"/>
                <w:color w:val="000000"/>
              </w:rPr>
              <w:t> </w:t>
            </w:r>
          </w:p>
        </w:tc>
        <w:tc>
          <w:tcPr>
            <w:tcW w:w="1260" w:type="dxa"/>
            <w:shd w:val="clear" w:color="auto" w:fill="BFBFBF" w:themeFill="background1" w:themeFillShade="BF"/>
          </w:tcPr>
          <w:p w14:paraId="33714200" w14:textId="3114FF74" w:rsidR="00BE3026" w:rsidRPr="003F0BCE" w:rsidRDefault="00BE3026" w:rsidP="00BE3026">
            <w:pPr>
              <w:spacing w:after="0" w:line="240" w:lineRule="auto"/>
              <w:jc w:val="center"/>
            </w:pPr>
            <w:r w:rsidRPr="0091468D">
              <w:rPr>
                <w:rFonts w:ascii="Calibri" w:eastAsia="Times New Roman" w:hAnsi="Calibri" w:cs="Calibri"/>
                <w:color w:val="000000"/>
              </w:rPr>
              <w:t> </w:t>
            </w:r>
          </w:p>
        </w:tc>
        <w:tc>
          <w:tcPr>
            <w:tcW w:w="1098" w:type="dxa"/>
            <w:shd w:val="clear" w:color="auto" w:fill="BFBFBF" w:themeFill="background1" w:themeFillShade="BF"/>
          </w:tcPr>
          <w:p w14:paraId="1AFDC6E1" w14:textId="0D98C8A8" w:rsidR="00BE3026" w:rsidRPr="003F0BCE" w:rsidRDefault="00BE3026" w:rsidP="00BE3026">
            <w:pPr>
              <w:spacing w:after="0" w:line="240" w:lineRule="auto"/>
              <w:jc w:val="center"/>
            </w:pPr>
            <w:r w:rsidRPr="0091468D">
              <w:rPr>
                <w:rFonts w:ascii="Calibri" w:eastAsia="Times New Roman" w:hAnsi="Calibri" w:cs="Calibri"/>
                <w:b/>
                <w:bCs/>
                <w:color w:val="000000"/>
              </w:rPr>
              <w:t>12.8</w:t>
            </w:r>
          </w:p>
        </w:tc>
      </w:tr>
      <w:tr w:rsidR="00BE3026" w:rsidRPr="003F0BCE" w14:paraId="30CA3E69" w14:textId="77777777" w:rsidTr="00592B92">
        <w:trPr>
          <w:trHeight w:val="274"/>
        </w:trPr>
        <w:tc>
          <w:tcPr>
            <w:tcW w:w="2970" w:type="dxa"/>
            <w:vMerge/>
            <w:shd w:val="clear" w:color="auto" w:fill="BFBFBF" w:themeFill="background1" w:themeFillShade="BF"/>
          </w:tcPr>
          <w:p w14:paraId="27590C99" w14:textId="77777777" w:rsidR="00BE3026" w:rsidRPr="003F0BCE" w:rsidRDefault="00BE3026" w:rsidP="00BE3026">
            <w:pPr>
              <w:spacing w:after="0" w:line="240" w:lineRule="auto"/>
              <w:jc w:val="center"/>
              <w:rPr>
                <w:rFonts w:ascii="Calibri" w:hAnsi="Calibri"/>
                <w:b/>
                <w:color w:val="000000"/>
              </w:rPr>
            </w:pPr>
          </w:p>
        </w:tc>
        <w:tc>
          <w:tcPr>
            <w:tcW w:w="900" w:type="dxa"/>
            <w:shd w:val="clear" w:color="auto" w:fill="BFBFBF" w:themeFill="background1" w:themeFillShade="BF"/>
          </w:tcPr>
          <w:p w14:paraId="1E4523B9" w14:textId="77777777" w:rsidR="00BE3026" w:rsidRPr="003F0BCE" w:rsidRDefault="00BE3026" w:rsidP="00BE3026">
            <w:pPr>
              <w:spacing w:after="0" w:line="240" w:lineRule="auto"/>
              <w:rPr>
                <w:rFonts w:ascii="Calibri" w:hAnsi="Calibri"/>
                <w:b/>
                <w:bCs/>
                <w:color w:val="000000"/>
                <w:sz w:val="20"/>
                <w:szCs w:val="20"/>
              </w:rPr>
            </w:pPr>
            <w:r>
              <w:rPr>
                <w:rFonts w:ascii="Calibri" w:hAnsi="Calibri"/>
                <w:b/>
                <w:bCs/>
                <w:color w:val="000000"/>
                <w:sz w:val="20"/>
                <w:szCs w:val="20"/>
              </w:rPr>
              <w:t>Acad.</w:t>
            </w:r>
          </w:p>
        </w:tc>
        <w:tc>
          <w:tcPr>
            <w:tcW w:w="1260" w:type="dxa"/>
            <w:shd w:val="clear" w:color="auto" w:fill="BFBFBF" w:themeFill="background1" w:themeFillShade="BF"/>
          </w:tcPr>
          <w:p w14:paraId="5D783763" w14:textId="39567B65" w:rsidR="00BE3026" w:rsidRPr="003F0BCE" w:rsidRDefault="00BE3026" w:rsidP="00BE3026">
            <w:pPr>
              <w:spacing w:after="0" w:line="240" w:lineRule="auto"/>
              <w:jc w:val="center"/>
            </w:pPr>
            <w:r w:rsidRPr="0091468D">
              <w:rPr>
                <w:rFonts w:ascii="Calibri" w:eastAsia="Times New Roman" w:hAnsi="Calibri" w:cs="Calibri"/>
                <w:color w:val="000000"/>
              </w:rPr>
              <w:t> </w:t>
            </w:r>
          </w:p>
        </w:tc>
        <w:tc>
          <w:tcPr>
            <w:tcW w:w="1080" w:type="dxa"/>
            <w:shd w:val="clear" w:color="auto" w:fill="BFBFBF" w:themeFill="background1" w:themeFillShade="BF"/>
          </w:tcPr>
          <w:p w14:paraId="67F1C03B" w14:textId="45C8AB88" w:rsidR="00BE3026" w:rsidRPr="003F0BCE" w:rsidRDefault="00BE3026" w:rsidP="00BE3026">
            <w:pPr>
              <w:spacing w:after="0" w:line="240" w:lineRule="auto"/>
              <w:jc w:val="center"/>
            </w:pPr>
            <w:r w:rsidRPr="0091468D">
              <w:rPr>
                <w:rFonts w:ascii="Calibri" w:eastAsia="Times New Roman" w:hAnsi="Calibri" w:cs="Calibri"/>
                <w:color w:val="000000"/>
              </w:rPr>
              <w:t> </w:t>
            </w:r>
          </w:p>
        </w:tc>
        <w:tc>
          <w:tcPr>
            <w:tcW w:w="1170" w:type="dxa"/>
            <w:shd w:val="clear" w:color="auto" w:fill="BFBFBF" w:themeFill="background1" w:themeFillShade="BF"/>
          </w:tcPr>
          <w:p w14:paraId="40688D85" w14:textId="3E695214" w:rsidR="00BE3026" w:rsidRPr="003F0BCE" w:rsidRDefault="00BE3026" w:rsidP="00BE3026">
            <w:pPr>
              <w:spacing w:after="0" w:line="240" w:lineRule="auto"/>
              <w:jc w:val="center"/>
            </w:pPr>
            <w:r w:rsidRPr="0091468D">
              <w:rPr>
                <w:rFonts w:ascii="Calibri" w:eastAsia="Times New Roman" w:hAnsi="Calibri" w:cs="Calibri"/>
                <w:color w:val="000000"/>
              </w:rPr>
              <w:t> </w:t>
            </w:r>
          </w:p>
        </w:tc>
        <w:tc>
          <w:tcPr>
            <w:tcW w:w="1260" w:type="dxa"/>
            <w:shd w:val="clear" w:color="auto" w:fill="BFBFBF" w:themeFill="background1" w:themeFillShade="BF"/>
          </w:tcPr>
          <w:p w14:paraId="060A0B59" w14:textId="697EA2A7" w:rsidR="00BE3026" w:rsidRPr="003F0BCE" w:rsidRDefault="00BE3026" w:rsidP="00BE3026">
            <w:pPr>
              <w:spacing w:after="0" w:line="240" w:lineRule="auto"/>
              <w:jc w:val="center"/>
            </w:pPr>
            <w:r w:rsidRPr="0091468D">
              <w:rPr>
                <w:rFonts w:ascii="Calibri" w:eastAsia="Times New Roman" w:hAnsi="Calibri" w:cs="Calibri"/>
                <w:color w:val="000000"/>
              </w:rPr>
              <w:t> </w:t>
            </w:r>
          </w:p>
        </w:tc>
        <w:tc>
          <w:tcPr>
            <w:tcW w:w="1098" w:type="dxa"/>
            <w:shd w:val="clear" w:color="auto" w:fill="BFBFBF" w:themeFill="background1" w:themeFillShade="BF"/>
          </w:tcPr>
          <w:p w14:paraId="4A621B9D" w14:textId="3A32D542" w:rsidR="00BE3026" w:rsidRPr="003F0BCE" w:rsidRDefault="00BE3026" w:rsidP="00BE3026">
            <w:pPr>
              <w:spacing w:after="0" w:line="240" w:lineRule="auto"/>
              <w:jc w:val="center"/>
            </w:pPr>
            <w:r w:rsidRPr="0091468D">
              <w:rPr>
                <w:rFonts w:ascii="Calibri" w:eastAsia="Times New Roman" w:hAnsi="Calibri" w:cs="Calibri"/>
                <w:b/>
                <w:bCs/>
                <w:color w:val="000000"/>
              </w:rPr>
              <w:t>11.8</w:t>
            </w:r>
          </w:p>
        </w:tc>
      </w:tr>
      <w:tr w:rsidR="00BE3026" w:rsidRPr="003F0BCE" w14:paraId="70DE0513" w14:textId="77777777" w:rsidTr="00592B92">
        <w:trPr>
          <w:trHeight w:val="274"/>
        </w:trPr>
        <w:tc>
          <w:tcPr>
            <w:tcW w:w="2970" w:type="dxa"/>
            <w:vMerge/>
            <w:shd w:val="clear" w:color="auto" w:fill="BFBFBF" w:themeFill="background1" w:themeFillShade="BF"/>
          </w:tcPr>
          <w:p w14:paraId="59C91CF5" w14:textId="77777777" w:rsidR="00BE3026" w:rsidRPr="003F0BCE" w:rsidRDefault="00BE3026" w:rsidP="00BE3026">
            <w:pPr>
              <w:spacing w:after="0" w:line="240" w:lineRule="auto"/>
              <w:jc w:val="center"/>
              <w:rPr>
                <w:rFonts w:ascii="Calibri" w:hAnsi="Calibri"/>
                <w:b/>
                <w:color w:val="000000"/>
              </w:rPr>
            </w:pPr>
          </w:p>
        </w:tc>
        <w:tc>
          <w:tcPr>
            <w:tcW w:w="900" w:type="dxa"/>
            <w:shd w:val="clear" w:color="auto" w:fill="BFBFBF" w:themeFill="background1" w:themeFillShade="BF"/>
          </w:tcPr>
          <w:p w14:paraId="1368C28A" w14:textId="77777777" w:rsidR="00BE3026" w:rsidRPr="003F0BCE" w:rsidRDefault="00BE3026" w:rsidP="00BE3026">
            <w:pPr>
              <w:spacing w:after="0" w:line="240" w:lineRule="auto"/>
            </w:pPr>
            <w:r w:rsidRPr="003F0BCE">
              <w:rPr>
                <w:rFonts w:ascii="Calibri" w:hAnsi="Calibri"/>
                <w:b/>
                <w:bCs/>
                <w:color w:val="000000"/>
                <w:sz w:val="20"/>
                <w:szCs w:val="20"/>
              </w:rPr>
              <w:t>Total</w:t>
            </w:r>
          </w:p>
        </w:tc>
        <w:tc>
          <w:tcPr>
            <w:tcW w:w="1260" w:type="dxa"/>
            <w:shd w:val="clear" w:color="auto" w:fill="BFBFBF" w:themeFill="background1" w:themeFillShade="BF"/>
          </w:tcPr>
          <w:p w14:paraId="34FBF250" w14:textId="4B2C10BB" w:rsidR="00BE3026" w:rsidRPr="003F0BCE" w:rsidRDefault="00BE3026" w:rsidP="00BE3026">
            <w:pPr>
              <w:spacing w:after="0" w:line="240" w:lineRule="auto"/>
              <w:jc w:val="center"/>
            </w:pPr>
            <w:r w:rsidRPr="0091468D">
              <w:rPr>
                <w:rFonts w:ascii="Calibri" w:eastAsia="Times New Roman" w:hAnsi="Calibri" w:cs="Calibri"/>
                <w:color w:val="000000"/>
              </w:rPr>
              <w:t> </w:t>
            </w:r>
          </w:p>
        </w:tc>
        <w:tc>
          <w:tcPr>
            <w:tcW w:w="1080" w:type="dxa"/>
            <w:shd w:val="clear" w:color="auto" w:fill="BFBFBF" w:themeFill="background1" w:themeFillShade="BF"/>
          </w:tcPr>
          <w:p w14:paraId="408BBA29" w14:textId="748AA1E8" w:rsidR="00BE3026" w:rsidRPr="003F0BCE" w:rsidRDefault="00BE3026" w:rsidP="00BE3026">
            <w:pPr>
              <w:spacing w:after="0" w:line="240" w:lineRule="auto"/>
              <w:jc w:val="center"/>
            </w:pPr>
            <w:r w:rsidRPr="0091468D">
              <w:rPr>
                <w:rFonts w:ascii="Calibri" w:eastAsia="Times New Roman" w:hAnsi="Calibri" w:cs="Calibri"/>
                <w:color w:val="000000"/>
              </w:rPr>
              <w:t> </w:t>
            </w:r>
          </w:p>
        </w:tc>
        <w:tc>
          <w:tcPr>
            <w:tcW w:w="1170" w:type="dxa"/>
            <w:shd w:val="clear" w:color="auto" w:fill="BFBFBF" w:themeFill="background1" w:themeFillShade="BF"/>
          </w:tcPr>
          <w:p w14:paraId="4B717B3B" w14:textId="05724888" w:rsidR="00BE3026" w:rsidRPr="003F0BCE" w:rsidRDefault="00BE3026" w:rsidP="00BE3026">
            <w:pPr>
              <w:spacing w:after="0" w:line="240" w:lineRule="auto"/>
              <w:jc w:val="center"/>
            </w:pPr>
            <w:r w:rsidRPr="0091468D">
              <w:rPr>
                <w:rFonts w:ascii="Calibri" w:eastAsia="Times New Roman" w:hAnsi="Calibri" w:cs="Calibri"/>
                <w:color w:val="000000"/>
              </w:rPr>
              <w:t> </w:t>
            </w:r>
          </w:p>
        </w:tc>
        <w:tc>
          <w:tcPr>
            <w:tcW w:w="1260" w:type="dxa"/>
            <w:shd w:val="clear" w:color="auto" w:fill="BFBFBF" w:themeFill="background1" w:themeFillShade="BF"/>
          </w:tcPr>
          <w:p w14:paraId="5B915315" w14:textId="0C5537A4" w:rsidR="00BE3026" w:rsidRPr="003F0BCE" w:rsidRDefault="00BE3026" w:rsidP="00BE3026">
            <w:pPr>
              <w:spacing w:after="0" w:line="240" w:lineRule="auto"/>
              <w:jc w:val="center"/>
            </w:pPr>
            <w:r w:rsidRPr="0091468D">
              <w:rPr>
                <w:rFonts w:ascii="Calibri" w:eastAsia="Times New Roman" w:hAnsi="Calibri" w:cs="Calibri"/>
                <w:color w:val="000000"/>
              </w:rPr>
              <w:t> </w:t>
            </w:r>
          </w:p>
        </w:tc>
        <w:tc>
          <w:tcPr>
            <w:tcW w:w="1098" w:type="dxa"/>
            <w:shd w:val="clear" w:color="auto" w:fill="BFBFBF" w:themeFill="background1" w:themeFillShade="BF"/>
          </w:tcPr>
          <w:p w14:paraId="712D45DC" w14:textId="3C4444D4" w:rsidR="00BE3026" w:rsidRPr="003F0BCE" w:rsidRDefault="00BE3026" w:rsidP="00BE3026">
            <w:pPr>
              <w:spacing w:after="0" w:line="240" w:lineRule="auto"/>
              <w:jc w:val="center"/>
            </w:pPr>
            <w:r w:rsidRPr="0091468D">
              <w:rPr>
                <w:rFonts w:ascii="Calibri" w:eastAsia="Times New Roman" w:hAnsi="Calibri" w:cs="Calibri"/>
                <w:b/>
                <w:bCs/>
                <w:color w:val="000000"/>
              </w:rPr>
              <w:t>12.2</w:t>
            </w:r>
          </w:p>
        </w:tc>
      </w:tr>
    </w:tbl>
    <w:p w14:paraId="1075A95C" w14:textId="77777777" w:rsidR="00F12E73" w:rsidRPr="003F0BCE" w:rsidRDefault="00F12E73" w:rsidP="00F12E73">
      <w:pPr>
        <w:spacing w:after="0" w:line="240" w:lineRule="auto"/>
      </w:pPr>
    </w:p>
    <w:p w14:paraId="2A418C9C" w14:textId="77777777" w:rsidR="00F12E73" w:rsidRDefault="00F12E73" w:rsidP="00202FC6">
      <w:pPr>
        <w:spacing w:after="0" w:line="240" w:lineRule="auto"/>
      </w:pPr>
    </w:p>
    <w:p w14:paraId="552804DD" w14:textId="77777777" w:rsidR="00202FC6" w:rsidRPr="002F1EBE" w:rsidRDefault="00202FC6" w:rsidP="00202FC6">
      <w:pPr>
        <w:spacing w:after="0" w:line="240" w:lineRule="auto"/>
        <w:rPr>
          <w:rFonts w:ascii="Calibri" w:eastAsia="Times New Roman" w:hAnsi="Calibri" w:cs="Times New Roman"/>
          <w:sz w:val="20"/>
          <w:szCs w:val="20"/>
        </w:rPr>
      </w:pPr>
    </w:p>
    <w:p w14:paraId="7B4F7988" w14:textId="77777777" w:rsidR="00202FC6" w:rsidRPr="002F1EBE" w:rsidRDefault="00202FC6" w:rsidP="00202FC6">
      <w:pPr>
        <w:spacing w:after="0" w:line="240" w:lineRule="auto"/>
        <w:rPr>
          <w:rFonts w:ascii="Calibri" w:eastAsia="Times New Roman" w:hAnsi="Calibri" w:cs="Times New Roman"/>
          <w:sz w:val="20"/>
          <w:szCs w:val="20"/>
        </w:rPr>
      </w:pPr>
    </w:p>
    <w:p w14:paraId="32F66226" w14:textId="77777777" w:rsidR="00202FC6" w:rsidRPr="002F1EBE" w:rsidRDefault="00202FC6" w:rsidP="00202FC6">
      <w:pPr>
        <w:spacing w:after="0" w:line="240" w:lineRule="auto"/>
        <w:rPr>
          <w:rFonts w:ascii="Calibri" w:eastAsia="Times New Roman" w:hAnsi="Calibri" w:cs="Times New Roman"/>
          <w:sz w:val="20"/>
          <w:szCs w:val="20"/>
        </w:rPr>
      </w:pPr>
    </w:p>
    <w:p w14:paraId="10DDC355" w14:textId="2B1D96CE" w:rsidR="00F12E73" w:rsidRDefault="00F12E73">
      <w:pPr>
        <w:spacing w:after="0" w:line="240" w:lineRule="auto"/>
      </w:pPr>
      <w:r>
        <w:br w:type="page"/>
      </w:r>
    </w:p>
    <w:tbl>
      <w:tblPr>
        <w:tblStyle w:val="TableGrid3"/>
        <w:tblW w:w="9738" w:type="dxa"/>
        <w:tblInd w:w="-162" w:type="dxa"/>
        <w:tblLayout w:type="fixed"/>
        <w:tblLook w:val="04A0" w:firstRow="1" w:lastRow="0" w:firstColumn="1" w:lastColumn="0" w:noHBand="0" w:noVBand="1"/>
        <w:tblCaption w:val="Appendix C"/>
        <w:tblDescription w:val="Instructional Inventory"/>
      </w:tblPr>
      <w:tblGrid>
        <w:gridCol w:w="2970"/>
        <w:gridCol w:w="900"/>
        <w:gridCol w:w="1260"/>
        <w:gridCol w:w="1080"/>
        <w:gridCol w:w="1170"/>
        <w:gridCol w:w="1260"/>
        <w:gridCol w:w="1098"/>
      </w:tblGrid>
      <w:tr w:rsidR="00F12E73" w:rsidRPr="003F0BCE" w14:paraId="641A1100" w14:textId="77777777" w:rsidTr="009F5C91">
        <w:trPr>
          <w:trHeight w:val="816"/>
          <w:tblHeader/>
        </w:trPr>
        <w:tc>
          <w:tcPr>
            <w:tcW w:w="2970" w:type="dxa"/>
            <w:vMerge w:val="restart"/>
            <w:tcBorders>
              <w:bottom w:val="single" w:sz="4" w:space="0" w:color="auto"/>
            </w:tcBorders>
          </w:tcPr>
          <w:p w14:paraId="14447FB0" w14:textId="77777777" w:rsidR="00F12E73" w:rsidRPr="003F0BCE" w:rsidRDefault="00F12E73" w:rsidP="00F12E73">
            <w:pPr>
              <w:spacing w:after="0" w:line="240" w:lineRule="auto"/>
              <w:jc w:val="center"/>
            </w:pPr>
            <w:r w:rsidRPr="003F0BCE">
              <w:rPr>
                <w:rFonts w:ascii="Calibri" w:hAnsi="Calibri"/>
                <w:b/>
                <w:bCs/>
                <w:color w:val="000000"/>
              </w:rPr>
              <w:lastRenderedPageBreak/>
              <w:t xml:space="preserve">Focus Area #2: Student Engagement &amp; </w:t>
            </w:r>
            <w:r>
              <w:rPr>
                <w:rFonts w:ascii="Calibri" w:hAnsi="Calibri"/>
                <w:b/>
                <w:bCs/>
                <w:color w:val="000000"/>
              </w:rPr>
              <w:t>Higher-Order Thinking</w:t>
            </w:r>
          </w:p>
        </w:tc>
        <w:tc>
          <w:tcPr>
            <w:tcW w:w="900" w:type="dxa"/>
            <w:tcBorders>
              <w:bottom w:val="single" w:sz="4" w:space="0" w:color="auto"/>
            </w:tcBorders>
          </w:tcPr>
          <w:p w14:paraId="22E34241" w14:textId="77777777" w:rsidR="00F12E73" w:rsidRPr="003F0BCE" w:rsidRDefault="00F12E73" w:rsidP="00F12E73">
            <w:pPr>
              <w:spacing w:after="0" w:line="240" w:lineRule="auto"/>
            </w:pPr>
          </w:p>
        </w:tc>
        <w:tc>
          <w:tcPr>
            <w:tcW w:w="1260" w:type="dxa"/>
            <w:tcBorders>
              <w:bottom w:val="single" w:sz="4" w:space="0" w:color="auto"/>
            </w:tcBorders>
          </w:tcPr>
          <w:p w14:paraId="03717DC0" w14:textId="77777777" w:rsidR="00F12E73" w:rsidRPr="003F0BCE" w:rsidRDefault="00F12E73" w:rsidP="00F12E73">
            <w:pPr>
              <w:spacing w:after="0" w:line="240" w:lineRule="auto"/>
              <w:jc w:val="center"/>
            </w:pPr>
            <w:r w:rsidRPr="003F0BCE">
              <w:t>Insufficient</w:t>
            </w:r>
            <w:r>
              <w:t xml:space="preserve"> Evidence</w:t>
            </w:r>
          </w:p>
        </w:tc>
        <w:tc>
          <w:tcPr>
            <w:tcW w:w="1080" w:type="dxa"/>
            <w:tcBorders>
              <w:bottom w:val="single" w:sz="4" w:space="0" w:color="auto"/>
            </w:tcBorders>
          </w:tcPr>
          <w:p w14:paraId="33F1E2D4" w14:textId="77777777" w:rsidR="00F12E73" w:rsidRPr="003F0BCE" w:rsidRDefault="00F12E73" w:rsidP="00F12E73">
            <w:pPr>
              <w:spacing w:after="0" w:line="240" w:lineRule="auto"/>
              <w:jc w:val="center"/>
            </w:pPr>
            <w:r>
              <w:t>Limited Evidence</w:t>
            </w:r>
          </w:p>
        </w:tc>
        <w:tc>
          <w:tcPr>
            <w:tcW w:w="1170" w:type="dxa"/>
            <w:tcBorders>
              <w:bottom w:val="single" w:sz="4" w:space="0" w:color="auto"/>
            </w:tcBorders>
          </w:tcPr>
          <w:p w14:paraId="61979BB5" w14:textId="77777777" w:rsidR="00F12E73" w:rsidRPr="003F0BCE" w:rsidRDefault="00F12E73" w:rsidP="00F12E73">
            <w:pPr>
              <w:spacing w:after="0" w:line="240" w:lineRule="auto"/>
              <w:jc w:val="center"/>
            </w:pPr>
            <w:r>
              <w:t>Sufficient Evidence</w:t>
            </w:r>
          </w:p>
        </w:tc>
        <w:tc>
          <w:tcPr>
            <w:tcW w:w="1260" w:type="dxa"/>
            <w:tcBorders>
              <w:bottom w:val="single" w:sz="4" w:space="0" w:color="auto"/>
            </w:tcBorders>
          </w:tcPr>
          <w:p w14:paraId="103D4D8B" w14:textId="77777777" w:rsidR="00F12E73" w:rsidRPr="003F0BCE" w:rsidRDefault="00F12E73" w:rsidP="00F12E73">
            <w:pPr>
              <w:spacing w:after="0" w:line="240" w:lineRule="auto"/>
              <w:jc w:val="center"/>
            </w:pPr>
            <w:r>
              <w:t>Compelling Evidence</w:t>
            </w:r>
          </w:p>
        </w:tc>
        <w:tc>
          <w:tcPr>
            <w:tcW w:w="1098" w:type="dxa"/>
            <w:tcBorders>
              <w:bottom w:val="single" w:sz="4" w:space="0" w:color="auto"/>
            </w:tcBorders>
          </w:tcPr>
          <w:p w14:paraId="1AD4785C" w14:textId="77777777" w:rsidR="00F12E73" w:rsidRPr="003F0BCE" w:rsidRDefault="00F12E73" w:rsidP="00F12E73">
            <w:pPr>
              <w:spacing w:after="0" w:line="240" w:lineRule="auto"/>
              <w:jc w:val="center"/>
            </w:pPr>
            <w:r w:rsidRPr="003F0BCE">
              <w:t>Avg Number of points</w:t>
            </w:r>
          </w:p>
        </w:tc>
      </w:tr>
      <w:tr w:rsidR="00F12E73" w:rsidRPr="003F0BCE" w14:paraId="2E63C9C4" w14:textId="77777777" w:rsidTr="00592B92">
        <w:tc>
          <w:tcPr>
            <w:tcW w:w="2970" w:type="dxa"/>
            <w:vMerge/>
          </w:tcPr>
          <w:p w14:paraId="570B13F3" w14:textId="77777777" w:rsidR="00F12E73" w:rsidRPr="003F0BCE" w:rsidRDefault="00F12E73" w:rsidP="00F12E73">
            <w:pPr>
              <w:spacing w:after="0" w:line="240" w:lineRule="auto"/>
            </w:pPr>
          </w:p>
        </w:tc>
        <w:tc>
          <w:tcPr>
            <w:tcW w:w="900" w:type="dxa"/>
          </w:tcPr>
          <w:p w14:paraId="5F094125" w14:textId="77777777" w:rsidR="00F12E73" w:rsidRPr="003F0BCE" w:rsidRDefault="00F12E73" w:rsidP="00F12E73">
            <w:pPr>
              <w:spacing w:after="0" w:line="240" w:lineRule="auto"/>
            </w:pPr>
          </w:p>
        </w:tc>
        <w:tc>
          <w:tcPr>
            <w:tcW w:w="1260" w:type="dxa"/>
          </w:tcPr>
          <w:p w14:paraId="0115098D" w14:textId="77777777" w:rsidR="00F12E73" w:rsidRPr="003F0BCE" w:rsidRDefault="00F12E73" w:rsidP="00F12E73">
            <w:pPr>
              <w:spacing w:after="0" w:line="240" w:lineRule="auto"/>
              <w:jc w:val="center"/>
            </w:pPr>
            <w:r w:rsidRPr="003F0BCE">
              <w:t>(</w:t>
            </w:r>
            <w:r>
              <w:t>1</w:t>
            </w:r>
            <w:r w:rsidRPr="003F0BCE">
              <w:t>)</w:t>
            </w:r>
          </w:p>
        </w:tc>
        <w:tc>
          <w:tcPr>
            <w:tcW w:w="1080" w:type="dxa"/>
          </w:tcPr>
          <w:p w14:paraId="1F1C2949" w14:textId="77777777" w:rsidR="00F12E73" w:rsidRPr="003F0BCE" w:rsidRDefault="00F12E73" w:rsidP="00F12E73">
            <w:pPr>
              <w:spacing w:after="0" w:line="240" w:lineRule="auto"/>
              <w:jc w:val="center"/>
            </w:pPr>
            <w:r w:rsidRPr="003F0BCE">
              <w:t>(</w:t>
            </w:r>
            <w:r>
              <w:t>2</w:t>
            </w:r>
            <w:r w:rsidRPr="003F0BCE">
              <w:t>)</w:t>
            </w:r>
          </w:p>
        </w:tc>
        <w:tc>
          <w:tcPr>
            <w:tcW w:w="1170" w:type="dxa"/>
          </w:tcPr>
          <w:p w14:paraId="16689ECE" w14:textId="77777777" w:rsidR="00F12E73" w:rsidRPr="003F0BCE" w:rsidRDefault="00F12E73" w:rsidP="00F12E73">
            <w:pPr>
              <w:spacing w:after="0" w:line="240" w:lineRule="auto"/>
              <w:jc w:val="center"/>
            </w:pPr>
            <w:r w:rsidRPr="003F0BCE">
              <w:t>(</w:t>
            </w:r>
            <w:r>
              <w:t>3</w:t>
            </w:r>
            <w:r w:rsidRPr="003F0BCE">
              <w:t>)</w:t>
            </w:r>
          </w:p>
        </w:tc>
        <w:tc>
          <w:tcPr>
            <w:tcW w:w="1260" w:type="dxa"/>
          </w:tcPr>
          <w:p w14:paraId="46A0F62D" w14:textId="77777777" w:rsidR="00F12E73" w:rsidRPr="003F0BCE" w:rsidRDefault="00F12E73" w:rsidP="00F12E73">
            <w:pPr>
              <w:spacing w:after="0" w:line="240" w:lineRule="auto"/>
              <w:jc w:val="center"/>
            </w:pPr>
            <w:r w:rsidRPr="003F0BCE">
              <w:t>(</w:t>
            </w:r>
            <w:r>
              <w:t>4</w:t>
            </w:r>
            <w:r w:rsidRPr="003F0BCE">
              <w:t>)</w:t>
            </w:r>
          </w:p>
        </w:tc>
        <w:tc>
          <w:tcPr>
            <w:tcW w:w="1098" w:type="dxa"/>
          </w:tcPr>
          <w:p w14:paraId="2810FA6C" w14:textId="77777777" w:rsidR="00F12E73" w:rsidRPr="003F0BCE" w:rsidRDefault="00F12E73" w:rsidP="00F12E73">
            <w:pPr>
              <w:spacing w:after="0" w:line="240" w:lineRule="auto"/>
              <w:jc w:val="center"/>
            </w:pPr>
            <w:r>
              <w:t>(1</w:t>
            </w:r>
            <w:r w:rsidRPr="003F0BCE">
              <w:t xml:space="preserve"> to </w:t>
            </w:r>
            <w:r>
              <w:t>4</w:t>
            </w:r>
            <w:r w:rsidRPr="003F0BCE">
              <w:t>)</w:t>
            </w:r>
          </w:p>
        </w:tc>
      </w:tr>
      <w:tr w:rsidR="00CD1E88" w:rsidRPr="003F0BCE" w14:paraId="56773813" w14:textId="77777777" w:rsidTr="00592B92">
        <w:tc>
          <w:tcPr>
            <w:tcW w:w="2970" w:type="dxa"/>
            <w:vMerge w:val="restart"/>
            <w:shd w:val="clear" w:color="auto" w:fill="BFBFBF" w:themeFill="background1" w:themeFillShade="BF"/>
          </w:tcPr>
          <w:p w14:paraId="45403773" w14:textId="77777777" w:rsidR="00CD1E88" w:rsidRPr="003F0BCE" w:rsidRDefault="00CD1E88" w:rsidP="00CD1E88">
            <w:pPr>
              <w:spacing w:after="0" w:line="240" w:lineRule="auto"/>
              <w:rPr>
                <w:rFonts w:ascii="Calibri" w:hAnsi="Calibri"/>
                <w:color w:val="000000"/>
              </w:rPr>
            </w:pPr>
            <w:r>
              <w:rPr>
                <w:rFonts w:ascii="Calibri" w:hAnsi="Calibri"/>
                <w:color w:val="000000"/>
              </w:rPr>
              <w:t>5.  Students assume responsibility to learn and are engaged in the lesson.</w:t>
            </w:r>
          </w:p>
        </w:tc>
        <w:tc>
          <w:tcPr>
            <w:tcW w:w="900" w:type="dxa"/>
            <w:shd w:val="clear" w:color="auto" w:fill="BFBFBF" w:themeFill="background1" w:themeFillShade="BF"/>
          </w:tcPr>
          <w:p w14:paraId="4B9C090C" w14:textId="77777777" w:rsidR="00CD1E88" w:rsidRPr="003F0BCE" w:rsidRDefault="00CD1E88" w:rsidP="00CD1E88">
            <w:pPr>
              <w:spacing w:after="0" w:line="240" w:lineRule="auto"/>
              <w:rPr>
                <w:rFonts w:ascii="Calibri" w:hAnsi="Calibri"/>
                <w:b/>
                <w:bCs/>
                <w:color w:val="000000"/>
                <w:sz w:val="20"/>
                <w:szCs w:val="20"/>
              </w:rPr>
            </w:pPr>
            <w:r>
              <w:rPr>
                <w:rFonts w:ascii="Calibri" w:hAnsi="Calibri"/>
                <w:b/>
                <w:bCs/>
                <w:color w:val="000000"/>
                <w:sz w:val="20"/>
                <w:szCs w:val="20"/>
              </w:rPr>
              <w:t>V/Tech.</w:t>
            </w:r>
          </w:p>
        </w:tc>
        <w:tc>
          <w:tcPr>
            <w:tcW w:w="1260" w:type="dxa"/>
            <w:shd w:val="clear" w:color="auto" w:fill="BFBFBF" w:themeFill="background1" w:themeFillShade="BF"/>
          </w:tcPr>
          <w:p w14:paraId="3C13FC22" w14:textId="2A2FA8EF" w:rsidR="00CD1E88" w:rsidRPr="003F0BCE" w:rsidRDefault="00CD1E88" w:rsidP="00CD1E88">
            <w:pPr>
              <w:spacing w:after="0" w:line="240" w:lineRule="auto"/>
              <w:jc w:val="center"/>
            </w:pPr>
            <w:r w:rsidRPr="0091468D">
              <w:rPr>
                <w:rFonts w:ascii="Calibri" w:eastAsia="Times New Roman" w:hAnsi="Calibri" w:cs="Calibri"/>
                <w:color w:val="000000"/>
              </w:rPr>
              <w:t>0%</w:t>
            </w:r>
          </w:p>
        </w:tc>
        <w:tc>
          <w:tcPr>
            <w:tcW w:w="1080" w:type="dxa"/>
            <w:shd w:val="clear" w:color="auto" w:fill="BFBFBF" w:themeFill="background1" w:themeFillShade="BF"/>
          </w:tcPr>
          <w:p w14:paraId="65BC77F8" w14:textId="0170A435" w:rsidR="00CD1E88" w:rsidRPr="003F0BCE" w:rsidRDefault="00CD1E88" w:rsidP="00CD1E88">
            <w:pPr>
              <w:spacing w:after="0" w:line="240" w:lineRule="auto"/>
              <w:jc w:val="center"/>
            </w:pPr>
            <w:r w:rsidRPr="0091468D">
              <w:rPr>
                <w:rFonts w:ascii="Calibri" w:eastAsia="Times New Roman" w:hAnsi="Calibri" w:cs="Calibri"/>
                <w:color w:val="000000"/>
              </w:rPr>
              <w:t>11%</w:t>
            </w:r>
          </w:p>
        </w:tc>
        <w:tc>
          <w:tcPr>
            <w:tcW w:w="1170" w:type="dxa"/>
            <w:shd w:val="clear" w:color="auto" w:fill="BFBFBF" w:themeFill="background1" w:themeFillShade="BF"/>
          </w:tcPr>
          <w:p w14:paraId="0A535A36" w14:textId="59582E63" w:rsidR="00CD1E88" w:rsidRPr="003F0BCE" w:rsidRDefault="00CD1E88" w:rsidP="00CD1E88">
            <w:pPr>
              <w:spacing w:after="0" w:line="240" w:lineRule="auto"/>
              <w:jc w:val="center"/>
            </w:pPr>
            <w:r w:rsidRPr="0091468D">
              <w:rPr>
                <w:rFonts w:ascii="Calibri" w:eastAsia="Times New Roman" w:hAnsi="Calibri" w:cs="Calibri"/>
                <w:color w:val="000000"/>
              </w:rPr>
              <w:t>33%</w:t>
            </w:r>
          </w:p>
        </w:tc>
        <w:tc>
          <w:tcPr>
            <w:tcW w:w="1260" w:type="dxa"/>
            <w:shd w:val="clear" w:color="auto" w:fill="BFBFBF" w:themeFill="background1" w:themeFillShade="BF"/>
          </w:tcPr>
          <w:p w14:paraId="3AB8796C" w14:textId="26F88175" w:rsidR="00CD1E88" w:rsidRPr="003F0BCE" w:rsidRDefault="00CD1E88" w:rsidP="00CD1E88">
            <w:pPr>
              <w:spacing w:after="0" w:line="240" w:lineRule="auto"/>
              <w:jc w:val="center"/>
            </w:pPr>
            <w:r w:rsidRPr="0091468D">
              <w:rPr>
                <w:rFonts w:ascii="Calibri" w:eastAsia="Times New Roman" w:hAnsi="Calibri" w:cs="Calibri"/>
                <w:color w:val="000000"/>
              </w:rPr>
              <w:t>56%</w:t>
            </w:r>
          </w:p>
        </w:tc>
        <w:tc>
          <w:tcPr>
            <w:tcW w:w="1098" w:type="dxa"/>
            <w:shd w:val="clear" w:color="auto" w:fill="BFBFBF" w:themeFill="background1" w:themeFillShade="BF"/>
          </w:tcPr>
          <w:p w14:paraId="5216F9BA" w14:textId="268B1D41" w:rsidR="00CD1E88" w:rsidRPr="003F0BCE" w:rsidRDefault="00CD1E88" w:rsidP="00CD1E88">
            <w:pPr>
              <w:spacing w:after="0" w:line="240" w:lineRule="auto"/>
              <w:jc w:val="center"/>
            </w:pPr>
            <w:r w:rsidRPr="0091468D">
              <w:rPr>
                <w:rFonts w:ascii="Calibri" w:eastAsia="Times New Roman" w:hAnsi="Calibri" w:cs="Calibri"/>
                <w:color w:val="000000"/>
              </w:rPr>
              <w:t>3.4</w:t>
            </w:r>
          </w:p>
        </w:tc>
      </w:tr>
      <w:tr w:rsidR="00CD1E88" w:rsidRPr="003F0BCE" w14:paraId="08657FF4" w14:textId="77777777" w:rsidTr="00592B92">
        <w:tc>
          <w:tcPr>
            <w:tcW w:w="2970" w:type="dxa"/>
            <w:vMerge/>
            <w:shd w:val="clear" w:color="auto" w:fill="BFBFBF" w:themeFill="background1" w:themeFillShade="BF"/>
          </w:tcPr>
          <w:p w14:paraId="36AF1322" w14:textId="77777777" w:rsidR="00CD1E88" w:rsidRPr="003F0BCE" w:rsidRDefault="00CD1E88" w:rsidP="00CD1E88">
            <w:pPr>
              <w:spacing w:after="0" w:line="240" w:lineRule="auto"/>
            </w:pPr>
          </w:p>
        </w:tc>
        <w:tc>
          <w:tcPr>
            <w:tcW w:w="900" w:type="dxa"/>
            <w:shd w:val="clear" w:color="auto" w:fill="BFBFBF" w:themeFill="background1" w:themeFillShade="BF"/>
          </w:tcPr>
          <w:p w14:paraId="757DDE35" w14:textId="77777777" w:rsidR="00CD1E88" w:rsidRPr="003F0BCE" w:rsidRDefault="00CD1E88" w:rsidP="00CD1E88">
            <w:pPr>
              <w:spacing w:after="0" w:line="240" w:lineRule="auto"/>
              <w:rPr>
                <w:rFonts w:ascii="Calibri" w:hAnsi="Calibri"/>
                <w:b/>
                <w:bCs/>
                <w:color w:val="000000"/>
                <w:sz w:val="20"/>
                <w:szCs w:val="20"/>
              </w:rPr>
            </w:pPr>
            <w:r>
              <w:rPr>
                <w:rFonts w:ascii="Calibri" w:hAnsi="Calibri"/>
                <w:b/>
                <w:bCs/>
                <w:color w:val="000000"/>
                <w:sz w:val="20"/>
                <w:szCs w:val="20"/>
              </w:rPr>
              <w:t>Acad.</w:t>
            </w:r>
          </w:p>
        </w:tc>
        <w:tc>
          <w:tcPr>
            <w:tcW w:w="1260" w:type="dxa"/>
            <w:shd w:val="clear" w:color="auto" w:fill="BFBFBF" w:themeFill="background1" w:themeFillShade="BF"/>
          </w:tcPr>
          <w:p w14:paraId="78C295CE" w14:textId="41EDFF7C" w:rsidR="00CD1E88" w:rsidRPr="003F0BCE" w:rsidRDefault="00CD1E88" w:rsidP="00CD1E88">
            <w:pPr>
              <w:spacing w:after="0" w:line="240" w:lineRule="auto"/>
              <w:jc w:val="center"/>
            </w:pPr>
            <w:r w:rsidRPr="0091468D">
              <w:rPr>
                <w:rFonts w:ascii="Calibri" w:eastAsia="Times New Roman" w:hAnsi="Calibri" w:cs="Calibri"/>
                <w:color w:val="000000"/>
              </w:rPr>
              <w:t>0%</w:t>
            </w:r>
          </w:p>
        </w:tc>
        <w:tc>
          <w:tcPr>
            <w:tcW w:w="1080" w:type="dxa"/>
            <w:shd w:val="clear" w:color="auto" w:fill="BFBFBF" w:themeFill="background1" w:themeFillShade="BF"/>
          </w:tcPr>
          <w:p w14:paraId="5BF9F818" w14:textId="626F0CB7" w:rsidR="00CD1E88" w:rsidRPr="003F0BCE" w:rsidRDefault="00CD1E88" w:rsidP="00CD1E88">
            <w:pPr>
              <w:spacing w:after="0" w:line="240" w:lineRule="auto"/>
              <w:jc w:val="center"/>
            </w:pPr>
            <w:r w:rsidRPr="0091468D">
              <w:rPr>
                <w:rFonts w:ascii="Calibri" w:eastAsia="Times New Roman" w:hAnsi="Calibri" w:cs="Calibri"/>
                <w:color w:val="000000"/>
              </w:rPr>
              <w:t>7%</w:t>
            </w:r>
          </w:p>
        </w:tc>
        <w:tc>
          <w:tcPr>
            <w:tcW w:w="1170" w:type="dxa"/>
            <w:shd w:val="clear" w:color="auto" w:fill="BFBFBF" w:themeFill="background1" w:themeFillShade="BF"/>
          </w:tcPr>
          <w:p w14:paraId="1FAF9F17" w14:textId="5947AC0F" w:rsidR="00CD1E88" w:rsidRPr="003F0BCE" w:rsidRDefault="00CD1E88" w:rsidP="00CD1E88">
            <w:pPr>
              <w:spacing w:after="0" w:line="240" w:lineRule="auto"/>
              <w:jc w:val="center"/>
            </w:pPr>
            <w:r w:rsidRPr="0091468D">
              <w:rPr>
                <w:rFonts w:ascii="Calibri" w:eastAsia="Times New Roman" w:hAnsi="Calibri" w:cs="Calibri"/>
                <w:color w:val="000000"/>
              </w:rPr>
              <w:t>64%</w:t>
            </w:r>
          </w:p>
        </w:tc>
        <w:tc>
          <w:tcPr>
            <w:tcW w:w="1260" w:type="dxa"/>
            <w:shd w:val="clear" w:color="auto" w:fill="BFBFBF" w:themeFill="background1" w:themeFillShade="BF"/>
          </w:tcPr>
          <w:p w14:paraId="2F76FE30" w14:textId="2DA0A4A6" w:rsidR="00CD1E88" w:rsidRPr="003F0BCE" w:rsidRDefault="00CD1E88" w:rsidP="00CD1E88">
            <w:pPr>
              <w:spacing w:after="0" w:line="240" w:lineRule="auto"/>
              <w:jc w:val="center"/>
            </w:pPr>
            <w:r w:rsidRPr="0091468D">
              <w:rPr>
                <w:rFonts w:ascii="Calibri" w:eastAsia="Times New Roman" w:hAnsi="Calibri" w:cs="Calibri"/>
                <w:color w:val="000000"/>
              </w:rPr>
              <w:t>29%</w:t>
            </w:r>
          </w:p>
        </w:tc>
        <w:tc>
          <w:tcPr>
            <w:tcW w:w="1098" w:type="dxa"/>
            <w:shd w:val="clear" w:color="auto" w:fill="BFBFBF" w:themeFill="background1" w:themeFillShade="BF"/>
          </w:tcPr>
          <w:p w14:paraId="03024032" w14:textId="06D94F0C" w:rsidR="00CD1E88" w:rsidRPr="003F0BCE" w:rsidRDefault="00CD1E88" w:rsidP="00CD1E88">
            <w:pPr>
              <w:spacing w:after="0" w:line="240" w:lineRule="auto"/>
              <w:jc w:val="center"/>
            </w:pPr>
            <w:r w:rsidRPr="0091468D">
              <w:rPr>
                <w:rFonts w:ascii="Calibri" w:eastAsia="Times New Roman" w:hAnsi="Calibri" w:cs="Calibri"/>
                <w:color w:val="000000"/>
              </w:rPr>
              <w:t>3.2</w:t>
            </w:r>
          </w:p>
        </w:tc>
      </w:tr>
      <w:tr w:rsidR="00CD1E88" w:rsidRPr="003F0BCE" w14:paraId="2866A544" w14:textId="77777777" w:rsidTr="00592B92">
        <w:tc>
          <w:tcPr>
            <w:tcW w:w="2970" w:type="dxa"/>
            <w:vMerge/>
            <w:shd w:val="clear" w:color="auto" w:fill="BFBFBF" w:themeFill="background1" w:themeFillShade="BF"/>
          </w:tcPr>
          <w:p w14:paraId="38EA798D" w14:textId="77777777" w:rsidR="00CD1E88" w:rsidRPr="003F0BCE" w:rsidRDefault="00CD1E88" w:rsidP="00CD1E88">
            <w:pPr>
              <w:spacing w:after="0" w:line="240" w:lineRule="auto"/>
            </w:pPr>
          </w:p>
        </w:tc>
        <w:tc>
          <w:tcPr>
            <w:tcW w:w="900" w:type="dxa"/>
            <w:shd w:val="clear" w:color="auto" w:fill="BFBFBF" w:themeFill="background1" w:themeFillShade="BF"/>
          </w:tcPr>
          <w:p w14:paraId="1645F2C1" w14:textId="77777777" w:rsidR="00CD1E88" w:rsidRPr="003F0BCE" w:rsidRDefault="00CD1E88" w:rsidP="00CD1E88">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shd w:val="clear" w:color="auto" w:fill="BFBFBF" w:themeFill="background1" w:themeFillShade="BF"/>
          </w:tcPr>
          <w:p w14:paraId="147E86D2" w14:textId="59BA318F" w:rsidR="00CD1E88" w:rsidRPr="003F0BCE" w:rsidRDefault="00CD1E88" w:rsidP="00CD1E88">
            <w:pPr>
              <w:spacing w:after="0" w:line="240" w:lineRule="auto"/>
              <w:jc w:val="center"/>
            </w:pPr>
            <w:r w:rsidRPr="0091468D">
              <w:rPr>
                <w:rFonts w:ascii="Calibri" w:eastAsia="Times New Roman" w:hAnsi="Calibri" w:cs="Calibri"/>
                <w:color w:val="000000"/>
              </w:rPr>
              <w:t>0</w:t>
            </w:r>
          </w:p>
        </w:tc>
        <w:tc>
          <w:tcPr>
            <w:tcW w:w="1080" w:type="dxa"/>
            <w:shd w:val="clear" w:color="auto" w:fill="BFBFBF" w:themeFill="background1" w:themeFillShade="BF"/>
          </w:tcPr>
          <w:p w14:paraId="5506DC50" w14:textId="570C2F9D" w:rsidR="00CD1E88" w:rsidRPr="003F0BCE" w:rsidRDefault="00CD1E88" w:rsidP="00CD1E88">
            <w:pPr>
              <w:spacing w:after="0" w:line="240" w:lineRule="auto"/>
              <w:jc w:val="center"/>
            </w:pPr>
            <w:r w:rsidRPr="0091468D">
              <w:rPr>
                <w:rFonts w:ascii="Calibri" w:eastAsia="Times New Roman" w:hAnsi="Calibri" w:cs="Calibri"/>
                <w:color w:val="000000"/>
              </w:rPr>
              <w:t>4</w:t>
            </w:r>
          </w:p>
        </w:tc>
        <w:tc>
          <w:tcPr>
            <w:tcW w:w="1170" w:type="dxa"/>
            <w:shd w:val="clear" w:color="auto" w:fill="BFBFBF" w:themeFill="background1" w:themeFillShade="BF"/>
          </w:tcPr>
          <w:p w14:paraId="033EC17B" w14:textId="098B6CC2" w:rsidR="00CD1E88" w:rsidRPr="003F0BCE" w:rsidRDefault="00CD1E88" w:rsidP="00CD1E88">
            <w:pPr>
              <w:spacing w:after="0" w:line="240" w:lineRule="auto"/>
              <w:jc w:val="center"/>
            </w:pPr>
            <w:r w:rsidRPr="0091468D">
              <w:rPr>
                <w:rFonts w:ascii="Calibri" w:eastAsia="Times New Roman" w:hAnsi="Calibri" w:cs="Calibri"/>
                <w:color w:val="000000"/>
              </w:rPr>
              <w:t>24</w:t>
            </w:r>
          </w:p>
        </w:tc>
        <w:tc>
          <w:tcPr>
            <w:tcW w:w="1260" w:type="dxa"/>
            <w:shd w:val="clear" w:color="auto" w:fill="BFBFBF" w:themeFill="background1" w:themeFillShade="BF"/>
          </w:tcPr>
          <w:p w14:paraId="19914C0D" w14:textId="44D81655" w:rsidR="00CD1E88" w:rsidRPr="003F0BCE" w:rsidRDefault="00CD1E88" w:rsidP="00CD1E88">
            <w:pPr>
              <w:spacing w:after="0" w:line="240" w:lineRule="auto"/>
              <w:jc w:val="center"/>
            </w:pPr>
            <w:r w:rsidRPr="0091468D">
              <w:rPr>
                <w:rFonts w:ascii="Calibri" w:eastAsia="Times New Roman" w:hAnsi="Calibri" w:cs="Calibri"/>
                <w:color w:val="000000"/>
              </w:rPr>
              <w:t>18</w:t>
            </w:r>
          </w:p>
        </w:tc>
        <w:tc>
          <w:tcPr>
            <w:tcW w:w="1098" w:type="dxa"/>
            <w:shd w:val="clear" w:color="auto" w:fill="BFBFBF" w:themeFill="background1" w:themeFillShade="BF"/>
          </w:tcPr>
          <w:p w14:paraId="761F4352" w14:textId="30DD9C23" w:rsidR="00CD1E88" w:rsidRPr="003F0BCE" w:rsidRDefault="00CD1E88" w:rsidP="00CD1E88">
            <w:pPr>
              <w:spacing w:after="0" w:line="240" w:lineRule="auto"/>
              <w:jc w:val="center"/>
            </w:pPr>
            <w:r w:rsidRPr="0091468D">
              <w:rPr>
                <w:rFonts w:ascii="Calibri" w:eastAsia="Times New Roman" w:hAnsi="Calibri" w:cs="Calibri"/>
                <w:color w:val="000000"/>
              </w:rPr>
              <w:t>3.3</w:t>
            </w:r>
          </w:p>
        </w:tc>
      </w:tr>
      <w:tr w:rsidR="00CD1E88" w:rsidRPr="003F0BCE" w14:paraId="1C0A5604" w14:textId="77777777" w:rsidTr="00592B92">
        <w:tc>
          <w:tcPr>
            <w:tcW w:w="2970" w:type="dxa"/>
            <w:vMerge/>
            <w:shd w:val="clear" w:color="auto" w:fill="BFBFBF" w:themeFill="background1" w:themeFillShade="BF"/>
          </w:tcPr>
          <w:p w14:paraId="04DEDA94" w14:textId="77777777" w:rsidR="00CD1E88" w:rsidRPr="003F0BCE" w:rsidRDefault="00CD1E88" w:rsidP="00CD1E88">
            <w:pPr>
              <w:spacing w:after="0" w:line="240" w:lineRule="auto"/>
            </w:pPr>
          </w:p>
        </w:tc>
        <w:tc>
          <w:tcPr>
            <w:tcW w:w="900" w:type="dxa"/>
            <w:shd w:val="clear" w:color="auto" w:fill="BFBFBF" w:themeFill="background1" w:themeFillShade="BF"/>
          </w:tcPr>
          <w:p w14:paraId="74740E12" w14:textId="77777777" w:rsidR="00CD1E88" w:rsidRPr="003F0BCE" w:rsidRDefault="00CD1E88" w:rsidP="00CD1E88">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shd w:val="clear" w:color="auto" w:fill="BFBFBF" w:themeFill="background1" w:themeFillShade="BF"/>
          </w:tcPr>
          <w:p w14:paraId="234CAC1F" w14:textId="40BBBBB6" w:rsidR="00CD1E88" w:rsidRPr="003F0BCE" w:rsidRDefault="00CD1E88" w:rsidP="00CD1E88">
            <w:pPr>
              <w:spacing w:after="0" w:line="240" w:lineRule="auto"/>
              <w:jc w:val="center"/>
            </w:pPr>
            <w:r w:rsidRPr="0091468D">
              <w:rPr>
                <w:rFonts w:ascii="Calibri" w:eastAsia="Times New Roman" w:hAnsi="Calibri" w:cs="Calibri"/>
                <w:color w:val="000000"/>
              </w:rPr>
              <w:t>0%</w:t>
            </w:r>
          </w:p>
        </w:tc>
        <w:tc>
          <w:tcPr>
            <w:tcW w:w="1080" w:type="dxa"/>
            <w:shd w:val="clear" w:color="auto" w:fill="BFBFBF" w:themeFill="background1" w:themeFillShade="BF"/>
          </w:tcPr>
          <w:p w14:paraId="4F73E42C" w14:textId="7D1D1C84" w:rsidR="00CD1E88" w:rsidRPr="003F0BCE" w:rsidRDefault="00CD1E88" w:rsidP="00CD1E88">
            <w:pPr>
              <w:spacing w:after="0" w:line="240" w:lineRule="auto"/>
              <w:jc w:val="center"/>
            </w:pPr>
            <w:r w:rsidRPr="0091468D">
              <w:rPr>
                <w:rFonts w:ascii="Calibri" w:eastAsia="Times New Roman" w:hAnsi="Calibri" w:cs="Calibri"/>
                <w:color w:val="000000"/>
              </w:rPr>
              <w:t>9%</w:t>
            </w:r>
          </w:p>
        </w:tc>
        <w:tc>
          <w:tcPr>
            <w:tcW w:w="1170" w:type="dxa"/>
            <w:shd w:val="clear" w:color="auto" w:fill="BFBFBF" w:themeFill="background1" w:themeFillShade="BF"/>
          </w:tcPr>
          <w:p w14:paraId="2C054DB1" w14:textId="60DBE744" w:rsidR="00CD1E88" w:rsidRPr="003F0BCE" w:rsidRDefault="00CD1E88" w:rsidP="00CD1E88">
            <w:pPr>
              <w:spacing w:after="0" w:line="240" w:lineRule="auto"/>
              <w:jc w:val="center"/>
            </w:pPr>
            <w:r w:rsidRPr="0091468D">
              <w:rPr>
                <w:rFonts w:ascii="Calibri" w:eastAsia="Times New Roman" w:hAnsi="Calibri" w:cs="Calibri"/>
                <w:color w:val="000000"/>
              </w:rPr>
              <w:t>52%</w:t>
            </w:r>
          </w:p>
        </w:tc>
        <w:tc>
          <w:tcPr>
            <w:tcW w:w="1260" w:type="dxa"/>
            <w:shd w:val="clear" w:color="auto" w:fill="BFBFBF" w:themeFill="background1" w:themeFillShade="BF"/>
          </w:tcPr>
          <w:p w14:paraId="628253BE" w14:textId="6F440A85" w:rsidR="00CD1E88" w:rsidRPr="003F0BCE" w:rsidRDefault="00CD1E88" w:rsidP="00CD1E88">
            <w:pPr>
              <w:spacing w:after="0" w:line="240" w:lineRule="auto"/>
              <w:jc w:val="center"/>
            </w:pPr>
            <w:r w:rsidRPr="0091468D">
              <w:rPr>
                <w:rFonts w:ascii="Calibri" w:eastAsia="Times New Roman" w:hAnsi="Calibri" w:cs="Calibri"/>
                <w:color w:val="000000"/>
              </w:rPr>
              <w:t>39%</w:t>
            </w:r>
          </w:p>
        </w:tc>
        <w:tc>
          <w:tcPr>
            <w:tcW w:w="1098" w:type="dxa"/>
            <w:shd w:val="clear" w:color="auto" w:fill="BFBFBF" w:themeFill="background1" w:themeFillShade="BF"/>
          </w:tcPr>
          <w:p w14:paraId="3CD39510" w14:textId="77777777" w:rsidR="00CD1E88" w:rsidRPr="003F0BCE" w:rsidRDefault="00CD1E88" w:rsidP="00CD1E88">
            <w:pPr>
              <w:spacing w:after="0" w:line="240" w:lineRule="auto"/>
              <w:jc w:val="center"/>
            </w:pPr>
          </w:p>
        </w:tc>
      </w:tr>
      <w:tr w:rsidR="00CD1E88" w:rsidRPr="003F0BCE" w14:paraId="21A5FE2A" w14:textId="77777777" w:rsidTr="00592B92">
        <w:tc>
          <w:tcPr>
            <w:tcW w:w="2970" w:type="dxa"/>
            <w:vMerge w:val="restart"/>
          </w:tcPr>
          <w:p w14:paraId="53928AB4" w14:textId="77777777" w:rsidR="00CD1E88" w:rsidRPr="003F0BCE" w:rsidRDefault="00CD1E88" w:rsidP="00CD1E88">
            <w:pPr>
              <w:spacing w:after="0" w:line="240" w:lineRule="auto"/>
              <w:rPr>
                <w:rFonts w:ascii="Calibri" w:hAnsi="Calibri"/>
                <w:color w:val="000000"/>
              </w:rPr>
            </w:pPr>
            <w:r>
              <w:rPr>
                <w:rFonts w:ascii="Calibri" w:hAnsi="Calibri"/>
                <w:color w:val="000000"/>
              </w:rPr>
              <w:t>6.  Students engage in higher-order thinking.</w:t>
            </w:r>
          </w:p>
        </w:tc>
        <w:tc>
          <w:tcPr>
            <w:tcW w:w="900" w:type="dxa"/>
          </w:tcPr>
          <w:p w14:paraId="37DFFE86" w14:textId="77777777" w:rsidR="00CD1E88" w:rsidRPr="003F0BCE" w:rsidRDefault="00CD1E88" w:rsidP="00CD1E88">
            <w:pPr>
              <w:spacing w:after="0" w:line="240" w:lineRule="auto"/>
              <w:rPr>
                <w:rFonts w:ascii="Calibri" w:hAnsi="Calibri"/>
                <w:b/>
                <w:bCs/>
                <w:color w:val="000000"/>
                <w:sz w:val="20"/>
                <w:szCs w:val="20"/>
              </w:rPr>
            </w:pPr>
            <w:r>
              <w:rPr>
                <w:rFonts w:ascii="Calibri" w:hAnsi="Calibri"/>
                <w:b/>
                <w:bCs/>
                <w:color w:val="000000"/>
                <w:sz w:val="20"/>
                <w:szCs w:val="20"/>
              </w:rPr>
              <w:t>V/Tech.</w:t>
            </w:r>
          </w:p>
        </w:tc>
        <w:tc>
          <w:tcPr>
            <w:tcW w:w="1260" w:type="dxa"/>
          </w:tcPr>
          <w:p w14:paraId="27341A12" w14:textId="205482F5" w:rsidR="00CD1E88" w:rsidRPr="003F0BCE" w:rsidRDefault="00CD1E88" w:rsidP="00CD1E88">
            <w:pPr>
              <w:spacing w:after="0" w:line="240" w:lineRule="auto"/>
              <w:jc w:val="center"/>
            </w:pPr>
            <w:r w:rsidRPr="0091468D">
              <w:rPr>
                <w:rFonts w:ascii="Calibri" w:eastAsia="Times New Roman" w:hAnsi="Calibri" w:cs="Calibri"/>
                <w:color w:val="000000"/>
              </w:rPr>
              <w:t>6%</w:t>
            </w:r>
          </w:p>
        </w:tc>
        <w:tc>
          <w:tcPr>
            <w:tcW w:w="1080" w:type="dxa"/>
          </w:tcPr>
          <w:p w14:paraId="14D8F1A5" w14:textId="6530C78B" w:rsidR="00CD1E88" w:rsidRPr="003F0BCE" w:rsidRDefault="00CD1E88" w:rsidP="00CD1E88">
            <w:pPr>
              <w:spacing w:after="0" w:line="240" w:lineRule="auto"/>
              <w:jc w:val="center"/>
            </w:pPr>
            <w:r w:rsidRPr="0091468D">
              <w:rPr>
                <w:rFonts w:ascii="Calibri" w:eastAsia="Times New Roman" w:hAnsi="Calibri" w:cs="Calibri"/>
                <w:color w:val="000000"/>
              </w:rPr>
              <w:t>44%</w:t>
            </w:r>
          </w:p>
        </w:tc>
        <w:tc>
          <w:tcPr>
            <w:tcW w:w="1170" w:type="dxa"/>
          </w:tcPr>
          <w:p w14:paraId="61BAF6E5" w14:textId="1B6417D5" w:rsidR="00CD1E88" w:rsidRPr="003F0BCE" w:rsidRDefault="00CD1E88" w:rsidP="00CD1E88">
            <w:pPr>
              <w:spacing w:after="0" w:line="240" w:lineRule="auto"/>
              <w:jc w:val="center"/>
            </w:pPr>
            <w:r w:rsidRPr="0091468D">
              <w:rPr>
                <w:rFonts w:ascii="Calibri" w:eastAsia="Times New Roman" w:hAnsi="Calibri" w:cs="Calibri"/>
                <w:color w:val="000000"/>
              </w:rPr>
              <w:t>50%</w:t>
            </w:r>
          </w:p>
        </w:tc>
        <w:tc>
          <w:tcPr>
            <w:tcW w:w="1260" w:type="dxa"/>
          </w:tcPr>
          <w:p w14:paraId="5C9E929F" w14:textId="69F31547" w:rsidR="00CD1E88" w:rsidRPr="003F0BCE" w:rsidRDefault="00CD1E88" w:rsidP="00CD1E88">
            <w:pPr>
              <w:spacing w:after="0" w:line="240" w:lineRule="auto"/>
              <w:jc w:val="center"/>
            </w:pPr>
            <w:r w:rsidRPr="0091468D">
              <w:rPr>
                <w:rFonts w:ascii="Calibri" w:eastAsia="Times New Roman" w:hAnsi="Calibri" w:cs="Calibri"/>
                <w:color w:val="000000"/>
              </w:rPr>
              <w:t>0%</w:t>
            </w:r>
          </w:p>
        </w:tc>
        <w:tc>
          <w:tcPr>
            <w:tcW w:w="1098" w:type="dxa"/>
          </w:tcPr>
          <w:p w14:paraId="4A6BB906" w14:textId="2D8428E6" w:rsidR="00CD1E88" w:rsidRPr="003F0BCE" w:rsidRDefault="00CD1E88" w:rsidP="00CD1E88">
            <w:pPr>
              <w:spacing w:after="0" w:line="240" w:lineRule="auto"/>
              <w:jc w:val="center"/>
            </w:pPr>
            <w:r w:rsidRPr="0091468D">
              <w:rPr>
                <w:rFonts w:ascii="Calibri" w:eastAsia="Times New Roman" w:hAnsi="Calibri" w:cs="Calibri"/>
                <w:color w:val="000000"/>
              </w:rPr>
              <w:t>2.4</w:t>
            </w:r>
          </w:p>
        </w:tc>
      </w:tr>
      <w:tr w:rsidR="00CD1E88" w:rsidRPr="003F0BCE" w14:paraId="4C8EDACF" w14:textId="77777777" w:rsidTr="00592B92">
        <w:tc>
          <w:tcPr>
            <w:tcW w:w="2970" w:type="dxa"/>
            <w:vMerge/>
          </w:tcPr>
          <w:p w14:paraId="781442B5" w14:textId="77777777" w:rsidR="00CD1E88" w:rsidRPr="003F0BCE" w:rsidRDefault="00CD1E88" w:rsidP="00CD1E88">
            <w:pPr>
              <w:spacing w:after="0" w:line="240" w:lineRule="auto"/>
            </w:pPr>
          </w:p>
        </w:tc>
        <w:tc>
          <w:tcPr>
            <w:tcW w:w="900" w:type="dxa"/>
          </w:tcPr>
          <w:p w14:paraId="3C501576" w14:textId="77777777" w:rsidR="00CD1E88" w:rsidRPr="003F0BCE" w:rsidRDefault="00CD1E88" w:rsidP="00CD1E88">
            <w:pPr>
              <w:spacing w:after="0" w:line="240" w:lineRule="auto"/>
              <w:rPr>
                <w:rFonts w:ascii="Calibri" w:hAnsi="Calibri"/>
                <w:b/>
                <w:bCs/>
                <w:color w:val="000000"/>
                <w:sz w:val="20"/>
                <w:szCs w:val="20"/>
              </w:rPr>
            </w:pPr>
            <w:r>
              <w:rPr>
                <w:rFonts w:ascii="Calibri" w:hAnsi="Calibri"/>
                <w:b/>
                <w:bCs/>
                <w:color w:val="000000"/>
                <w:sz w:val="20"/>
                <w:szCs w:val="20"/>
              </w:rPr>
              <w:t>Acad.</w:t>
            </w:r>
          </w:p>
        </w:tc>
        <w:tc>
          <w:tcPr>
            <w:tcW w:w="1260" w:type="dxa"/>
          </w:tcPr>
          <w:p w14:paraId="67542582" w14:textId="4221CCCE" w:rsidR="00CD1E88" w:rsidRPr="003F0BCE" w:rsidRDefault="00CD1E88" w:rsidP="00CD1E88">
            <w:pPr>
              <w:spacing w:after="0" w:line="240" w:lineRule="auto"/>
              <w:jc w:val="center"/>
            </w:pPr>
            <w:r w:rsidRPr="0091468D">
              <w:rPr>
                <w:rFonts w:ascii="Calibri" w:eastAsia="Times New Roman" w:hAnsi="Calibri" w:cs="Calibri"/>
                <w:color w:val="000000"/>
              </w:rPr>
              <w:t>18%</w:t>
            </w:r>
          </w:p>
        </w:tc>
        <w:tc>
          <w:tcPr>
            <w:tcW w:w="1080" w:type="dxa"/>
          </w:tcPr>
          <w:p w14:paraId="222FDDAC" w14:textId="25BADF18" w:rsidR="00CD1E88" w:rsidRPr="003F0BCE" w:rsidRDefault="00CD1E88" w:rsidP="00CD1E88">
            <w:pPr>
              <w:spacing w:after="0" w:line="240" w:lineRule="auto"/>
              <w:jc w:val="center"/>
            </w:pPr>
            <w:r w:rsidRPr="0091468D">
              <w:rPr>
                <w:rFonts w:ascii="Calibri" w:eastAsia="Times New Roman" w:hAnsi="Calibri" w:cs="Calibri"/>
                <w:color w:val="000000"/>
              </w:rPr>
              <w:t>43%</w:t>
            </w:r>
          </w:p>
        </w:tc>
        <w:tc>
          <w:tcPr>
            <w:tcW w:w="1170" w:type="dxa"/>
          </w:tcPr>
          <w:p w14:paraId="2157C31D" w14:textId="0D0D508C" w:rsidR="00CD1E88" w:rsidRPr="003F0BCE" w:rsidRDefault="00CD1E88" w:rsidP="00CD1E88">
            <w:pPr>
              <w:spacing w:after="0" w:line="240" w:lineRule="auto"/>
              <w:jc w:val="center"/>
            </w:pPr>
            <w:r w:rsidRPr="0091468D">
              <w:rPr>
                <w:rFonts w:ascii="Calibri" w:eastAsia="Times New Roman" w:hAnsi="Calibri" w:cs="Calibri"/>
                <w:color w:val="000000"/>
              </w:rPr>
              <w:t>29%</w:t>
            </w:r>
          </w:p>
        </w:tc>
        <w:tc>
          <w:tcPr>
            <w:tcW w:w="1260" w:type="dxa"/>
          </w:tcPr>
          <w:p w14:paraId="3EE4E8C8" w14:textId="52D7C082" w:rsidR="00CD1E88" w:rsidRPr="003F0BCE" w:rsidRDefault="00CD1E88" w:rsidP="00CD1E88">
            <w:pPr>
              <w:spacing w:after="0" w:line="240" w:lineRule="auto"/>
              <w:jc w:val="center"/>
            </w:pPr>
            <w:r w:rsidRPr="0091468D">
              <w:rPr>
                <w:rFonts w:ascii="Calibri" w:eastAsia="Times New Roman" w:hAnsi="Calibri" w:cs="Calibri"/>
                <w:color w:val="000000"/>
              </w:rPr>
              <w:t>11%</w:t>
            </w:r>
          </w:p>
        </w:tc>
        <w:tc>
          <w:tcPr>
            <w:tcW w:w="1098" w:type="dxa"/>
          </w:tcPr>
          <w:p w14:paraId="6EC311CD" w14:textId="3A01172A" w:rsidR="00CD1E88" w:rsidRPr="003F0BCE" w:rsidRDefault="00CD1E88" w:rsidP="00CD1E88">
            <w:pPr>
              <w:spacing w:after="0" w:line="240" w:lineRule="auto"/>
              <w:jc w:val="center"/>
            </w:pPr>
            <w:r w:rsidRPr="0091468D">
              <w:rPr>
                <w:rFonts w:ascii="Calibri" w:eastAsia="Times New Roman" w:hAnsi="Calibri" w:cs="Calibri"/>
                <w:color w:val="000000"/>
              </w:rPr>
              <w:t>2.3</w:t>
            </w:r>
          </w:p>
        </w:tc>
      </w:tr>
      <w:tr w:rsidR="00CD1E88" w:rsidRPr="003F0BCE" w14:paraId="3B595F63" w14:textId="77777777" w:rsidTr="00592B92">
        <w:tc>
          <w:tcPr>
            <w:tcW w:w="2970" w:type="dxa"/>
            <w:vMerge/>
          </w:tcPr>
          <w:p w14:paraId="1F6D226D" w14:textId="77777777" w:rsidR="00CD1E88" w:rsidRPr="003F0BCE" w:rsidRDefault="00CD1E88" w:rsidP="00CD1E88">
            <w:pPr>
              <w:spacing w:after="0" w:line="240" w:lineRule="auto"/>
            </w:pPr>
          </w:p>
        </w:tc>
        <w:tc>
          <w:tcPr>
            <w:tcW w:w="900" w:type="dxa"/>
          </w:tcPr>
          <w:p w14:paraId="38CE604D" w14:textId="77777777" w:rsidR="00CD1E88" w:rsidRPr="003F0BCE" w:rsidRDefault="00CD1E88" w:rsidP="00CD1E88">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tcPr>
          <w:p w14:paraId="6051465C" w14:textId="56E27B3A" w:rsidR="00CD1E88" w:rsidRPr="003F0BCE" w:rsidRDefault="00CD1E88" w:rsidP="00CD1E88">
            <w:pPr>
              <w:spacing w:after="0" w:line="240" w:lineRule="auto"/>
              <w:jc w:val="center"/>
            </w:pPr>
            <w:r w:rsidRPr="0091468D">
              <w:rPr>
                <w:rFonts w:ascii="Calibri" w:eastAsia="Times New Roman" w:hAnsi="Calibri" w:cs="Calibri"/>
                <w:color w:val="000000"/>
              </w:rPr>
              <w:t>6</w:t>
            </w:r>
          </w:p>
        </w:tc>
        <w:tc>
          <w:tcPr>
            <w:tcW w:w="1080" w:type="dxa"/>
          </w:tcPr>
          <w:p w14:paraId="29050FD7" w14:textId="499E3929" w:rsidR="00CD1E88" w:rsidRPr="003F0BCE" w:rsidRDefault="00CD1E88" w:rsidP="00CD1E88">
            <w:pPr>
              <w:spacing w:after="0" w:line="240" w:lineRule="auto"/>
              <w:jc w:val="center"/>
            </w:pPr>
            <w:r w:rsidRPr="0091468D">
              <w:rPr>
                <w:rFonts w:ascii="Calibri" w:eastAsia="Times New Roman" w:hAnsi="Calibri" w:cs="Calibri"/>
                <w:color w:val="000000"/>
              </w:rPr>
              <w:t>20</w:t>
            </w:r>
          </w:p>
        </w:tc>
        <w:tc>
          <w:tcPr>
            <w:tcW w:w="1170" w:type="dxa"/>
          </w:tcPr>
          <w:p w14:paraId="423D6B78" w14:textId="5603B29C" w:rsidR="00CD1E88" w:rsidRPr="003F0BCE" w:rsidRDefault="00CD1E88" w:rsidP="00CD1E88">
            <w:pPr>
              <w:spacing w:after="0" w:line="240" w:lineRule="auto"/>
              <w:jc w:val="center"/>
            </w:pPr>
            <w:r w:rsidRPr="0091468D">
              <w:rPr>
                <w:rFonts w:ascii="Calibri" w:eastAsia="Times New Roman" w:hAnsi="Calibri" w:cs="Calibri"/>
                <w:color w:val="000000"/>
              </w:rPr>
              <w:t>17</w:t>
            </w:r>
          </w:p>
        </w:tc>
        <w:tc>
          <w:tcPr>
            <w:tcW w:w="1260" w:type="dxa"/>
          </w:tcPr>
          <w:p w14:paraId="4950B58E" w14:textId="66E7E6E8" w:rsidR="00CD1E88" w:rsidRPr="003F0BCE" w:rsidRDefault="00CD1E88" w:rsidP="00CD1E88">
            <w:pPr>
              <w:spacing w:after="0" w:line="240" w:lineRule="auto"/>
              <w:jc w:val="center"/>
            </w:pPr>
            <w:r w:rsidRPr="0091468D">
              <w:rPr>
                <w:rFonts w:ascii="Calibri" w:eastAsia="Times New Roman" w:hAnsi="Calibri" w:cs="Calibri"/>
                <w:color w:val="000000"/>
              </w:rPr>
              <w:t>3</w:t>
            </w:r>
          </w:p>
        </w:tc>
        <w:tc>
          <w:tcPr>
            <w:tcW w:w="1098" w:type="dxa"/>
          </w:tcPr>
          <w:p w14:paraId="3851F60F" w14:textId="6992431F" w:rsidR="00CD1E88" w:rsidRPr="003F0BCE" w:rsidRDefault="00CD1E88" w:rsidP="00CD1E88">
            <w:pPr>
              <w:spacing w:after="0" w:line="240" w:lineRule="auto"/>
              <w:jc w:val="center"/>
            </w:pPr>
            <w:r w:rsidRPr="0091468D">
              <w:rPr>
                <w:rFonts w:ascii="Calibri" w:eastAsia="Times New Roman" w:hAnsi="Calibri" w:cs="Calibri"/>
                <w:color w:val="000000"/>
              </w:rPr>
              <w:t>2.4</w:t>
            </w:r>
          </w:p>
        </w:tc>
      </w:tr>
      <w:tr w:rsidR="00CD1E88" w:rsidRPr="003F0BCE" w14:paraId="61B96644" w14:textId="77777777" w:rsidTr="00592B92">
        <w:tc>
          <w:tcPr>
            <w:tcW w:w="2970" w:type="dxa"/>
            <w:vMerge/>
          </w:tcPr>
          <w:p w14:paraId="6EAD2CCF" w14:textId="77777777" w:rsidR="00CD1E88" w:rsidRPr="003F0BCE" w:rsidRDefault="00CD1E88" w:rsidP="00CD1E88">
            <w:pPr>
              <w:spacing w:after="0" w:line="240" w:lineRule="auto"/>
            </w:pPr>
          </w:p>
        </w:tc>
        <w:tc>
          <w:tcPr>
            <w:tcW w:w="900" w:type="dxa"/>
          </w:tcPr>
          <w:p w14:paraId="049CE4DC" w14:textId="77777777" w:rsidR="00CD1E88" w:rsidRPr="003F0BCE" w:rsidRDefault="00CD1E88" w:rsidP="00CD1E88">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tcPr>
          <w:p w14:paraId="12046F84" w14:textId="2B25EB3B" w:rsidR="00CD1E88" w:rsidRPr="003F0BCE" w:rsidRDefault="00CD1E88" w:rsidP="00CD1E88">
            <w:pPr>
              <w:spacing w:after="0" w:line="240" w:lineRule="auto"/>
              <w:jc w:val="center"/>
            </w:pPr>
            <w:r w:rsidRPr="0091468D">
              <w:rPr>
                <w:rFonts w:ascii="Calibri" w:eastAsia="Times New Roman" w:hAnsi="Calibri" w:cs="Calibri"/>
                <w:color w:val="000000"/>
              </w:rPr>
              <w:t>13%</w:t>
            </w:r>
          </w:p>
        </w:tc>
        <w:tc>
          <w:tcPr>
            <w:tcW w:w="1080" w:type="dxa"/>
          </w:tcPr>
          <w:p w14:paraId="4F36D925" w14:textId="68BE10A5" w:rsidR="00CD1E88" w:rsidRPr="003F0BCE" w:rsidRDefault="00CD1E88" w:rsidP="00CD1E88">
            <w:pPr>
              <w:spacing w:after="0" w:line="240" w:lineRule="auto"/>
              <w:jc w:val="center"/>
            </w:pPr>
            <w:r w:rsidRPr="0091468D">
              <w:rPr>
                <w:rFonts w:ascii="Calibri" w:eastAsia="Times New Roman" w:hAnsi="Calibri" w:cs="Calibri"/>
                <w:color w:val="000000"/>
              </w:rPr>
              <w:t>43%</w:t>
            </w:r>
          </w:p>
        </w:tc>
        <w:tc>
          <w:tcPr>
            <w:tcW w:w="1170" w:type="dxa"/>
          </w:tcPr>
          <w:p w14:paraId="06353125" w14:textId="5E917E74" w:rsidR="00CD1E88" w:rsidRPr="003F0BCE" w:rsidRDefault="00CD1E88" w:rsidP="00CD1E88">
            <w:pPr>
              <w:spacing w:after="0" w:line="240" w:lineRule="auto"/>
              <w:jc w:val="center"/>
            </w:pPr>
            <w:r w:rsidRPr="0091468D">
              <w:rPr>
                <w:rFonts w:ascii="Calibri" w:eastAsia="Times New Roman" w:hAnsi="Calibri" w:cs="Calibri"/>
                <w:color w:val="000000"/>
              </w:rPr>
              <w:t>37%</w:t>
            </w:r>
          </w:p>
        </w:tc>
        <w:tc>
          <w:tcPr>
            <w:tcW w:w="1260" w:type="dxa"/>
          </w:tcPr>
          <w:p w14:paraId="41AAFD9B" w14:textId="0EAD134B" w:rsidR="00CD1E88" w:rsidRPr="003F0BCE" w:rsidRDefault="00CD1E88" w:rsidP="00CD1E88">
            <w:pPr>
              <w:spacing w:after="0" w:line="240" w:lineRule="auto"/>
              <w:jc w:val="center"/>
            </w:pPr>
            <w:r w:rsidRPr="0091468D">
              <w:rPr>
                <w:rFonts w:ascii="Calibri" w:eastAsia="Times New Roman" w:hAnsi="Calibri" w:cs="Calibri"/>
                <w:color w:val="000000"/>
              </w:rPr>
              <w:t>7%</w:t>
            </w:r>
          </w:p>
        </w:tc>
        <w:tc>
          <w:tcPr>
            <w:tcW w:w="1098" w:type="dxa"/>
          </w:tcPr>
          <w:p w14:paraId="57D000BE" w14:textId="77777777" w:rsidR="00CD1E88" w:rsidRPr="003F0BCE" w:rsidRDefault="00CD1E88" w:rsidP="00CD1E88">
            <w:pPr>
              <w:spacing w:after="0" w:line="240" w:lineRule="auto"/>
              <w:jc w:val="center"/>
            </w:pPr>
          </w:p>
        </w:tc>
      </w:tr>
      <w:tr w:rsidR="00CD1E88" w:rsidRPr="003F0BCE" w14:paraId="7953D71F" w14:textId="77777777" w:rsidTr="00592B92">
        <w:tc>
          <w:tcPr>
            <w:tcW w:w="2970" w:type="dxa"/>
            <w:vMerge w:val="restart"/>
            <w:shd w:val="clear" w:color="auto" w:fill="BFBFBF" w:themeFill="background1" w:themeFillShade="BF"/>
          </w:tcPr>
          <w:p w14:paraId="20953877" w14:textId="77777777" w:rsidR="00CD1E88" w:rsidRPr="003F0BCE" w:rsidRDefault="00CD1E88" w:rsidP="00CD1E88">
            <w:pPr>
              <w:spacing w:after="0" w:line="240" w:lineRule="auto"/>
              <w:rPr>
                <w:rFonts w:ascii="Calibri" w:hAnsi="Calibri"/>
                <w:color w:val="000000"/>
              </w:rPr>
            </w:pPr>
            <w:r>
              <w:rPr>
                <w:rFonts w:ascii="Calibri" w:hAnsi="Calibri"/>
                <w:color w:val="000000"/>
              </w:rPr>
              <w:t>7.  Students communicate their ideas and thinking with each other.</w:t>
            </w:r>
          </w:p>
        </w:tc>
        <w:tc>
          <w:tcPr>
            <w:tcW w:w="900" w:type="dxa"/>
            <w:shd w:val="clear" w:color="auto" w:fill="BFBFBF" w:themeFill="background1" w:themeFillShade="BF"/>
          </w:tcPr>
          <w:p w14:paraId="17A3E714" w14:textId="77777777" w:rsidR="00CD1E88" w:rsidRPr="003F0BCE" w:rsidRDefault="00CD1E88" w:rsidP="00CD1E88">
            <w:pPr>
              <w:spacing w:after="0" w:line="240" w:lineRule="auto"/>
              <w:rPr>
                <w:rFonts w:ascii="Calibri" w:hAnsi="Calibri"/>
                <w:b/>
                <w:bCs/>
                <w:color w:val="000000"/>
                <w:sz w:val="20"/>
                <w:szCs w:val="20"/>
              </w:rPr>
            </w:pPr>
            <w:r>
              <w:rPr>
                <w:rFonts w:ascii="Calibri" w:hAnsi="Calibri"/>
                <w:b/>
                <w:bCs/>
                <w:color w:val="000000"/>
                <w:sz w:val="20"/>
                <w:szCs w:val="20"/>
              </w:rPr>
              <w:t>V/Tech.</w:t>
            </w:r>
          </w:p>
        </w:tc>
        <w:tc>
          <w:tcPr>
            <w:tcW w:w="1260" w:type="dxa"/>
            <w:shd w:val="clear" w:color="auto" w:fill="BFBFBF" w:themeFill="background1" w:themeFillShade="BF"/>
          </w:tcPr>
          <w:p w14:paraId="05E4A670" w14:textId="20C9CDFC" w:rsidR="00CD1E88" w:rsidRPr="003F0BCE" w:rsidRDefault="00CD1E88" w:rsidP="00CD1E88">
            <w:pPr>
              <w:spacing w:after="0" w:line="240" w:lineRule="auto"/>
              <w:jc w:val="center"/>
            </w:pPr>
            <w:r w:rsidRPr="0091468D">
              <w:rPr>
                <w:rFonts w:ascii="Calibri" w:eastAsia="Times New Roman" w:hAnsi="Calibri" w:cs="Calibri"/>
                <w:color w:val="000000"/>
              </w:rPr>
              <w:t>17%</w:t>
            </w:r>
          </w:p>
        </w:tc>
        <w:tc>
          <w:tcPr>
            <w:tcW w:w="1080" w:type="dxa"/>
            <w:shd w:val="clear" w:color="auto" w:fill="BFBFBF" w:themeFill="background1" w:themeFillShade="BF"/>
          </w:tcPr>
          <w:p w14:paraId="2FD1C4B2" w14:textId="78EFF6B0" w:rsidR="00CD1E88" w:rsidRPr="003F0BCE" w:rsidRDefault="00CD1E88" w:rsidP="00CD1E88">
            <w:pPr>
              <w:spacing w:after="0" w:line="240" w:lineRule="auto"/>
              <w:jc w:val="center"/>
            </w:pPr>
            <w:r w:rsidRPr="0091468D">
              <w:rPr>
                <w:rFonts w:ascii="Calibri" w:eastAsia="Times New Roman" w:hAnsi="Calibri" w:cs="Calibri"/>
                <w:color w:val="000000"/>
              </w:rPr>
              <w:t>39%</w:t>
            </w:r>
          </w:p>
        </w:tc>
        <w:tc>
          <w:tcPr>
            <w:tcW w:w="1170" w:type="dxa"/>
            <w:shd w:val="clear" w:color="auto" w:fill="BFBFBF" w:themeFill="background1" w:themeFillShade="BF"/>
          </w:tcPr>
          <w:p w14:paraId="1D73A85F" w14:textId="28D7BC58" w:rsidR="00CD1E88" w:rsidRPr="003F0BCE" w:rsidRDefault="00CD1E88" w:rsidP="00CD1E88">
            <w:pPr>
              <w:spacing w:after="0" w:line="240" w:lineRule="auto"/>
              <w:jc w:val="center"/>
            </w:pPr>
            <w:r w:rsidRPr="0091468D">
              <w:rPr>
                <w:rFonts w:ascii="Calibri" w:eastAsia="Times New Roman" w:hAnsi="Calibri" w:cs="Calibri"/>
                <w:color w:val="000000"/>
              </w:rPr>
              <w:t>33%</w:t>
            </w:r>
          </w:p>
        </w:tc>
        <w:tc>
          <w:tcPr>
            <w:tcW w:w="1260" w:type="dxa"/>
            <w:shd w:val="clear" w:color="auto" w:fill="BFBFBF" w:themeFill="background1" w:themeFillShade="BF"/>
          </w:tcPr>
          <w:p w14:paraId="790F17D4" w14:textId="77613FED" w:rsidR="00CD1E88" w:rsidRPr="003F0BCE" w:rsidRDefault="00CD1E88" w:rsidP="00CD1E88">
            <w:pPr>
              <w:spacing w:after="0" w:line="240" w:lineRule="auto"/>
              <w:jc w:val="center"/>
            </w:pPr>
            <w:r w:rsidRPr="0091468D">
              <w:rPr>
                <w:rFonts w:ascii="Calibri" w:eastAsia="Times New Roman" w:hAnsi="Calibri" w:cs="Calibri"/>
                <w:color w:val="000000"/>
              </w:rPr>
              <w:t>11%</w:t>
            </w:r>
          </w:p>
        </w:tc>
        <w:tc>
          <w:tcPr>
            <w:tcW w:w="1098" w:type="dxa"/>
            <w:shd w:val="clear" w:color="auto" w:fill="BFBFBF" w:themeFill="background1" w:themeFillShade="BF"/>
          </w:tcPr>
          <w:p w14:paraId="53121F9E" w14:textId="68DE5DA2" w:rsidR="00CD1E88" w:rsidRPr="003F0BCE" w:rsidRDefault="00CD1E88" w:rsidP="00CD1E88">
            <w:pPr>
              <w:spacing w:after="0" w:line="240" w:lineRule="auto"/>
              <w:jc w:val="center"/>
            </w:pPr>
            <w:r w:rsidRPr="0091468D">
              <w:rPr>
                <w:rFonts w:ascii="Calibri" w:eastAsia="Times New Roman" w:hAnsi="Calibri" w:cs="Calibri"/>
                <w:color w:val="000000"/>
              </w:rPr>
              <w:t>2.4</w:t>
            </w:r>
          </w:p>
        </w:tc>
      </w:tr>
      <w:tr w:rsidR="00CD1E88" w:rsidRPr="003F0BCE" w14:paraId="7875A286" w14:textId="77777777" w:rsidTr="00592B92">
        <w:tc>
          <w:tcPr>
            <w:tcW w:w="2970" w:type="dxa"/>
            <w:vMerge/>
            <w:shd w:val="clear" w:color="auto" w:fill="BFBFBF" w:themeFill="background1" w:themeFillShade="BF"/>
          </w:tcPr>
          <w:p w14:paraId="2070C197" w14:textId="77777777" w:rsidR="00CD1E88" w:rsidRPr="003F0BCE" w:rsidRDefault="00CD1E88" w:rsidP="00CD1E88">
            <w:pPr>
              <w:spacing w:after="0" w:line="240" w:lineRule="auto"/>
            </w:pPr>
          </w:p>
        </w:tc>
        <w:tc>
          <w:tcPr>
            <w:tcW w:w="900" w:type="dxa"/>
            <w:shd w:val="clear" w:color="auto" w:fill="BFBFBF" w:themeFill="background1" w:themeFillShade="BF"/>
          </w:tcPr>
          <w:p w14:paraId="20BF851D" w14:textId="77777777" w:rsidR="00CD1E88" w:rsidRPr="003F0BCE" w:rsidRDefault="00CD1E88" w:rsidP="00CD1E88">
            <w:pPr>
              <w:spacing w:after="0" w:line="240" w:lineRule="auto"/>
              <w:rPr>
                <w:rFonts w:ascii="Calibri" w:hAnsi="Calibri"/>
                <w:b/>
                <w:bCs/>
                <w:color w:val="000000"/>
                <w:sz w:val="20"/>
                <w:szCs w:val="20"/>
              </w:rPr>
            </w:pPr>
            <w:r>
              <w:rPr>
                <w:rFonts w:ascii="Calibri" w:hAnsi="Calibri"/>
                <w:b/>
                <w:bCs/>
                <w:color w:val="000000"/>
                <w:sz w:val="20"/>
                <w:szCs w:val="20"/>
              </w:rPr>
              <w:t>Acad.</w:t>
            </w:r>
          </w:p>
        </w:tc>
        <w:tc>
          <w:tcPr>
            <w:tcW w:w="1260" w:type="dxa"/>
            <w:shd w:val="clear" w:color="auto" w:fill="BFBFBF" w:themeFill="background1" w:themeFillShade="BF"/>
          </w:tcPr>
          <w:p w14:paraId="6E627968" w14:textId="35BAF77A" w:rsidR="00CD1E88" w:rsidRPr="003F0BCE" w:rsidRDefault="00CD1E88" w:rsidP="00CD1E88">
            <w:pPr>
              <w:spacing w:after="0" w:line="240" w:lineRule="auto"/>
              <w:jc w:val="center"/>
            </w:pPr>
            <w:r w:rsidRPr="0091468D">
              <w:rPr>
                <w:rFonts w:ascii="Calibri" w:eastAsia="Times New Roman" w:hAnsi="Calibri" w:cs="Calibri"/>
                <w:color w:val="000000"/>
              </w:rPr>
              <w:t>18%</w:t>
            </w:r>
          </w:p>
        </w:tc>
        <w:tc>
          <w:tcPr>
            <w:tcW w:w="1080" w:type="dxa"/>
            <w:shd w:val="clear" w:color="auto" w:fill="BFBFBF" w:themeFill="background1" w:themeFillShade="BF"/>
          </w:tcPr>
          <w:p w14:paraId="52D87CBF" w14:textId="60B4E52D" w:rsidR="00CD1E88" w:rsidRPr="003F0BCE" w:rsidRDefault="00CD1E88" w:rsidP="00CD1E88">
            <w:pPr>
              <w:spacing w:after="0" w:line="240" w:lineRule="auto"/>
              <w:jc w:val="center"/>
            </w:pPr>
            <w:r w:rsidRPr="0091468D">
              <w:rPr>
                <w:rFonts w:ascii="Calibri" w:eastAsia="Times New Roman" w:hAnsi="Calibri" w:cs="Calibri"/>
                <w:color w:val="000000"/>
              </w:rPr>
              <w:t>46%</w:t>
            </w:r>
          </w:p>
        </w:tc>
        <w:tc>
          <w:tcPr>
            <w:tcW w:w="1170" w:type="dxa"/>
            <w:shd w:val="clear" w:color="auto" w:fill="BFBFBF" w:themeFill="background1" w:themeFillShade="BF"/>
          </w:tcPr>
          <w:p w14:paraId="56368FDD" w14:textId="16C8D1BB" w:rsidR="00CD1E88" w:rsidRPr="003F0BCE" w:rsidRDefault="00CD1E88" w:rsidP="00CD1E88">
            <w:pPr>
              <w:spacing w:after="0" w:line="240" w:lineRule="auto"/>
              <w:jc w:val="center"/>
            </w:pPr>
            <w:r w:rsidRPr="0091468D">
              <w:rPr>
                <w:rFonts w:ascii="Calibri" w:eastAsia="Times New Roman" w:hAnsi="Calibri" w:cs="Calibri"/>
                <w:color w:val="000000"/>
              </w:rPr>
              <w:t>25%</w:t>
            </w:r>
          </w:p>
        </w:tc>
        <w:tc>
          <w:tcPr>
            <w:tcW w:w="1260" w:type="dxa"/>
            <w:shd w:val="clear" w:color="auto" w:fill="BFBFBF" w:themeFill="background1" w:themeFillShade="BF"/>
          </w:tcPr>
          <w:p w14:paraId="063A0162" w14:textId="3122B95E" w:rsidR="00CD1E88" w:rsidRPr="003F0BCE" w:rsidRDefault="00CD1E88" w:rsidP="00CD1E88">
            <w:pPr>
              <w:spacing w:after="0" w:line="240" w:lineRule="auto"/>
              <w:jc w:val="center"/>
            </w:pPr>
            <w:r w:rsidRPr="0091468D">
              <w:rPr>
                <w:rFonts w:ascii="Calibri" w:eastAsia="Times New Roman" w:hAnsi="Calibri" w:cs="Calibri"/>
                <w:color w:val="000000"/>
              </w:rPr>
              <w:t>11%</w:t>
            </w:r>
          </w:p>
        </w:tc>
        <w:tc>
          <w:tcPr>
            <w:tcW w:w="1098" w:type="dxa"/>
            <w:shd w:val="clear" w:color="auto" w:fill="BFBFBF" w:themeFill="background1" w:themeFillShade="BF"/>
          </w:tcPr>
          <w:p w14:paraId="7A53B5E2" w14:textId="1C2E1B19" w:rsidR="00CD1E88" w:rsidRPr="003F0BCE" w:rsidRDefault="00CD1E88" w:rsidP="00CD1E88">
            <w:pPr>
              <w:spacing w:after="0" w:line="240" w:lineRule="auto"/>
              <w:jc w:val="center"/>
            </w:pPr>
            <w:r w:rsidRPr="0091468D">
              <w:rPr>
                <w:rFonts w:ascii="Calibri" w:eastAsia="Times New Roman" w:hAnsi="Calibri" w:cs="Calibri"/>
                <w:color w:val="000000"/>
              </w:rPr>
              <w:t>2.3</w:t>
            </w:r>
          </w:p>
        </w:tc>
      </w:tr>
      <w:tr w:rsidR="00CD1E88" w:rsidRPr="003F0BCE" w14:paraId="6EA6C7FD" w14:textId="77777777" w:rsidTr="00592B92">
        <w:tc>
          <w:tcPr>
            <w:tcW w:w="2970" w:type="dxa"/>
            <w:vMerge/>
            <w:shd w:val="clear" w:color="auto" w:fill="BFBFBF" w:themeFill="background1" w:themeFillShade="BF"/>
          </w:tcPr>
          <w:p w14:paraId="53E8DF99" w14:textId="77777777" w:rsidR="00CD1E88" w:rsidRPr="003F0BCE" w:rsidRDefault="00CD1E88" w:rsidP="00CD1E88">
            <w:pPr>
              <w:spacing w:after="0" w:line="240" w:lineRule="auto"/>
            </w:pPr>
          </w:p>
        </w:tc>
        <w:tc>
          <w:tcPr>
            <w:tcW w:w="900" w:type="dxa"/>
            <w:shd w:val="clear" w:color="auto" w:fill="BFBFBF" w:themeFill="background1" w:themeFillShade="BF"/>
          </w:tcPr>
          <w:p w14:paraId="27D6C03C" w14:textId="77777777" w:rsidR="00CD1E88" w:rsidRPr="003F0BCE" w:rsidRDefault="00CD1E88" w:rsidP="00CD1E88">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shd w:val="clear" w:color="auto" w:fill="BFBFBF" w:themeFill="background1" w:themeFillShade="BF"/>
          </w:tcPr>
          <w:p w14:paraId="7499747E" w14:textId="2FD260A8" w:rsidR="00CD1E88" w:rsidRPr="003F0BCE" w:rsidRDefault="00CD1E88" w:rsidP="00CD1E88">
            <w:pPr>
              <w:spacing w:after="0" w:line="240" w:lineRule="auto"/>
              <w:jc w:val="center"/>
            </w:pPr>
            <w:r w:rsidRPr="0091468D">
              <w:rPr>
                <w:rFonts w:ascii="Calibri" w:eastAsia="Times New Roman" w:hAnsi="Calibri" w:cs="Calibri"/>
                <w:color w:val="000000"/>
              </w:rPr>
              <w:t>8</w:t>
            </w:r>
          </w:p>
        </w:tc>
        <w:tc>
          <w:tcPr>
            <w:tcW w:w="1080" w:type="dxa"/>
            <w:shd w:val="clear" w:color="auto" w:fill="BFBFBF" w:themeFill="background1" w:themeFillShade="BF"/>
          </w:tcPr>
          <w:p w14:paraId="3E16F68A" w14:textId="34D2C6F4" w:rsidR="00CD1E88" w:rsidRPr="003F0BCE" w:rsidRDefault="00CD1E88" w:rsidP="00CD1E88">
            <w:pPr>
              <w:spacing w:after="0" w:line="240" w:lineRule="auto"/>
              <w:jc w:val="center"/>
            </w:pPr>
            <w:r w:rsidRPr="0091468D">
              <w:rPr>
                <w:rFonts w:ascii="Calibri" w:eastAsia="Times New Roman" w:hAnsi="Calibri" w:cs="Calibri"/>
                <w:color w:val="000000"/>
              </w:rPr>
              <w:t>20</w:t>
            </w:r>
          </w:p>
        </w:tc>
        <w:tc>
          <w:tcPr>
            <w:tcW w:w="1170" w:type="dxa"/>
            <w:shd w:val="clear" w:color="auto" w:fill="BFBFBF" w:themeFill="background1" w:themeFillShade="BF"/>
          </w:tcPr>
          <w:p w14:paraId="11FCF436" w14:textId="152741C8" w:rsidR="00CD1E88" w:rsidRPr="003F0BCE" w:rsidRDefault="00CD1E88" w:rsidP="00CD1E88">
            <w:pPr>
              <w:spacing w:after="0" w:line="240" w:lineRule="auto"/>
              <w:jc w:val="center"/>
            </w:pPr>
            <w:r w:rsidRPr="0091468D">
              <w:rPr>
                <w:rFonts w:ascii="Calibri" w:eastAsia="Times New Roman" w:hAnsi="Calibri" w:cs="Calibri"/>
                <w:color w:val="000000"/>
              </w:rPr>
              <w:t>13</w:t>
            </w:r>
          </w:p>
        </w:tc>
        <w:tc>
          <w:tcPr>
            <w:tcW w:w="1260" w:type="dxa"/>
            <w:shd w:val="clear" w:color="auto" w:fill="BFBFBF" w:themeFill="background1" w:themeFillShade="BF"/>
          </w:tcPr>
          <w:p w14:paraId="30317A8F" w14:textId="1E133F8B" w:rsidR="00CD1E88" w:rsidRPr="003F0BCE" w:rsidRDefault="00CD1E88" w:rsidP="00CD1E88">
            <w:pPr>
              <w:spacing w:after="0" w:line="240" w:lineRule="auto"/>
              <w:jc w:val="center"/>
            </w:pPr>
            <w:r w:rsidRPr="0091468D">
              <w:rPr>
                <w:rFonts w:ascii="Calibri" w:eastAsia="Times New Roman" w:hAnsi="Calibri" w:cs="Calibri"/>
                <w:color w:val="000000"/>
              </w:rPr>
              <w:t>5</w:t>
            </w:r>
          </w:p>
        </w:tc>
        <w:tc>
          <w:tcPr>
            <w:tcW w:w="1098" w:type="dxa"/>
            <w:shd w:val="clear" w:color="auto" w:fill="BFBFBF" w:themeFill="background1" w:themeFillShade="BF"/>
          </w:tcPr>
          <w:p w14:paraId="7537899A" w14:textId="63797F93" w:rsidR="00CD1E88" w:rsidRPr="003F0BCE" w:rsidRDefault="00CD1E88" w:rsidP="00CD1E88">
            <w:pPr>
              <w:spacing w:after="0" w:line="240" w:lineRule="auto"/>
              <w:jc w:val="center"/>
            </w:pPr>
            <w:r w:rsidRPr="0091468D">
              <w:rPr>
                <w:rFonts w:ascii="Calibri" w:eastAsia="Times New Roman" w:hAnsi="Calibri" w:cs="Calibri"/>
                <w:color w:val="000000"/>
              </w:rPr>
              <w:t>2.3</w:t>
            </w:r>
          </w:p>
        </w:tc>
      </w:tr>
      <w:tr w:rsidR="00CD1E88" w:rsidRPr="003F0BCE" w14:paraId="1F0542D3" w14:textId="77777777" w:rsidTr="00592B92">
        <w:tc>
          <w:tcPr>
            <w:tcW w:w="2970" w:type="dxa"/>
            <w:vMerge/>
            <w:shd w:val="clear" w:color="auto" w:fill="BFBFBF" w:themeFill="background1" w:themeFillShade="BF"/>
          </w:tcPr>
          <w:p w14:paraId="0F53163F" w14:textId="77777777" w:rsidR="00CD1E88" w:rsidRPr="003F0BCE" w:rsidRDefault="00CD1E88" w:rsidP="00CD1E88">
            <w:pPr>
              <w:spacing w:after="0" w:line="240" w:lineRule="auto"/>
            </w:pPr>
          </w:p>
        </w:tc>
        <w:tc>
          <w:tcPr>
            <w:tcW w:w="900" w:type="dxa"/>
            <w:shd w:val="clear" w:color="auto" w:fill="BFBFBF" w:themeFill="background1" w:themeFillShade="BF"/>
          </w:tcPr>
          <w:p w14:paraId="01892091" w14:textId="77777777" w:rsidR="00CD1E88" w:rsidRPr="003F0BCE" w:rsidRDefault="00CD1E88" w:rsidP="00CD1E88">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shd w:val="clear" w:color="auto" w:fill="BFBFBF" w:themeFill="background1" w:themeFillShade="BF"/>
          </w:tcPr>
          <w:p w14:paraId="04B31E91" w14:textId="47202090" w:rsidR="00CD1E88" w:rsidRPr="003F0BCE" w:rsidRDefault="00CD1E88" w:rsidP="00CD1E88">
            <w:pPr>
              <w:spacing w:after="0" w:line="240" w:lineRule="auto"/>
              <w:jc w:val="center"/>
            </w:pPr>
            <w:r w:rsidRPr="0091468D">
              <w:rPr>
                <w:rFonts w:ascii="Calibri" w:eastAsia="Times New Roman" w:hAnsi="Calibri" w:cs="Calibri"/>
                <w:color w:val="000000"/>
              </w:rPr>
              <w:t>17%</w:t>
            </w:r>
          </w:p>
        </w:tc>
        <w:tc>
          <w:tcPr>
            <w:tcW w:w="1080" w:type="dxa"/>
            <w:shd w:val="clear" w:color="auto" w:fill="BFBFBF" w:themeFill="background1" w:themeFillShade="BF"/>
          </w:tcPr>
          <w:p w14:paraId="66A84384" w14:textId="368E1F50" w:rsidR="00CD1E88" w:rsidRPr="003F0BCE" w:rsidRDefault="00CD1E88" w:rsidP="00CD1E88">
            <w:pPr>
              <w:spacing w:after="0" w:line="240" w:lineRule="auto"/>
              <w:jc w:val="center"/>
            </w:pPr>
            <w:r w:rsidRPr="0091468D">
              <w:rPr>
                <w:rFonts w:ascii="Calibri" w:eastAsia="Times New Roman" w:hAnsi="Calibri" w:cs="Calibri"/>
                <w:color w:val="000000"/>
              </w:rPr>
              <w:t>43%</w:t>
            </w:r>
          </w:p>
        </w:tc>
        <w:tc>
          <w:tcPr>
            <w:tcW w:w="1170" w:type="dxa"/>
            <w:shd w:val="clear" w:color="auto" w:fill="BFBFBF" w:themeFill="background1" w:themeFillShade="BF"/>
          </w:tcPr>
          <w:p w14:paraId="6033160C" w14:textId="0554023A" w:rsidR="00CD1E88" w:rsidRPr="003F0BCE" w:rsidRDefault="00CD1E88" w:rsidP="00CD1E88">
            <w:pPr>
              <w:spacing w:after="0" w:line="240" w:lineRule="auto"/>
              <w:jc w:val="center"/>
            </w:pPr>
            <w:r w:rsidRPr="0091468D">
              <w:rPr>
                <w:rFonts w:ascii="Calibri" w:eastAsia="Times New Roman" w:hAnsi="Calibri" w:cs="Calibri"/>
                <w:color w:val="000000"/>
              </w:rPr>
              <w:t>28%</w:t>
            </w:r>
          </w:p>
        </w:tc>
        <w:tc>
          <w:tcPr>
            <w:tcW w:w="1260" w:type="dxa"/>
            <w:shd w:val="clear" w:color="auto" w:fill="BFBFBF" w:themeFill="background1" w:themeFillShade="BF"/>
          </w:tcPr>
          <w:p w14:paraId="22E1A4F3" w14:textId="02E62D76" w:rsidR="00CD1E88" w:rsidRPr="003F0BCE" w:rsidRDefault="00CD1E88" w:rsidP="00CD1E88">
            <w:pPr>
              <w:spacing w:after="0" w:line="240" w:lineRule="auto"/>
              <w:jc w:val="center"/>
            </w:pPr>
            <w:r w:rsidRPr="0091468D">
              <w:rPr>
                <w:rFonts w:ascii="Calibri" w:eastAsia="Times New Roman" w:hAnsi="Calibri" w:cs="Calibri"/>
                <w:color w:val="000000"/>
              </w:rPr>
              <w:t>11%</w:t>
            </w:r>
          </w:p>
        </w:tc>
        <w:tc>
          <w:tcPr>
            <w:tcW w:w="1098" w:type="dxa"/>
            <w:shd w:val="clear" w:color="auto" w:fill="BFBFBF" w:themeFill="background1" w:themeFillShade="BF"/>
          </w:tcPr>
          <w:p w14:paraId="4581C8E8" w14:textId="77777777" w:rsidR="00CD1E88" w:rsidRPr="003F0BCE" w:rsidRDefault="00CD1E88" w:rsidP="00CD1E88">
            <w:pPr>
              <w:spacing w:after="0" w:line="240" w:lineRule="auto"/>
              <w:jc w:val="center"/>
            </w:pPr>
          </w:p>
        </w:tc>
      </w:tr>
      <w:tr w:rsidR="00CD1E88" w:rsidRPr="003F0BCE" w14:paraId="555586D1" w14:textId="77777777" w:rsidTr="00592B92">
        <w:tc>
          <w:tcPr>
            <w:tcW w:w="2970" w:type="dxa"/>
            <w:vMerge w:val="restart"/>
            <w:shd w:val="clear" w:color="auto" w:fill="auto"/>
          </w:tcPr>
          <w:p w14:paraId="27E16AA0" w14:textId="77777777" w:rsidR="00CD1E88" w:rsidRPr="003F0BCE" w:rsidRDefault="00CD1E88" w:rsidP="00CD1E88">
            <w:pPr>
              <w:spacing w:after="0" w:line="240" w:lineRule="auto"/>
            </w:pPr>
            <w:r>
              <w:t>8.  Students engage with meaningful, real-world tasks.</w:t>
            </w:r>
          </w:p>
        </w:tc>
        <w:tc>
          <w:tcPr>
            <w:tcW w:w="900" w:type="dxa"/>
            <w:shd w:val="clear" w:color="auto" w:fill="auto"/>
          </w:tcPr>
          <w:p w14:paraId="0DC44B07" w14:textId="77777777" w:rsidR="00CD1E88" w:rsidRPr="003F0BCE" w:rsidRDefault="00CD1E88" w:rsidP="00CD1E88">
            <w:pPr>
              <w:spacing w:after="0" w:line="240" w:lineRule="auto"/>
              <w:rPr>
                <w:rFonts w:ascii="Calibri" w:hAnsi="Calibri"/>
                <w:b/>
                <w:bCs/>
                <w:color w:val="000000"/>
                <w:sz w:val="20"/>
                <w:szCs w:val="20"/>
              </w:rPr>
            </w:pPr>
            <w:r>
              <w:rPr>
                <w:rFonts w:ascii="Calibri" w:hAnsi="Calibri"/>
                <w:b/>
                <w:bCs/>
                <w:color w:val="000000"/>
                <w:sz w:val="20"/>
                <w:szCs w:val="20"/>
              </w:rPr>
              <w:t>V/Tech.</w:t>
            </w:r>
          </w:p>
        </w:tc>
        <w:tc>
          <w:tcPr>
            <w:tcW w:w="1260" w:type="dxa"/>
            <w:shd w:val="clear" w:color="auto" w:fill="auto"/>
          </w:tcPr>
          <w:p w14:paraId="3E7F0949" w14:textId="536AB8CB" w:rsidR="00CD1E88" w:rsidRPr="003F0BCE" w:rsidRDefault="00CD1E88" w:rsidP="00CD1E88">
            <w:pPr>
              <w:spacing w:after="0" w:line="240" w:lineRule="auto"/>
              <w:jc w:val="center"/>
            </w:pPr>
            <w:r w:rsidRPr="0091468D">
              <w:rPr>
                <w:rFonts w:ascii="Calibri" w:eastAsia="Times New Roman" w:hAnsi="Calibri" w:cs="Calibri"/>
                <w:color w:val="000000"/>
              </w:rPr>
              <w:t>6%</w:t>
            </w:r>
          </w:p>
        </w:tc>
        <w:tc>
          <w:tcPr>
            <w:tcW w:w="1080" w:type="dxa"/>
            <w:shd w:val="clear" w:color="auto" w:fill="auto"/>
          </w:tcPr>
          <w:p w14:paraId="2A9402C6" w14:textId="4040350A" w:rsidR="00CD1E88" w:rsidRPr="003F0BCE" w:rsidRDefault="00CD1E88" w:rsidP="00CD1E88">
            <w:pPr>
              <w:spacing w:after="0" w:line="240" w:lineRule="auto"/>
              <w:jc w:val="center"/>
            </w:pPr>
            <w:r w:rsidRPr="0091468D">
              <w:rPr>
                <w:rFonts w:ascii="Calibri" w:eastAsia="Times New Roman" w:hAnsi="Calibri" w:cs="Calibri"/>
                <w:color w:val="000000"/>
              </w:rPr>
              <w:t>0%</w:t>
            </w:r>
          </w:p>
        </w:tc>
        <w:tc>
          <w:tcPr>
            <w:tcW w:w="1170" w:type="dxa"/>
            <w:shd w:val="clear" w:color="auto" w:fill="auto"/>
          </w:tcPr>
          <w:p w14:paraId="0B3B23D3" w14:textId="7A3FA3AF" w:rsidR="00CD1E88" w:rsidRPr="003F0BCE" w:rsidRDefault="00CD1E88" w:rsidP="00CD1E88">
            <w:pPr>
              <w:spacing w:after="0" w:line="240" w:lineRule="auto"/>
              <w:jc w:val="center"/>
            </w:pPr>
            <w:r w:rsidRPr="0091468D">
              <w:rPr>
                <w:rFonts w:ascii="Calibri" w:eastAsia="Times New Roman" w:hAnsi="Calibri" w:cs="Calibri"/>
                <w:color w:val="000000"/>
              </w:rPr>
              <w:t>11%</w:t>
            </w:r>
          </w:p>
        </w:tc>
        <w:tc>
          <w:tcPr>
            <w:tcW w:w="1260" w:type="dxa"/>
            <w:shd w:val="clear" w:color="auto" w:fill="auto"/>
          </w:tcPr>
          <w:p w14:paraId="76DA0A79" w14:textId="767775B8" w:rsidR="00CD1E88" w:rsidRPr="003F0BCE" w:rsidRDefault="00CD1E88" w:rsidP="00CD1E88">
            <w:pPr>
              <w:spacing w:after="0" w:line="240" w:lineRule="auto"/>
              <w:jc w:val="center"/>
            </w:pPr>
            <w:r w:rsidRPr="0091468D">
              <w:rPr>
                <w:rFonts w:ascii="Calibri" w:eastAsia="Times New Roman" w:hAnsi="Calibri" w:cs="Calibri"/>
                <w:color w:val="000000"/>
              </w:rPr>
              <w:t>83%</w:t>
            </w:r>
          </w:p>
        </w:tc>
        <w:tc>
          <w:tcPr>
            <w:tcW w:w="1098" w:type="dxa"/>
            <w:shd w:val="clear" w:color="auto" w:fill="auto"/>
          </w:tcPr>
          <w:p w14:paraId="25D0C656" w14:textId="5FEC0B81" w:rsidR="00CD1E88" w:rsidRPr="003F0BCE" w:rsidRDefault="00CD1E88" w:rsidP="00CD1E88">
            <w:pPr>
              <w:spacing w:after="0" w:line="240" w:lineRule="auto"/>
              <w:jc w:val="center"/>
            </w:pPr>
            <w:r w:rsidRPr="0091468D">
              <w:rPr>
                <w:rFonts w:ascii="Calibri" w:eastAsia="Times New Roman" w:hAnsi="Calibri" w:cs="Calibri"/>
                <w:color w:val="000000"/>
              </w:rPr>
              <w:t>3.7</w:t>
            </w:r>
          </w:p>
        </w:tc>
      </w:tr>
      <w:tr w:rsidR="00CD1E88" w:rsidRPr="003F0BCE" w14:paraId="56EFB57A" w14:textId="77777777" w:rsidTr="00592B92">
        <w:tc>
          <w:tcPr>
            <w:tcW w:w="2970" w:type="dxa"/>
            <w:vMerge/>
            <w:shd w:val="clear" w:color="auto" w:fill="auto"/>
          </w:tcPr>
          <w:p w14:paraId="4D21D4E5" w14:textId="77777777" w:rsidR="00CD1E88" w:rsidRPr="003F0BCE" w:rsidRDefault="00CD1E88" w:rsidP="00CD1E88">
            <w:pPr>
              <w:spacing w:after="0" w:line="240" w:lineRule="auto"/>
            </w:pPr>
          </w:p>
        </w:tc>
        <w:tc>
          <w:tcPr>
            <w:tcW w:w="900" w:type="dxa"/>
            <w:shd w:val="clear" w:color="auto" w:fill="auto"/>
          </w:tcPr>
          <w:p w14:paraId="25F12E48" w14:textId="77777777" w:rsidR="00CD1E88" w:rsidRPr="003F0BCE" w:rsidRDefault="00CD1E88" w:rsidP="00CD1E88">
            <w:pPr>
              <w:spacing w:after="0" w:line="240" w:lineRule="auto"/>
              <w:rPr>
                <w:rFonts w:ascii="Calibri" w:hAnsi="Calibri"/>
                <w:b/>
                <w:bCs/>
                <w:color w:val="000000"/>
                <w:sz w:val="20"/>
                <w:szCs w:val="20"/>
              </w:rPr>
            </w:pPr>
            <w:r>
              <w:rPr>
                <w:rFonts w:ascii="Calibri" w:hAnsi="Calibri"/>
                <w:b/>
                <w:bCs/>
                <w:color w:val="000000"/>
                <w:sz w:val="20"/>
                <w:szCs w:val="20"/>
              </w:rPr>
              <w:t>Acad.</w:t>
            </w:r>
          </w:p>
        </w:tc>
        <w:tc>
          <w:tcPr>
            <w:tcW w:w="1260" w:type="dxa"/>
            <w:shd w:val="clear" w:color="auto" w:fill="auto"/>
          </w:tcPr>
          <w:p w14:paraId="308958DF" w14:textId="7D8230D9" w:rsidR="00CD1E88" w:rsidRPr="003F0BCE" w:rsidRDefault="00CD1E88" w:rsidP="00CD1E88">
            <w:pPr>
              <w:spacing w:after="0" w:line="240" w:lineRule="auto"/>
              <w:jc w:val="center"/>
            </w:pPr>
            <w:r w:rsidRPr="0091468D">
              <w:rPr>
                <w:rFonts w:ascii="Calibri" w:eastAsia="Times New Roman" w:hAnsi="Calibri" w:cs="Calibri"/>
                <w:color w:val="000000"/>
              </w:rPr>
              <w:t>0%</w:t>
            </w:r>
          </w:p>
        </w:tc>
        <w:tc>
          <w:tcPr>
            <w:tcW w:w="1080" w:type="dxa"/>
            <w:shd w:val="clear" w:color="auto" w:fill="auto"/>
          </w:tcPr>
          <w:p w14:paraId="20233F40" w14:textId="0698DEA2" w:rsidR="00CD1E88" w:rsidRPr="003F0BCE" w:rsidRDefault="00CD1E88" w:rsidP="00CD1E88">
            <w:pPr>
              <w:spacing w:after="0" w:line="240" w:lineRule="auto"/>
              <w:jc w:val="center"/>
            </w:pPr>
            <w:r w:rsidRPr="0091468D">
              <w:rPr>
                <w:rFonts w:ascii="Calibri" w:eastAsia="Times New Roman" w:hAnsi="Calibri" w:cs="Calibri"/>
                <w:color w:val="000000"/>
              </w:rPr>
              <w:t>43%</w:t>
            </w:r>
          </w:p>
        </w:tc>
        <w:tc>
          <w:tcPr>
            <w:tcW w:w="1170" w:type="dxa"/>
            <w:shd w:val="clear" w:color="auto" w:fill="auto"/>
          </w:tcPr>
          <w:p w14:paraId="033E44BC" w14:textId="31A1B29C" w:rsidR="00CD1E88" w:rsidRPr="003F0BCE" w:rsidRDefault="00CD1E88" w:rsidP="00CD1E88">
            <w:pPr>
              <w:spacing w:after="0" w:line="240" w:lineRule="auto"/>
              <w:jc w:val="center"/>
            </w:pPr>
            <w:r w:rsidRPr="0091468D">
              <w:rPr>
                <w:rFonts w:ascii="Calibri" w:eastAsia="Times New Roman" w:hAnsi="Calibri" w:cs="Calibri"/>
                <w:color w:val="000000"/>
              </w:rPr>
              <w:t>36%</w:t>
            </w:r>
          </w:p>
        </w:tc>
        <w:tc>
          <w:tcPr>
            <w:tcW w:w="1260" w:type="dxa"/>
            <w:shd w:val="clear" w:color="auto" w:fill="auto"/>
          </w:tcPr>
          <w:p w14:paraId="06DF828B" w14:textId="234DE8A2" w:rsidR="00CD1E88" w:rsidRPr="003F0BCE" w:rsidRDefault="00CD1E88" w:rsidP="00CD1E88">
            <w:pPr>
              <w:spacing w:after="0" w:line="240" w:lineRule="auto"/>
              <w:jc w:val="center"/>
            </w:pPr>
            <w:r w:rsidRPr="0091468D">
              <w:rPr>
                <w:rFonts w:ascii="Calibri" w:eastAsia="Times New Roman" w:hAnsi="Calibri" w:cs="Calibri"/>
                <w:color w:val="000000"/>
              </w:rPr>
              <w:t>21%</w:t>
            </w:r>
          </w:p>
        </w:tc>
        <w:tc>
          <w:tcPr>
            <w:tcW w:w="1098" w:type="dxa"/>
            <w:shd w:val="clear" w:color="auto" w:fill="auto"/>
          </w:tcPr>
          <w:p w14:paraId="479FC259" w14:textId="7EE26025" w:rsidR="00CD1E88" w:rsidRPr="003F0BCE" w:rsidRDefault="00CD1E88" w:rsidP="00CD1E88">
            <w:pPr>
              <w:spacing w:after="0" w:line="240" w:lineRule="auto"/>
              <w:jc w:val="center"/>
            </w:pPr>
            <w:r w:rsidRPr="0091468D">
              <w:rPr>
                <w:rFonts w:ascii="Calibri" w:eastAsia="Times New Roman" w:hAnsi="Calibri" w:cs="Calibri"/>
                <w:color w:val="000000"/>
              </w:rPr>
              <w:t>2.8</w:t>
            </w:r>
          </w:p>
        </w:tc>
      </w:tr>
      <w:tr w:rsidR="00CD1E88" w:rsidRPr="003F0BCE" w14:paraId="1F3FF800" w14:textId="77777777" w:rsidTr="00592B92">
        <w:tc>
          <w:tcPr>
            <w:tcW w:w="2970" w:type="dxa"/>
            <w:vMerge/>
            <w:shd w:val="clear" w:color="auto" w:fill="auto"/>
          </w:tcPr>
          <w:p w14:paraId="4511DC1E" w14:textId="77777777" w:rsidR="00CD1E88" w:rsidRPr="003F0BCE" w:rsidRDefault="00CD1E88" w:rsidP="00CD1E88">
            <w:pPr>
              <w:spacing w:after="0" w:line="240" w:lineRule="auto"/>
            </w:pPr>
          </w:p>
        </w:tc>
        <w:tc>
          <w:tcPr>
            <w:tcW w:w="900" w:type="dxa"/>
            <w:shd w:val="clear" w:color="auto" w:fill="auto"/>
          </w:tcPr>
          <w:p w14:paraId="593639B9" w14:textId="77777777" w:rsidR="00CD1E88" w:rsidRPr="003F0BCE" w:rsidRDefault="00CD1E88" w:rsidP="00CD1E88">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shd w:val="clear" w:color="auto" w:fill="auto"/>
          </w:tcPr>
          <w:p w14:paraId="10514B59" w14:textId="4D8F6EB7" w:rsidR="00CD1E88" w:rsidRPr="003F0BCE" w:rsidRDefault="00CD1E88" w:rsidP="00CD1E88">
            <w:pPr>
              <w:spacing w:after="0" w:line="240" w:lineRule="auto"/>
              <w:jc w:val="center"/>
            </w:pPr>
            <w:r w:rsidRPr="0091468D">
              <w:rPr>
                <w:rFonts w:ascii="Calibri" w:eastAsia="Times New Roman" w:hAnsi="Calibri" w:cs="Calibri"/>
                <w:color w:val="000000"/>
              </w:rPr>
              <w:t>1</w:t>
            </w:r>
          </w:p>
        </w:tc>
        <w:tc>
          <w:tcPr>
            <w:tcW w:w="1080" w:type="dxa"/>
            <w:shd w:val="clear" w:color="auto" w:fill="auto"/>
          </w:tcPr>
          <w:p w14:paraId="19C44058" w14:textId="12974550" w:rsidR="00CD1E88" w:rsidRPr="003F0BCE" w:rsidRDefault="00CD1E88" w:rsidP="00CD1E88">
            <w:pPr>
              <w:spacing w:after="0" w:line="240" w:lineRule="auto"/>
              <w:jc w:val="center"/>
            </w:pPr>
            <w:r w:rsidRPr="0091468D">
              <w:rPr>
                <w:rFonts w:ascii="Calibri" w:eastAsia="Times New Roman" w:hAnsi="Calibri" w:cs="Calibri"/>
                <w:color w:val="000000"/>
              </w:rPr>
              <w:t>12</w:t>
            </w:r>
          </w:p>
        </w:tc>
        <w:tc>
          <w:tcPr>
            <w:tcW w:w="1170" w:type="dxa"/>
            <w:shd w:val="clear" w:color="auto" w:fill="auto"/>
          </w:tcPr>
          <w:p w14:paraId="18E52D7D" w14:textId="504AD7F1" w:rsidR="00CD1E88" w:rsidRPr="003F0BCE" w:rsidRDefault="00CD1E88" w:rsidP="00CD1E88">
            <w:pPr>
              <w:spacing w:after="0" w:line="240" w:lineRule="auto"/>
              <w:jc w:val="center"/>
            </w:pPr>
            <w:r w:rsidRPr="0091468D">
              <w:rPr>
                <w:rFonts w:ascii="Calibri" w:eastAsia="Times New Roman" w:hAnsi="Calibri" w:cs="Calibri"/>
                <w:color w:val="000000"/>
              </w:rPr>
              <w:t>12</w:t>
            </w:r>
          </w:p>
        </w:tc>
        <w:tc>
          <w:tcPr>
            <w:tcW w:w="1260" w:type="dxa"/>
            <w:shd w:val="clear" w:color="auto" w:fill="auto"/>
          </w:tcPr>
          <w:p w14:paraId="2B0ECCC2" w14:textId="624B1622" w:rsidR="00CD1E88" w:rsidRPr="003F0BCE" w:rsidRDefault="00CD1E88" w:rsidP="00CD1E88">
            <w:pPr>
              <w:spacing w:after="0" w:line="240" w:lineRule="auto"/>
              <w:jc w:val="center"/>
            </w:pPr>
            <w:r w:rsidRPr="0091468D">
              <w:rPr>
                <w:rFonts w:ascii="Calibri" w:eastAsia="Times New Roman" w:hAnsi="Calibri" w:cs="Calibri"/>
                <w:color w:val="000000"/>
              </w:rPr>
              <w:t>21</w:t>
            </w:r>
          </w:p>
        </w:tc>
        <w:tc>
          <w:tcPr>
            <w:tcW w:w="1098" w:type="dxa"/>
            <w:shd w:val="clear" w:color="auto" w:fill="auto"/>
          </w:tcPr>
          <w:p w14:paraId="71D1F8BA" w14:textId="759D1188" w:rsidR="00CD1E88" w:rsidRPr="003F0BCE" w:rsidRDefault="00CD1E88" w:rsidP="00CD1E88">
            <w:pPr>
              <w:spacing w:after="0" w:line="240" w:lineRule="auto"/>
              <w:jc w:val="center"/>
            </w:pPr>
            <w:r w:rsidRPr="0091468D">
              <w:rPr>
                <w:rFonts w:ascii="Calibri" w:eastAsia="Times New Roman" w:hAnsi="Calibri" w:cs="Calibri"/>
                <w:color w:val="000000"/>
              </w:rPr>
              <w:t>3.2</w:t>
            </w:r>
          </w:p>
        </w:tc>
      </w:tr>
      <w:tr w:rsidR="00CD1E88" w:rsidRPr="003F0BCE" w14:paraId="1C2D3901" w14:textId="77777777" w:rsidTr="00592B92">
        <w:tc>
          <w:tcPr>
            <w:tcW w:w="2970" w:type="dxa"/>
            <w:vMerge/>
            <w:shd w:val="clear" w:color="auto" w:fill="auto"/>
          </w:tcPr>
          <w:p w14:paraId="7419D85C" w14:textId="77777777" w:rsidR="00CD1E88" w:rsidRPr="003F0BCE" w:rsidRDefault="00CD1E88" w:rsidP="00CD1E88">
            <w:pPr>
              <w:spacing w:after="0" w:line="240" w:lineRule="auto"/>
            </w:pPr>
          </w:p>
        </w:tc>
        <w:tc>
          <w:tcPr>
            <w:tcW w:w="900" w:type="dxa"/>
            <w:shd w:val="clear" w:color="auto" w:fill="auto"/>
          </w:tcPr>
          <w:p w14:paraId="1E8E42C0" w14:textId="77777777" w:rsidR="00CD1E88" w:rsidRPr="003F0BCE" w:rsidRDefault="00CD1E88" w:rsidP="00CD1E88">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shd w:val="clear" w:color="auto" w:fill="auto"/>
          </w:tcPr>
          <w:p w14:paraId="52A38702" w14:textId="25B67FED" w:rsidR="00CD1E88" w:rsidRPr="003F0BCE" w:rsidRDefault="00CD1E88" w:rsidP="00CD1E88">
            <w:pPr>
              <w:spacing w:after="0" w:line="240" w:lineRule="auto"/>
              <w:jc w:val="center"/>
            </w:pPr>
            <w:r w:rsidRPr="0091468D">
              <w:rPr>
                <w:rFonts w:ascii="Calibri" w:eastAsia="Times New Roman" w:hAnsi="Calibri" w:cs="Calibri"/>
                <w:color w:val="000000"/>
              </w:rPr>
              <w:t>2%</w:t>
            </w:r>
          </w:p>
        </w:tc>
        <w:tc>
          <w:tcPr>
            <w:tcW w:w="1080" w:type="dxa"/>
            <w:shd w:val="clear" w:color="auto" w:fill="auto"/>
          </w:tcPr>
          <w:p w14:paraId="667F2799" w14:textId="655661C4" w:rsidR="00CD1E88" w:rsidRPr="003F0BCE" w:rsidRDefault="00CD1E88" w:rsidP="00CD1E88">
            <w:pPr>
              <w:spacing w:after="0" w:line="240" w:lineRule="auto"/>
              <w:jc w:val="center"/>
            </w:pPr>
            <w:r w:rsidRPr="0091468D">
              <w:rPr>
                <w:rFonts w:ascii="Calibri" w:eastAsia="Times New Roman" w:hAnsi="Calibri" w:cs="Calibri"/>
                <w:color w:val="000000"/>
              </w:rPr>
              <w:t>26%</w:t>
            </w:r>
          </w:p>
        </w:tc>
        <w:tc>
          <w:tcPr>
            <w:tcW w:w="1170" w:type="dxa"/>
            <w:shd w:val="clear" w:color="auto" w:fill="auto"/>
          </w:tcPr>
          <w:p w14:paraId="371F0A8D" w14:textId="3DF17EA9" w:rsidR="00CD1E88" w:rsidRPr="003F0BCE" w:rsidRDefault="00CD1E88" w:rsidP="00CD1E88">
            <w:pPr>
              <w:spacing w:after="0" w:line="240" w:lineRule="auto"/>
              <w:jc w:val="center"/>
            </w:pPr>
            <w:r w:rsidRPr="0091468D">
              <w:rPr>
                <w:rFonts w:ascii="Calibri" w:eastAsia="Times New Roman" w:hAnsi="Calibri" w:cs="Calibri"/>
                <w:color w:val="000000"/>
              </w:rPr>
              <w:t>26%</w:t>
            </w:r>
          </w:p>
        </w:tc>
        <w:tc>
          <w:tcPr>
            <w:tcW w:w="1260" w:type="dxa"/>
            <w:shd w:val="clear" w:color="auto" w:fill="auto"/>
          </w:tcPr>
          <w:p w14:paraId="3CE48144" w14:textId="7494E6CB" w:rsidR="00CD1E88" w:rsidRPr="003F0BCE" w:rsidRDefault="00CD1E88" w:rsidP="00CD1E88">
            <w:pPr>
              <w:spacing w:after="0" w:line="240" w:lineRule="auto"/>
              <w:jc w:val="center"/>
            </w:pPr>
            <w:r w:rsidRPr="0091468D">
              <w:rPr>
                <w:rFonts w:ascii="Calibri" w:eastAsia="Times New Roman" w:hAnsi="Calibri" w:cs="Calibri"/>
                <w:color w:val="000000"/>
              </w:rPr>
              <w:t>46%</w:t>
            </w:r>
          </w:p>
        </w:tc>
        <w:tc>
          <w:tcPr>
            <w:tcW w:w="1098" w:type="dxa"/>
            <w:shd w:val="clear" w:color="auto" w:fill="auto"/>
          </w:tcPr>
          <w:p w14:paraId="253FD077" w14:textId="77777777" w:rsidR="00CD1E88" w:rsidRPr="003F0BCE" w:rsidRDefault="00CD1E88" w:rsidP="00CD1E88">
            <w:pPr>
              <w:spacing w:after="0" w:line="240" w:lineRule="auto"/>
              <w:jc w:val="center"/>
            </w:pPr>
          </w:p>
        </w:tc>
      </w:tr>
      <w:tr w:rsidR="00CD1E88" w:rsidRPr="003F0BCE" w14:paraId="3993E91F" w14:textId="77777777" w:rsidTr="00592B92">
        <w:trPr>
          <w:trHeight w:val="274"/>
        </w:trPr>
        <w:tc>
          <w:tcPr>
            <w:tcW w:w="2970" w:type="dxa"/>
            <w:vMerge w:val="restart"/>
            <w:shd w:val="clear" w:color="auto" w:fill="BFBFBF" w:themeFill="background1" w:themeFillShade="BF"/>
          </w:tcPr>
          <w:p w14:paraId="0DF091B1" w14:textId="77777777" w:rsidR="00CD1E88" w:rsidRPr="003F0BCE" w:rsidRDefault="00CD1E88" w:rsidP="00CD1E88">
            <w:pPr>
              <w:spacing w:after="0" w:line="240" w:lineRule="auto"/>
              <w:jc w:val="center"/>
              <w:rPr>
                <w:rFonts w:ascii="Calibri" w:hAnsi="Calibri"/>
                <w:b/>
                <w:color w:val="000000"/>
              </w:rPr>
            </w:pPr>
            <w:r w:rsidRPr="003F0BCE">
              <w:rPr>
                <w:rFonts w:ascii="Calibri" w:hAnsi="Calibri"/>
                <w:b/>
                <w:color w:val="000000"/>
              </w:rPr>
              <w:t>Total Score For Focus Area #2</w:t>
            </w:r>
          </w:p>
        </w:tc>
        <w:tc>
          <w:tcPr>
            <w:tcW w:w="900" w:type="dxa"/>
            <w:shd w:val="clear" w:color="auto" w:fill="BFBFBF" w:themeFill="background1" w:themeFillShade="BF"/>
          </w:tcPr>
          <w:p w14:paraId="6111DADC" w14:textId="77777777" w:rsidR="00CD1E88" w:rsidRPr="003F0BCE" w:rsidRDefault="00CD1E88" w:rsidP="00CD1E88">
            <w:pPr>
              <w:spacing w:after="0" w:line="240" w:lineRule="auto"/>
              <w:rPr>
                <w:rFonts w:ascii="Calibri" w:hAnsi="Calibri"/>
                <w:b/>
                <w:bCs/>
                <w:color w:val="000000"/>
                <w:sz w:val="20"/>
                <w:szCs w:val="20"/>
              </w:rPr>
            </w:pPr>
            <w:r>
              <w:rPr>
                <w:rFonts w:ascii="Calibri" w:hAnsi="Calibri"/>
                <w:b/>
                <w:bCs/>
                <w:color w:val="000000"/>
                <w:sz w:val="20"/>
                <w:szCs w:val="20"/>
              </w:rPr>
              <w:t>V/Tech.</w:t>
            </w:r>
          </w:p>
        </w:tc>
        <w:tc>
          <w:tcPr>
            <w:tcW w:w="1260" w:type="dxa"/>
            <w:shd w:val="clear" w:color="auto" w:fill="BFBFBF" w:themeFill="background1" w:themeFillShade="BF"/>
          </w:tcPr>
          <w:p w14:paraId="05062688" w14:textId="0F66EBF1" w:rsidR="00CD1E88" w:rsidRPr="003F0BCE" w:rsidRDefault="00CD1E88" w:rsidP="00CD1E88">
            <w:pPr>
              <w:spacing w:after="0" w:line="240" w:lineRule="auto"/>
              <w:jc w:val="center"/>
            </w:pPr>
            <w:r w:rsidRPr="0091468D">
              <w:rPr>
                <w:rFonts w:ascii="Calibri" w:eastAsia="Times New Roman" w:hAnsi="Calibri" w:cs="Calibri"/>
                <w:color w:val="000000"/>
              </w:rPr>
              <w:t> </w:t>
            </w:r>
          </w:p>
        </w:tc>
        <w:tc>
          <w:tcPr>
            <w:tcW w:w="1080" w:type="dxa"/>
            <w:shd w:val="clear" w:color="auto" w:fill="BFBFBF" w:themeFill="background1" w:themeFillShade="BF"/>
          </w:tcPr>
          <w:p w14:paraId="5800E581" w14:textId="7A762921" w:rsidR="00CD1E88" w:rsidRPr="003F0BCE" w:rsidRDefault="00CD1E88" w:rsidP="00CD1E88">
            <w:pPr>
              <w:spacing w:after="0" w:line="240" w:lineRule="auto"/>
              <w:jc w:val="center"/>
            </w:pPr>
            <w:r w:rsidRPr="0091468D">
              <w:rPr>
                <w:rFonts w:ascii="Calibri" w:eastAsia="Times New Roman" w:hAnsi="Calibri" w:cs="Calibri"/>
                <w:color w:val="000000"/>
              </w:rPr>
              <w:t> </w:t>
            </w:r>
          </w:p>
        </w:tc>
        <w:tc>
          <w:tcPr>
            <w:tcW w:w="1170" w:type="dxa"/>
            <w:shd w:val="clear" w:color="auto" w:fill="BFBFBF" w:themeFill="background1" w:themeFillShade="BF"/>
          </w:tcPr>
          <w:p w14:paraId="3571653F" w14:textId="2214DA1D" w:rsidR="00CD1E88" w:rsidRPr="003F0BCE" w:rsidRDefault="00CD1E88" w:rsidP="00CD1E88">
            <w:pPr>
              <w:spacing w:after="0" w:line="240" w:lineRule="auto"/>
              <w:jc w:val="center"/>
            </w:pPr>
            <w:r w:rsidRPr="0091468D">
              <w:rPr>
                <w:rFonts w:ascii="Calibri" w:eastAsia="Times New Roman" w:hAnsi="Calibri" w:cs="Calibri"/>
                <w:color w:val="000000"/>
              </w:rPr>
              <w:t> </w:t>
            </w:r>
          </w:p>
        </w:tc>
        <w:tc>
          <w:tcPr>
            <w:tcW w:w="1260" w:type="dxa"/>
            <w:shd w:val="clear" w:color="auto" w:fill="BFBFBF" w:themeFill="background1" w:themeFillShade="BF"/>
          </w:tcPr>
          <w:p w14:paraId="5A46047E" w14:textId="15005F95" w:rsidR="00CD1E88" w:rsidRPr="003F0BCE" w:rsidRDefault="00CD1E88" w:rsidP="00CD1E88">
            <w:pPr>
              <w:spacing w:after="0" w:line="240" w:lineRule="auto"/>
              <w:jc w:val="center"/>
            </w:pPr>
            <w:r w:rsidRPr="0091468D">
              <w:rPr>
                <w:rFonts w:ascii="Calibri" w:eastAsia="Times New Roman" w:hAnsi="Calibri" w:cs="Calibri"/>
                <w:color w:val="000000"/>
              </w:rPr>
              <w:t> </w:t>
            </w:r>
          </w:p>
        </w:tc>
        <w:tc>
          <w:tcPr>
            <w:tcW w:w="1098" w:type="dxa"/>
            <w:shd w:val="clear" w:color="auto" w:fill="BFBFBF" w:themeFill="background1" w:themeFillShade="BF"/>
          </w:tcPr>
          <w:p w14:paraId="4B27311C" w14:textId="4A5F90D3" w:rsidR="00CD1E88" w:rsidRPr="003F0BCE" w:rsidRDefault="00CD1E88" w:rsidP="00CD1E88">
            <w:pPr>
              <w:spacing w:after="0" w:line="240" w:lineRule="auto"/>
              <w:jc w:val="center"/>
            </w:pPr>
            <w:r w:rsidRPr="0091468D">
              <w:rPr>
                <w:rFonts w:ascii="Calibri" w:eastAsia="Times New Roman" w:hAnsi="Calibri" w:cs="Calibri"/>
                <w:b/>
                <w:bCs/>
                <w:color w:val="000000"/>
              </w:rPr>
              <w:t>12.0</w:t>
            </w:r>
          </w:p>
        </w:tc>
      </w:tr>
      <w:tr w:rsidR="00CD1E88" w:rsidRPr="003F0BCE" w14:paraId="2830C5EC" w14:textId="77777777" w:rsidTr="00592B92">
        <w:trPr>
          <w:trHeight w:val="274"/>
        </w:trPr>
        <w:tc>
          <w:tcPr>
            <w:tcW w:w="2970" w:type="dxa"/>
            <w:vMerge/>
            <w:shd w:val="clear" w:color="auto" w:fill="BFBFBF" w:themeFill="background1" w:themeFillShade="BF"/>
          </w:tcPr>
          <w:p w14:paraId="7A631DF4" w14:textId="77777777" w:rsidR="00CD1E88" w:rsidRPr="003F0BCE" w:rsidRDefault="00CD1E88" w:rsidP="00CD1E88">
            <w:pPr>
              <w:spacing w:after="0" w:line="240" w:lineRule="auto"/>
              <w:rPr>
                <w:rFonts w:ascii="Calibri" w:hAnsi="Calibri"/>
                <w:b/>
                <w:color w:val="000000"/>
              </w:rPr>
            </w:pPr>
          </w:p>
        </w:tc>
        <w:tc>
          <w:tcPr>
            <w:tcW w:w="900" w:type="dxa"/>
            <w:shd w:val="clear" w:color="auto" w:fill="BFBFBF" w:themeFill="background1" w:themeFillShade="BF"/>
          </w:tcPr>
          <w:p w14:paraId="478115B9" w14:textId="77777777" w:rsidR="00CD1E88" w:rsidRPr="003F0BCE" w:rsidRDefault="00CD1E88" w:rsidP="00CD1E88">
            <w:pPr>
              <w:spacing w:after="0" w:line="240" w:lineRule="auto"/>
              <w:rPr>
                <w:rFonts w:ascii="Calibri" w:hAnsi="Calibri"/>
                <w:b/>
                <w:bCs/>
                <w:color w:val="000000"/>
                <w:sz w:val="20"/>
                <w:szCs w:val="20"/>
              </w:rPr>
            </w:pPr>
            <w:r>
              <w:rPr>
                <w:rFonts w:ascii="Calibri" w:hAnsi="Calibri"/>
                <w:b/>
                <w:bCs/>
                <w:color w:val="000000"/>
                <w:sz w:val="20"/>
                <w:szCs w:val="20"/>
              </w:rPr>
              <w:t>Acad.</w:t>
            </w:r>
          </w:p>
        </w:tc>
        <w:tc>
          <w:tcPr>
            <w:tcW w:w="1260" w:type="dxa"/>
            <w:shd w:val="clear" w:color="auto" w:fill="BFBFBF" w:themeFill="background1" w:themeFillShade="BF"/>
          </w:tcPr>
          <w:p w14:paraId="3E2B2C41" w14:textId="4F43C33F" w:rsidR="00CD1E88" w:rsidRPr="003F0BCE" w:rsidRDefault="00CD1E88" w:rsidP="00CD1E88">
            <w:pPr>
              <w:spacing w:after="0" w:line="240" w:lineRule="auto"/>
              <w:jc w:val="center"/>
            </w:pPr>
            <w:r w:rsidRPr="0091468D">
              <w:rPr>
                <w:rFonts w:ascii="Calibri" w:eastAsia="Times New Roman" w:hAnsi="Calibri" w:cs="Calibri"/>
                <w:color w:val="000000"/>
              </w:rPr>
              <w:t> </w:t>
            </w:r>
          </w:p>
        </w:tc>
        <w:tc>
          <w:tcPr>
            <w:tcW w:w="1080" w:type="dxa"/>
            <w:shd w:val="clear" w:color="auto" w:fill="BFBFBF" w:themeFill="background1" w:themeFillShade="BF"/>
          </w:tcPr>
          <w:p w14:paraId="194D8F7C" w14:textId="75A6247F" w:rsidR="00CD1E88" w:rsidRPr="003F0BCE" w:rsidRDefault="00CD1E88" w:rsidP="00CD1E88">
            <w:pPr>
              <w:spacing w:after="0" w:line="240" w:lineRule="auto"/>
              <w:jc w:val="center"/>
            </w:pPr>
            <w:r w:rsidRPr="0091468D">
              <w:rPr>
                <w:rFonts w:ascii="Calibri" w:eastAsia="Times New Roman" w:hAnsi="Calibri" w:cs="Calibri"/>
                <w:color w:val="000000"/>
              </w:rPr>
              <w:t> </w:t>
            </w:r>
          </w:p>
        </w:tc>
        <w:tc>
          <w:tcPr>
            <w:tcW w:w="1170" w:type="dxa"/>
            <w:shd w:val="clear" w:color="auto" w:fill="BFBFBF" w:themeFill="background1" w:themeFillShade="BF"/>
          </w:tcPr>
          <w:p w14:paraId="4F8641AB" w14:textId="01D30976" w:rsidR="00CD1E88" w:rsidRPr="003F0BCE" w:rsidRDefault="00CD1E88" w:rsidP="00CD1E88">
            <w:pPr>
              <w:spacing w:after="0" w:line="240" w:lineRule="auto"/>
              <w:jc w:val="center"/>
            </w:pPr>
            <w:r w:rsidRPr="0091468D">
              <w:rPr>
                <w:rFonts w:ascii="Calibri" w:eastAsia="Times New Roman" w:hAnsi="Calibri" w:cs="Calibri"/>
                <w:color w:val="000000"/>
              </w:rPr>
              <w:t> </w:t>
            </w:r>
          </w:p>
        </w:tc>
        <w:tc>
          <w:tcPr>
            <w:tcW w:w="1260" w:type="dxa"/>
            <w:shd w:val="clear" w:color="auto" w:fill="BFBFBF" w:themeFill="background1" w:themeFillShade="BF"/>
          </w:tcPr>
          <w:p w14:paraId="6C920ABF" w14:textId="181EA7F2" w:rsidR="00CD1E88" w:rsidRPr="003F0BCE" w:rsidRDefault="00CD1E88" w:rsidP="00CD1E88">
            <w:pPr>
              <w:spacing w:after="0" w:line="240" w:lineRule="auto"/>
              <w:jc w:val="center"/>
            </w:pPr>
            <w:r w:rsidRPr="0091468D">
              <w:rPr>
                <w:rFonts w:ascii="Calibri" w:eastAsia="Times New Roman" w:hAnsi="Calibri" w:cs="Calibri"/>
                <w:color w:val="000000"/>
              </w:rPr>
              <w:t> </w:t>
            </w:r>
          </w:p>
        </w:tc>
        <w:tc>
          <w:tcPr>
            <w:tcW w:w="1098" w:type="dxa"/>
            <w:shd w:val="clear" w:color="auto" w:fill="BFBFBF" w:themeFill="background1" w:themeFillShade="BF"/>
          </w:tcPr>
          <w:p w14:paraId="39B3221F" w14:textId="6B1DAB9B" w:rsidR="00CD1E88" w:rsidRPr="003F0BCE" w:rsidRDefault="00CD1E88" w:rsidP="00CD1E88">
            <w:pPr>
              <w:spacing w:after="0" w:line="240" w:lineRule="auto"/>
              <w:jc w:val="center"/>
            </w:pPr>
            <w:r w:rsidRPr="0091468D">
              <w:rPr>
                <w:rFonts w:ascii="Calibri" w:eastAsia="Times New Roman" w:hAnsi="Calibri" w:cs="Calibri"/>
                <w:b/>
                <w:bCs/>
                <w:color w:val="000000"/>
              </w:rPr>
              <w:t>10.6</w:t>
            </w:r>
          </w:p>
        </w:tc>
      </w:tr>
      <w:tr w:rsidR="00CD1E88" w:rsidRPr="003F0BCE" w14:paraId="777BB46F" w14:textId="77777777" w:rsidTr="00592B92">
        <w:trPr>
          <w:trHeight w:val="274"/>
        </w:trPr>
        <w:tc>
          <w:tcPr>
            <w:tcW w:w="2970" w:type="dxa"/>
            <w:vMerge/>
            <w:shd w:val="clear" w:color="auto" w:fill="BFBFBF" w:themeFill="background1" w:themeFillShade="BF"/>
          </w:tcPr>
          <w:p w14:paraId="7225AD39" w14:textId="77777777" w:rsidR="00CD1E88" w:rsidRPr="003F0BCE" w:rsidRDefault="00CD1E88" w:rsidP="00CD1E88">
            <w:pPr>
              <w:spacing w:after="0" w:line="240" w:lineRule="auto"/>
              <w:rPr>
                <w:rFonts w:ascii="Calibri" w:hAnsi="Calibri"/>
                <w:b/>
                <w:color w:val="000000"/>
              </w:rPr>
            </w:pPr>
          </w:p>
        </w:tc>
        <w:tc>
          <w:tcPr>
            <w:tcW w:w="900" w:type="dxa"/>
            <w:shd w:val="clear" w:color="auto" w:fill="BFBFBF" w:themeFill="background1" w:themeFillShade="BF"/>
          </w:tcPr>
          <w:p w14:paraId="2A735048" w14:textId="77777777" w:rsidR="00CD1E88" w:rsidRPr="003F0BCE" w:rsidRDefault="00CD1E88" w:rsidP="00CD1E88">
            <w:pPr>
              <w:spacing w:after="0" w:line="240" w:lineRule="auto"/>
            </w:pPr>
            <w:r w:rsidRPr="003F0BCE">
              <w:rPr>
                <w:rFonts w:ascii="Calibri" w:hAnsi="Calibri"/>
                <w:b/>
                <w:bCs/>
                <w:color w:val="000000"/>
                <w:sz w:val="20"/>
                <w:szCs w:val="20"/>
              </w:rPr>
              <w:t>Total</w:t>
            </w:r>
          </w:p>
        </w:tc>
        <w:tc>
          <w:tcPr>
            <w:tcW w:w="1260" w:type="dxa"/>
            <w:shd w:val="clear" w:color="auto" w:fill="BFBFBF" w:themeFill="background1" w:themeFillShade="BF"/>
          </w:tcPr>
          <w:p w14:paraId="24DB9547" w14:textId="6C4D4F18" w:rsidR="00CD1E88" w:rsidRPr="003F0BCE" w:rsidRDefault="00CD1E88" w:rsidP="00CD1E88">
            <w:pPr>
              <w:spacing w:after="0" w:line="240" w:lineRule="auto"/>
              <w:jc w:val="center"/>
            </w:pPr>
            <w:r w:rsidRPr="0091468D">
              <w:rPr>
                <w:rFonts w:ascii="Calibri" w:eastAsia="Times New Roman" w:hAnsi="Calibri" w:cs="Calibri"/>
                <w:color w:val="000000"/>
              </w:rPr>
              <w:t> </w:t>
            </w:r>
          </w:p>
        </w:tc>
        <w:tc>
          <w:tcPr>
            <w:tcW w:w="1080" w:type="dxa"/>
            <w:shd w:val="clear" w:color="auto" w:fill="BFBFBF" w:themeFill="background1" w:themeFillShade="BF"/>
          </w:tcPr>
          <w:p w14:paraId="16FA8456" w14:textId="6CE03A3C" w:rsidR="00CD1E88" w:rsidRPr="003F0BCE" w:rsidRDefault="00CD1E88" w:rsidP="00CD1E88">
            <w:pPr>
              <w:spacing w:after="0" w:line="240" w:lineRule="auto"/>
              <w:jc w:val="center"/>
            </w:pPr>
            <w:r w:rsidRPr="0091468D">
              <w:rPr>
                <w:rFonts w:ascii="Calibri" w:eastAsia="Times New Roman" w:hAnsi="Calibri" w:cs="Calibri"/>
                <w:color w:val="000000"/>
              </w:rPr>
              <w:t> </w:t>
            </w:r>
          </w:p>
        </w:tc>
        <w:tc>
          <w:tcPr>
            <w:tcW w:w="1170" w:type="dxa"/>
            <w:shd w:val="clear" w:color="auto" w:fill="BFBFBF" w:themeFill="background1" w:themeFillShade="BF"/>
          </w:tcPr>
          <w:p w14:paraId="23B38BEB" w14:textId="71270D00" w:rsidR="00CD1E88" w:rsidRPr="003F0BCE" w:rsidRDefault="00CD1E88" w:rsidP="00CD1E88">
            <w:pPr>
              <w:spacing w:after="0" w:line="240" w:lineRule="auto"/>
              <w:jc w:val="center"/>
            </w:pPr>
            <w:r w:rsidRPr="0091468D">
              <w:rPr>
                <w:rFonts w:ascii="Calibri" w:eastAsia="Times New Roman" w:hAnsi="Calibri" w:cs="Calibri"/>
                <w:color w:val="000000"/>
              </w:rPr>
              <w:t> </w:t>
            </w:r>
          </w:p>
        </w:tc>
        <w:tc>
          <w:tcPr>
            <w:tcW w:w="1260" w:type="dxa"/>
            <w:shd w:val="clear" w:color="auto" w:fill="BFBFBF" w:themeFill="background1" w:themeFillShade="BF"/>
          </w:tcPr>
          <w:p w14:paraId="3A0B8472" w14:textId="022AA6ED" w:rsidR="00CD1E88" w:rsidRPr="003F0BCE" w:rsidRDefault="00CD1E88" w:rsidP="00CD1E88">
            <w:pPr>
              <w:spacing w:after="0" w:line="240" w:lineRule="auto"/>
              <w:jc w:val="center"/>
            </w:pPr>
            <w:r w:rsidRPr="0091468D">
              <w:rPr>
                <w:rFonts w:ascii="Calibri" w:eastAsia="Times New Roman" w:hAnsi="Calibri" w:cs="Calibri"/>
                <w:color w:val="000000"/>
              </w:rPr>
              <w:t> </w:t>
            </w:r>
          </w:p>
        </w:tc>
        <w:tc>
          <w:tcPr>
            <w:tcW w:w="1098" w:type="dxa"/>
            <w:shd w:val="clear" w:color="auto" w:fill="BFBFBF" w:themeFill="background1" w:themeFillShade="BF"/>
          </w:tcPr>
          <w:p w14:paraId="66E4ED97" w14:textId="39527132" w:rsidR="00CD1E88" w:rsidRPr="003F0BCE" w:rsidRDefault="00CD1E88" w:rsidP="00CD1E88">
            <w:pPr>
              <w:spacing w:after="0" w:line="240" w:lineRule="auto"/>
              <w:jc w:val="center"/>
            </w:pPr>
            <w:r w:rsidRPr="0091468D">
              <w:rPr>
                <w:rFonts w:ascii="Calibri" w:eastAsia="Times New Roman" w:hAnsi="Calibri" w:cs="Calibri"/>
                <w:b/>
                <w:bCs/>
                <w:color w:val="000000"/>
              </w:rPr>
              <w:t>11.2</w:t>
            </w:r>
          </w:p>
        </w:tc>
      </w:tr>
    </w:tbl>
    <w:p w14:paraId="292F370D" w14:textId="25B2B74D" w:rsidR="00F12E73" w:rsidRDefault="00F12E73" w:rsidP="003F0BCE"/>
    <w:p w14:paraId="542EDBE3" w14:textId="77777777" w:rsidR="00F12E73" w:rsidRDefault="00F12E73">
      <w:pPr>
        <w:spacing w:after="0" w:line="240" w:lineRule="auto"/>
      </w:pPr>
      <w:r>
        <w:br w:type="page"/>
      </w:r>
    </w:p>
    <w:tbl>
      <w:tblPr>
        <w:tblStyle w:val="TableGrid4"/>
        <w:tblW w:w="0" w:type="auto"/>
        <w:tblInd w:w="-162" w:type="dxa"/>
        <w:tblLayout w:type="fixed"/>
        <w:tblLook w:val="04A0" w:firstRow="1" w:lastRow="0" w:firstColumn="1" w:lastColumn="0" w:noHBand="0" w:noVBand="1"/>
        <w:tblCaption w:val="Appendix C"/>
        <w:tblDescription w:val="Instructional Inventory"/>
      </w:tblPr>
      <w:tblGrid>
        <w:gridCol w:w="2970"/>
        <w:gridCol w:w="900"/>
        <w:gridCol w:w="1260"/>
        <w:gridCol w:w="1080"/>
        <w:gridCol w:w="1170"/>
        <w:gridCol w:w="1260"/>
      </w:tblGrid>
      <w:tr w:rsidR="00BE3026" w:rsidRPr="00D21BCE" w14:paraId="2C884EA0" w14:textId="77777777" w:rsidTr="009F5C91">
        <w:trPr>
          <w:trHeight w:val="806"/>
          <w:tblHeader/>
        </w:trPr>
        <w:tc>
          <w:tcPr>
            <w:tcW w:w="2970" w:type="dxa"/>
            <w:vMerge w:val="restart"/>
          </w:tcPr>
          <w:p w14:paraId="1DB8EE29" w14:textId="77777777" w:rsidR="00BE3026" w:rsidRPr="00D21BCE" w:rsidRDefault="00BE3026" w:rsidP="00FB7FC3">
            <w:pPr>
              <w:spacing w:after="0" w:line="240" w:lineRule="auto"/>
              <w:jc w:val="center"/>
            </w:pPr>
            <w:bookmarkStart w:id="20" w:name="_GoBack" w:colFirst="0" w:colLast="6"/>
            <w:r w:rsidRPr="00D21BCE">
              <w:rPr>
                <w:rFonts w:ascii="Calibri" w:hAnsi="Calibri"/>
                <w:b/>
                <w:bCs/>
                <w:color w:val="000000"/>
              </w:rPr>
              <w:lastRenderedPageBreak/>
              <w:t xml:space="preserve">Focus Area #3: </w:t>
            </w:r>
            <w:r>
              <w:rPr>
                <w:rFonts w:ascii="Calibri" w:hAnsi="Calibri"/>
                <w:b/>
                <w:bCs/>
                <w:color w:val="000000"/>
              </w:rPr>
              <w:t>Inclusive Practice &amp; Classroom Culture</w:t>
            </w:r>
          </w:p>
        </w:tc>
        <w:tc>
          <w:tcPr>
            <w:tcW w:w="900" w:type="dxa"/>
          </w:tcPr>
          <w:p w14:paraId="5A9566B8" w14:textId="77777777" w:rsidR="00BE3026" w:rsidRPr="00D21BCE" w:rsidRDefault="00BE3026" w:rsidP="00FB7FC3">
            <w:pPr>
              <w:spacing w:after="0" w:line="240" w:lineRule="auto"/>
            </w:pPr>
          </w:p>
        </w:tc>
        <w:tc>
          <w:tcPr>
            <w:tcW w:w="1260" w:type="dxa"/>
          </w:tcPr>
          <w:p w14:paraId="30929A27" w14:textId="77777777" w:rsidR="00BE3026" w:rsidRPr="00D21BCE" w:rsidRDefault="00BE3026" w:rsidP="00FB7FC3">
            <w:pPr>
              <w:spacing w:after="0" w:line="240" w:lineRule="auto"/>
              <w:jc w:val="center"/>
            </w:pPr>
            <w:r w:rsidRPr="003F0BCE">
              <w:t>Insufficient</w:t>
            </w:r>
            <w:r>
              <w:t xml:space="preserve"> Evidence</w:t>
            </w:r>
          </w:p>
        </w:tc>
        <w:tc>
          <w:tcPr>
            <w:tcW w:w="1080" w:type="dxa"/>
          </w:tcPr>
          <w:p w14:paraId="0330A6EF" w14:textId="77777777" w:rsidR="00BE3026" w:rsidRPr="00D21BCE" w:rsidRDefault="00BE3026" w:rsidP="00FB7FC3">
            <w:pPr>
              <w:spacing w:after="0" w:line="240" w:lineRule="auto"/>
              <w:jc w:val="center"/>
            </w:pPr>
            <w:r>
              <w:t>Limited Evidence</w:t>
            </w:r>
          </w:p>
        </w:tc>
        <w:tc>
          <w:tcPr>
            <w:tcW w:w="1170" w:type="dxa"/>
          </w:tcPr>
          <w:p w14:paraId="7C80CD5A" w14:textId="77777777" w:rsidR="00BE3026" w:rsidRPr="00D21BCE" w:rsidRDefault="00BE3026" w:rsidP="00FB7FC3">
            <w:pPr>
              <w:spacing w:after="0" w:line="240" w:lineRule="auto"/>
              <w:jc w:val="center"/>
            </w:pPr>
            <w:r>
              <w:t>Sufficient Evidence</w:t>
            </w:r>
          </w:p>
        </w:tc>
        <w:tc>
          <w:tcPr>
            <w:tcW w:w="1260" w:type="dxa"/>
          </w:tcPr>
          <w:p w14:paraId="7452EE2E" w14:textId="77777777" w:rsidR="00BE3026" w:rsidRPr="00D21BCE" w:rsidRDefault="00BE3026" w:rsidP="00FB7FC3">
            <w:pPr>
              <w:spacing w:after="0" w:line="240" w:lineRule="auto"/>
              <w:jc w:val="center"/>
            </w:pPr>
            <w:r>
              <w:t>Compelling Evidence</w:t>
            </w:r>
          </w:p>
        </w:tc>
      </w:tr>
      <w:bookmarkEnd w:id="20"/>
      <w:tr w:rsidR="00BE3026" w:rsidRPr="00D21BCE" w14:paraId="6937D15D" w14:textId="77777777" w:rsidTr="00592B92">
        <w:tc>
          <w:tcPr>
            <w:tcW w:w="2970" w:type="dxa"/>
            <w:vMerge/>
          </w:tcPr>
          <w:p w14:paraId="043D29F8" w14:textId="77777777" w:rsidR="00BE3026" w:rsidRPr="00D21BCE" w:rsidRDefault="00BE3026" w:rsidP="00FB7FC3">
            <w:pPr>
              <w:spacing w:after="0" w:line="240" w:lineRule="auto"/>
            </w:pPr>
          </w:p>
        </w:tc>
        <w:tc>
          <w:tcPr>
            <w:tcW w:w="900" w:type="dxa"/>
          </w:tcPr>
          <w:p w14:paraId="397FBA67" w14:textId="77777777" w:rsidR="00BE3026" w:rsidRPr="00D21BCE" w:rsidRDefault="00BE3026" w:rsidP="00FB7FC3">
            <w:pPr>
              <w:spacing w:after="0" w:line="240" w:lineRule="auto"/>
            </w:pPr>
          </w:p>
        </w:tc>
        <w:tc>
          <w:tcPr>
            <w:tcW w:w="1260" w:type="dxa"/>
          </w:tcPr>
          <w:p w14:paraId="741EDACE" w14:textId="77777777" w:rsidR="00BE3026" w:rsidRPr="00D21BCE" w:rsidRDefault="00BE3026" w:rsidP="00FB7FC3">
            <w:pPr>
              <w:spacing w:after="0" w:line="240" w:lineRule="auto"/>
              <w:jc w:val="center"/>
            </w:pPr>
            <w:r w:rsidRPr="00D21BCE">
              <w:t>(</w:t>
            </w:r>
            <w:r>
              <w:t>1</w:t>
            </w:r>
            <w:r w:rsidRPr="00D21BCE">
              <w:t>)</w:t>
            </w:r>
          </w:p>
        </w:tc>
        <w:tc>
          <w:tcPr>
            <w:tcW w:w="1080" w:type="dxa"/>
          </w:tcPr>
          <w:p w14:paraId="5EBD056C" w14:textId="77777777" w:rsidR="00BE3026" w:rsidRPr="00D21BCE" w:rsidRDefault="00BE3026" w:rsidP="00FB7FC3">
            <w:pPr>
              <w:spacing w:after="0" w:line="240" w:lineRule="auto"/>
              <w:jc w:val="center"/>
            </w:pPr>
            <w:r w:rsidRPr="00D21BCE">
              <w:t>(</w:t>
            </w:r>
            <w:r>
              <w:t>2</w:t>
            </w:r>
            <w:r w:rsidRPr="00D21BCE">
              <w:t>)</w:t>
            </w:r>
          </w:p>
        </w:tc>
        <w:tc>
          <w:tcPr>
            <w:tcW w:w="1170" w:type="dxa"/>
          </w:tcPr>
          <w:p w14:paraId="1485F25A" w14:textId="77777777" w:rsidR="00BE3026" w:rsidRPr="00D21BCE" w:rsidRDefault="00BE3026" w:rsidP="00FB7FC3">
            <w:pPr>
              <w:spacing w:after="0" w:line="240" w:lineRule="auto"/>
              <w:jc w:val="center"/>
            </w:pPr>
            <w:r w:rsidRPr="00D21BCE">
              <w:t>(</w:t>
            </w:r>
            <w:r>
              <w:t>3</w:t>
            </w:r>
            <w:r w:rsidRPr="00D21BCE">
              <w:t>)</w:t>
            </w:r>
          </w:p>
        </w:tc>
        <w:tc>
          <w:tcPr>
            <w:tcW w:w="1260" w:type="dxa"/>
          </w:tcPr>
          <w:p w14:paraId="71AF32AB" w14:textId="77777777" w:rsidR="00BE3026" w:rsidRPr="00D21BCE" w:rsidRDefault="00BE3026" w:rsidP="00FB7FC3">
            <w:pPr>
              <w:spacing w:after="0" w:line="240" w:lineRule="auto"/>
              <w:jc w:val="center"/>
            </w:pPr>
            <w:r w:rsidRPr="00D21BCE">
              <w:t>(</w:t>
            </w:r>
            <w:r>
              <w:t>4</w:t>
            </w:r>
            <w:r w:rsidRPr="00D21BCE">
              <w:t>)</w:t>
            </w:r>
          </w:p>
        </w:tc>
      </w:tr>
      <w:tr w:rsidR="0032678A" w:rsidRPr="00D21BCE" w14:paraId="3249A224" w14:textId="77777777" w:rsidTr="00592B92">
        <w:tc>
          <w:tcPr>
            <w:tcW w:w="2970" w:type="dxa"/>
            <w:vMerge w:val="restart"/>
            <w:shd w:val="clear" w:color="auto" w:fill="BFBFBF" w:themeFill="background1" w:themeFillShade="BF"/>
          </w:tcPr>
          <w:p w14:paraId="1D67D7BF" w14:textId="77777777" w:rsidR="0032678A" w:rsidRPr="00D21BCE" w:rsidRDefault="0032678A" w:rsidP="0032678A">
            <w:pPr>
              <w:spacing w:after="0" w:line="240" w:lineRule="auto"/>
              <w:rPr>
                <w:rFonts w:ascii="Calibri" w:hAnsi="Calibri"/>
                <w:color w:val="000000"/>
              </w:rPr>
            </w:pPr>
            <w:r>
              <w:rPr>
                <w:rFonts w:ascii="Calibri" w:hAnsi="Calibri"/>
                <w:color w:val="000000"/>
              </w:rPr>
              <w:t>9.  The teacher ensures that students are engaging in challenging tasks regardless of learning needs.</w:t>
            </w:r>
          </w:p>
        </w:tc>
        <w:tc>
          <w:tcPr>
            <w:tcW w:w="900" w:type="dxa"/>
            <w:shd w:val="clear" w:color="auto" w:fill="BFBFBF" w:themeFill="background1" w:themeFillShade="BF"/>
          </w:tcPr>
          <w:p w14:paraId="33CC70A3" w14:textId="77777777" w:rsidR="0032678A" w:rsidRPr="003F0BCE" w:rsidRDefault="0032678A" w:rsidP="0032678A">
            <w:pPr>
              <w:spacing w:after="0" w:line="240" w:lineRule="auto"/>
              <w:rPr>
                <w:rFonts w:ascii="Calibri" w:hAnsi="Calibri"/>
                <w:b/>
                <w:bCs/>
                <w:color w:val="000000"/>
                <w:sz w:val="20"/>
                <w:szCs w:val="20"/>
              </w:rPr>
            </w:pPr>
            <w:r>
              <w:rPr>
                <w:rFonts w:ascii="Calibri" w:hAnsi="Calibri"/>
                <w:b/>
                <w:bCs/>
                <w:color w:val="000000"/>
                <w:sz w:val="20"/>
                <w:szCs w:val="20"/>
              </w:rPr>
              <w:t>V/Tech.</w:t>
            </w:r>
          </w:p>
        </w:tc>
        <w:tc>
          <w:tcPr>
            <w:tcW w:w="1260" w:type="dxa"/>
            <w:shd w:val="clear" w:color="auto" w:fill="BFBFBF" w:themeFill="background1" w:themeFillShade="BF"/>
          </w:tcPr>
          <w:p w14:paraId="4509E42C" w14:textId="4B7FA047" w:rsidR="0032678A" w:rsidRPr="00D21BCE" w:rsidRDefault="0032678A" w:rsidP="0032678A">
            <w:pPr>
              <w:spacing w:after="0" w:line="240" w:lineRule="auto"/>
              <w:jc w:val="center"/>
            </w:pPr>
            <w:r w:rsidRPr="0091468D">
              <w:rPr>
                <w:rFonts w:ascii="Calibri" w:eastAsia="Times New Roman" w:hAnsi="Calibri" w:cs="Calibri"/>
                <w:color w:val="000000"/>
              </w:rPr>
              <w:t>6%</w:t>
            </w:r>
          </w:p>
        </w:tc>
        <w:tc>
          <w:tcPr>
            <w:tcW w:w="1080" w:type="dxa"/>
            <w:shd w:val="clear" w:color="auto" w:fill="BFBFBF" w:themeFill="background1" w:themeFillShade="BF"/>
          </w:tcPr>
          <w:p w14:paraId="2783465A" w14:textId="7A34AA4B" w:rsidR="0032678A" w:rsidRPr="00D21BCE" w:rsidRDefault="0032678A" w:rsidP="0032678A">
            <w:pPr>
              <w:spacing w:after="0" w:line="240" w:lineRule="auto"/>
              <w:jc w:val="center"/>
            </w:pPr>
            <w:r w:rsidRPr="0091468D">
              <w:rPr>
                <w:rFonts w:ascii="Calibri" w:eastAsia="Times New Roman" w:hAnsi="Calibri" w:cs="Calibri"/>
                <w:color w:val="000000"/>
              </w:rPr>
              <w:t>17%</w:t>
            </w:r>
          </w:p>
        </w:tc>
        <w:tc>
          <w:tcPr>
            <w:tcW w:w="1170" w:type="dxa"/>
            <w:shd w:val="clear" w:color="auto" w:fill="BFBFBF" w:themeFill="background1" w:themeFillShade="BF"/>
          </w:tcPr>
          <w:p w14:paraId="722EA06B" w14:textId="5175EBAB" w:rsidR="0032678A" w:rsidRPr="00D21BCE" w:rsidRDefault="0032678A" w:rsidP="0032678A">
            <w:pPr>
              <w:spacing w:after="0" w:line="240" w:lineRule="auto"/>
              <w:jc w:val="center"/>
            </w:pPr>
            <w:r w:rsidRPr="0091468D">
              <w:rPr>
                <w:rFonts w:ascii="Calibri" w:eastAsia="Times New Roman" w:hAnsi="Calibri" w:cs="Calibri"/>
                <w:color w:val="000000"/>
              </w:rPr>
              <w:t>61%</w:t>
            </w:r>
          </w:p>
        </w:tc>
        <w:tc>
          <w:tcPr>
            <w:tcW w:w="1260" w:type="dxa"/>
            <w:shd w:val="clear" w:color="auto" w:fill="BFBFBF" w:themeFill="background1" w:themeFillShade="BF"/>
          </w:tcPr>
          <w:p w14:paraId="01CD0BC8" w14:textId="33DED2AB" w:rsidR="0032678A" w:rsidRPr="00D21BCE" w:rsidRDefault="0032678A" w:rsidP="0032678A">
            <w:pPr>
              <w:spacing w:after="0" w:line="240" w:lineRule="auto"/>
              <w:jc w:val="center"/>
            </w:pPr>
            <w:r w:rsidRPr="0091468D">
              <w:rPr>
                <w:rFonts w:ascii="Calibri" w:eastAsia="Times New Roman" w:hAnsi="Calibri" w:cs="Calibri"/>
                <w:color w:val="000000"/>
              </w:rPr>
              <w:t>17%</w:t>
            </w:r>
          </w:p>
        </w:tc>
      </w:tr>
      <w:tr w:rsidR="0032678A" w:rsidRPr="00D21BCE" w14:paraId="38A0B6A2" w14:textId="77777777" w:rsidTr="00592B92">
        <w:tc>
          <w:tcPr>
            <w:tcW w:w="2970" w:type="dxa"/>
            <w:vMerge/>
            <w:shd w:val="clear" w:color="auto" w:fill="BFBFBF" w:themeFill="background1" w:themeFillShade="BF"/>
          </w:tcPr>
          <w:p w14:paraId="4DDE188B" w14:textId="77777777" w:rsidR="0032678A" w:rsidRPr="00D21BCE" w:rsidRDefault="0032678A" w:rsidP="0032678A">
            <w:pPr>
              <w:spacing w:after="0" w:line="240" w:lineRule="auto"/>
            </w:pPr>
          </w:p>
        </w:tc>
        <w:tc>
          <w:tcPr>
            <w:tcW w:w="900" w:type="dxa"/>
            <w:shd w:val="clear" w:color="auto" w:fill="BFBFBF" w:themeFill="background1" w:themeFillShade="BF"/>
          </w:tcPr>
          <w:p w14:paraId="5C6078B1" w14:textId="77777777" w:rsidR="0032678A" w:rsidRPr="003F0BCE" w:rsidRDefault="0032678A" w:rsidP="0032678A">
            <w:pPr>
              <w:spacing w:after="0" w:line="240" w:lineRule="auto"/>
              <w:rPr>
                <w:rFonts w:ascii="Calibri" w:hAnsi="Calibri"/>
                <w:b/>
                <w:bCs/>
                <w:color w:val="000000"/>
                <w:sz w:val="20"/>
                <w:szCs w:val="20"/>
              </w:rPr>
            </w:pPr>
            <w:r>
              <w:rPr>
                <w:rFonts w:ascii="Calibri" w:hAnsi="Calibri"/>
                <w:b/>
                <w:bCs/>
                <w:color w:val="000000"/>
                <w:sz w:val="20"/>
                <w:szCs w:val="20"/>
              </w:rPr>
              <w:t>Acad.</w:t>
            </w:r>
          </w:p>
        </w:tc>
        <w:tc>
          <w:tcPr>
            <w:tcW w:w="1260" w:type="dxa"/>
            <w:shd w:val="clear" w:color="auto" w:fill="BFBFBF" w:themeFill="background1" w:themeFillShade="BF"/>
          </w:tcPr>
          <w:p w14:paraId="7C03033A" w14:textId="0644B1E8" w:rsidR="0032678A" w:rsidRPr="00D21BCE" w:rsidRDefault="0032678A" w:rsidP="0032678A">
            <w:pPr>
              <w:spacing w:after="0" w:line="240" w:lineRule="auto"/>
              <w:jc w:val="center"/>
            </w:pPr>
            <w:r w:rsidRPr="0091468D">
              <w:rPr>
                <w:rFonts w:ascii="Calibri" w:eastAsia="Times New Roman" w:hAnsi="Calibri" w:cs="Calibri"/>
                <w:color w:val="000000"/>
              </w:rPr>
              <w:t>4%</w:t>
            </w:r>
          </w:p>
        </w:tc>
        <w:tc>
          <w:tcPr>
            <w:tcW w:w="1080" w:type="dxa"/>
            <w:shd w:val="clear" w:color="auto" w:fill="BFBFBF" w:themeFill="background1" w:themeFillShade="BF"/>
          </w:tcPr>
          <w:p w14:paraId="1A9FBB9D" w14:textId="1469C536" w:rsidR="0032678A" w:rsidRPr="00D21BCE" w:rsidRDefault="0032678A" w:rsidP="0032678A">
            <w:pPr>
              <w:spacing w:after="0" w:line="240" w:lineRule="auto"/>
              <w:jc w:val="center"/>
            </w:pPr>
            <w:r w:rsidRPr="0091468D">
              <w:rPr>
                <w:rFonts w:ascii="Calibri" w:eastAsia="Times New Roman" w:hAnsi="Calibri" w:cs="Calibri"/>
                <w:color w:val="000000"/>
              </w:rPr>
              <w:t>39%</w:t>
            </w:r>
          </w:p>
        </w:tc>
        <w:tc>
          <w:tcPr>
            <w:tcW w:w="1170" w:type="dxa"/>
            <w:shd w:val="clear" w:color="auto" w:fill="BFBFBF" w:themeFill="background1" w:themeFillShade="BF"/>
          </w:tcPr>
          <w:p w14:paraId="7CED2D1B" w14:textId="38BF5760" w:rsidR="0032678A" w:rsidRPr="00D21BCE" w:rsidRDefault="0032678A" w:rsidP="0032678A">
            <w:pPr>
              <w:spacing w:after="0" w:line="240" w:lineRule="auto"/>
              <w:jc w:val="center"/>
            </w:pPr>
            <w:r w:rsidRPr="0091468D">
              <w:rPr>
                <w:rFonts w:ascii="Calibri" w:eastAsia="Times New Roman" w:hAnsi="Calibri" w:cs="Calibri"/>
                <w:color w:val="000000"/>
              </w:rPr>
              <w:t>50%</w:t>
            </w:r>
          </w:p>
        </w:tc>
        <w:tc>
          <w:tcPr>
            <w:tcW w:w="1260" w:type="dxa"/>
            <w:shd w:val="clear" w:color="auto" w:fill="BFBFBF" w:themeFill="background1" w:themeFillShade="BF"/>
          </w:tcPr>
          <w:p w14:paraId="31E8520E" w14:textId="1F87BE8A" w:rsidR="0032678A" w:rsidRPr="00D21BCE" w:rsidRDefault="0032678A" w:rsidP="0032678A">
            <w:pPr>
              <w:spacing w:after="0" w:line="240" w:lineRule="auto"/>
              <w:jc w:val="center"/>
            </w:pPr>
            <w:r w:rsidRPr="0091468D">
              <w:rPr>
                <w:rFonts w:ascii="Calibri" w:eastAsia="Times New Roman" w:hAnsi="Calibri" w:cs="Calibri"/>
                <w:color w:val="000000"/>
              </w:rPr>
              <w:t>7%</w:t>
            </w:r>
          </w:p>
        </w:tc>
      </w:tr>
      <w:tr w:rsidR="0032678A" w:rsidRPr="00D21BCE" w14:paraId="63C8124E" w14:textId="77777777" w:rsidTr="00592B92">
        <w:tc>
          <w:tcPr>
            <w:tcW w:w="2970" w:type="dxa"/>
            <w:vMerge/>
            <w:shd w:val="clear" w:color="auto" w:fill="BFBFBF" w:themeFill="background1" w:themeFillShade="BF"/>
          </w:tcPr>
          <w:p w14:paraId="088B2CA3" w14:textId="77777777" w:rsidR="0032678A" w:rsidRPr="00D21BCE" w:rsidRDefault="0032678A" w:rsidP="0032678A">
            <w:pPr>
              <w:spacing w:after="0" w:line="240" w:lineRule="auto"/>
            </w:pPr>
          </w:p>
        </w:tc>
        <w:tc>
          <w:tcPr>
            <w:tcW w:w="900" w:type="dxa"/>
            <w:shd w:val="clear" w:color="auto" w:fill="BFBFBF" w:themeFill="background1" w:themeFillShade="BF"/>
          </w:tcPr>
          <w:p w14:paraId="5E3C1D23" w14:textId="77777777" w:rsidR="0032678A" w:rsidRPr="00D21BCE" w:rsidRDefault="0032678A" w:rsidP="0032678A">
            <w:pPr>
              <w:spacing w:after="0" w:line="240" w:lineRule="auto"/>
              <w:rPr>
                <w:rFonts w:ascii="Calibri" w:hAnsi="Calibri"/>
                <w:b/>
                <w:bCs/>
                <w:color w:val="000000"/>
                <w:sz w:val="20"/>
                <w:szCs w:val="20"/>
              </w:rPr>
            </w:pPr>
            <w:r w:rsidRPr="00D21BCE">
              <w:rPr>
                <w:rFonts w:ascii="Calibri" w:hAnsi="Calibri"/>
                <w:b/>
                <w:bCs/>
                <w:color w:val="000000"/>
                <w:sz w:val="20"/>
                <w:szCs w:val="20"/>
              </w:rPr>
              <w:t>Total  #</w:t>
            </w:r>
          </w:p>
        </w:tc>
        <w:tc>
          <w:tcPr>
            <w:tcW w:w="1260" w:type="dxa"/>
            <w:shd w:val="clear" w:color="auto" w:fill="BFBFBF" w:themeFill="background1" w:themeFillShade="BF"/>
          </w:tcPr>
          <w:p w14:paraId="4336C332" w14:textId="35A5849B" w:rsidR="0032678A" w:rsidRPr="00D21BCE" w:rsidRDefault="0032678A" w:rsidP="0032678A">
            <w:pPr>
              <w:spacing w:after="0" w:line="240" w:lineRule="auto"/>
              <w:jc w:val="center"/>
            </w:pPr>
            <w:r w:rsidRPr="0091468D">
              <w:rPr>
                <w:rFonts w:ascii="Calibri" w:eastAsia="Times New Roman" w:hAnsi="Calibri" w:cs="Calibri"/>
                <w:color w:val="000000"/>
              </w:rPr>
              <w:t>2</w:t>
            </w:r>
          </w:p>
        </w:tc>
        <w:tc>
          <w:tcPr>
            <w:tcW w:w="1080" w:type="dxa"/>
            <w:shd w:val="clear" w:color="auto" w:fill="BFBFBF" w:themeFill="background1" w:themeFillShade="BF"/>
          </w:tcPr>
          <w:p w14:paraId="26EB3C31" w14:textId="29DD0B4C" w:rsidR="0032678A" w:rsidRPr="00D21BCE" w:rsidRDefault="0032678A" w:rsidP="0032678A">
            <w:pPr>
              <w:spacing w:after="0" w:line="240" w:lineRule="auto"/>
              <w:jc w:val="center"/>
            </w:pPr>
            <w:r w:rsidRPr="0091468D">
              <w:rPr>
                <w:rFonts w:ascii="Calibri" w:eastAsia="Times New Roman" w:hAnsi="Calibri" w:cs="Calibri"/>
                <w:color w:val="000000"/>
              </w:rPr>
              <w:t>14</w:t>
            </w:r>
          </w:p>
        </w:tc>
        <w:tc>
          <w:tcPr>
            <w:tcW w:w="1170" w:type="dxa"/>
            <w:shd w:val="clear" w:color="auto" w:fill="BFBFBF" w:themeFill="background1" w:themeFillShade="BF"/>
          </w:tcPr>
          <w:p w14:paraId="2970F447" w14:textId="2007260C" w:rsidR="0032678A" w:rsidRPr="00D21BCE" w:rsidRDefault="0032678A" w:rsidP="0032678A">
            <w:pPr>
              <w:spacing w:after="0" w:line="240" w:lineRule="auto"/>
              <w:jc w:val="center"/>
            </w:pPr>
            <w:r w:rsidRPr="0091468D">
              <w:rPr>
                <w:rFonts w:ascii="Calibri" w:eastAsia="Times New Roman" w:hAnsi="Calibri" w:cs="Calibri"/>
                <w:color w:val="000000"/>
              </w:rPr>
              <w:t>25</w:t>
            </w:r>
          </w:p>
        </w:tc>
        <w:tc>
          <w:tcPr>
            <w:tcW w:w="1260" w:type="dxa"/>
            <w:shd w:val="clear" w:color="auto" w:fill="BFBFBF" w:themeFill="background1" w:themeFillShade="BF"/>
          </w:tcPr>
          <w:p w14:paraId="6D57FE6A" w14:textId="4D4B601E" w:rsidR="0032678A" w:rsidRPr="00D21BCE" w:rsidRDefault="0032678A" w:rsidP="0032678A">
            <w:pPr>
              <w:spacing w:after="0" w:line="240" w:lineRule="auto"/>
              <w:jc w:val="center"/>
            </w:pPr>
            <w:r w:rsidRPr="0091468D">
              <w:rPr>
                <w:rFonts w:ascii="Calibri" w:eastAsia="Times New Roman" w:hAnsi="Calibri" w:cs="Calibri"/>
                <w:color w:val="000000"/>
              </w:rPr>
              <w:t>5</w:t>
            </w:r>
          </w:p>
        </w:tc>
      </w:tr>
      <w:tr w:rsidR="0032678A" w:rsidRPr="00D21BCE" w14:paraId="239CB654" w14:textId="77777777" w:rsidTr="00592B92">
        <w:tc>
          <w:tcPr>
            <w:tcW w:w="2970" w:type="dxa"/>
            <w:vMerge/>
            <w:shd w:val="clear" w:color="auto" w:fill="BFBFBF" w:themeFill="background1" w:themeFillShade="BF"/>
          </w:tcPr>
          <w:p w14:paraId="0D732676" w14:textId="77777777" w:rsidR="0032678A" w:rsidRPr="00D21BCE" w:rsidRDefault="0032678A" w:rsidP="0032678A">
            <w:pPr>
              <w:spacing w:after="0" w:line="240" w:lineRule="auto"/>
            </w:pPr>
          </w:p>
        </w:tc>
        <w:tc>
          <w:tcPr>
            <w:tcW w:w="900" w:type="dxa"/>
            <w:shd w:val="clear" w:color="auto" w:fill="BFBFBF" w:themeFill="background1" w:themeFillShade="BF"/>
          </w:tcPr>
          <w:p w14:paraId="15973478" w14:textId="77777777" w:rsidR="0032678A" w:rsidRPr="00D21BCE" w:rsidRDefault="0032678A" w:rsidP="0032678A">
            <w:pPr>
              <w:spacing w:after="0" w:line="240" w:lineRule="auto"/>
              <w:rPr>
                <w:rFonts w:ascii="Calibri" w:hAnsi="Calibri"/>
                <w:b/>
                <w:bCs/>
                <w:color w:val="000000"/>
                <w:sz w:val="20"/>
                <w:szCs w:val="20"/>
              </w:rPr>
            </w:pPr>
            <w:r w:rsidRPr="00D21BCE">
              <w:rPr>
                <w:rFonts w:ascii="Calibri" w:hAnsi="Calibri"/>
                <w:b/>
                <w:bCs/>
                <w:color w:val="000000"/>
                <w:sz w:val="20"/>
                <w:szCs w:val="20"/>
              </w:rPr>
              <w:t>Total %</w:t>
            </w:r>
          </w:p>
        </w:tc>
        <w:tc>
          <w:tcPr>
            <w:tcW w:w="1260" w:type="dxa"/>
            <w:shd w:val="clear" w:color="auto" w:fill="BFBFBF" w:themeFill="background1" w:themeFillShade="BF"/>
          </w:tcPr>
          <w:p w14:paraId="64C48A87" w14:textId="5FB33CDB" w:rsidR="0032678A" w:rsidRPr="00D21BCE" w:rsidRDefault="0032678A" w:rsidP="0032678A">
            <w:pPr>
              <w:spacing w:after="0" w:line="240" w:lineRule="auto"/>
              <w:jc w:val="center"/>
            </w:pPr>
            <w:r w:rsidRPr="0091468D">
              <w:rPr>
                <w:rFonts w:ascii="Calibri" w:eastAsia="Times New Roman" w:hAnsi="Calibri" w:cs="Calibri"/>
                <w:color w:val="000000"/>
              </w:rPr>
              <w:t>4%</w:t>
            </w:r>
          </w:p>
        </w:tc>
        <w:tc>
          <w:tcPr>
            <w:tcW w:w="1080" w:type="dxa"/>
            <w:shd w:val="clear" w:color="auto" w:fill="BFBFBF" w:themeFill="background1" w:themeFillShade="BF"/>
          </w:tcPr>
          <w:p w14:paraId="630339F4" w14:textId="7A329537" w:rsidR="0032678A" w:rsidRPr="00D21BCE" w:rsidRDefault="0032678A" w:rsidP="0032678A">
            <w:pPr>
              <w:spacing w:after="0" w:line="240" w:lineRule="auto"/>
              <w:jc w:val="center"/>
            </w:pPr>
            <w:r w:rsidRPr="0091468D">
              <w:rPr>
                <w:rFonts w:ascii="Calibri" w:eastAsia="Times New Roman" w:hAnsi="Calibri" w:cs="Calibri"/>
                <w:color w:val="000000"/>
              </w:rPr>
              <w:t>30%</w:t>
            </w:r>
          </w:p>
        </w:tc>
        <w:tc>
          <w:tcPr>
            <w:tcW w:w="1170" w:type="dxa"/>
            <w:shd w:val="clear" w:color="auto" w:fill="BFBFBF" w:themeFill="background1" w:themeFillShade="BF"/>
          </w:tcPr>
          <w:p w14:paraId="0DD32879" w14:textId="01936242" w:rsidR="0032678A" w:rsidRPr="00D21BCE" w:rsidRDefault="0032678A" w:rsidP="0032678A">
            <w:pPr>
              <w:spacing w:after="0" w:line="240" w:lineRule="auto"/>
              <w:jc w:val="center"/>
            </w:pPr>
            <w:r w:rsidRPr="0091468D">
              <w:rPr>
                <w:rFonts w:ascii="Calibri" w:eastAsia="Times New Roman" w:hAnsi="Calibri" w:cs="Calibri"/>
                <w:color w:val="000000"/>
              </w:rPr>
              <w:t>54%</w:t>
            </w:r>
          </w:p>
        </w:tc>
        <w:tc>
          <w:tcPr>
            <w:tcW w:w="1260" w:type="dxa"/>
            <w:shd w:val="clear" w:color="auto" w:fill="BFBFBF" w:themeFill="background1" w:themeFillShade="BF"/>
          </w:tcPr>
          <w:p w14:paraId="78C473D5" w14:textId="0E2D3A72" w:rsidR="0032678A" w:rsidRPr="00D21BCE" w:rsidRDefault="0032678A" w:rsidP="0032678A">
            <w:pPr>
              <w:spacing w:after="0" w:line="240" w:lineRule="auto"/>
              <w:jc w:val="center"/>
            </w:pPr>
            <w:r w:rsidRPr="0091468D">
              <w:rPr>
                <w:rFonts w:ascii="Calibri" w:eastAsia="Times New Roman" w:hAnsi="Calibri" w:cs="Calibri"/>
                <w:color w:val="000000"/>
              </w:rPr>
              <w:t>11%</w:t>
            </w:r>
          </w:p>
        </w:tc>
      </w:tr>
      <w:tr w:rsidR="0032678A" w:rsidRPr="00D21BCE" w14:paraId="6C8B54F0" w14:textId="77777777" w:rsidTr="00592B92">
        <w:tc>
          <w:tcPr>
            <w:tcW w:w="2970" w:type="dxa"/>
            <w:vMerge w:val="restart"/>
          </w:tcPr>
          <w:p w14:paraId="4E0B8969" w14:textId="77777777" w:rsidR="0032678A" w:rsidRPr="00D21BCE" w:rsidRDefault="0032678A" w:rsidP="0032678A">
            <w:pPr>
              <w:spacing w:after="0" w:line="240" w:lineRule="auto"/>
              <w:rPr>
                <w:rFonts w:ascii="Calibri" w:hAnsi="Calibri"/>
                <w:color w:val="000000"/>
              </w:rPr>
            </w:pPr>
            <w:r>
              <w:rPr>
                <w:rFonts w:ascii="Calibri" w:hAnsi="Calibri"/>
                <w:color w:val="000000"/>
              </w:rPr>
              <w:t>10.  The teacher uses a variety of instructional strategies.</w:t>
            </w:r>
          </w:p>
        </w:tc>
        <w:tc>
          <w:tcPr>
            <w:tcW w:w="900" w:type="dxa"/>
          </w:tcPr>
          <w:p w14:paraId="2BA35344" w14:textId="77777777" w:rsidR="0032678A" w:rsidRPr="003F0BCE" w:rsidRDefault="0032678A" w:rsidP="0032678A">
            <w:pPr>
              <w:spacing w:after="0" w:line="240" w:lineRule="auto"/>
              <w:rPr>
                <w:rFonts w:ascii="Calibri" w:hAnsi="Calibri"/>
                <w:b/>
                <w:bCs/>
                <w:color w:val="000000"/>
                <w:sz w:val="20"/>
                <w:szCs w:val="20"/>
              </w:rPr>
            </w:pPr>
            <w:r>
              <w:rPr>
                <w:rFonts w:ascii="Calibri" w:hAnsi="Calibri"/>
                <w:b/>
                <w:bCs/>
                <w:color w:val="000000"/>
                <w:sz w:val="20"/>
                <w:szCs w:val="20"/>
              </w:rPr>
              <w:t>V/Tech.</w:t>
            </w:r>
          </w:p>
        </w:tc>
        <w:tc>
          <w:tcPr>
            <w:tcW w:w="1260" w:type="dxa"/>
          </w:tcPr>
          <w:p w14:paraId="33BE348A" w14:textId="7827F14B" w:rsidR="0032678A" w:rsidRPr="00D21BCE" w:rsidRDefault="0032678A" w:rsidP="0032678A">
            <w:pPr>
              <w:spacing w:after="0" w:line="240" w:lineRule="auto"/>
              <w:jc w:val="center"/>
            </w:pPr>
            <w:r w:rsidRPr="0091468D">
              <w:rPr>
                <w:rFonts w:ascii="Calibri" w:eastAsia="Times New Roman" w:hAnsi="Calibri" w:cs="Calibri"/>
                <w:color w:val="000000"/>
              </w:rPr>
              <w:t>6%</w:t>
            </w:r>
          </w:p>
        </w:tc>
        <w:tc>
          <w:tcPr>
            <w:tcW w:w="1080" w:type="dxa"/>
          </w:tcPr>
          <w:p w14:paraId="22F26DFF" w14:textId="2F60B356" w:rsidR="0032678A" w:rsidRPr="00D21BCE" w:rsidRDefault="0032678A" w:rsidP="0032678A">
            <w:pPr>
              <w:spacing w:after="0" w:line="240" w:lineRule="auto"/>
              <w:jc w:val="center"/>
            </w:pPr>
            <w:r w:rsidRPr="0091468D">
              <w:rPr>
                <w:rFonts w:ascii="Calibri" w:eastAsia="Times New Roman" w:hAnsi="Calibri" w:cs="Calibri"/>
                <w:color w:val="000000"/>
              </w:rPr>
              <w:t>17%</w:t>
            </w:r>
          </w:p>
        </w:tc>
        <w:tc>
          <w:tcPr>
            <w:tcW w:w="1170" w:type="dxa"/>
          </w:tcPr>
          <w:p w14:paraId="49729DA3" w14:textId="2BCCA776" w:rsidR="0032678A" w:rsidRPr="00D21BCE" w:rsidRDefault="0032678A" w:rsidP="0032678A">
            <w:pPr>
              <w:spacing w:after="0" w:line="240" w:lineRule="auto"/>
              <w:jc w:val="center"/>
            </w:pPr>
            <w:r w:rsidRPr="0091468D">
              <w:rPr>
                <w:rFonts w:ascii="Calibri" w:eastAsia="Times New Roman" w:hAnsi="Calibri" w:cs="Calibri"/>
                <w:color w:val="000000"/>
              </w:rPr>
              <w:t>61%</w:t>
            </w:r>
          </w:p>
        </w:tc>
        <w:tc>
          <w:tcPr>
            <w:tcW w:w="1260" w:type="dxa"/>
          </w:tcPr>
          <w:p w14:paraId="4D16536D" w14:textId="65411CB4" w:rsidR="0032678A" w:rsidRPr="00D21BCE" w:rsidRDefault="0032678A" w:rsidP="0032678A">
            <w:pPr>
              <w:spacing w:after="0" w:line="240" w:lineRule="auto"/>
              <w:jc w:val="center"/>
            </w:pPr>
            <w:r w:rsidRPr="0091468D">
              <w:rPr>
                <w:rFonts w:ascii="Calibri" w:eastAsia="Times New Roman" w:hAnsi="Calibri" w:cs="Calibri"/>
                <w:color w:val="000000"/>
              </w:rPr>
              <w:t>17%</w:t>
            </w:r>
          </w:p>
        </w:tc>
      </w:tr>
      <w:tr w:rsidR="0032678A" w:rsidRPr="00D21BCE" w14:paraId="2336785A" w14:textId="77777777" w:rsidTr="00592B92">
        <w:tc>
          <w:tcPr>
            <w:tcW w:w="2970" w:type="dxa"/>
            <w:vMerge/>
          </w:tcPr>
          <w:p w14:paraId="38465AF2" w14:textId="77777777" w:rsidR="0032678A" w:rsidRPr="00D21BCE" w:rsidRDefault="0032678A" w:rsidP="0032678A">
            <w:pPr>
              <w:spacing w:after="0" w:line="240" w:lineRule="auto"/>
            </w:pPr>
          </w:p>
        </w:tc>
        <w:tc>
          <w:tcPr>
            <w:tcW w:w="900" w:type="dxa"/>
          </w:tcPr>
          <w:p w14:paraId="7E1BD525" w14:textId="77777777" w:rsidR="0032678A" w:rsidRPr="003F0BCE" w:rsidRDefault="0032678A" w:rsidP="0032678A">
            <w:pPr>
              <w:spacing w:after="0" w:line="240" w:lineRule="auto"/>
              <w:rPr>
                <w:rFonts w:ascii="Calibri" w:hAnsi="Calibri"/>
                <w:b/>
                <w:bCs/>
                <w:color w:val="000000"/>
                <w:sz w:val="20"/>
                <w:szCs w:val="20"/>
              </w:rPr>
            </w:pPr>
            <w:r>
              <w:rPr>
                <w:rFonts w:ascii="Calibri" w:hAnsi="Calibri"/>
                <w:b/>
                <w:bCs/>
                <w:color w:val="000000"/>
                <w:sz w:val="20"/>
                <w:szCs w:val="20"/>
              </w:rPr>
              <w:t>Acad.</w:t>
            </w:r>
          </w:p>
        </w:tc>
        <w:tc>
          <w:tcPr>
            <w:tcW w:w="1260" w:type="dxa"/>
          </w:tcPr>
          <w:p w14:paraId="0CCCE77A" w14:textId="0DF70022" w:rsidR="0032678A" w:rsidRPr="00D21BCE" w:rsidRDefault="0032678A" w:rsidP="0032678A">
            <w:pPr>
              <w:spacing w:after="0" w:line="240" w:lineRule="auto"/>
              <w:jc w:val="center"/>
            </w:pPr>
            <w:r w:rsidRPr="0091468D">
              <w:rPr>
                <w:rFonts w:ascii="Calibri" w:eastAsia="Times New Roman" w:hAnsi="Calibri" w:cs="Calibri"/>
                <w:color w:val="000000"/>
              </w:rPr>
              <w:t>14%</w:t>
            </w:r>
          </w:p>
        </w:tc>
        <w:tc>
          <w:tcPr>
            <w:tcW w:w="1080" w:type="dxa"/>
          </w:tcPr>
          <w:p w14:paraId="2BD8F0B0" w14:textId="57CCCA8D" w:rsidR="0032678A" w:rsidRPr="00D21BCE" w:rsidRDefault="0032678A" w:rsidP="0032678A">
            <w:pPr>
              <w:spacing w:after="0" w:line="240" w:lineRule="auto"/>
              <w:jc w:val="center"/>
            </w:pPr>
            <w:r w:rsidRPr="0091468D">
              <w:rPr>
                <w:rFonts w:ascii="Calibri" w:eastAsia="Times New Roman" w:hAnsi="Calibri" w:cs="Calibri"/>
                <w:color w:val="000000"/>
              </w:rPr>
              <w:t>43%</w:t>
            </w:r>
          </w:p>
        </w:tc>
        <w:tc>
          <w:tcPr>
            <w:tcW w:w="1170" w:type="dxa"/>
          </w:tcPr>
          <w:p w14:paraId="3C9660B6" w14:textId="668377E2" w:rsidR="0032678A" w:rsidRPr="00D21BCE" w:rsidRDefault="0032678A" w:rsidP="0032678A">
            <w:pPr>
              <w:spacing w:after="0" w:line="240" w:lineRule="auto"/>
              <w:jc w:val="center"/>
            </w:pPr>
            <w:r w:rsidRPr="0091468D">
              <w:rPr>
                <w:rFonts w:ascii="Calibri" w:eastAsia="Times New Roman" w:hAnsi="Calibri" w:cs="Calibri"/>
                <w:color w:val="000000"/>
              </w:rPr>
              <w:t>36%</w:t>
            </w:r>
          </w:p>
        </w:tc>
        <w:tc>
          <w:tcPr>
            <w:tcW w:w="1260" w:type="dxa"/>
          </w:tcPr>
          <w:p w14:paraId="7008F89C" w14:textId="5C9B122F" w:rsidR="0032678A" w:rsidRPr="00D21BCE" w:rsidRDefault="0032678A" w:rsidP="0032678A">
            <w:pPr>
              <w:spacing w:after="0" w:line="240" w:lineRule="auto"/>
              <w:jc w:val="center"/>
            </w:pPr>
            <w:r w:rsidRPr="0091468D">
              <w:rPr>
                <w:rFonts w:ascii="Calibri" w:eastAsia="Times New Roman" w:hAnsi="Calibri" w:cs="Calibri"/>
                <w:color w:val="000000"/>
              </w:rPr>
              <w:t>7%</w:t>
            </w:r>
          </w:p>
        </w:tc>
      </w:tr>
      <w:tr w:rsidR="0032678A" w:rsidRPr="00D21BCE" w14:paraId="5C892C0E" w14:textId="77777777" w:rsidTr="00592B92">
        <w:tc>
          <w:tcPr>
            <w:tcW w:w="2970" w:type="dxa"/>
            <w:vMerge/>
          </w:tcPr>
          <w:p w14:paraId="7BB3DBF3" w14:textId="77777777" w:rsidR="0032678A" w:rsidRPr="00D21BCE" w:rsidRDefault="0032678A" w:rsidP="0032678A">
            <w:pPr>
              <w:spacing w:after="0" w:line="240" w:lineRule="auto"/>
            </w:pPr>
          </w:p>
        </w:tc>
        <w:tc>
          <w:tcPr>
            <w:tcW w:w="900" w:type="dxa"/>
          </w:tcPr>
          <w:p w14:paraId="3E09EF84" w14:textId="77777777" w:rsidR="0032678A" w:rsidRPr="00D21BCE" w:rsidRDefault="0032678A" w:rsidP="0032678A">
            <w:pPr>
              <w:spacing w:after="0" w:line="240" w:lineRule="auto"/>
              <w:rPr>
                <w:rFonts w:ascii="Calibri" w:hAnsi="Calibri"/>
                <w:b/>
                <w:bCs/>
                <w:color w:val="000000"/>
                <w:sz w:val="20"/>
                <w:szCs w:val="20"/>
              </w:rPr>
            </w:pPr>
            <w:r w:rsidRPr="00D21BCE">
              <w:rPr>
                <w:rFonts w:ascii="Calibri" w:hAnsi="Calibri"/>
                <w:b/>
                <w:bCs/>
                <w:color w:val="000000"/>
                <w:sz w:val="20"/>
                <w:szCs w:val="20"/>
              </w:rPr>
              <w:t>Total  #</w:t>
            </w:r>
          </w:p>
        </w:tc>
        <w:tc>
          <w:tcPr>
            <w:tcW w:w="1260" w:type="dxa"/>
          </w:tcPr>
          <w:p w14:paraId="1E3666B5" w14:textId="4415834B" w:rsidR="0032678A" w:rsidRPr="00D21BCE" w:rsidRDefault="0032678A" w:rsidP="0032678A">
            <w:pPr>
              <w:spacing w:after="0" w:line="240" w:lineRule="auto"/>
              <w:jc w:val="center"/>
            </w:pPr>
            <w:r w:rsidRPr="0091468D">
              <w:rPr>
                <w:rFonts w:ascii="Calibri" w:eastAsia="Times New Roman" w:hAnsi="Calibri" w:cs="Calibri"/>
                <w:color w:val="000000"/>
              </w:rPr>
              <w:t>5</w:t>
            </w:r>
          </w:p>
        </w:tc>
        <w:tc>
          <w:tcPr>
            <w:tcW w:w="1080" w:type="dxa"/>
          </w:tcPr>
          <w:p w14:paraId="280EF9BC" w14:textId="085AB582" w:rsidR="0032678A" w:rsidRPr="00D21BCE" w:rsidRDefault="0032678A" w:rsidP="0032678A">
            <w:pPr>
              <w:spacing w:after="0" w:line="240" w:lineRule="auto"/>
              <w:jc w:val="center"/>
            </w:pPr>
            <w:r w:rsidRPr="0091468D">
              <w:rPr>
                <w:rFonts w:ascii="Calibri" w:eastAsia="Times New Roman" w:hAnsi="Calibri" w:cs="Calibri"/>
                <w:color w:val="000000"/>
              </w:rPr>
              <w:t>15</w:t>
            </w:r>
          </w:p>
        </w:tc>
        <w:tc>
          <w:tcPr>
            <w:tcW w:w="1170" w:type="dxa"/>
          </w:tcPr>
          <w:p w14:paraId="618F5BD0" w14:textId="1AF1E6DD" w:rsidR="0032678A" w:rsidRPr="00D21BCE" w:rsidRDefault="0032678A" w:rsidP="0032678A">
            <w:pPr>
              <w:spacing w:after="0" w:line="240" w:lineRule="auto"/>
              <w:jc w:val="center"/>
            </w:pPr>
            <w:r w:rsidRPr="0091468D">
              <w:rPr>
                <w:rFonts w:ascii="Calibri" w:eastAsia="Times New Roman" w:hAnsi="Calibri" w:cs="Calibri"/>
                <w:color w:val="000000"/>
              </w:rPr>
              <w:t>21</w:t>
            </w:r>
          </w:p>
        </w:tc>
        <w:tc>
          <w:tcPr>
            <w:tcW w:w="1260" w:type="dxa"/>
          </w:tcPr>
          <w:p w14:paraId="53C23572" w14:textId="4D326D53" w:rsidR="0032678A" w:rsidRPr="00D21BCE" w:rsidRDefault="0032678A" w:rsidP="0032678A">
            <w:pPr>
              <w:spacing w:after="0" w:line="240" w:lineRule="auto"/>
              <w:jc w:val="center"/>
            </w:pPr>
            <w:r w:rsidRPr="0091468D">
              <w:rPr>
                <w:rFonts w:ascii="Calibri" w:eastAsia="Times New Roman" w:hAnsi="Calibri" w:cs="Calibri"/>
                <w:color w:val="000000"/>
              </w:rPr>
              <w:t>5</w:t>
            </w:r>
          </w:p>
        </w:tc>
      </w:tr>
      <w:tr w:rsidR="0032678A" w:rsidRPr="00D21BCE" w14:paraId="536DC7EF" w14:textId="77777777" w:rsidTr="00592B92">
        <w:tc>
          <w:tcPr>
            <w:tcW w:w="2970" w:type="dxa"/>
            <w:vMerge/>
          </w:tcPr>
          <w:p w14:paraId="156C0688" w14:textId="77777777" w:rsidR="0032678A" w:rsidRPr="00D21BCE" w:rsidRDefault="0032678A" w:rsidP="0032678A">
            <w:pPr>
              <w:spacing w:after="0" w:line="240" w:lineRule="auto"/>
            </w:pPr>
          </w:p>
        </w:tc>
        <w:tc>
          <w:tcPr>
            <w:tcW w:w="900" w:type="dxa"/>
          </w:tcPr>
          <w:p w14:paraId="6C434308" w14:textId="77777777" w:rsidR="0032678A" w:rsidRPr="00D21BCE" w:rsidRDefault="0032678A" w:rsidP="0032678A">
            <w:pPr>
              <w:spacing w:after="0" w:line="240" w:lineRule="auto"/>
              <w:rPr>
                <w:rFonts w:ascii="Calibri" w:hAnsi="Calibri"/>
                <w:b/>
                <w:bCs/>
                <w:color w:val="000000"/>
                <w:sz w:val="20"/>
                <w:szCs w:val="20"/>
              </w:rPr>
            </w:pPr>
            <w:r w:rsidRPr="00D21BCE">
              <w:rPr>
                <w:rFonts w:ascii="Calibri" w:hAnsi="Calibri"/>
                <w:b/>
                <w:bCs/>
                <w:color w:val="000000"/>
                <w:sz w:val="20"/>
                <w:szCs w:val="20"/>
              </w:rPr>
              <w:t>Total %</w:t>
            </w:r>
          </w:p>
        </w:tc>
        <w:tc>
          <w:tcPr>
            <w:tcW w:w="1260" w:type="dxa"/>
          </w:tcPr>
          <w:p w14:paraId="6B6F6983" w14:textId="2298D61B" w:rsidR="0032678A" w:rsidRPr="00D21BCE" w:rsidRDefault="0032678A" w:rsidP="0032678A">
            <w:pPr>
              <w:spacing w:after="0" w:line="240" w:lineRule="auto"/>
              <w:jc w:val="center"/>
            </w:pPr>
            <w:r w:rsidRPr="0091468D">
              <w:rPr>
                <w:rFonts w:ascii="Calibri" w:eastAsia="Times New Roman" w:hAnsi="Calibri" w:cs="Calibri"/>
                <w:color w:val="000000"/>
              </w:rPr>
              <w:t>11%</w:t>
            </w:r>
          </w:p>
        </w:tc>
        <w:tc>
          <w:tcPr>
            <w:tcW w:w="1080" w:type="dxa"/>
          </w:tcPr>
          <w:p w14:paraId="2C2FBE1A" w14:textId="5C5A9230" w:rsidR="0032678A" w:rsidRPr="00D21BCE" w:rsidRDefault="0032678A" w:rsidP="0032678A">
            <w:pPr>
              <w:spacing w:after="0" w:line="240" w:lineRule="auto"/>
              <w:jc w:val="center"/>
            </w:pPr>
            <w:r w:rsidRPr="0091468D">
              <w:rPr>
                <w:rFonts w:ascii="Calibri" w:eastAsia="Times New Roman" w:hAnsi="Calibri" w:cs="Calibri"/>
                <w:color w:val="000000"/>
              </w:rPr>
              <w:t>33%</w:t>
            </w:r>
          </w:p>
        </w:tc>
        <w:tc>
          <w:tcPr>
            <w:tcW w:w="1170" w:type="dxa"/>
          </w:tcPr>
          <w:p w14:paraId="3E9CBA7F" w14:textId="19A7271D" w:rsidR="0032678A" w:rsidRPr="00D21BCE" w:rsidRDefault="0032678A" w:rsidP="0032678A">
            <w:pPr>
              <w:spacing w:after="0" w:line="240" w:lineRule="auto"/>
              <w:jc w:val="center"/>
            </w:pPr>
            <w:r w:rsidRPr="0091468D">
              <w:rPr>
                <w:rFonts w:ascii="Calibri" w:eastAsia="Times New Roman" w:hAnsi="Calibri" w:cs="Calibri"/>
                <w:color w:val="000000"/>
              </w:rPr>
              <w:t>46%</w:t>
            </w:r>
          </w:p>
        </w:tc>
        <w:tc>
          <w:tcPr>
            <w:tcW w:w="1260" w:type="dxa"/>
          </w:tcPr>
          <w:p w14:paraId="1DAB65D1" w14:textId="3C9437B0" w:rsidR="0032678A" w:rsidRPr="00D21BCE" w:rsidRDefault="0032678A" w:rsidP="0032678A">
            <w:pPr>
              <w:spacing w:after="0" w:line="240" w:lineRule="auto"/>
              <w:jc w:val="center"/>
            </w:pPr>
            <w:r w:rsidRPr="0091468D">
              <w:rPr>
                <w:rFonts w:ascii="Calibri" w:eastAsia="Times New Roman" w:hAnsi="Calibri" w:cs="Calibri"/>
                <w:color w:val="000000"/>
              </w:rPr>
              <w:t>11%</w:t>
            </w:r>
          </w:p>
        </w:tc>
      </w:tr>
      <w:tr w:rsidR="0032678A" w:rsidRPr="00D21BCE" w14:paraId="5C0DFCEF" w14:textId="77777777" w:rsidTr="00592B92">
        <w:tc>
          <w:tcPr>
            <w:tcW w:w="2970" w:type="dxa"/>
            <w:vMerge w:val="restart"/>
            <w:shd w:val="clear" w:color="auto" w:fill="BFBFBF" w:themeFill="background1" w:themeFillShade="BF"/>
          </w:tcPr>
          <w:p w14:paraId="359C00D4" w14:textId="77777777" w:rsidR="0032678A" w:rsidRPr="00D21BCE" w:rsidRDefault="0032678A" w:rsidP="0032678A">
            <w:pPr>
              <w:spacing w:after="0" w:line="240" w:lineRule="auto"/>
              <w:rPr>
                <w:rFonts w:ascii="Calibri" w:hAnsi="Calibri"/>
                <w:color w:val="000000"/>
              </w:rPr>
            </w:pPr>
            <w:r>
              <w:rPr>
                <w:rFonts w:ascii="Calibri" w:hAnsi="Calibri"/>
                <w:color w:val="000000"/>
              </w:rPr>
              <w:t>11.  Classroom routines and positive supports are in place to ensure that students behave appropriately.</w:t>
            </w:r>
          </w:p>
        </w:tc>
        <w:tc>
          <w:tcPr>
            <w:tcW w:w="900" w:type="dxa"/>
            <w:shd w:val="clear" w:color="auto" w:fill="BFBFBF" w:themeFill="background1" w:themeFillShade="BF"/>
          </w:tcPr>
          <w:p w14:paraId="3CD89929" w14:textId="77777777" w:rsidR="0032678A" w:rsidRPr="003F0BCE" w:rsidRDefault="0032678A" w:rsidP="0032678A">
            <w:pPr>
              <w:spacing w:after="0" w:line="240" w:lineRule="auto"/>
              <w:rPr>
                <w:rFonts w:ascii="Calibri" w:hAnsi="Calibri"/>
                <w:b/>
                <w:bCs/>
                <w:color w:val="000000"/>
                <w:sz w:val="20"/>
                <w:szCs w:val="20"/>
              </w:rPr>
            </w:pPr>
            <w:r>
              <w:rPr>
                <w:rFonts w:ascii="Calibri" w:hAnsi="Calibri"/>
                <w:b/>
                <w:bCs/>
                <w:color w:val="000000"/>
                <w:sz w:val="20"/>
                <w:szCs w:val="20"/>
              </w:rPr>
              <w:t>V/Tech.</w:t>
            </w:r>
          </w:p>
        </w:tc>
        <w:tc>
          <w:tcPr>
            <w:tcW w:w="1260" w:type="dxa"/>
            <w:shd w:val="clear" w:color="auto" w:fill="BFBFBF" w:themeFill="background1" w:themeFillShade="BF"/>
          </w:tcPr>
          <w:p w14:paraId="5C78930F" w14:textId="1D291E9A" w:rsidR="0032678A" w:rsidRPr="00D21BCE" w:rsidRDefault="0032678A" w:rsidP="0032678A">
            <w:pPr>
              <w:spacing w:after="0" w:line="240" w:lineRule="auto"/>
              <w:jc w:val="center"/>
            </w:pPr>
            <w:r w:rsidRPr="0091468D">
              <w:rPr>
                <w:rFonts w:ascii="Calibri" w:eastAsia="Times New Roman" w:hAnsi="Calibri" w:cs="Calibri"/>
                <w:color w:val="000000"/>
              </w:rPr>
              <w:t>0%</w:t>
            </w:r>
          </w:p>
        </w:tc>
        <w:tc>
          <w:tcPr>
            <w:tcW w:w="1080" w:type="dxa"/>
            <w:shd w:val="clear" w:color="auto" w:fill="BFBFBF" w:themeFill="background1" w:themeFillShade="BF"/>
          </w:tcPr>
          <w:p w14:paraId="18AE8623" w14:textId="4D87AE3F" w:rsidR="0032678A" w:rsidRPr="00D21BCE" w:rsidRDefault="0032678A" w:rsidP="0032678A">
            <w:pPr>
              <w:spacing w:after="0" w:line="240" w:lineRule="auto"/>
              <w:jc w:val="center"/>
            </w:pPr>
            <w:r w:rsidRPr="0091468D">
              <w:rPr>
                <w:rFonts w:ascii="Calibri" w:eastAsia="Times New Roman" w:hAnsi="Calibri" w:cs="Calibri"/>
                <w:color w:val="000000"/>
              </w:rPr>
              <w:t>17%</w:t>
            </w:r>
          </w:p>
        </w:tc>
        <w:tc>
          <w:tcPr>
            <w:tcW w:w="1170" w:type="dxa"/>
            <w:shd w:val="clear" w:color="auto" w:fill="BFBFBF" w:themeFill="background1" w:themeFillShade="BF"/>
          </w:tcPr>
          <w:p w14:paraId="7A5C9E77" w14:textId="6934787B" w:rsidR="0032678A" w:rsidRPr="00D21BCE" w:rsidRDefault="0032678A" w:rsidP="0032678A">
            <w:pPr>
              <w:spacing w:after="0" w:line="240" w:lineRule="auto"/>
              <w:jc w:val="center"/>
            </w:pPr>
            <w:r w:rsidRPr="0091468D">
              <w:rPr>
                <w:rFonts w:ascii="Calibri" w:eastAsia="Times New Roman" w:hAnsi="Calibri" w:cs="Calibri"/>
                <w:color w:val="000000"/>
              </w:rPr>
              <w:t>11%</w:t>
            </w:r>
          </w:p>
        </w:tc>
        <w:tc>
          <w:tcPr>
            <w:tcW w:w="1260" w:type="dxa"/>
            <w:shd w:val="clear" w:color="auto" w:fill="BFBFBF" w:themeFill="background1" w:themeFillShade="BF"/>
          </w:tcPr>
          <w:p w14:paraId="4E382C72" w14:textId="1CFEFF78" w:rsidR="0032678A" w:rsidRPr="00D21BCE" w:rsidRDefault="0032678A" w:rsidP="0032678A">
            <w:pPr>
              <w:spacing w:after="0" w:line="240" w:lineRule="auto"/>
              <w:jc w:val="center"/>
            </w:pPr>
            <w:r w:rsidRPr="0091468D">
              <w:rPr>
                <w:rFonts w:ascii="Calibri" w:eastAsia="Times New Roman" w:hAnsi="Calibri" w:cs="Calibri"/>
                <w:color w:val="000000"/>
              </w:rPr>
              <w:t>72%</w:t>
            </w:r>
          </w:p>
        </w:tc>
      </w:tr>
      <w:tr w:rsidR="0032678A" w:rsidRPr="00D21BCE" w14:paraId="5CE75CA1" w14:textId="77777777" w:rsidTr="00592B92">
        <w:tc>
          <w:tcPr>
            <w:tcW w:w="2970" w:type="dxa"/>
            <w:vMerge/>
            <w:shd w:val="clear" w:color="auto" w:fill="BFBFBF" w:themeFill="background1" w:themeFillShade="BF"/>
          </w:tcPr>
          <w:p w14:paraId="1FAD4FC4" w14:textId="77777777" w:rsidR="0032678A" w:rsidRPr="00D21BCE" w:rsidRDefault="0032678A" w:rsidP="0032678A">
            <w:pPr>
              <w:spacing w:after="0" w:line="240" w:lineRule="auto"/>
            </w:pPr>
          </w:p>
        </w:tc>
        <w:tc>
          <w:tcPr>
            <w:tcW w:w="900" w:type="dxa"/>
            <w:shd w:val="clear" w:color="auto" w:fill="BFBFBF" w:themeFill="background1" w:themeFillShade="BF"/>
          </w:tcPr>
          <w:p w14:paraId="56D9DE1B" w14:textId="77777777" w:rsidR="0032678A" w:rsidRPr="003F0BCE" w:rsidRDefault="0032678A" w:rsidP="0032678A">
            <w:pPr>
              <w:spacing w:after="0" w:line="240" w:lineRule="auto"/>
              <w:rPr>
                <w:rFonts w:ascii="Calibri" w:hAnsi="Calibri"/>
                <w:b/>
                <w:bCs/>
                <w:color w:val="000000"/>
                <w:sz w:val="20"/>
                <w:szCs w:val="20"/>
              </w:rPr>
            </w:pPr>
            <w:r>
              <w:rPr>
                <w:rFonts w:ascii="Calibri" w:hAnsi="Calibri"/>
                <w:b/>
                <w:bCs/>
                <w:color w:val="000000"/>
                <w:sz w:val="20"/>
                <w:szCs w:val="20"/>
              </w:rPr>
              <w:t>Acad.</w:t>
            </w:r>
          </w:p>
        </w:tc>
        <w:tc>
          <w:tcPr>
            <w:tcW w:w="1260" w:type="dxa"/>
            <w:shd w:val="clear" w:color="auto" w:fill="BFBFBF" w:themeFill="background1" w:themeFillShade="BF"/>
          </w:tcPr>
          <w:p w14:paraId="7F2A8BB8" w14:textId="7D9B70F0" w:rsidR="0032678A" w:rsidRPr="00D21BCE" w:rsidRDefault="0032678A" w:rsidP="0032678A">
            <w:pPr>
              <w:spacing w:after="0" w:line="240" w:lineRule="auto"/>
              <w:jc w:val="center"/>
            </w:pPr>
            <w:r w:rsidRPr="0091468D">
              <w:rPr>
                <w:rFonts w:ascii="Calibri" w:eastAsia="Times New Roman" w:hAnsi="Calibri" w:cs="Calibri"/>
                <w:color w:val="000000"/>
              </w:rPr>
              <w:t>4%</w:t>
            </w:r>
          </w:p>
        </w:tc>
        <w:tc>
          <w:tcPr>
            <w:tcW w:w="1080" w:type="dxa"/>
            <w:shd w:val="clear" w:color="auto" w:fill="BFBFBF" w:themeFill="background1" w:themeFillShade="BF"/>
          </w:tcPr>
          <w:p w14:paraId="1E3F10D9" w14:textId="4F4898EE" w:rsidR="0032678A" w:rsidRPr="00D21BCE" w:rsidRDefault="0032678A" w:rsidP="0032678A">
            <w:pPr>
              <w:spacing w:after="0" w:line="240" w:lineRule="auto"/>
              <w:jc w:val="center"/>
            </w:pPr>
            <w:r w:rsidRPr="0091468D">
              <w:rPr>
                <w:rFonts w:ascii="Calibri" w:eastAsia="Times New Roman" w:hAnsi="Calibri" w:cs="Calibri"/>
                <w:color w:val="000000"/>
              </w:rPr>
              <w:t>18%</w:t>
            </w:r>
          </w:p>
        </w:tc>
        <w:tc>
          <w:tcPr>
            <w:tcW w:w="1170" w:type="dxa"/>
            <w:shd w:val="clear" w:color="auto" w:fill="BFBFBF" w:themeFill="background1" w:themeFillShade="BF"/>
          </w:tcPr>
          <w:p w14:paraId="74762A2C" w14:textId="2F1FB21C" w:rsidR="0032678A" w:rsidRPr="00D21BCE" w:rsidRDefault="0032678A" w:rsidP="0032678A">
            <w:pPr>
              <w:spacing w:after="0" w:line="240" w:lineRule="auto"/>
              <w:jc w:val="center"/>
            </w:pPr>
            <w:r w:rsidRPr="0091468D">
              <w:rPr>
                <w:rFonts w:ascii="Calibri" w:eastAsia="Times New Roman" w:hAnsi="Calibri" w:cs="Calibri"/>
                <w:color w:val="000000"/>
              </w:rPr>
              <w:t>36%</w:t>
            </w:r>
          </w:p>
        </w:tc>
        <w:tc>
          <w:tcPr>
            <w:tcW w:w="1260" w:type="dxa"/>
            <w:shd w:val="clear" w:color="auto" w:fill="BFBFBF" w:themeFill="background1" w:themeFillShade="BF"/>
          </w:tcPr>
          <w:p w14:paraId="743CD5EA" w14:textId="6E00B93B" w:rsidR="0032678A" w:rsidRPr="00D21BCE" w:rsidRDefault="0032678A" w:rsidP="0032678A">
            <w:pPr>
              <w:spacing w:after="0" w:line="240" w:lineRule="auto"/>
              <w:jc w:val="center"/>
            </w:pPr>
            <w:r w:rsidRPr="0091468D">
              <w:rPr>
                <w:rFonts w:ascii="Calibri" w:eastAsia="Times New Roman" w:hAnsi="Calibri" w:cs="Calibri"/>
                <w:color w:val="000000"/>
              </w:rPr>
              <w:t>43%</w:t>
            </w:r>
          </w:p>
        </w:tc>
      </w:tr>
      <w:tr w:rsidR="0032678A" w:rsidRPr="00D21BCE" w14:paraId="2F9D6C23" w14:textId="77777777" w:rsidTr="00592B92">
        <w:tc>
          <w:tcPr>
            <w:tcW w:w="2970" w:type="dxa"/>
            <w:vMerge/>
            <w:shd w:val="clear" w:color="auto" w:fill="BFBFBF" w:themeFill="background1" w:themeFillShade="BF"/>
          </w:tcPr>
          <w:p w14:paraId="32D9789C" w14:textId="77777777" w:rsidR="0032678A" w:rsidRPr="00D21BCE" w:rsidRDefault="0032678A" w:rsidP="0032678A">
            <w:pPr>
              <w:spacing w:after="0" w:line="240" w:lineRule="auto"/>
            </w:pPr>
          </w:p>
        </w:tc>
        <w:tc>
          <w:tcPr>
            <w:tcW w:w="900" w:type="dxa"/>
            <w:shd w:val="clear" w:color="auto" w:fill="BFBFBF" w:themeFill="background1" w:themeFillShade="BF"/>
          </w:tcPr>
          <w:p w14:paraId="5BF4D6A1" w14:textId="77777777" w:rsidR="0032678A" w:rsidRPr="00D21BCE" w:rsidRDefault="0032678A" w:rsidP="0032678A">
            <w:pPr>
              <w:spacing w:after="0" w:line="240" w:lineRule="auto"/>
              <w:rPr>
                <w:rFonts w:ascii="Calibri" w:hAnsi="Calibri"/>
                <w:b/>
                <w:bCs/>
                <w:color w:val="000000"/>
                <w:sz w:val="20"/>
                <w:szCs w:val="20"/>
              </w:rPr>
            </w:pPr>
            <w:r w:rsidRPr="00D21BCE">
              <w:rPr>
                <w:rFonts w:ascii="Calibri" w:hAnsi="Calibri"/>
                <w:b/>
                <w:bCs/>
                <w:color w:val="000000"/>
                <w:sz w:val="20"/>
                <w:szCs w:val="20"/>
              </w:rPr>
              <w:t>Total  #</w:t>
            </w:r>
          </w:p>
        </w:tc>
        <w:tc>
          <w:tcPr>
            <w:tcW w:w="1260" w:type="dxa"/>
            <w:shd w:val="clear" w:color="auto" w:fill="BFBFBF" w:themeFill="background1" w:themeFillShade="BF"/>
          </w:tcPr>
          <w:p w14:paraId="5ADAD626" w14:textId="2CCEFD34" w:rsidR="0032678A" w:rsidRPr="00D21BCE" w:rsidRDefault="0032678A" w:rsidP="0032678A">
            <w:pPr>
              <w:spacing w:after="0" w:line="240" w:lineRule="auto"/>
              <w:jc w:val="center"/>
            </w:pPr>
            <w:r w:rsidRPr="0091468D">
              <w:rPr>
                <w:rFonts w:ascii="Calibri" w:eastAsia="Times New Roman" w:hAnsi="Calibri" w:cs="Calibri"/>
                <w:color w:val="000000"/>
              </w:rPr>
              <w:t>1</w:t>
            </w:r>
          </w:p>
        </w:tc>
        <w:tc>
          <w:tcPr>
            <w:tcW w:w="1080" w:type="dxa"/>
            <w:shd w:val="clear" w:color="auto" w:fill="BFBFBF" w:themeFill="background1" w:themeFillShade="BF"/>
          </w:tcPr>
          <w:p w14:paraId="18564CB8" w14:textId="1BD4759B" w:rsidR="0032678A" w:rsidRPr="00D21BCE" w:rsidRDefault="0032678A" w:rsidP="0032678A">
            <w:pPr>
              <w:spacing w:after="0" w:line="240" w:lineRule="auto"/>
              <w:jc w:val="center"/>
            </w:pPr>
            <w:r w:rsidRPr="0091468D">
              <w:rPr>
                <w:rFonts w:ascii="Calibri" w:eastAsia="Times New Roman" w:hAnsi="Calibri" w:cs="Calibri"/>
                <w:color w:val="000000"/>
              </w:rPr>
              <w:t>8</w:t>
            </w:r>
          </w:p>
        </w:tc>
        <w:tc>
          <w:tcPr>
            <w:tcW w:w="1170" w:type="dxa"/>
            <w:shd w:val="clear" w:color="auto" w:fill="BFBFBF" w:themeFill="background1" w:themeFillShade="BF"/>
          </w:tcPr>
          <w:p w14:paraId="41C9EB50" w14:textId="40B07A40" w:rsidR="0032678A" w:rsidRPr="00D21BCE" w:rsidRDefault="0032678A" w:rsidP="0032678A">
            <w:pPr>
              <w:spacing w:after="0" w:line="240" w:lineRule="auto"/>
              <w:jc w:val="center"/>
            </w:pPr>
            <w:r w:rsidRPr="0091468D">
              <w:rPr>
                <w:rFonts w:ascii="Calibri" w:eastAsia="Times New Roman" w:hAnsi="Calibri" w:cs="Calibri"/>
                <w:color w:val="000000"/>
              </w:rPr>
              <w:t>12</w:t>
            </w:r>
          </w:p>
        </w:tc>
        <w:tc>
          <w:tcPr>
            <w:tcW w:w="1260" w:type="dxa"/>
            <w:shd w:val="clear" w:color="auto" w:fill="BFBFBF" w:themeFill="background1" w:themeFillShade="BF"/>
          </w:tcPr>
          <w:p w14:paraId="7A5525F0" w14:textId="4D4EB2E7" w:rsidR="0032678A" w:rsidRPr="00D21BCE" w:rsidRDefault="0032678A" w:rsidP="0032678A">
            <w:pPr>
              <w:spacing w:after="0" w:line="240" w:lineRule="auto"/>
              <w:jc w:val="center"/>
            </w:pPr>
            <w:r w:rsidRPr="0091468D">
              <w:rPr>
                <w:rFonts w:ascii="Calibri" w:eastAsia="Times New Roman" w:hAnsi="Calibri" w:cs="Calibri"/>
                <w:color w:val="000000"/>
              </w:rPr>
              <w:t>25</w:t>
            </w:r>
          </w:p>
        </w:tc>
      </w:tr>
      <w:tr w:rsidR="0032678A" w:rsidRPr="00D21BCE" w14:paraId="2F351FEC" w14:textId="77777777" w:rsidTr="00592B92">
        <w:tc>
          <w:tcPr>
            <w:tcW w:w="2970" w:type="dxa"/>
            <w:vMerge/>
            <w:shd w:val="clear" w:color="auto" w:fill="BFBFBF" w:themeFill="background1" w:themeFillShade="BF"/>
          </w:tcPr>
          <w:p w14:paraId="454A4F9C" w14:textId="77777777" w:rsidR="0032678A" w:rsidRPr="00D21BCE" w:rsidRDefault="0032678A" w:rsidP="0032678A">
            <w:pPr>
              <w:spacing w:after="0" w:line="240" w:lineRule="auto"/>
            </w:pPr>
          </w:p>
        </w:tc>
        <w:tc>
          <w:tcPr>
            <w:tcW w:w="900" w:type="dxa"/>
            <w:shd w:val="clear" w:color="auto" w:fill="BFBFBF" w:themeFill="background1" w:themeFillShade="BF"/>
          </w:tcPr>
          <w:p w14:paraId="4EDCE5CB" w14:textId="77777777" w:rsidR="0032678A" w:rsidRPr="00D21BCE" w:rsidRDefault="0032678A" w:rsidP="0032678A">
            <w:pPr>
              <w:spacing w:after="0" w:line="240" w:lineRule="auto"/>
              <w:rPr>
                <w:rFonts w:ascii="Calibri" w:hAnsi="Calibri"/>
                <w:b/>
                <w:bCs/>
                <w:color w:val="000000"/>
                <w:sz w:val="20"/>
                <w:szCs w:val="20"/>
              </w:rPr>
            </w:pPr>
            <w:r w:rsidRPr="00D21BCE">
              <w:rPr>
                <w:rFonts w:ascii="Calibri" w:hAnsi="Calibri"/>
                <w:b/>
                <w:bCs/>
                <w:color w:val="000000"/>
                <w:sz w:val="20"/>
                <w:szCs w:val="20"/>
              </w:rPr>
              <w:t>Total %</w:t>
            </w:r>
          </w:p>
        </w:tc>
        <w:tc>
          <w:tcPr>
            <w:tcW w:w="1260" w:type="dxa"/>
            <w:shd w:val="clear" w:color="auto" w:fill="BFBFBF" w:themeFill="background1" w:themeFillShade="BF"/>
          </w:tcPr>
          <w:p w14:paraId="0B687996" w14:textId="5F3236F6" w:rsidR="0032678A" w:rsidRPr="00D21BCE" w:rsidRDefault="0032678A" w:rsidP="0032678A">
            <w:pPr>
              <w:spacing w:after="0" w:line="240" w:lineRule="auto"/>
              <w:jc w:val="center"/>
            </w:pPr>
            <w:r w:rsidRPr="0091468D">
              <w:rPr>
                <w:rFonts w:ascii="Calibri" w:eastAsia="Times New Roman" w:hAnsi="Calibri" w:cs="Calibri"/>
                <w:color w:val="000000"/>
              </w:rPr>
              <w:t>2%</w:t>
            </w:r>
          </w:p>
        </w:tc>
        <w:tc>
          <w:tcPr>
            <w:tcW w:w="1080" w:type="dxa"/>
            <w:shd w:val="clear" w:color="auto" w:fill="BFBFBF" w:themeFill="background1" w:themeFillShade="BF"/>
          </w:tcPr>
          <w:p w14:paraId="420D24FE" w14:textId="24735C8D" w:rsidR="0032678A" w:rsidRPr="00D21BCE" w:rsidRDefault="0032678A" w:rsidP="0032678A">
            <w:pPr>
              <w:spacing w:after="0" w:line="240" w:lineRule="auto"/>
              <w:jc w:val="center"/>
            </w:pPr>
            <w:r w:rsidRPr="0091468D">
              <w:rPr>
                <w:rFonts w:ascii="Calibri" w:eastAsia="Times New Roman" w:hAnsi="Calibri" w:cs="Calibri"/>
                <w:color w:val="000000"/>
              </w:rPr>
              <w:t>17%</w:t>
            </w:r>
          </w:p>
        </w:tc>
        <w:tc>
          <w:tcPr>
            <w:tcW w:w="1170" w:type="dxa"/>
            <w:shd w:val="clear" w:color="auto" w:fill="BFBFBF" w:themeFill="background1" w:themeFillShade="BF"/>
          </w:tcPr>
          <w:p w14:paraId="0D50F247" w14:textId="78B25740" w:rsidR="0032678A" w:rsidRPr="00D21BCE" w:rsidRDefault="0032678A" w:rsidP="0032678A">
            <w:pPr>
              <w:spacing w:after="0" w:line="240" w:lineRule="auto"/>
              <w:jc w:val="center"/>
            </w:pPr>
            <w:r w:rsidRPr="0091468D">
              <w:rPr>
                <w:rFonts w:ascii="Calibri" w:eastAsia="Times New Roman" w:hAnsi="Calibri" w:cs="Calibri"/>
                <w:color w:val="000000"/>
              </w:rPr>
              <w:t>26%</w:t>
            </w:r>
          </w:p>
        </w:tc>
        <w:tc>
          <w:tcPr>
            <w:tcW w:w="1260" w:type="dxa"/>
            <w:shd w:val="clear" w:color="auto" w:fill="BFBFBF" w:themeFill="background1" w:themeFillShade="BF"/>
          </w:tcPr>
          <w:p w14:paraId="756B44A3" w14:textId="6CCA1DC5" w:rsidR="0032678A" w:rsidRPr="00D21BCE" w:rsidRDefault="0032678A" w:rsidP="0032678A">
            <w:pPr>
              <w:spacing w:after="0" w:line="240" w:lineRule="auto"/>
              <w:jc w:val="center"/>
            </w:pPr>
            <w:r w:rsidRPr="0091468D">
              <w:rPr>
                <w:rFonts w:ascii="Calibri" w:eastAsia="Times New Roman" w:hAnsi="Calibri" w:cs="Calibri"/>
                <w:color w:val="000000"/>
              </w:rPr>
              <w:t>54%</w:t>
            </w:r>
          </w:p>
        </w:tc>
      </w:tr>
      <w:tr w:rsidR="0032678A" w:rsidRPr="00D21BCE" w14:paraId="14FA0DC0" w14:textId="77777777" w:rsidTr="00592B92">
        <w:tc>
          <w:tcPr>
            <w:tcW w:w="2970" w:type="dxa"/>
            <w:vMerge w:val="restart"/>
          </w:tcPr>
          <w:p w14:paraId="24165A35" w14:textId="77777777" w:rsidR="0032678A" w:rsidRPr="00D21BCE" w:rsidRDefault="0032678A" w:rsidP="0032678A">
            <w:pPr>
              <w:spacing w:after="0" w:line="240" w:lineRule="auto"/>
              <w:rPr>
                <w:rFonts w:ascii="Calibri" w:hAnsi="Calibri"/>
                <w:color w:val="000000"/>
              </w:rPr>
            </w:pPr>
            <w:r>
              <w:rPr>
                <w:rFonts w:ascii="Calibri" w:hAnsi="Calibri"/>
                <w:color w:val="000000"/>
              </w:rPr>
              <w:t>12.  The classroom climate is conducive to teaching and learning.</w:t>
            </w:r>
          </w:p>
        </w:tc>
        <w:tc>
          <w:tcPr>
            <w:tcW w:w="900" w:type="dxa"/>
          </w:tcPr>
          <w:p w14:paraId="088F62F2" w14:textId="77777777" w:rsidR="0032678A" w:rsidRPr="003F0BCE" w:rsidRDefault="0032678A" w:rsidP="0032678A">
            <w:pPr>
              <w:spacing w:after="0" w:line="240" w:lineRule="auto"/>
              <w:rPr>
                <w:rFonts w:ascii="Calibri" w:hAnsi="Calibri"/>
                <w:b/>
                <w:bCs/>
                <w:color w:val="000000"/>
                <w:sz w:val="20"/>
                <w:szCs w:val="20"/>
              </w:rPr>
            </w:pPr>
            <w:r>
              <w:rPr>
                <w:rFonts w:ascii="Calibri" w:hAnsi="Calibri"/>
                <w:b/>
                <w:bCs/>
                <w:color w:val="000000"/>
                <w:sz w:val="20"/>
                <w:szCs w:val="20"/>
              </w:rPr>
              <w:t>V/Tech.</w:t>
            </w:r>
          </w:p>
        </w:tc>
        <w:tc>
          <w:tcPr>
            <w:tcW w:w="1260" w:type="dxa"/>
          </w:tcPr>
          <w:p w14:paraId="7FD3A086" w14:textId="20E50195" w:rsidR="0032678A" w:rsidRPr="00D21BCE" w:rsidRDefault="0032678A" w:rsidP="0032678A">
            <w:pPr>
              <w:spacing w:after="0" w:line="240" w:lineRule="auto"/>
              <w:jc w:val="center"/>
            </w:pPr>
            <w:r w:rsidRPr="0091468D">
              <w:rPr>
                <w:rFonts w:ascii="Calibri" w:eastAsia="Times New Roman" w:hAnsi="Calibri" w:cs="Calibri"/>
                <w:color w:val="000000"/>
              </w:rPr>
              <w:t>0%</w:t>
            </w:r>
          </w:p>
        </w:tc>
        <w:tc>
          <w:tcPr>
            <w:tcW w:w="1080" w:type="dxa"/>
          </w:tcPr>
          <w:p w14:paraId="74C220E0" w14:textId="0C7A8414" w:rsidR="0032678A" w:rsidRPr="00D21BCE" w:rsidRDefault="0032678A" w:rsidP="0032678A">
            <w:pPr>
              <w:spacing w:after="0" w:line="240" w:lineRule="auto"/>
              <w:jc w:val="center"/>
            </w:pPr>
            <w:r w:rsidRPr="0091468D">
              <w:rPr>
                <w:rFonts w:ascii="Calibri" w:eastAsia="Times New Roman" w:hAnsi="Calibri" w:cs="Calibri"/>
                <w:color w:val="000000"/>
              </w:rPr>
              <w:t>6%</w:t>
            </w:r>
          </w:p>
        </w:tc>
        <w:tc>
          <w:tcPr>
            <w:tcW w:w="1170" w:type="dxa"/>
          </w:tcPr>
          <w:p w14:paraId="5674164D" w14:textId="5329A9AA" w:rsidR="0032678A" w:rsidRPr="00D21BCE" w:rsidRDefault="0032678A" w:rsidP="0032678A">
            <w:pPr>
              <w:spacing w:after="0" w:line="240" w:lineRule="auto"/>
              <w:jc w:val="center"/>
            </w:pPr>
            <w:r w:rsidRPr="0091468D">
              <w:rPr>
                <w:rFonts w:ascii="Calibri" w:eastAsia="Times New Roman" w:hAnsi="Calibri" w:cs="Calibri"/>
                <w:color w:val="000000"/>
              </w:rPr>
              <w:t>11%</w:t>
            </w:r>
          </w:p>
        </w:tc>
        <w:tc>
          <w:tcPr>
            <w:tcW w:w="1260" w:type="dxa"/>
          </w:tcPr>
          <w:p w14:paraId="3E887B96" w14:textId="005EB3A8" w:rsidR="0032678A" w:rsidRPr="00D21BCE" w:rsidRDefault="0032678A" w:rsidP="0032678A">
            <w:pPr>
              <w:spacing w:after="0" w:line="240" w:lineRule="auto"/>
              <w:jc w:val="center"/>
            </w:pPr>
            <w:r w:rsidRPr="0091468D">
              <w:rPr>
                <w:rFonts w:ascii="Calibri" w:eastAsia="Times New Roman" w:hAnsi="Calibri" w:cs="Calibri"/>
                <w:color w:val="000000"/>
              </w:rPr>
              <w:t>83%</w:t>
            </w:r>
          </w:p>
        </w:tc>
      </w:tr>
      <w:tr w:rsidR="0032678A" w:rsidRPr="00D21BCE" w14:paraId="427F7290" w14:textId="77777777" w:rsidTr="00592B92">
        <w:tc>
          <w:tcPr>
            <w:tcW w:w="2970" w:type="dxa"/>
            <w:vMerge/>
          </w:tcPr>
          <w:p w14:paraId="57EE3393" w14:textId="77777777" w:rsidR="0032678A" w:rsidRPr="00D21BCE" w:rsidRDefault="0032678A" w:rsidP="0032678A">
            <w:pPr>
              <w:spacing w:after="0" w:line="240" w:lineRule="auto"/>
            </w:pPr>
          </w:p>
        </w:tc>
        <w:tc>
          <w:tcPr>
            <w:tcW w:w="900" w:type="dxa"/>
          </w:tcPr>
          <w:p w14:paraId="683D6A6A" w14:textId="77777777" w:rsidR="0032678A" w:rsidRPr="003F0BCE" w:rsidRDefault="0032678A" w:rsidP="0032678A">
            <w:pPr>
              <w:spacing w:after="0" w:line="240" w:lineRule="auto"/>
              <w:rPr>
                <w:rFonts w:ascii="Calibri" w:hAnsi="Calibri"/>
                <w:b/>
                <w:bCs/>
                <w:color w:val="000000"/>
                <w:sz w:val="20"/>
                <w:szCs w:val="20"/>
              </w:rPr>
            </w:pPr>
            <w:r>
              <w:rPr>
                <w:rFonts w:ascii="Calibri" w:hAnsi="Calibri"/>
                <w:b/>
                <w:bCs/>
                <w:color w:val="000000"/>
                <w:sz w:val="20"/>
                <w:szCs w:val="20"/>
              </w:rPr>
              <w:t>Acad.</w:t>
            </w:r>
          </w:p>
        </w:tc>
        <w:tc>
          <w:tcPr>
            <w:tcW w:w="1260" w:type="dxa"/>
          </w:tcPr>
          <w:p w14:paraId="17284073" w14:textId="4C1EDFCA" w:rsidR="0032678A" w:rsidRPr="00D21BCE" w:rsidRDefault="0032678A" w:rsidP="0032678A">
            <w:pPr>
              <w:spacing w:after="0" w:line="240" w:lineRule="auto"/>
              <w:jc w:val="center"/>
            </w:pPr>
            <w:r w:rsidRPr="0091468D">
              <w:rPr>
                <w:rFonts w:ascii="Calibri" w:eastAsia="Times New Roman" w:hAnsi="Calibri" w:cs="Calibri"/>
                <w:color w:val="000000"/>
              </w:rPr>
              <w:t>0%</w:t>
            </w:r>
          </w:p>
        </w:tc>
        <w:tc>
          <w:tcPr>
            <w:tcW w:w="1080" w:type="dxa"/>
          </w:tcPr>
          <w:p w14:paraId="7E3D2A61" w14:textId="577C2538" w:rsidR="0032678A" w:rsidRPr="00D21BCE" w:rsidRDefault="0032678A" w:rsidP="0032678A">
            <w:pPr>
              <w:spacing w:after="0" w:line="240" w:lineRule="auto"/>
              <w:jc w:val="center"/>
            </w:pPr>
            <w:r w:rsidRPr="0091468D">
              <w:rPr>
                <w:rFonts w:ascii="Calibri" w:eastAsia="Times New Roman" w:hAnsi="Calibri" w:cs="Calibri"/>
                <w:color w:val="000000"/>
              </w:rPr>
              <w:t>18%</w:t>
            </w:r>
          </w:p>
        </w:tc>
        <w:tc>
          <w:tcPr>
            <w:tcW w:w="1170" w:type="dxa"/>
          </w:tcPr>
          <w:p w14:paraId="0B8FCAB2" w14:textId="50ACBF97" w:rsidR="0032678A" w:rsidRPr="00D21BCE" w:rsidRDefault="0032678A" w:rsidP="0032678A">
            <w:pPr>
              <w:spacing w:after="0" w:line="240" w:lineRule="auto"/>
              <w:jc w:val="center"/>
            </w:pPr>
            <w:r w:rsidRPr="0091468D">
              <w:rPr>
                <w:rFonts w:ascii="Calibri" w:eastAsia="Times New Roman" w:hAnsi="Calibri" w:cs="Calibri"/>
                <w:color w:val="000000"/>
              </w:rPr>
              <w:t>43%</w:t>
            </w:r>
          </w:p>
        </w:tc>
        <w:tc>
          <w:tcPr>
            <w:tcW w:w="1260" w:type="dxa"/>
          </w:tcPr>
          <w:p w14:paraId="265FC118" w14:textId="0E3EF36D" w:rsidR="0032678A" w:rsidRPr="00D21BCE" w:rsidRDefault="0032678A" w:rsidP="0032678A">
            <w:pPr>
              <w:spacing w:after="0" w:line="240" w:lineRule="auto"/>
              <w:jc w:val="center"/>
            </w:pPr>
            <w:r w:rsidRPr="0091468D">
              <w:rPr>
                <w:rFonts w:ascii="Calibri" w:eastAsia="Times New Roman" w:hAnsi="Calibri" w:cs="Calibri"/>
                <w:color w:val="000000"/>
              </w:rPr>
              <w:t>39%</w:t>
            </w:r>
          </w:p>
        </w:tc>
      </w:tr>
      <w:tr w:rsidR="0032678A" w:rsidRPr="00D21BCE" w14:paraId="64CDFC19" w14:textId="77777777" w:rsidTr="00592B92">
        <w:tc>
          <w:tcPr>
            <w:tcW w:w="2970" w:type="dxa"/>
            <w:vMerge/>
          </w:tcPr>
          <w:p w14:paraId="2E5AC4AC" w14:textId="77777777" w:rsidR="0032678A" w:rsidRPr="00D21BCE" w:rsidRDefault="0032678A" w:rsidP="0032678A">
            <w:pPr>
              <w:spacing w:after="0" w:line="240" w:lineRule="auto"/>
            </w:pPr>
          </w:p>
        </w:tc>
        <w:tc>
          <w:tcPr>
            <w:tcW w:w="900" w:type="dxa"/>
          </w:tcPr>
          <w:p w14:paraId="6B37C376" w14:textId="77777777" w:rsidR="0032678A" w:rsidRPr="00D21BCE" w:rsidRDefault="0032678A" w:rsidP="0032678A">
            <w:pPr>
              <w:spacing w:after="0" w:line="240" w:lineRule="auto"/>
              <w:rPr>
                <w:rFonts w:ascii="Calibri" w:hAnsi="Calibri"/>
                <w:b/>
                <w:bCs/>
                <w:color w:val="000000"/>
                <w:sz w:val="20"/>
                <w:szCs w:val="20"/>
              </w:rPr>
            </w:pPr>
            <w:r w:rsidRPr="00D21BCE">
              <w:rPr>
                <w:rFonts w:ascii="Calibri" w:hAnsi="Calibri"/>
                <w:b/>
                <w:bCs/>
                <w:color w:val="000000"/>
                <w:sz w:val="20"/>
                <w:szCs w:val="20"/>
              </w:rPr>
              <w:t>Total  #</w:t>
            </w:r>
          </w:p>
        </w:tc>
        <w:tc>
          <w:tcPr>
            <w:tcW w:w="1260" w:type="dxa"/>
          </w:tcPr>
          <w:p w14:paraId="555282EC" w14:textId="200D61D5" w:rsidR="0032678A" w:rsidRPr="00D21BCE" w:rsidRDefault="0032678A" w:rsidP="0032678A">
            <w:pPr>
              <w:spacing w:after="0" w:line="240" w:lineRule="auto"/>
              <w:jc w:val="center"/>
            </w:pPr>
            <w:r w:rsidRPr="0091468D">
              <w:rPr>
                <w:rFonts w:ascii="Calibri" w:eastAsia="Times New Roman" w:hAnsi="Calibri" w:cs="Calibri"/>
                <w:color w:val="000000"/>
              </w:rPr>
              <w:t>0</w:t>
            </w:r>
          </w:p>
        </w:tc>
        <w:tc>
          <w:tcPr>
            <w:tcW w:w="1080" w:type="dxa"/>
          </w:tcPr>
          <w:p w14:paraId="597577B7" w14:textId="3C6EFBED" w:rsidR="0032678A" w:rsidRPr="00D21BCE" w:rsidRDefault="0032678A" w:rsidP="0032678A">
            <w:pPr>
              <w:spacing w:after="0" w:line="240" w:lineRule="auto"/>
              <w:jc w:val="center"/>
            </w:pPr>
            <w:r w:rsidRPr="0091468D">
              <w:rPr>
                <w:rFonts w:ascii="Calibri" w:eastAsia="Times New Roman" w:hAnsi="Calibri" w:cs="Calibri"/>
                <w:color w:val="000000"/>
              </w:rPr>
              <w:t>6</w:t>
            </w:r>
          </w:p>
        </w:tc>
        <w:tc>
          <w:tcPr>
            <w:tcW w:w="1170" w:type="dxa"/>
          </w:tcPr>
          <w:p w14:paraId="0A7E9B79" w14:textId="08C37AE2" w:rsidR="0032678A" w:rsidRPr="00D21BCE" w:rsidRDefault="0032678A" w:rsidP="0032678A">
            <w:pPr>
              <w:spacing w:after="0" w:line="240" w:lineRule="auto"/>
              <w:jc w:val="center"/>
            </w:pPr>
            <w:r w:rsidRPr="0091468D">
              <w:rPr>
                <w:rFonts w:ascii="Calibri" w:eastAsia="Times New Roman" w:hAnsi="Calibri" w:cs="Calibri"/>
                <w:color w:val="000000"/>
              </w:rPr>
              <w:t>14</w:t>
            </w:r>
          </w:p>
        </w:tc>
        <w:tc>
          <w:tcPr>
            <w:tcW w:w="1260" w:type="dxa"/>
          </w:tcPr>
          <w:p w14:paraId="361F2B54" w14:textId="4E4DE407" w:rsidR="0032678A" w:rsidRPr="00D21BCE" w:rsidRDefault="0032678A" w:rsidP="0032678A">
            <w:pPr>
              <w:spacing w:after="0" w:line="240" w:lineRule="auto"/>
              <w:jc w:val="center"/>
            </w:pPr>
            <w:r w:rsidRPr="0091468D">
              <w:rPr>
                <w:rFonts w:ascii="Calibri" w:eastAsia="Times New Roman" w:hAnsi="Calibri" w:cs="Calibri"/>
                <w:color w:val="000000"/>
              </w:rPr>
              <w:t>26</w:t>
            </w:r>
          </w:p>
        </w:tc>
      </w:tr>
      <w:tr w:rsidR="0032678A" w:rsidRPr="00D21BCE" w14:paraId="1B57EBA3" w14:textId="77777777" w:rsidTr="00592B92">
        <w:tc>
          <w:tcPr>
            <w:tcW w:w="2970" w:type="dxa"/>
            <w:vMerge/>
          </w:tcPr>
          <w:p w14:paraId="4D4D28F7" w14:textId="77777777" w:rsidR="0032678A" w:rsidRPr="00D21BCE" w:rsidRDefault="0032678A" w:rsidP="0032678A">
            <w:pPr>
              <w:spacing w:after="0" w:line="240" w:lineRule="auto"/>
            </w:pPr>
          </w:p>
        </w:tc>
        <w:tc>
          <w:tcPr>
            <w:tcW w:w="900" w:type="dxa"/>
          </w:tcPr>
          <w:p w14:paraId="24297C6D" w14:textId="77777777" w:rsidR="0032678A" w:rsidRPr="00D21BCE" w:rsidRDefault="0032678A" w:rsidP="0032678A">
            <w:pPr>
              <w:spacing w:after="0" w:line="240" w:lineRule="auto"/>
              <w:rPr>
                <w:rFonts w:ascii="Calibri" w:hAnsi="Calibri"/>
                <w:b/>
                <w:bCs/>
                <w:color w:val="000000"/>
                <w:sz w:val="20"/>
                <w:szCs w:val="20"/>
              </w:rPr>
            </w:pPr>
            <w:r w:rsidRPr="00D21BCE">
              <w:rPr>
                <w:rFonts w:ascii="Calibri" w:hAnsi="Calibri"/>
                <w:b/>
                <w:bCs/>
                <w:color w:val="000000"/>
                <w:sz w:val="20"/>
                <w:szCs w:val="20"/>
              </w:rPr>
              <w:t>Total %</w:t>
            </w:r>
          </w:p>
        </w:tc>
        <w:tc>
          <w:tcPr>
            <w:tcW w:w="1260" w:type="dxa"/>
          </w:tcPr>
          <w:p w14:paraId="66971C44" w14:textId="1D31B5AA" w:rsidR="0032678A" w:rsidRPr="00D21BCE" w:rsidRDefault="0032678A" w:rsidP="0032678A">
            <w:pPr>
              <w:spacing w:after="0" w:line="240" w:lineRule="auto"/>
              <w:jc w:val="center"/>
            </w:pPr>
            <w:r w:rsidRPr="0091468D">
              <w:rPr>
                <w:rFonts w:ascii="Calibri" w:eastAsia="Times New Roman" w:hAnsi="Calibri" w:cs="Calibri"/>
                <w:color w:val="000000"/>
              </w:rPr>
              <w:t>0%</w:t>
            </w:r>
          </w:p>
        </w:tc>
        <w:tc>
          <w:tcPr>
            <w:tcW w:w="1080" w:type="dxa"/>
          </w:tcPr>
          <w:p w14:paraId="4E243F29" w14:textId="1712FB6C" w:rsidR="0032678A" w:rsidRPr="00D21BCE" w:rsidRDefault="0032678A" w:rsidP="0032678A">
            <w:pPr>
              <w:spacing w:after="0" w:line="240" w:lineRule="auto"/>
              <w:jc w:val="center"/>
            </w:pPr>
            <w:r w:rsidRPr="0091468D">
              <w:rPr>
                <w:rFonts w:ascii="Calibri" w:eastAsia="Times New Roman" w:hAnsi="Calibri" w:cs="Calibri"/>
                <w:color w:val="000000"/>
              </w:rPr>
              <w:t>13%</w:t>
            </w:r>
          </w:p>
        </w:tc>
        <w:tc>
          <w:tcPr>
            <w:tcW w:w="1170" w:type="dxa"/>
          </w:tcPr>
          <w:p w14:paraId="5F97D54B" w14:textId="4E442EB5" w:rsidR="0032678A" w:rsidRPr="00D21BCE" w:rsidRDefault="0032678A" w:rsidP="0032678A">
            <w:pPr>
              <w:spacing w:after="0" w:line="240" w:lineRule="auto"/>
              <w:jc w:val="center"/>
            </w:pPr>
            <w:r w:rsidRPr="0091468D">
              <w:rPr>
                <w:rFonts w:ascii="Calibri" w:eastAsia="Times New Roman" w:hAnsi="Calibri" w:cs="Calibri"/>
                <w:color w:val="000000"/>
              </w:rPr>
              <w:t>30%</w:t>
            </w:r>
          </w:p>
        </w:tc>
        <w:tc>
          <w:tcPr>
            <w:tcW w:w="1260" w:type="dxa"/>
          </w:tcPr>
          <w:p w14:paraId="5EDE906F" w14:textId="28C0B2BE" w:rsidR="0032678A" w:rsidRPr="00D21BCE" w:rsidRDefault="0032678A" w:rsidP="0032678A">
            <w:pPr>
              <w:spacing w:after="0" w:line="240" w:lineRule="auto"/>
              <w:jc w:val="center"/>
            </w:pPr>
            <w:r w:rsidRPr="0091468D">
              <w:rPr>
                <w:rFonts w:ascii="Calibri" w:eastAsia="Times New Roman" w:hAnsi="Calibri" w:cs="Calibri"/>
                <w:color w:val="000000"/>
              </w:rPr>
              <w:t>57%</w:t>
            </w:r>
          </w:p>
        </w:tc>
      </w:tr>
      <w:tr w:rsidR="004E0A74" w:rsidRPr="00D21BCE" w14:paraId="24DC968E" w14:textId="77777777" w:rsidTr="00592B92">
        <w:trPr>
          <w:trHeight w:val="274"/>
        </w:trPr>
        <w:tc>
          <w:tcPr>
            <w:tcW w:w="2970" w:type="dxa"/>
            <w:vMerge w:val="restart"/>
            <w:shd w:val="clear" w:color="auto" w:fill="BFBFBF" w:themeFill="background1" w:themeFillShade="BF"/>
          </w:tcPr>
          <w:p w14:paraId="16F7829E" w14:textId="77777777" w:rsidR="004E0A74" w:rsidRPr="00D21BCE" w:rsidRDefault="004E0A74" w:rsidP="004E0A74">
            <w:pPr>
              <w:spacing w:after="0" w:line="240" w:lineRule="auto"/>
              <w:jc w:val="center"/>
              <w:rPr>
                <w:rFonts w:ascii="Calibri" w:hAnsi="Calibri"/>
                <w:b/>
                <w:color w:val="000000"/>
              </w:rPr>
            </w:pPr>
            <w:r w:rsidRPr="00D21BCE">
              <w:rPr>
                <w:rFonts w:ascii="Calibri" w:hAnsi="Calibri"/>
                <w:b/>
                <w:color w:val="000000"/>
              </w:rPr>
              <w:t>Total Score For Focus Area #3</w:t>
            </w:r>
          </w:p>
        </w:tc>
        <w:tc>
          <w:tcPr>
            <w:tcW w:w="900" w:type="dxa"/>
            <w:shd w:val="clear" w:color="auto" w:fill="BFBFBF" w:themeFill="background1" w:themeFillShade="BF"/>
          </w:tcPr>
          <w:p w14:paraId="305A95EE" w14:textId="482210F5" w:rsidR="004E0A74" w:rsidRPr="003F0BCE" w:rsidRDefault="004E0A74" w:rsidP="004E0A74">
            <w:pPr>
              <w:spacing w:after="0" w:line="240" w:lineRule="auto"/>
              <w:rPr>
                <w:rFonts w:ascii="Calibri" w:hAnsi="Calibri"/>
                <w:b/>
                <w:bCs/>
                <w:color w:val="000000"/>
                <w:sz w:val="20"/>
                <w:szCs w:val="20"/>
              </w:rPr>
            </w:pPr>
            <w:r w:rsidRPr="0091468D">
              <w:rPr>
                <w:rFonts w:ascii="Calibri" w:eastAsia="Times New Roman" w:hAnsi="Calibri" w:cs="Calibri"/>
                <w:b/>
                <w:bCs/>
                <w:color w:val="000000"/>
                <w:sz w:val="20"/>
                <w:szCs w:val="20"/>
              </w:rPr>
              <w:t>V/Tech.</w:t>
            </w:r>
          </w:p>
        </w:tc>
        <w:tc>
          <w:tcPr>
            <w:tcW w:w="1260" w:type="dxa"/>
            <w:shd w:val="clear" w:color="auto" w:fill="BFBFBF" w:themeFill="background1" w:themeFillShade="BF"/>
          </w:tcPr>
          <w:p w14:paraId="1E369D96" w14:textId="0D8DADA1" w:rsidR="004E0A74" w:rsidRPr="00D21BCE" w:rsidRDefault="004E0A74" w:rsidP="004E0A74">
            <w:pPr>
              <w:spacing w:after="0" w:line="240" w:lineRule="auto"/>
              <w:jc w:val="center"/>
            </w:pPr>
            <w:r w:rsidRPr="0091468D">
              <w:rPr>
                <w:rFonts w:ascii="Calibri" w:eastAsia="Times New Roman" w:hAnsi="Calibri" w:cs="Calibri"/>
                <w:color w:val="000000"/>
              </w:rPr>
              <w:t> </w:t>
            </w:r>
          </w:p>
        </w:tc>
        <w:tc>
          <w:tcPr>
            <w:tcW w:w="1080" w:type="dxa"/>
            <w:shd w:val="clear" w:color="auto" w:fill="BFBFBF" w:themeFill="background1" w:themeFillShade="BF"/>
          </w:tcPr>
          <w:p w14:paraId="304839F7" w14:textId="419D7197" w:rsidR="004E0A74" w:rsidRPr="00D21BCE" w:rsidRDefault="004E0A74" w:rsidP="004E0A74">
            <w:pPr>
              <w:spacing w:after="0" w:line="240" w:lineRule="auto"/>
              <w:jc w:val="center"/>
            </w:pPr>
            <w:r w:rsidRPr="0091468D">
              <w:rPr>
                <w:rFonts w:ascii="Calibri" w:eastAsia="Times New Roman" w:hAnsi="Calibri" w:cs="Calibri"/>
                <w:color w:val="000000"/>
              </w:rPr>
              <w:t> </w:t>
            </w:r>
          </w:p>
        </w:tc>
        <w:tc>
          <w:tcPr>
            <w:tcW w:w="1170" w:type="dxa"/>
            <w:shd w:val="clear" w:color="auto" w:fill="BFBFBF" w:themeFill="background1" w:themeFillShade="BF"/>
          </w:tcPr>
          <w:p w14:paraId="5DE49497" w14:textId="48ADA64E" w:rsidR="004E0A74" w:rsidRPr="00D21BCE" w:rsidRDefault="004E0A74" w:rsidP="004E0A74">
            <w:pPr>
              <w:spacing w:after="0" w:line="240" w:lineRule="auto"/>
              <w:jc w:val="center"/>
            </w:pPr>
            <w:r w:rsidRPr="0091468D">
              <w:rPr>
                <w:rFonts w:ascii="Calibri" w:eastAsia="Times New Roman" w:hAnsi="Calibri" w:cs="Calibri"/>
                <w:color w:val="000000"/>
              </w:rPr>
              <w:t> </w:t>
            </w:r>
          </w:p>
        </w:tc>
        <w:tc>
          <w:tcPr>
            <w:tcW w:w="1260" w:type="dxa"/>
            <w:shd w:val="clear" w:color="auto" w:fill="BFBFBF" w:themeFill="background1" w:themeFillShade="BF"/>
          </w:tcPr>
          <w:p w14:paraId="25255939" w14:textId="7D5D3688" w:rsidR="004E0A74" w:rsidRPr="00D21BCE" w:rsidRDefault="004E0A74" w:rsidP="004E0A74">
            <w:pPr>
              <w:spacing w:after="0" w:line="240" w:lineRule="auto"/>
              <w:jc w:val="center"/>
            </w:pPr>
            <w:r w:rsidRPr="0091468D">
              <w:rPr>
                <w:rFonts w:ascii="Calibri" w:eastAsia="Times New Roman" w:hAnsi="Calibri" w:cs="Calibri"/>
                <w:b/>
                <w:bCs/>
                <w:color w:val="000000"/>
              </w:rPr>
              <w:t>13.1</w:t>
            </w:r>
          </w:p>
        </w:tc>
      </w:tr>
      <w:tr w:rsidR="004E0A74" w:rsidRPr="00D21BCE" w14:paraId="41B526CD" w14:textId="77777777" w:rsidTr="00592B92">
        <w:trPr>
          <w:trHeight w:val="274"/>
        </w:trPr>
        <w:tc>
          <w:tcPr>
            <w:tcW w:w="2970" w:type="dxa"/>
            <w:vMerge/>
            <w:shd w:val="clear" w:color="auto" w:fill="BFBFBF" w:themeFill="background1" w:themeFillShade="BF"/>
          </w:tcPr>
          <w:p w14:paraId="3D889DED" w14:textId="77777777" w:rsidR="004E0A74" w:rsidRPr="00D21BCE" w:rsidRDefault="004E0A74" w:rsidP="004E0A74">
            <w:pPr>
              <w:spacing w:after="0" w:line="240" w:lineRule="auto"/>
              <w:rPr>
                <w:rFonts w:ascii="Calibri" w:hAnsi="Calibri"/>
                <w:b/>
                <w:color w:val="000000"/>
              </w:rPr>
            </w:pPr>
          </w:p>
        </w:tc>
        <w:tc>
          <w:tcPr>
            <w:tcW w:w="900" w:type="dxa"/>
            <w:shd w:val="clear" w:color="auto" w:fill="BFBFBF" w:themeFill="background1" w:themeFillShade="BF"/>
          </w:tcPr>
          <w:p w14:paraId="3D1F6CDB" w14:textId="5200C1C0" w:rsidR="004E0A74" w:rsidRPr="003F0BCE" w:rsidRDefault="004E0A74" w:rsidP="004E0A74">
            <w:pPr>
              <w:spacing w:after="0" w:line="240" w:lineRule="auto"/>
              <w:rPr>
                <w:rFonts w:ascii="Calibri" w:hAnsi="Calibri"/>
                <w:b/>
                <w:bCs/>
                <w:color w:val="000000"/>
                <w:sz w:val="20"/>
                <w:szCs w:val="20"/>
              </w:rPr>
            </w:pPr>
            <w:r w:rsidRPr="0091468D">
              <w:rPr>
                <w:rFonts w:ascii="Calibri" w:eastAsia="Times New Roman" w:hAnsi="Calibri" w:cs="Calibri"/>
                <w:b/>
                <w:bCs/>
                <w:color w:val="000000"/>
                <w:sz w:val="20"/>
                <w:szCs w:val="20"/>
              </w:rPr>
              <w:t>Acad.</w:t>
            </w:r>
          </w:p>
        </w:tc>
        <w:tc>
          <w:tcPr>
            <w:tcW w:w="1260" w:type="dxa"/>
            <w:shd w:val="clear" w:color="auto" w:fill="BFBFBF" w:themeFill="background1" w:themeFillShade="BF"/>
          </w:tcPr>
          <w:p w14:paraId="799FECA4" w14:textId="185AEE3C" w:rsidR="004E0A74" w:rsidRPr="00D21BCE" w:rsidRDefault="004E0A74" w:rsidP="004E0A74">
            <w:pPr>
              <w:spacing w:after="0" w:line="240" w:lineRule="auto"/>
              <w:jc w:val="center"/>
            </w:pPr>
            <w:r w:rsidRPr="0091468D">
              <w:rPr>
                <w:rFonts w:ascii="Calibri" w:eastAsia="Times New Roman" w:hAnsi="Calibri" w:cs="Calibri"/>
                <w:color w:val="000000"/>
              </w:rPr>
              <w:t> </w:t>
            </w:r>
          </w:p>
        </w:tc>
        <w:tc>
          <w:tcPr>
            <w:tcW w:w="1080" w:type="dxa"/>
            <w:shd w:val="clear" w:color="auto" w:fill="BFBFBF" w:themeFill="background1" w:themeFillShade="BF"/>
          </w:tcPr>
          <w:p w14:paraId="07463CAD" w14:textId="7FF47319" w:rsidR="004E0A74" w:rsidRPr="00D21BCE" w:rsidRDefault="004E0A74" w:rsidP="004E0A74">
            <w:pPr>
              <w:spacing w:after="0" w:line="240" w:lineRule="auto"/>
              <w:jc w:val="center"/>
            </w:pPr>
            <w:r w:rsidRPr="0091468D">
              <w:rPr>
                <w:rFonts w:ascii="Calibri" w:eastAsia="Times New Roman" w:hAnsi="Calibri" w:cs="Calibri"/>
                <w:color w:val="000000"/>
              </w:rPr>
              <w:t> </w:t>
            </w:r>
          </w:p>
        </w:tc>
        <w:tc>
          <w:tcPr>
            <w:tcW w:w="1170" w:type="dxa"/>
            <w:shd w:val="clear" w:color="auto" w:fill="BFBFBF" w:themeFill="background1" w:themeFillShade="BF"/>
          </w:tcPr>
          <w:p w14:paraId="2C927E4F" w14:textId="28653B64" w:rsidR="004E0A74" w:rsidRPr="00D21BCE" w:rsidRDefault="004E0A74" w:rsidP="004E0A74">
            <w:pPr>
              <w:spacing w:after="0" w:line="240" w:lineRule="auto"/>
              <w:jc w:val="center"/>
            </w:pPr>
            <w:r w:rsidRPr="0091468D">
              <w:rPr>
                <w:rFonts w:ascii="Calibri" w:eastAsia="Times New Roman" w:hAnsi="Calibri" w:cs="Calibri"/>
                <w:color w:val="000000"/>
              </w:rPr>
              <w:t> </w:t>
            </w:r>
          </w:p>
        </w:tc>
        <w:tc>
          <w:tcPr>
            <w:tcW w:w="1260" w:type="dxa"/>
            <w:shd w:val="clear" w:color="auto" w:fill="BFBFBF" w:themeFill="background1" w:themeFillShade="BF"/>
          </w:tcPr>
          <w:p w14:paraId="0B045ECA" w14:textId="711CF36B" w:rsidR="004E0A74" w:rsidRPr="00D21BCE" w:rsidRDefault="004E0A74" w:rsidP="004E0A74">
            <w:pPr>
              <w:spacing w:after="0" w:line="240" w:lineRule="auto"/>
              <w:jc w:val="center"/>
            </w:pPr>
            <w:r w:rsidRPr="0091468D">
              <w:rPr>
                <w:rFonts w:ascii="Calibri" w:eastAsia="Times New Roman" w:hAnsi="Calibri" w:cs="Calibri"/>
                <w:b/>
                <w:bCs/>
                <w:color w:val="000000"/>
              </w:rPr>
              <w:t>11.4</w:t>
            </w:r>
          </w:p>
        </w:tc>
      </w:tr>
      <w:tr w:rsidR="004E0A74" w:rsidRPr="00D21BCE" w14:paraId="4C174816" w14:textId="77777777" w:rsidTr="00592B92">
        <w:trPr>
          <w:trHeight w:val="274"/>
        </w:trPr>
        <w:tc>
          <w:tcPr>
            <w:tcW w:w="2970" w:type="dxa"/>
            <w:vMerge/>
            <w:shd w:val="clear" w:color="auto" w:fill="BFBFBF" w:themeFill="background1" w:themeFillShade="BF"/>
          </w:tcPr>
          <w:p w14:paraId="06B9C878" w14:textId="77777777" w:rsidR="004E0A74" w:rsidRPr="00D21BCE" w:rsidRDefault="004E0A74" w:rsidP="004E0A74">
            <w:pPr>
              <w:spacing w:after="0" w:line="240" w:lineRule="auto"/>
              <w:rPr>
                <w:rFonts w:ascii="Calibri" w:hAnsi="Calibri"/>
                <w:b/>
                <w:color w:val="000000"/>
              </w:rPr>
            </w:pPr>
          </w:p>
        </w:tc>
        <w:tc>
          <w:tcPr>
            <w:tcW w:w="900" w:type="dxa"/>
            <w:shd w:val="clear" w:color="auto" w:fill="BFBFBF" w:themeFill="background1" w:themeFillShade="BF"/>
          </w:tcPr>
          <w:p w14:paraId="204C678E" w14:textId="2659D4CD" w:rsidR="004E0A74" w:rsidRPr="0091468D" w:rsidRDefault="004E0A74" w:rsidP="004E0A74">
            <w:pPr>
              <w:spacing w:after="0"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Total</w:t>
            </w:r>
          </w:p>
        </w:tc>
        <w:tc>
          <w:tcPr>
            <w:tcW w:w="1260" w:type="dxa"/>
            <w:shd w:val="clear" w:color="auto" w:fill="BFBFBF" w:themeFill="background1" w:themeFillShade="BF"/>
          </w:tcPr>
          <w:p w14:paraId="2E2D82C3" w14:textId="77777777" w:rsidR="004E0A74" w:rsidRPr="0091468D" w:rsidRDefault="004E0A74" w:rsidP="004E0A74">
            <w:pPr>
              <w:spacing w:after="0" w:line="240" w:lineRule="auto"/>
              <w:jc w:val="center"/>
              <w:rPr>
                <w:rFonts w:ascii="Calibri" w:eastAsia="Times New Roman" w:hAnsi="Calibri" w:cs="Calibri"/>
                <w:color w:val="000000"/>
              </w:rPr>
            </w:pPr>
          </w:p>
        </w:tc>
        <w:tc>
          <w:tcPr>
            <w:tcW w:w="1080" w:type="dxa"/>
            <w:shd w:val="clear" w:color="auto" w:fill="BFBFBF" w:themeFill="background1" w:themeFillShade="BF"/>
          </w:tcPr>
          <w:p w14:paraId="22FE33F4" w14:textId="77777777" w:rsidR="004E0A74" w:rsidRPr="0091468D" w:rsidRDefault="004E0A74" w:rsidP="004E0A74">
            <w:pPr>
              <w:spacing w:after="0" w:line="240" w:lineRule="auto"/>
              <w:jc w:val="center"/>
              <w:rPr>
                <w:rFonts w:ascii="Calibri" w:eastAsia="Times New Roman" w:hAnsi="Calibri" w:cs="Calibri"/>
                <w:color w:val="000000"/>
              </w:rPr>
            </w:pPr>
          </w:p>
        </w:tc>
        <w:tc>
          <w:tcPr>
            <w:tcW w:w="1170" w:type="dxa"/>
            <w:shd w:val="clear" w:color="auto" w:fill="BFBFBF" w:themeFill="background1" w:themeFillShade="BF"/>
          </w:tcPr>
          <w:p w14:paraId="0D1BEB90" w14:textId="77777777" w:rsidR="004E0A74" w:rsidRPr="0091468D" w:rsidRDefault="004E0A74" w:rsidP="004E0A74">
            <w:pPr>
              <w:spacing w:after="0" w:line="240" w:lineRule="auto"/>
              <w:jc w:val="center"/>
              <w:rPr>
                <w:rFonts w:ascii="Calibri" w:eastAsia="Times New Roman" w:hAnsi="Calibri" w:cs="Calibri"/>
                <w:color w:val="000000"/>
              </w:rPr>
            </w:pPr>
          </w:p>
        </w:tc>
        <w:tc>
          <w:tcPr>
            <w:tcW w:w="1260" w:type="dxa"/>
            <w:shd w:val="clear" w:color="auto" w:fill="BFBFBF" w:themeFill="background1" w:themeFillShade="BF"/>
          </w:tcPr>
          <w:p w14:paraId="0328B794" w14:textId="7EB353AB" w:rsidR="004E0A74" w:rsidRPr="0091468D" w:rsidRDefault="004E0A74" w:rsidP="004E0A74">
            <w:pPr>
              <w:spacing w:after="0" w:line="240" w:lineRule="auto"/>
              <w:jc w:val="center"/>
              <w:rPr>
                <w:rFonts w:ascii="Calibri" w:eastAsia="Times New Roman" w:hAnsi="Calibri" w:cs="Calibri"/>
                <w:color w:val="000000"/>
              </w:rPr>
            </w:pPr>
            <w:r w:rsidRPr="0091468D">
              <w:rPr>
                <w:rFonts w:ascii="Calibri" w:eastAsia="Times New Roman" w:hAnsi="Calibri" w:cs="Calibri"/>
                <w:b/>
                <w:bCs/>
                <w:color w:val="000000"/>
              </w:rPr>
              <w:t>12.0</w:t>
            </w:r>
          </w:p>
        </w:tc>
      </w:tr>
    </w:tbl>
    <w:p w14:paraId="6519B146" w14:textId="77777777" w:rsidR="00350132" w:rsidRDefault="00350132" w:rsidP="003F0BCE"/>
    <w:sectPr w:rsidR="00350132" w:rsidSect="002F1EBE">
      <w:footerReference w:type="default" r:id="rId35"/>
      <w:endnotePr>
        <w:numFmt w:val="decimal"/>
      </w:endnotePr>
      <w:pgSz w:w="12240" w:h="15840"/>
      <w:pgMar w:top="1440" w:right="1440" w:bottom="1440" w:left="1440" w:header="720" w:footer="720" w:gutter="0"/>
      <w:cols w:space="720"/>
      <w:noEndnote/>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DFD56E3" w16cid:durableId="1FDDA697"/>
  <w16cid:commentId w16cid:paraId="722CB900" w16cid:durableId="1FDDA698"/>
  <w16cid:commentId w16cid:paraId="18AA952F" w16cid:durableId="1FE05393"/>
  <w16cid:commentId w16cid:paraId="48E05981" w16cid:durableId="1FDDA69A"/>
  <w16cid:commentId w16cid:paraId="222C1F20" w16cid:durableId="1FDDA69B"/>
  <w16cid:commentId w16cid:paraId="31729121" w16cid:durableId="1FDDA69C"/>
  <w16cid:commentId w16cid:paraId="59CC81F0" w16cid:durableId="1FDDA69D"/>
  <w16cid:commentId w16cid:paraId="2A869812" w16cid:durableId="1FDDA69E"/>
  <w16cid:commentId w16cid:paraId="2FA7EDA7" w16cid:durableId="1FA7EB24"/>
  <w16cid:commentId w16cid:paraId="498D8367" w16cid:durableId="1FDDA6A0"/>
  <w16cid:commentId w16cid:paraId="278A7B3C" w16cid:durableId="1FDDA6A1"/>
  <w16cid:commentId w16cid:paraId="1F59393B" w16cid:durableId="1FDDA6A2"/>
  <w16cid:commentId w16cid:paraId="35BF9913" w16cid:durableId="1FDDA6A3"/>
  <w16cid:commentId w16cid:paraId="34734460" w16cid:durableId="1FDDA6A4"/>
  <w16cid:commentId w16cid:paraId="1D4978B2" w16cid:durableId="1FDDA6A5"/>
  <w16cid:commentId w16cid:paraId="5C128DB8" w16cid:durableId="1FDDA6A6"/>
  <w16cid:commentId w16cid:paraId="53402434" w16cid:durableId="1FDDA6A7"/>
  <w16cid:commentId w16cid:paraId="53486850" w16cid:durableId="1FDDA9A4"/>
  <w16cid:commentId w16cid:paraId="5A65FA05" w16cid:durableId="1FDDA6A8"/>
  <w16cid:commentId w16cid:paraId="4FDB7D7F" w16cid:durableId="1FDDAA10"/>
  <w16cid:commentId w16cid:paraId="22096B1D" w16cid:durableId="1FDDA6A9"/>
  <w16cid:commentId w16cid:paraId="741FB2FA" w16cid:durableId="1FE053A6"/>
  <w16cid:commentId w16cid:paraId="5F19C4F5" w16cid:durableId="1FDDA6AA"/>
  <w16cid:commentId w16cid:paraId="27023ED2" w16cid:durableId="1FDDA6AB"/>
  <w16cid:commentId w16cid:paraId="0A40FAE9" w16cid:durableId="1FDDA6AC"/>
  <w16cid:commentId w16cid:paraId="3F115338" w16cid:durableId="1FDDA6AD"/>
  <w16cid:commentId w16cid:paraId="5537A8C8" w16cid:durableId="1FDDADF1"/>
  <w16cid:commentId w16cid:paraId="51533334" w16cid:durableId="1FDDA6AE"/>
  <w16cid:commentId w16cid:paraId="7252F017" w16cid:durableId="1FDDA6AF"/>
  <w16cid:commentId w16cid:paraId="40DB4578" w16cid:durableId="1FDDA6B0"/>
  <w16cid:commentId w16cid:paraId="5B9B1C04" w16cid:durableId="1FDDA6B1"/>
  <w16cid:commentId w16cid:paraId="6C375251" w16cid:durableId="1FE053B0"/>
  <w16cid:commentId w16cid:paraId="6B1027E4" w16cid:durableId="1FDDA6B2"/>
  <w16cid:commentId w16cid:paraId="773FE18C" w16cid:durableId="1FDDA6B3"/>
  <w16cid:commentId w16cid:paraId="7D5744D7" w16cid:durableId="1FDDA6B4"/>
  <w16cid:commentId w16cid:paraId="1401E8F7" w16cid:durableId="1FDDA6B5"/>
  <w16cid:commentId w16cid:paraId="47104493" w16cid:durableId="1FDDB178"/>
  <w16cid:commentId w16cid:paraId="38CE15BA" w16cid:durableId="1FDDA6B6"/>
  <w16cid:commentId w16cid:paraId="3113BF3D" w16cid:durableId="1FDDA6B7"/>
  <w16cid:commentId w16cid:paraId="481952C5" w16cid:durableId="1FE053B8"/>
  <w16cid:commentId w16cid:paraId="53EB0243" w16cid:durableId="1FDDA6B8"/>
  <w16cid:commentId w16cid:paraId="4522BA2E" w16cid:durableId="1FDDA6B9"/>
  <w16cid:commentId w16cid:paraId="0888EE50" w16cid:durableId="1FDDA6BA"/>
  <w16cid:commentId w16cid:paraId="0290484C" w16cid:durableId="1FDDA6BB"/>
  <w16cid:commentId w16cid:paraId="6D3BE5FC" w16cid:durableId="1FDDA6BC"/>
  <w16cid:commentId w16cid:paraId="49EFC30F" w16cid:durableId="1FDDA6BD"/>
  <w16cid:commentId w16cid:paraId="275FEDAA" w16cid:durableId="1FE053BF"/>
  <w16cid:commentId w16cid:paraId="3D058D97" w16cid:durableId="1FDDA6BE"/>
  <w16cid:commentId w16cid:paraId="4829DDCF" w16cid:durableId="1FDDA6BF"/>
  <w16cid:commentId w16cid:paraId="27091E45" w16cid:durableId="1FE053C2"/>
  <w16cid:commentId w16cid:paraId="5E88F354" w16cid:durableId="1FDDA6C0"/>
  <w16cid:commentId w16cid:paraId="5D31A763" w16cid:durableId="1FDDA6C1"/>
  <w16cid:commentId w16cid:paraId="180D22DA" w16cid:durableId="1FDDA6C2"/>
  <w16cid:commentId w16cid:paraId="4C246A1F" w16cid:durableId="1FDDA6C3"/>
  <w16cid:commentId w16cid:paraId="7F8F8188" w16cid:durableId="1FDDA6C4"/>
  <w16cid:commentId w16cid:paraId="17B6A3E6" w16cid:durableId="1FDDA6C5"/>
  <w16cid:commentId w16cid:paraId="663BA661" w16cid:durableId="1FE053C9"/>
  <w16cid:commentId w16cid:paraId="27D8453F" w16cid:durableId="1FDDA6C6"/>
  <w16cid:commentId w16cid:paraId="18B27807" w16cid:durableId="1FE053CB"/>
  <w16cid:commentId w16cid:paraId="002FE28E" w16cid:durableId="1FDDA6C7"/>
  <w16cid:commentId w16cid:paraId="546DB91E" w16cid:durableId="1FE053CD"/>
  <w16cid:commentId w16cid:paraId="2A481EDC" w16cid:durableId="1FDDA6C8"/>
  <w16cid:commentId w16cid:paraId="1723293E" w16cid:durableId="1FE053CF"/>
  <w16cid:commentId w16cid:paraId="7F0D2D83" w16cid:durableId="1FE05869"/>
  <w16cid:commentId w16cid:paraId="2C5AB607" w16cid:durableId="1FDDA6C9"/>
  <w16cid:commentId w16cid:paraId="7B787062" w16cid:durableId="1FE053D1"/>
  <w16cid:commentId w16cid:paraId="4AD32E2A" w16cid:durableId="1FDDA6CA"/>
  <w16cid:commentId w16cid:paraId="3E54CF18" w16cid:durableId="1FDDBA23"/>
  <w16cid:commentId w16cid:paraId="39626A2E" w16cid:durableId="1FDDA6CB"/>
  <w16cid:commentId w16cid:paraId="4AB7D7A3" w16cid:durableId="1FE053D5"/>
  <w16cid:commentId w16cid:paraId="30FDAF0B" w16cid:durableId="1FDDA6CC"/>
  <w16cid:commentId w16cid:paraId="06191A37" w16cid:durableId="1FDDA6CD"/>
  <w16cid:commentId w16cid:paraId="628DBF96" w16cid:durableId="1FE053D8"/>
  <w16cid:commentId w16cid:paraId="0C71DD21" w16cid:durableId="1FE053D9"/>
  <w16cid:commentId w16cid:paraId="47109B8C" w16cid:durableId="1FDDA6CF"/>
  <w16cid:commentId w16cid:paraId="446BC789" w16cid:durableId="1FDDA6D0"/>
  <w16cid:commentId w16cid:paraId="0B400CDE" w16cid:durableId="1FDDA6D1"/>
  <w16cid:commentId w16cid:paraId="27123446" w16cid:durableId="1FDDA6D2"/>
  <w16cid:commentId w16cid:paraId="532A3075" w16cid:durableId="1FE053DE"/>
  <w16cid:commentId w16cid:paraId="2E7B2683" w16cid:durableId="1FDDA6D3"/>
  <w16cid:commentId w16cid:paraId="3484827B" w16cid:durableId="1FE053E0"/>
  <w16cid:commentId w16cid:paraId="46D45575" w16cid:durableId="1FDDA6D4"/>
  <w16cid:commentId w16cid:paraId="0FFD30D2" w16cid:durableId="1FDDA6D5"/>
  <w16cid:commentId w16cid:paraId="045D53DF" w16cid:durableId="1FE053E3"/>
  <w16cid:commentId w16cid:paraId="6C5A1733" w16cid:durableId="1FDDC69C"/>
  <w16cid:commentId w16cid:paraId="4BE15EFA" w16cid:durableId="1FDDA6D6"/>
  <w16cid:commentId w16cid:paraId="40CE0B11" w16cid:durableId="1FDDA6D7"/>
  <w16cid:commentId w16cid:paraId="265E9551" w16cid:durableId="1FDDA6D8"/>
  <w16cid:commentId w16cid:paraId="7819FB16" w16cid:durableId="1FDDC724"/>
  <w16cid:commentId w16cid:paraId="6AF9C888" w16cid:durableId="1FE053E9"/>
  <w16cid:commentId w16cid:paraId="2D9E9763" w16cid:durableId="1FDDA6D9"/>
  <w16cid:commentId w16cid:paraId="09D627FB" w16cid:durableId="1FDDC967"/>
  <w16cid:commentId w16cid:paraId="51E8BA0C" w16cid:durableId="1FDDA6DA"/>
  <w16cid:commentId w16cid:paraId="3AB8AFDD" w16cid:durableId="1FE053ED"/>
  <w16cid:commentId w16cid:paraId="7EFCE93E" w16cid:durableId="1FDDA6DB"/>
  <w16cid:commentId w16cid:paraId="2A334441" w16cid:durableId="1FE053EF"/>
  <w16cid:commentId w16cid:paraId="783E8B7B" w16cid:durableId="1FDDCD83"/>
  <w16cid:commentId w16cid:paraId="0FBC4A81" w16cid:durableId="1FE053F1"/>
  <w16cid:commentId w16cid:paraId="58082CB7" w16cid:durableId="1FDDA6DD"/>
  <w16cid:commentId w16cid:paraId="42D52D60" w16cid:durableId="1FE053F3"/>
  <w16cid:commentId w16cid:paraId="3B58BC40" w16cid:durableId="1FE053F4"/>
  <w16cid:commentId w16cid:paraId="5636F575" w16cid:durableId="1FE05B2B"/>
  <w16cid:commentId w16cid:paraId="16AE8E7E" w16cid:durableId="1FDDA6DE"/>
  <w16cid:commentId w16cid:paraId="740C6711" w16cid:durableId="1FE05584"/>
  <w16cid:commentId w16cid:paraId="5C2EEA80" w16cid:durableId="1FDDA6DF"/>
  <w16cid:commentId w16cid:paraId="109AACC8" w16cid:durableId="1FDDD7AA"/>
  <w16cid:commentId w16cid:paraId="2151CC6C" w16cid:durableId="1FDDA6E0"/>
  <w16cid:commentId w16cid:paraId="589007E4" w16cid:durableId="1FDDA6E1"/>
  <w16cid:commentId w16cid:paraId="7328076C" w16cid:durableId="1FDDA6E2"/>
  <w16cid:commentId w16cid:paraId="0D6EBC16" w16cid:durableId="1FE053FB"/>
  <w16cid:commentId w16cid:paraId="1CCF3E14" w16cid:durableId="1FDDA6E3"/>
  <w16cid:commentId w16cid:paraId="0A49D0B6" w16cid:durableId="1FDDA6E4"/>
  <w16cid:commentId w16cid:paraId="35EA467E" w16cid:durableId="1FE053FE"/>
  <w16cid:commentId w16cid:paraId="1BB92D6F" w16cid:durableId="1FDDA6E5"/>
  <w16cid:commentId w16cid:paraId="087ADAAC" w16cid:durableId="1FDDA6E6"/>
  <w16cid:commentId w16cid:paraId="421B7B26" w16cid:durableId="1FDE02AF"/>
  <w16cid:commentId w16cid:paraId="7640A318" w16cid:durableId="1FE05402"/>
  <w16cid:commentId w16cid:paraId="4B0E4413" w16cid:durableId="1FDDA6E7"/>
  <w16cid:commentId w16cid:paraId="0DCD4284" w16cid:durableId="1FDDA6E8"/>
  <w16cid:commentId w16cid:paraId="32791051" w16cid:durableId="1FDDA6E9"/>
  <w16cid:commentId w16cid:paraId="78FE47F7" w16cid:durableId="1FDDA6EA"/>
  <w16cid:commentId w16cid:paraId="1EF8E400" w16cid:durableId="1FE05407"/>
  <w16cid:commentId w16cid:paraId="2214397D" w16cid:durableId="1FE05408"/>
  <w16cid:commentId w16cid:paraId="7D3DA6C5" w16cid:durableId="1FE054B1"/>
  <w16cid:commentId w16cid:paraId="37FEE472" w16cid:durableId="1FE05409"/>
  <w16cid:commentId w16cid:paraId="799F1AA6" w16cid:durableId="1FE0540A"/>
  <w16cid:commentId w16cid:paraId="6F2C28C3" w16cid:durableId="1FE05BD4"/>
  <w16cid:commentId w16cid:paraId="4CCB8BB5" w16cid:durableId="1FE05E61"/>
  <w16cid:commentId w16cid:paraId="39A27B59" w16cid:durableId="1FE0540B"/>
  <w16cid:commentId w16cid:paraId="48DD242E" w16cid:durableId="1FDDA6EC"/>
  <w16cid:commentId w16cid:paraId="715A15E7" w16cid:durableId="1FDDA6ED"/>
  <w16cid:commentId w16cid:paraId="7FBD2400" w16cid:durableId="1FE0540E"/>
  <w16cid:commentId w16cid:paraId="5635C331" w16cid:durableId="1FDDA6EE"/>
  <w16cid:commentId w16cid:paraId="3457A234" w16cid:durableId="1FDDA6EF"/>
  <w16cid:commentId w16cid:paraId="4C9855DE" w16cid:durableId="1FDDA6F0"/>
  <w16cid:commentId w16cid:paraId="0B230A81" w16cid:durableId="1FDDA6F1"/>
  <w16cid:commentId w16cid:paraId="7D68411B" w16cid:durableId="1FDDA6F2"/>
  <w16cid:commentId w16cid:paraId="541875D6" w16cid:durableId="1FDDA6F3"/>
  <w16cid:commentId w16cid:paraId="43228799" w16cid:durableId="1FA7EB29"/>
  <w16cid:commentId w16cid:paraId="3985D450" w16cid:durableId="1FA7EB2A"/>
  <w16cid:commentId w16cid:paraId="031DB9E3" w16cid:durableId="1FA7EB2B"/>
  <w16cid:commentId w16cid:paraId="43E7C442" w16cid:durableId="1FDDA6F7"/>
  <w16cid:commentId w16cid:paraId="02131D59" w16cid:durableId="1FDDA6F8"/>
  <w16cid:commentId w16cid:paraId="0CEEE0DA" w16cid:durableId="1FDDA6F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BA35F0" w14:textId="77777777" w:rsidR="00CC7F71" w:rsidRDefault="00CC7F71" w:rsidP="00B93273">
      <w:pPr>
        <w:spacing w:after="0" w:line="240" w:lineRule="auto"/>
      </w:pPr>
      <w:r>
        <w:separator/>
      </w:r>
    </w:p>
  </w:endnote>
  <w:endnote w:type="continuationSeparator" w:id="0">
    <w:p w14:paraId="7D3909D6" w14:textId="77777777" w:rsidR="00CC7F71" w:rsidRDefault="00CC7F71" w:rsidP="00B932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Noto Sans Symbols">
    <w:altName w:val="Calibri"/>
    <w:charset w:val="00"/>
    <w:family w:val="auto"/>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69332"/>
      <w:docPartObj>
        <w:docPartGallery w:val="Page Numbers (Bottom of Page)"/>
        <w:docPartUnique/>
      </w:docPartObj>
    </w:sdtPr>
    <w:sdtEndPr/>
    <w:sdtContent>
      <w:p w14:paraId="05353978" w14:textId="7A031D2A" w:rsidR="00493DB2" w:rsidRDefault="00493DB2">
        <w:pPr>
          <w:pStyle w:val="Footer"/>
          <w:jc w:val="right"/>
        </w:pPr>
        <w:r>
          <w:fldChar w:fldCharType="begin"/>
        </w:r>
        <w:r>
          <w:instrText xml:space="preserve"> PAGE   \* MERGEFORMAT </w:instrText>
        </w:r>
        <w:r>
          <w:fldChar w:fldCharType="separate"/>
        </w:r>
        <w:r w:rsidR="009F5C91">
          <w:rPr>
            <w:noProof/>
          </w:rPr>
          <w:t>36</w:t>
        </w:r>
        <w:r>
          <w:rPr>
            <w:noProof/>
          </w:rPr>
          <w:fldChar w:fldCharType="end"/>
        </w:r>
      </w:p>
    </w:sdtContent>
  </w:sdt>
  <w:p w14:paraId="65EA6BA3" w14:textId="77777777" w:rsidR="00493DB2" w:rsidRDefault="00493D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69333"/>
      <w:docPartObj>
        <w:docPartGallery w:val="Page Numbers (Bottom of Page)"/>
        <w:docPartUnique/>
      </w:docPartObj>
    </w:sdtPr>
    <w:sdtEndPr/>
    <w:sdtContent>
      <w:p w14:paraId="7211E866" w14:textId="6ABFB140" w:rsidR="00493DB2" w:rsidRDefault="00493DB2">
        <w:pPr>
          <w:pStyle w:val="Footer"/>
          <w:jc w:val="right"/>
        </w:pPr>
        <w:r>
          <w:fldChar w:fldCharType="begin"/>
        </w:r>
        <w:r>
          <w:instrText xml:space="preserve"> PAGE   \* MERGEFORMAT </w:instrText>
        </w:r>
        <w:r>
          <w:fldChar w:fldCharType="separate"/>
        </w:r>
        <w:r w:rsidR="009F5C91">
          <w:rPr>
            <w:noProof/>
          </w:rPr>
          <w:t>38</w:t>
        </w:r>
        <w:r>
          <w:rPr>
            <w:noProof/>
          </w:rPr>
          <w:fldChar w:fldCharType="end"/>
        </w:r>
      </w:p>
    </w:sdtContent>
  </w:sdt>
  <w:p w14:paraId="340D862B" w14:textId="77777777" w:rsidR="00493DB2" w:rsidRDefault="00493DB2" w:rsidP="0035013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BC9348" w14:textId="77777777" w:rsidR="00CC7F71" w:rsidRDefault="00CC7F71" w:rsidP="00B93273">
      <w:pPr>
        <w:spacing w:after="0" w:line="240" w:lineRule="auto"/>
      </w:pPr>
      <w:r>
        <w:separator/>
      </w:r>
    </w:p>
  </w:footnote>
  <w:footnote w:type="continuationSeparator" w:id="0">
    <w:p w14:paraId="1832A312" w14:textId="77777777" w:rsidR="00CC7F71" w:rsidRDefault="00CC7F71" w:rsidP="00B93273">
      <w:pPr>
        <w:spacing w:after="0" w:line="240" w:lineRule="auto"/>
      </w:pPr>
      <w:r>
        <w:continuationSeparator/>
      </w:r>
    </w:p>
  </w:footnote>
  <w:footnote w:id="1">
    <w:p w14:paraId="0B7F5820" w14:textId="0C2EB860" w:rsidR="00493DB2" w:rsidRPr="00A3044B" w:rsidRDefault="00493DB2">
      <w:pPr>
        <w:pStyle w:val="FootnoteText"/>
        <w:rPr>
          <w:rFonts w:asciiTheme="minorHAnsi" w:hAnsiTheme="minorHAnsi" w:cstheme="minorHAnsi"/>
          <w:sz w:val="19"/>
          <w:szCs w:val="19"/>
        </w:rPr>
      </w:pPr>
      <w:r w:rsidRPr="00A3044B">
        <w:rPr>
          <w:rStyle w:val="FootnoteReference"/>
          <w:rFonts w:asciiTheme="minorHAnsi" w:hAnsiTheme="minorHAnsi" w:cstheme="minorHAnsi"/>
          <w:sz w:val="19"/>
          <w:szCs w:val="19"/>
        </w:rPr>
        <w:footnoteRef/>
      </w:r>
      <w:r w:rsidRPr="00A3044B">
        <w:rPr>
          <w:rFonts w:asciiTheme="minorHAnsi" w:hAnsiTheme="minorHAnsi" w:cstheme="minorHAnsi"/>
          <w:sz w:val="19"/>
          <w:szCs w:val="19"/>
        </w:rPr>
        <w:t xml:space="preserve"> District leaders reported that lesson plans provided in advance to the review team included evidence of a variety of instructional strategies and noted that the district had provided professional development about instructional strategies. In observed classrooms, team members found that teachers did not consistently use a variety of instructional approaches.</w:t>
      </w:r>
    </w:p>
  </w:footnote>
  <w:footnote w:id="2">
    <w:p w14:paraId="681DD400" w14:textId="16C5C2ED" w:rsidR="00493DB2" w:rsidRPr="001C333E" w:rsidRDefault="00493DB2">
      <w:pPr>
        <w:pStyle w:val="FootnoteText"/>
        <w:rPr>
          <w:rFonts w:asciiTheme="minorHAnsi" w:hAnsiTheme="minorHAnsi" w:cstheme="minorHAnsi"/>
          <w:sz w:val="19"/>
          <w:szCs w:val="19"/>
        </w:rPr>
      </w:pPr>
      <w:r w:rsidRPr="00F07333">
        <w:rPr>
          <w:rStyle w:val="FootnoteReference"/>
          <w:rFonts w:asciiTheme="minorHAnsi" w:hAnsiTheme="minorHAnsi" w:cstheme="minorHAnsi"/>
          <w:sz w:val="19"/>
          <w:szCs w:val="19"/>
        </w:rPr>
        <w:footnoteRef/>
      </w:r>
      <w:r w:rsidRPr="00F07333">
        <w:rPr>
          <w:rFonts w:asciiTheme="minorHAnsi" w:hAnsiTheme="minorHAnsi" w:cstheme="minorHAnsi"/>
          <w:sz w:val="19"/>
          <w:szCs w:val="19"/>
        </w:rPr>
        <w:t xml:space="preserve"> SMART goals are Specific and Strategic; Measurable; Action Oriented; Rigorous, Realistic, and Results Focused; and Timed and Tracked.</w:t>
      </w:r>
    </w:p>
  </w:footnote>
  <w:footnote w:id="3">
    <w:p w14:paraId="596F11D7" w14:textId="611C6E39" w:rsidR="00493DB2" w:rsidRPr="001C333E" w:rsidRDefault="00493DB2" w:rsidP="00C65CD4">
      <w:pPr>
        <w:pStyle w:val="FootnoteText"/>
        <w:rPr>
          <w:rFonts w:asciiTheme="minorHAnsi" w:hAnsiTheme="minorHAnsi" w:cstheme="minorHAnsi"/>
          <w:sz w:val="19"/>
          <w:szCs w:val="19"/>
        </w:rPr>
      </w:pPr>
      <w:r w:rsidRPr="008F5521">
        <w:rPr>
          <w:rStyle w:val="FootnoteReference"/>
          <w:rFonts w:asciiTheme="minorHAnsi" w:hAnsiTheme="minorHAnsi" w:cstheme="minorHAnsi"/>
          <w:sz w:val="19"/>
          <w:szCs w:val="19"/>
        </w:rPr>
        <w:footnoteRef/>
      </w:r>
      <w:r w:rsidRPr="008F5521">
        <w:rPr>
          <w:rFonts w:asciiTheme="minorHAnsi" w:hAnsiTheme="minorHAnsi" w:cstheme="minorHAnsi"/>
          <w:sz w:val="19"/>
          <w:szCs w:val="19"/>
        </w:rPr>
        <w:t xml:space="preserve"> District and school accountability determinations include a measure of advanced coursework completion. This indicator is reported as the percentage of all students enrolled in 11th and 12th grade that achieve a passing score in at least one advanced course, including but not limited to Advanced Placement (AP), International Baccalaureate (IB), dual enrollment for credit, and other selected rigorous mathematics and science courses. See </w:t>
      </w:r>
      <w:hyperlink r:id="rId1" w:history="1">
        <w:r w:rsidRPr="008F5521">
          <w:rPr>
            <w:rStyle w:val="Hyperlink"/>
            <w:rFonts w:asciiTheme="minorHAnsi" w:hAnsiTheme="minorHAnsi" w:cstheme="minorHAnsi"/>
            <w:sz w:val="19"/>
            <w:szCs w:val="19"/>
          </w:rPr>
          <w:t>http://profiles.doe.mass.edu/</w:t>
        </w:r>
      </w:hyperlink>
      <w:r w:rsidRPr="008F5521">
        <w:rPr>
          <w:rFonts w:asciiTheme="minorHAnsi" w:hAnsiTheme="minorHAnsi" w:cstheme="minorHAnsi"/>
          <w:sz w:val="19"/>
          <w:szCs w:val="19"/>
        </w:rPr>
        <w:t xml:space="preserve"> for more information.</w:t>
      </w:r>
    </w:p>
  </w:footnote>
  <w:footnote w:id="4">
    <w:p w14:paraId="6D564A7F" w14:textId="166A96E0" w:rsidR="00493DB2" w:rsidRPr="001C333E" w:rsidRDefault="00493DB2">
      <w:pPr>
        <w:pStyle w:val="FootnoteText"/>
        <w:rPr>
          <w:rFonts w:asciiTheme="minorHAnsi" w:hAnsiTheme="minorHAnsi" w:cstheme="minorHAnsi"/>
          <w:sz w:val="19"/>
          <w:szCs w:val="19"/>
        </w:rPr>
      </w:pPr>
      <w:r w:rsidRPr="00AD2A62">
        <w:rPr>
          <w:rStyle w:val="FootnoteReference"/>
          <w:rFonts w:asciiTheme="minorHAnsi" w:hAnsiTheme="minorHAnsi" w:cstheme="minorHAnsi"/>
          <w:sz w:val="19"/>
          <w:szCs w:val="19"/>
        </w:rPr>
        <w:footnoteRef/>
      </w:r>
      <w:r w:rsidRPr="00AD2A62">
        <w:rPr>
          <w:rFonts w:asciiTheme="minorHAnsi" w:hAnsiTheme="minorHAnsi" w:cstheme="minorHAnsi"/>
          <w:sz w:val="19"/>
          <w:szCs w:val="19"/>
        </w:rPr>
        <w:t xml:space="preserve"> Chronic absence is defined as the percentage of students absent 10 percent or more of their total number of student days of membership in a school.</w:t>
      </w:r>
    </w:p>
  </w:footnote>
  <w:footnote w:id="5">
    <w:p w14:paraId="4AC8F445" w14:textId="710F797E" w:rsidR="00493DB2" w:rsidRPr="00A3044B" w:rsidRDefault="00493DB2">
      <w:pPr>
        <w:pStyle w:val="FootnoteText"/>
        <w:rPr>
          <w:rFonts w:asciiTheme="minorHAnsi" w:hAnsiTheme="minorHAnsi" w:cstheme="minorHAnsi"/>
          <w:sz w:val="19"/>
          <w:szCs w:val="19"/>
        </w:rPr>
      </w:pPr>
      <w:r w:rsidRPr="00A3044B">
        <w:rPr>
          <w:rStyle w:val="FootnoteReference"/>
          <w:rFonts w:asciiTheme="minorHAnsi" w:hAnsiTheme="minorHAnsi" w:cstheme="minorHAnsi"/>
          <w:sz w:val="19"/>
          <w:szCs w:val="19"/>
        </w:rPr>
        <w:footnoteRef/>
      </w:r>
      <w:r w:rsidRPr="00A3044B">
        <w:rPr>
          <w:rFonts w:asciiTheme="minorHAnsi" w:hAnsiTheme="minorHAnsi" w:cstheme="minorHAnsi"/>
          <w:sz w:val="19"/>
          <w:szCs w:val="19"/>
        </w:rPr>
        <w:t xml:space="preserve"> District leaders reported that the START team did not use a singular form or a prescribed document but that responsible parties developed measurable action plans including DCAPs.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BAF165" w14:textId="15BE5458" w:rsidR="00493DB2" w:rsidRDefault="00493DB2" w:rsidP="002F1EBE">
    <w:pPr>
      <w:spacing w:after="240"/>
    </w:pPr>
    <w:r>
      <w:rPr>
        <w:sz w:val="19"/>
        <w:szCs w:val="19"/>
      </w:rPr>
      <w:t>South Middlesex RVTSD Targeted District Review</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DA9BE2" w14:textId="77777777" w:rsidR="00493DB2" w:rsidRDefault="00493DB2">
    <w:r>
      <w:rPr>
        <w:noProof/>
      </w:rPr>
      <w:drawing>
        <wp:anchor distT="0" distB="0" distL="114300" distR="114300" simplePos="0" relativeHeight="251659264" behindDoc="0" locked="0" layoutInCell="1" allowOverlap="1" wp14:anchorId="4B7AADC5" wp14:editId="7E5B31E3">
          <wp:simplePos x="0" y="0"/>
          <wp:positionH relativeFrom="margin">
            <wp:posOffset>5486400</wp:posOffset>
          </wp:positionH>
          <wp:positionV relativeFrom="margin">
            <wp:posOffset>-18415</wp:posOffset>
          </wp:positionV>
          <wp:extent cx="609600" cy="952500"/>
          <wp:effectExtent l="0" t="0" r="0" b="12700"/>
          <wp:wrapSquare wrapText="bothSides"/>
          <wp:docPr id="15" name="Picture 5" descr="http://www.doe.mass.edu/nmg/logo/ESELogo/Star%20Guy/205x100/Solo-Star-Logo_205x100_color.jpg" title="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oe.mass.edu/nmg/logo/ESELogo/Star%20Guy/205x100/Solo-Star-Logo_205x100_color.jpg"/>
                  <pic:cNvPicPr>
                    <a:picLocks noChangeAspect="1" noChangeArrowheads="1"/>
                  </pic:cNvPicPr>
                </pic:nvPicPr>
                <pic:blipFill rotWithShape="1">
                  <a:blip r:embed="rId1">
                    <a:extLst>
                      <a:ext uri="{28A0092B-C50C-407E-A947-70E740481C1C}">
                        <a14:useLocalDpi xmlns:a14="http://schemas.microsoft.com/office/drawing/2010/main" val="0"/>
                      </a:ext>
                    </a:extLst>
                  </a:blip>
                  <a:srcRect l="30244" r="38536"/>
                  <a:stretch/>
                </pic:blipFill>
                <pic:spPr bwMode="auto">
                  <a:xfrm>
                    <a:off x="0" y="0"/>
                    <a:ext cx="609600" cy="952500"/>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2731A"/>
    <w:multiLevelType w:val="multilevel"/>
    <w:tmpl w:val="DE88BBB0"/>
    <w:lvl w:ilvl="0">
      <w:start w:val="3"/>
      <w:numFmt w:val="upperLetter"/>
      <w:lvlText w:val="%1."/>
      <w:lvlJc w:val="left"/>
      <w:pPr>
        <w:ind w:left="0" w:hanging="360"/>
      </w:pPr>
      <w:rPr>
        <w:b/>
        <w:i w:val="0"/>
      </w:rPr>
    </w:lvl>
    <w:lvl w:ilvl="1">
      <w:start w:val="3"/>
      <w:numFmt w:val="upperLetter"/>
      <w:lvlText w:val="%2."/>
      <w:lvlJc w:val="left"/>
      <w:pPr>
        <w:ind w:left="360" w:hanging="360"/>
      </w:pPr>
      <w:rPr>
        <w:b/>
        <w:i w:val="0"/>
      </w:rPr>
    </w:lvl>
    <w:lvl w:ilvl="2">
      <w:start w:val="1"/>
      <w:numFmt w:val="decimal"/>
      <w:lvlText w:val="%3."/>
      <w:lvlJc w:val="left"/>
      <w:pPr>
        <w:ind w:left="720" w:hanging="360"/>
      </w:pPr>
      <w:rPr>
        <w:b w:val="0"/>
        <w:i w:val="0"/>
      </w:rPr>
    </w:lvl>
    <w:lvl w:ilvl="3">
      <w:start w:val="1"/>
      <w:numFmt w:val="lowerLetter"/>
      <w:lvlText w:val="%4."/>
      <w:lvlJc w:val="left"/>
      <w:pPr>
        <w:ind w:left="1080" w:hanging="360"/>
      </w:pPr>
      <w:rPr>
        <w:b w:val="0"/>
        <w:i w:val="0"/>
      </w:rPr>
    </w:lvl>
    <w:lvl w:ilvl="4">
      <w:start w:val="1"/>
      <w:numFmt w:val="lowerRoman"/>
      <w:lvlText w:val="%5."/>
      <w:lvlJc w:val="right"/>
      <w:pPr>
        <w:ind w:left="1440" w:hanging="360"/>
      </w:pPr>
      <w:rPr>
        <w:b w:val="0"/>
        <w:i w:val="0"/>
      </w:rPr>
    </w:lvl>
    <w:lvl w:ilvl="5">
      <w:start w:val="1"/>
      <w:numFmt w:val="lowerRoman"/>
      <w:lvlText w:val="(%6)"/>
      <w:lvlJc w:val="left"/>
      <w:pPr>
        <w:ind w:left="1800" w:hanging="36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880" w:hanging="360"/>
      </w:pPr>
    </w:lvl>
  </w:abstractNum>
  <w:abstractNum w:abstractNumId="1" w15:restartNumberingAfterBreak="0">
    <w:nsid w:val="06AA67F2"/>
    <w:multiLevelType w:val="hybridMultilevel"/>
    <w:tmpl w:val="19D44B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5B6354"/>
    <w:multiLevelType w:val="hybridMultilevel"/>
    <w:tmpl w:val="D80CDF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CF0E39"/>
    <w:multiLevelType w:val="hybridMultilevel"/>
    <w:tmpl w:val="F8846B5E"/>
    <w:lvl w:ilvl="0" w:tplc="1338903E">
      <w:start w:val="1"/>
      <w:numFmt w:val="bullet"/>
      <w:lvlText w:val=""/>
      <w:lvlJc w:val="left"/>
      <w:pPr>
        <w:ind w:left="720" w:hanging="360"/>
      </w:pPr>
      <w:rPr>
        <w:rFonts w:ascii="Symbol" w:hAnsi="Symbol" w:hint="default"/>
        <w:sz w:val="22"/>
        <w:szCs w:val="22"/>
      </w:rPr>
    </w:lvl>
    <w:lvl w:ilvl="1" w:tplc="F7BA30C4">
      <w:start w:val="1"/>
      <w:numFmt w:val="bullet"/>
      <w:lvlText w:val=""/>
      <w:lvlJc w:val="left"/>
      <w:pPr>
        <w:ind w:left="1440" w:hanging="360"/>
      </w:pPr>
      <w:rPr>
        <w:rFonts w:ascii="Symbol" w:hAnsi="Symbol" w:hint="default"/>
        <w:b w:val="0"/>
        <w:color w:val="auto"/>
        <w:sz w:val="22"/>
        <w:szCs w:val="22"/>
      </w:rPr>
    </w:lvl>
    <w:lvl w:ilvl="2" w:tplc="50DA4246">
      <w:start w:val="1"/>
      <w:numFmt w:val="bullet"/>
      <w:lvlText w:val=""/>
      <w:lvlJc w:val="left"/>
      <w:pPr>
        <w:ind w:left="2160" w:hanging="360"/>
      </w:pPr>
      <w:rPr>
        <w:rFonts w:ascii="Symbol" w:hAnsi="Symbol" w:hint="default"/>
        <w:color w:val="auto"/>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FB135C"/>
    <w:multiLevelType w:val="multilevel"/>
    <w:tmpl w:val="C6367F30"/>
    <w:lvl w:ilvl="0">
      <w:start w:val="1"/>
      <w:numFmt w:val="decimal"/>
      <w:lvlText w:val="%1."/>
      <w:lvlJc w:val="left"/>
      <w:pPr>
        <w:ind w:left="810" w:hanging="360"/>
      </w:pPr>
      <w:rPr>
        <w:u w:val="none"/>
      </w:rPr>
    </w:lvl>
    <w:lvl w:ilvl="1">
      <w:start w:val="1"/>
      <w:numFmt w:val="decimal"/>
      <w:lvlText w:val="%2."/>
      <w:lvlJc w:val="left"/>
      <w:pPr>
        <w:ind w:left="72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8EC47E5"/>
    <w:multiLevelType w:val="hybridMultilevel"/>
    <w:tmpl w:val="FF6A2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201A15"/>
    <w:multiLevelType w:val="multilevel"/>
    <w:tmpl w:val="B3461EB2"/>
    <w:lvl w:ilvl="0">
      <w:start w:val="3"/>
      <w:numFmt w:val="upperLetter"/>
      <w:lvlText w:val="%1."/>
      <w:lvlJc w:val="left"/>
      <w:pPr>
        <w:ind w:left="0" w:hanging="360"/>
      </w:pPr>
      <w:rPr>
        <w:rFonts w:hint="default"/>
        <w:b/>
        <w:i w:val="0"/>
      </w:rPr>
    </w:lvl>
    <w:lvl w:ilvl="1">
      <w:start w:val="1"/>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i w:val="0"/>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7" w15:restartNumberingAfterBreak="0">
    <w:nsid w:val="19A92E69"/>
    <w:multiLevelType w:val="hybridMultilevel"/>
    <w:tmpl w:val="9E526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990A0D"/>
    <w:multiLevelType w:val="multilevel"/>
    <w:tmpl w:val="110EA292"/>
    <w:lvl w:ilvl="0">
      <w:start w:val="2"/>
      <w:numFmt w:val="upperLetter"/>
      <w:lvlText w:val="%1."/>
      <w:lvlJc w:val="left"/>
      <w:pPr>
        <w:ind w:left="0" w:hanging="360"/>
      </w:pPr>
      <w:rPr>
        <w:rFonts w:hint="default"/>
        <w:b/>
        <w:i w:val="0"/>
      </w:rPr>
    </w:lvl>
    <w:lvl w:ilvl="1">
      <w:start w:val="5"/>
      <w:numFmt w:val="upperLetter"/>
      <w:lvlText w:val="%2."/>
      <w:lvlJc w:val="left"/>
      <w:pPr>
        <w:ind w:left="360" w:hanging="360"/>
      </w:pPr>
      <w:rPr>
        <w:rFonts w:hint="default"/>
        <w:b/>
        <w:i w:val="0"/>
      </w:rPr>
    </w:lvl>
    <w:lvl w:ilvl="2">
      <w:start w:val="2"/>
      <w:numFmt w:val="decimal"/>
      <w:lvlText w:val="%3."/>
      <w:lvlJc w:val="left"/>
      <w:pPr>
        <w:ind w:left="126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righ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1440" w:hanging="360"/>
      </w:pPr>
      <w:rPr>
        <w:rFonts w:hint="default"/>
      </w:rPr>
    </w:lvl>
    <w:lvl w:ilvl="8">
      <w:start w:val="1"/>
      <w:numFmt w:val="lowerRoman"/>
      <w:lvlText w:val="%9."/>
      <w:lvlJc w:val="left"/>
      <w:pPr>
        <w:ind w:left="2880" w:hanging="360"/>
      </w:pPr>
      <w:rPr>
        <w:rFonts w:hint="default"/>
      </w:rPr>
    </w:lvl>
  </w:abstractNum>
  <w:abstractNum w:abstractNumId="9" w15:restartNumberingAfterBreak="0">
    <w:nsid w:val="1B485635"/>
    <w:multiLevelType w:val="hybridMultilevel"/>
    <w:tmpl w:val="D2EAEC30"/>
    <w:lvl w:ilvl="0" w:tplc="0409000F">
      <w:start w:val="1"/>
      <w:numFmt w:val="decimal"/>
      <w:lvlText w:val="%1."/>
      <w:lvlJc w:val="left"/>
      <w:pPr>
        <w:ind w:left="4320" w:hanging="360"/>
      </w:pPr>
    </w:lvl>
    <w:lvl w:ilvl="1" w:tplc="445E22BA">
      <w:start w:val="1"/>
      <w:numFmt w:val="upperLetter"/>
      <w:lvlText w:val="%2."/>
      <w:lvlJc w:val="left"/>
      <w:pPr>
        <w:ind w:left="810" w:hanging="360"/>
      </w:pPr>
      <w:rPr>
        <w:rFonts w:hint="default"/>
        <w:b/>
      </w:rPr>
    </w:lvl>
    <w:lvl w:ilvl="2" w:tplc="AA1C8E8E">
      <w:start w:val="1"/>
      <w:numFmt w:val="upperLetter"/>
      <w:lvlText w:val="%3."/>
      <w:lvlJc w:val="left"/>
      <w:pPr>
        <w:ind w:left="900" w:hanging="360"/>
      </w:pPr>
      <w:rPr>
        <w:rFonts w:hint="default"/>
      </w:r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10" w15:restartNumberingAfterBreak="0">
    <w:nsid w:val="21DF1E3D"/>
    <w:multiLevelType w:val="hybridMultilevel"/>
    <w:tmpl w:val="B6E60516"/>
    <w:lvl w:ilvl="0" w:tplc="65781EC2">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59F77AA"/>
    <w:multiLevelType w:val="hybridMultilevel"/>
    <w:tmpl w:val="1696F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7625B5"/>
    <w:multiLevelType w:val="hybridMultilevel"/>
    <w:tmpl w:val="59A21D24"/>
    <w:lvl w:ilvl="0" w:tplc="445E22BA">
      <w:start w:val="1"/>
      <w:numFmt w:val="upperLetter"/>
      <w:lvlText w:val="%1."/>
      <w:lvlJc w:val="left"/>
      <w:pPr>
        <w:ind w:left="720" w:hanging="360"/>
      </w:pPr>
      <w:rPr>
        <w:rFonts w:hint="default"/>
        <w:b/>
      </w:rPr>
    </w:lvl>
    <w:lvl w:ilvl="1" w:tplc="25D261A6">
      <w:start w:val="2"/>
      <w:numFmt w:val="bullet"/>
      <w:lvlText w:val="•"/>
      <w:lvlJc w:val="left"/>
      <w:pPr>
        <w:ind w:left="1440" w:hanging="360"/>
      </w:pPr>
      <w:rPr>
        <w:rFonts w:ascii="Calibri" w:eastAsia="Times New Roman" w:hAnsi="Calibri"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7D5FDB"/>
    <w:multiLevelType w:val="multilevel"/>
    <w:tmpl w:val="C7BC0A08"/>
    <w:lvl w:ilvl="0">
      <w:start w:val="1"/>
      <w:numFmt w:val="upperLetter"/>
      <w:lvlText w:val="%1."/>
      <w:lvlJc w:val="left"/>
      <w:pPr>
        <w:ind w:left="0" w:hanging="360"/>
      </w:pPr>
      <w:rPr>
        <w:rFonts w:hint="default"/>
        <w:i w:val="0"/>
      </w:rPr>
    </w:lvl>
    <w:lvl w:ilvl="1">
      <w:start w:val="1"/>
      <w:numFmt w:val="upperLetter"/>
      <w:lvlText w:val="%2."/>
      <w:lvlJc w:val="left"/>
      <w:pPr>
        <w:ind w:left="900" w:hanging="360"/>
      </w:pPr>
      <w:rPr>
        <w:rFonts w:hint="default"/>
        <w:b/>
        <w:i w:val="0"/>
      </w:rPr>
    </w:lvl>
    <w:lvl w:ilvl="2">
      <w:start w:val="1"/>
      <w:numFmt w:val="decimal"/>
      <w:lvlText w:val="%3."/>
      <w:lvlJc w:val="left"/>
      <w:pPr>
        <w:ind w:left="1170" w:hanging="360"/>
      </w:pPr>
      <w:rPr>
        <w:rFonts w:hint="default"/>
        <w:b w:val="0"/>
        <w:i w:val="0"/>
      </w:rPr>
    </w:lvl>
    <w:lvl w:ilvl="3">
      <w:start w:val="1"/>
      <w:numFmt w:val="lowerLetter"/>
      <w:lvlText w:val="%4."/>
      <w:lvlJc w:val="left"/>
      <w:pPr>
        <w:ind w:left="117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14" w15:restartNumberingAfterBreak="0">
    <w:nsid w:val="37090C75"/>
    <w:multiLevelType w:val="hybridMultilevel"/>
    <w:tmpl w:val="19985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730863"/>
    <w:multiLevelType w:val="hybridMultilevel"/>
    <w:tmpl w:val="90D48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AF76F0"/>
    <w:multiLevelType w:val="hybridMultilevel"/>
    <w:tmpl w:val="E5466C54"/>
    <w:lvl w:ilvl="0" w:tplc="1BB67720">
      <w:start w:val="1"/>
      <w:numFmt w:val="decimal"/>
      <w:lvlText w:val="%1."/>
      <w:lvlJc w:val="left"/>
      <w:pPr>
        <w:ind w:left="1080" w:hanging="360"/>
      </w:pPr>
      <w:rPr>
        <w:rFonts w:hint="default"/>
      </w:rPr>
    </w:lvl>
    <w:lvl w:ilvl="1" w:tplc="04090019">
      <w:start w:val="1"/>
      <w:numFmt w:val="lowerLetter"/>
      <w:lvlText w:val="%2."/>
      <w:lvlJc w:val="left"/>
      <w:pPr>
        <w:ind w:left="1980" w:hanging="360"/>
      </w:pPr>
    </w:lvl>
    <w:lvl w:ilvl="2" w:tplc="3064ECAA">
      <w:start w:val="1"/>
      <w:numFmt w:val="upperLetter"/>
      <w:lvlText w:val="%3."/>
      <w:lvlJc w:val="left"/>
      <w:pPr>
        <w:ind w:left="3060" w:hanging="72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C3872F8"/>
    <w:multiLevelType w:val="hybridMultilevel"/>
    <w:tmpl w:val="BC8CB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8E56F9"/>
    <w:multiLevelType w:val="hybridMultilevel"/>
    <w:tmpl w:val="E54C3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5E5858"/>
    <w:multiLevelType w:val="hybridMultilevel"/>
    <w:tmpl w:val="D4CE5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655E33"/>
    <w:multiLevelType w:val="hybridMultilevel"/>
    <w:tmpl w:val="21DEBA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6A2732"/>
    <w:multiLevelType w:val="multilevel"/>
    <w:tmpl w:val="4774AFEA"/>
    <w:lvl w:ilvl="0">
      <w:start w:val="1"/>
      <w:numFmt w:val="upperLetter"/>
      <w:lvlText w:val="%1."/>
      <w:lvlJc w:val="left"/>
      <w:pPr>
        <w:ind w:left="0" w:hanging="360"/>
      </w:pPr>
      <w:rPr>
        <w:rFonts w:hint="default"/>
        <w:i w:val="0"/>
      </w:rPr>
    </w:lvl>
    <w:lvl w:ilvl="1">
      <w:start w:val="1"/>
      <w:numFmt w:val="upperLetter"/>
      <w:lvlText w:val="%2."/>
      <w:lvlJc w:val="left"/>
      <w:pPr>
        <w:ind w:left="360" w:hanging="360"/>
      </w:pPr>
      <w:rPr>
        <w:rFonts w:asciiTheme="minorHAnsi" w:eastAsiaTheme="minorHAnsi" w:hAnsiTheme="minorHAnsi" w:cstheme="minorHAnsi"/>
        <w:b/>
        <w:i w:val="0"/>
      </w:rPr>
    </w:lvl>
    <w:lvl w:ilvl="2">
      <w:start w:val="1"/>
      <w:numFmt w:val="decimal"/>
      <w:lvlText w:val="%3."/>
      <w:lvlJc w:val="left"/>
      <w:pPr>
        <w:ind w:left="720" w:hanging="360"/>
      </w:pPr>
      <w:rPr>
        <w:rFonts w:hint="default"/>
        <w:b w:val="0"/>
        <w:i w:val="0"/>
      </w:rPr>
    </w:lvl>
    <w:lvl w:ilvl="3">
      <w:start w:val="1"/>
      <w:numFmt w:val="lowerLetter"/>
      <w:lvlText w:val="%4."/>
      <w:lvlJc w:val="left"/>
      <w:pPr>
        <w:ind w:left="144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2" w15:restartNumberingAfterBreak="0">
    <w:nsid w:val="43513A08"/>
    <w:multiLevelType w:val="hybridMultilevel"/>
    <w:tmpl w:val="0E5E6ACC"/>
    <w:lvl w:ilvl="0" w:tplc="445E22BA">
      <w:start w:val="1"/>
      <w:numFmt w:val="upperLetter"/>
      <w:lvlText w:val="%1."/>
      <w:lvlJc w:val="left"/>
      <w:pPr>
        <w:ind w:left="0" w:hanging="360"/>
      </w:pPr>
      <w:rPr>
        <w:b/>
      </w:rPr>
    </w:lvl>
    <w:lvl w:ilvl="1" w:tplc="25D261A6">
      <w:start w:val="2"/>
      <w:numFmt w:val="bullet"/>
      <w:lvlText w:val="•"/>
      <w:lvlJc w:val="left"/>
      <w:pPr>
        <w:ind w:left="1440" w:hanging="360"/>
      </w:pPr>
      <w:rPr>
        <w:rFonts w:ascii="Calibri" w:eastAsia="Times New Roman" w:hAnsi="Calibri" w:cs="Times New Roman"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42326FE"/>
    <w:multiLevelType w:val="multilevel"/>
    <w:tmpl w:val="C7BC0A08"/>
    <w:lvl w:ilvl="0">
      <w:start w:val="1"/>
      <w:numFmt w:val="upperLetter"/>
      <w:lvlText w:val="%1."/>
      <w:lvlJc w:val="left"/>
      <w:pPr>
        <w:ind w:left="0" w:hanging="360"/>
      </w:pPr>
      <w:rPr>
        <w:rFonts w:hint="default"/>
        <w:i w:val="0"/>
      </w:rPr>
    </w:lvl>
    <w:lvl w:ilvl="1">
      <w:start w:val="1"/>
      <w:numFmt w:val="upperLetter"/>
      <w:lvlText w:val="%2."/>
      <w:lvlJc w:val="left"/>
      <w:pPr>
        <w:ind w:left="360" w:hanging="360"/>
      </w:pPr>
      <w:rPr>
        <w:rFonts w:hint="default"/>
        <w:b/>
        <w:i w:val="0"/>
      </w:rPr>
    </w:lvl>
    <w:lvl w:ilvl="2">
      <w:start w:val="1"/>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4" w15:restartNumberingAfterBreak="0">
    <w:nsid w:val="48180490"/>
    <w:multiLevelType w:val="hybridMultilevel"/>
    <w:tmpl w:val="CB2AB232"/>
    <w:lvl w:ilvl="0" w:tplc="BCFA75EC">
      <w:start w:val="1"/>
      <w:numFmt w:val="upperLetter"/>
      <w:lvlText w:val="%1."/>
      <w:lvlJc w:val="left"/>
      <w:pPr>
        <w:ind w:left="1170" w:hanging="360"/>
      </w:pPr>
      <w:rPr>
        <w:rFonts w:hint="default"/>
        <w:b/>
      </w:r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5" w15:restartNumberingAfterBreak="0">
    <w:nsid w:val="49157E97"/>
    <w:multiLevelType w:val="hybridMultilevel"/>
    <w:tmpl w:val="5582D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D13DB5"/>
    <w:multiLevelType w:val="hybridMultilevel"/>
    <w:tmpl w:val="2D9E6B16"/>
    <w:lvl w:ilvl="0" w:tplc="0409000F">
      <w:start w:val="1"/>
      <w:numFmt w:val="decimal"/>
      <w:lvlText w:val="%1."/>
      <w:lvlJc w:val="left"/>
      <w:pPr>
        <w:ind w:left="24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432D17"/>
    <w:multiLevelType w:val="hybridMultilevel"/>
    <w:tmpl w:val="319C89A6"/>
    <w:lvl w:ilvl="0" w:tplc="F7BA30C4">
      <w:start w:val="1"/>
      <w:numFmt w:val="bullet"/>
      <w:lvlText w:val=""/>
      <w:lvlJc w:val="left"/>
      <w:pPr>
        <w:tabs>
          <w:tab w:val="num" w:pos="250"/>
        </w:tabs>
        <w:ind w:left="970" w:hanging="360"/>
      </w:pPr>
      <w:rPr>
        <w:rFonts w:ascii="Symbol" w:hAnsi="Symbol" w:hint="default"/>
        <w:color w:val="auto"/>
        <w:sz w:val="22"/>
        <w:szCs w:val="22"/>
      </w:rPr>
    </w:lvl>
    <w:lvl w:ilvl="1" w:tplc="04090003">
      <w:start w:val="1"/>
      <w:numFmt w:val="bullet"/>
      <w:lvlText w:val="o"/>
      <w:lvlJc w:val="left"/>
      <w:pPr>
        <w:ind w:left="1474" w:hanging="360"/>
      </w:pPr>
      <w:rPr>
        <w:rFonts w:ascii="Courier New" w:hAnsi="Courier New" w:cs="Courier New" w:hint="default"/>
      </w:rPr>
    </w:lvl>
    <w:lvl w:ilvl="2" w:tplc="04090005">
      <w:start w:val="1"/>
      <w:numFmt w:val="bullet"/>
      <w:lvlText w:val=""/>
      <w:lvlJc w:val="left"/>
      <w:pPr>
        <w:ind w:left="2194" w:hanging="360"/>
      </w:pPr>
      <w:rPr>
        <w:rFonts w:ascii="Wingdings" w:hAnsi="Wingdings" w:hint="default"/>
      </w:rPr>
    </w:lvl>
    <w:lvl w:ilvl="3" w:tplc="0409000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28" w15:restartNumberingAfterBreak="0">
    <w:nsid w:val="52F42D9D"/>
    <w:multiLevelType w:val="hybridMultilevel"/>
    <w:tmpl w:val="164E1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611792"/>
    <w:multiLevelType w:val="hybridMultilevel"/>
    <w:tmpl w:val="59A21D24"/>
    <w:lvl w:ilvl="0" w:tplc="445E22BA">
      <w:start w:val="1"/>
      <w:numFmt w:val="upperLetter"/>
      <w:lvlText w:val="%1."/>
      <w:lvlJc w:val="left"/>
      <w:pPr>
        <w:ind w:left="720" w:hanging="360"/>
      </w:pPr>
      <w:rPr>
        <w:rFonts w:hint="default"/>
        <w:b/>
      </w:rPr>
    </w:lvl>
    <w:lvl w:ilvl="1" w:tplc="25D261A6">
      <w:start w:val="2"/>
      <w:numFmt w:val="bullet"/>
      <w:lvlText w:val="•"/>
      <w:lvlJc w:val="left"/>
      <w:pPr>
        <w:ind w:left="1440" w:hanging="360"/>
      </w:pPr>
      <w:rPr>
        <w:rFonts w:ascii="Calibri" w:eastAsia="Times New Roman" w:hAnsi="Calibri"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C311F11"/>
    <w:multiLevelType w:val="hybridMultilevel"/>
    <w:tmpl w:val="45FE89E4"/>
    <w:lvl w:ilvl="0" w:tplc="9BB4D8D6">
      <w:start w:val="1"/>
      <w:numFmt w:val="upperLetter"/>
      <w:lvlText w:val="%1."/>
      <w:lvlJc w:val="left"/>
      <w:pPr>
        <w:ind w:left="1620" w:hanging="360"/>
      </w:pPr>
      <w:rPr>
        <w:rFonts w:hint="default"/>
        <w:b/>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1" w15:restartNumberingAfterBreak="0">
    <w:nsid w:val="5E4A7E19"/>
    <w:multiLevelType w:val="hybridMultilevel"/>
    <w:tmpl w:val="D31C6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3D7D51"/>
    <w:multiLevelType w:val="hybridMultilevel"/>
    <w:tmpl w:val="B7B88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F800E02"/>
    <w:multiLevelType w:val="hybridMultilevel"/>
    <w:tmpl w:val="2D545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A70208"/>
    <w:multiLevelType w:val="multilevel"/>
    <w:tmpl w:val="C7686C38"/>
    <w:lvl w:ilvl="0">
      <w:start w:val="3"/>
      <w:numFmt w:val="upperLetter"/>
      <w:lvlText w:val="%1."/>
      <w:lvlJc w:val="left"/>
      <w:pPr>
        <w:ind w:left="0" w:hanging="360"/>
      </w:pPr>
      <w:rPr>
        <w:b/>
        <w:i w:val="0"/>
      </w:rPr>
    </w:lvl>
    <w:lvl w:ilvl="1">
      <w:start w:val="4"/>
      <w:numFmt w:val="upperLetter"/>
      <w:lvlText w:val="%2."/>
      <w:lvlJc w:val="left"/>
      <w:pPr>
        <w:ind w:left="360" w:hanging="360"/>
      </w:pPr>
      <w:rPr>
        <w:b/>
        <w:i w:val="0"/>
      </w:rPr>
    </w:lvl>
    <w:lvl w:ilvl="2">
      <w:start w:val="2"/>
      <w:numFmt w:val="decimal"/>
      <w:lvlText w:val="%3."/>
      <w:lvlJc w:val="left"/>
      <w:pPr>
        <w:ind w:left="720" w:hanging="360"/>
      </w:pPr>
      <w:rPr>
        <w:b/>
        <w:i w:val="0"/>
      </w:rPr>
    </w:lvl>
    <w:lvl w:ilvl="3">
      <w:start w:val="1"/>
      <w:numFmt w:val="lowerLetter"/>
      <w:lvlText w:val="%4."/>
      <w:lvlJc w:val="left"/>
      <w:pPr>
        <w:ind w:left="1080" w:hanging="360"/>
      </w:pPr>
      <w:rPr>
        <w:b w:val="0"/>
        <w:i w:val="0"/>
      </w:rPr>
    </w:lvl>
    <w:lvl w:ilvl="4">
      <w:start w:val="1"/>
      <w:numFmt w:val="lowerRoman"/>
      <w:lvlText w:val="%5."/>
      <w:lvlJc w:val="right"/>
      <w:pPr>
        <w:ind w:left="1440" w:hanging="360"/>
      </w:pPr>
      <w:rPr>
        <w:b w:val="0"/>
        <w:i w:val="0"/>
      </w:rPr>
    </w:lvl>
    <w:lvl w:ilvl="5">
      <w:start w:val="1"/>
      <w:numFmt w:val="lowerRoman"/>
      <w:lvlText w:val="(%6)"/>
      <w:lvlJc w:val="left"/>
      <w:pPr>
        <w:ind w:left="1800" w:hanging="36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880" w:hanging="360"/>
      </w:pPr>
    </w:lvl>
  </w:abstractNum>
  <w:abstractNum w:abstractNumId="35" w15:restartNumberingAfterBreak="0">
    <w:nsid w:val="634937AE"/>
    <w:multiLevelType w:val="multilevel"/>
    <w:tmpl w:val="C6367F30"/>
    <w:lvl w:ilvl="0">
      <w:start w:val="1"/>
      <w:numFmt w:val="decimal"/>
      <w:lvlText w:val="%1."/>
      <w:lvlJc w:val="left"/>
      <w:pPr>
        <w:ind w:left="810" w:hanging="360"/>
      </w:pPr>
      <w:rPr>
        <w:u w:val="none"/>
      </w:rPr>
    </w:lvl>
    <w:lvl w:ilvl="1">
      <w:start w:val="1"/>
      <w:numFmt w:val="decimal"/>
      <w:lvlText w:val="%2."/>
      <w:lvlJc w:val="left"/>
      <w:pPr>
        <w:ind w:left="72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64F8561A"/>
    <w:multiLevelType w:val="hybridMultilevel"/>
    <w:tmpl w:val="CECC1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984346"/>
    <w:multiLevelType w:val="multilevel"/>
    <w:tmpl w:val="FDFA11DA"/>
    <w:lvl w:ilvl="0">
      <w:start w:val="1"/>
      <w:numFmt w:val="upperLetter"/>
      <w:lvlText w:val="%1."/>
      <w:lvlJc w:val="left"/>
      <w:pPr>
        <w:ind w:left="360" w:hanging="360"/>
      </w:pPr>
      <w:rPr>
        <w:rFonts w:asciiTheme="minorHAnsi" w:eastAsia="Arial" w:hAnsiTheme="minorHAnsi" w:cstheme="minorHAnsi" w:hint="default"/>
        <w:b/>
        <w:u w:val="none"/>
      </w:rPr>
    </w:lvl>
    <w:lvl w:ilvl="1">
      <w:start w:val="1"/>
      <w:numFmt w:val="decimal"/>
      <w:lvlText w:val="%2."/>
      <w:lvlJc w:val="left"/>
      <w:pPr>
        <w:ind w:left="720" w:hanging="360"/>
      </w:pPr>
      <w:rPr>
        <w:b w:val="0"/>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71B16838"/>
    <w:multiLevelType w:val="hybridMultilevel"/>
    <w:tmpl w:val="098A6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B501C2"/>
    <w:multiLevelType w:val="hybridMultilevel"/>
    <w:tmpl w:val="495467D6"/>
    <w:lvl w:ilvl="0" w:tplc="0409001B">
      <w:start w:val="1"/>
      <w:numFmt w:val="lowerRoman"/>
      <w:lvlText w:val="%1."/>
      <w:lvlJc w:val="righ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40" w15:restartNumberingAfterBreak="0">
    <w:nsid w:val="777D523E"/>
    <w:multiLevelType w:val="hybridMultilevel"/>
    <w:tmpl w:val="9CB44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7EE3B94"/>
    <w:multiLevelType w:val="multilevel"/>
    <w:tmpl w:val="32C28AC4"/>
    <w:lvl w:ilvl="0">
      <w:start w:val="3"/>
      <w:numFmt w:val="upperLetter"/>
      <w:lvlText w:val="%1."/>
      <w:lvlJc w:val="left"/>
      <w:pPr>
        <w:ind w:left="0" w:hanging="360"/>
      </w:pPr>
      <w:rPr>
        <w:rFonts w:hint="default"/>
        <w:b/>
        <w:i w:val="0"/>
      </w:rPr>
    </w:lvl>
    <w:lvl w:ilvl="1">
      <w:start w:val="1"/>
      <w:numFmt w:val="upperLetter"/>
      <w:lvlText w:val="%2."/>
      <w:lvlJc w:val="left"/>
      <w:pPr>
        <w:ind w:left="360" w:hanging="360"/>
      </w:pPr>
      <w:rPr>
        <w:rFonts w:hint="default"/>
        <w:b/>
        <w:i w:val="0"/>
      </w:rPr>
    </w:lvl>
    <w:lvl w:ilvl="2">
      <w:start w:val="1"/>
      <w:numFmt w:val="decimal"/>
      <w:lvlText w:val="%3."/>
      <w:lvlJc w:val="left"/>
      <w:pPr>
        <w:ind w:left="81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i w:val="0"/>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42" w15:restartNumberingAfterBreak="0">
    <w:nsid w:val="77F55409"/>
    <w:multiLevelType w:val="hybridMultilevel"/>
    <w:tmpl w:val="43A8D1E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3" w15:restartNumberingAfterBreak="0">
    <w:nsid w:val="791A2D17"/>
    <w:multiLevelType w:val="multilevel"/>
    <w:tmpl w:val="D3D2C9A8"/>
    <w:lvl w:ilvl="0">
      <w:start w:val="1"/>
      <w:numFmt w:val="bullet"/>
      <w:lvlText w:val=""/>
      <w:lvlJc w:val="left"/>
      <w:pPr>
        <w:ind w:left="720" w:hanging="360"/>
      </w:pPr>
      <w:rPr>
        <w:rFonts w:ascii="Symbol" w:hAnsi="Symbol" w:hint="default"/>
        <w:sz w:val="22"/>
        <w:szCs w:val="22"/>
      </w:rPr>
    </w:lvl>
    <w:lvl w:ilvl="1">
      <w:start w:val="1"/>
      <w:numFmt w:val="bullet"/>
      <w:lvlText w:val="o"/>
      <w:lvlJc w:val="left"/>
      <w:pPr>
        <w:ind w:left="1440" w:hanging="360"/>
      </w:pPr>
      <w:rPr>
        <w:rFonts w:ascii="Courier New" w:hAnsi="Courier New" w:cs="Courier New" w:hint="default"/>
        <w:b w:val="0"/>
        <w:color w:val="000000"/>
        <w:sz w:val="22"/>
        <w:szCs w:val="22"/>
      </w:rPr>
    </w:lvl>
    <w:lvl w:ilvl="2">
      <w:start w:val="1"/>
      <w:numFmt w:val="bullet"/>
      <w:lvlText w:val=""/>
      <w:lvlJc w:val="left"/>
      <w:pPr>
        <w:ind w:left="2160" w:hanging="360"/>
      </w:pPr>
      <w:rPr>
        <w:rFonts w:ascii="Symbol" w:hAnsi="Symbol" w:hint="default"/>
        <w:color w:val="000000"/>
        <w:sz w:val="22"/>
        <w:szCs w:val="22"/>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7AC411F2"/>
    <w:multiLevelType w:val="hybridMultilevel"/>
    <w:tmpl w:val="8584812C"/>
    <w:lvl w:ilvl="0" w:tplc="ED72CCD8">
      <w:start w:val="1"/>
      <w:numFmt w:val="bullet"/>
      <w:lvlText w:val=""/>
      <w:lvlJc w:val="left"/>
      <w:pPr>
        <w:tabs>
          <w:tab w:val="num" w:pos="288"/>
        </w:tabs>
        <w:ind w:left="288" w:hanging="288"/>
      </w:pPr>
      <w:rPr>
        <w:rFonts w:ascii="Symbol" w:hAnsi="Symbol" w:hint="default"/>
        <w:color w:val="auto"/>
        <w:sz w:val="20"/>
        <w:szCs w:val="20"/>
      </w:rPr>
    </w:lvl>
    <w:lvl w:ilvl="1" w:tplc="04090003">
      <w:start w:val="1"/>
      <w:numFmt w:val="bullet"/>
      <w:lvlText w:val="o"/>
      <w:lvlJc w:val="left"/>
      <w:pPr>
        <w:ind w:left="840" w:hanging="360"/>
      </w:pPr>
      <w:rPr>
        <w:rFonts w:ascii="Courier New" w:hAnsi="Courier New" w:cs="Courier New" w:hint="default"/>
      </w:rPr>
    </w:lvl>
    <w:lvl w:ilvl="2" w:tplc="04090005" w:tentative="1">
      <w:start w:val="1"/>
      <w:numFmt w:val="bullet"/>
      <w:lvlText w:val=""/>
      <w:lvlJc w:val="left"/>
      <w:pPr>
        <w:ind w:left="1560" w:hanging="360"/>
      </w:pPr>
      <w:rPr>
        <w:rFonts w:ascii="Wingdings" w:hAnsi="Wingdings" w:hint="default"/>
      </w:rPr>
    </w:lvl>
    <w:lvl w:ilvl="3" w:tplc="04090001" w:tentative="1">
      <w:start w:val="1"/>
      <w:numFmt w:val="bullet"/>
      <w:lvlText w:val=""/>
      <w:lvlJc w:val="left"/>
      <w:pPr>
        <w:ind w:left="2280" w:hanging="360"/>
      </w:pPr>
      <w:rPr>
        <w:rFonts w:ascii="Symbol" w:hAnsi="Symbol" w:hint="default"/>
      </w:rPr>
    </w:lvl>
    <w:lvl w:ilvl="4" w:tplc="04090003" w:tentative="1">
      <w:start w:val="1"/>
      <w:numFmt w:val="bullet"/>
      <w:lvlText w:val="o"/>
      <w:lvlJc w:val="left"/>
      <w:pPr>
        <w:ind w:left="3000" w:hanging="360"/>
      </w:pPr>
      <w:rPr>
        <w:rFonts w:ascii="Courier New" w:hAnsi="Courier New" w:cs="Courier New" w:hint="default"/>
      </w:rPr>
    </w:lvl>
    <w:lvl w:ilvl="5" w:tplc="04090005" w:tentative="1">
      <w:start w:val="1"/>
      <w:numFmt w:val="bullet"/>
      <w:lvlText w:val=""/>
      <w:lvlJc w:val="left"/>
      <w:pPr>
        <w:ind w:left="3720" w:hanging="360"/>
      </w:pPr>
      <w:rPr>
        <w:rFonts w:ascii="Wingdings" w:hAnsi="Wingdings" w:hint="default"/>
      </w:rPr>
    </w:lvl>
    <w:lvl w:ilvl="6" w:tplc="04090001" w:tentative="1">
      <w:start w:val="1"/>
      <w:numFmt w:val="bullet"/>
      <w:lvlText w:val=""/>
      <w:lvlJc w:val="left"/>
      <w:pPr>
        <w:ind w:left="4440" w:hanging="360"/>
      </w:pPr>
      <w:rPr>
        <w:rFonts w:ascii="Symbol" w:hAnsi="Symbol" w:hint="default"/>
      </w:rPr>
    </w:lvl>
    <w:lvl w:ilvl="7" w:tplc="04090003" w:tentative="1">
      <w:start w:val="1"/>
      <w:numFmt w:val="bullet"/>
      <w:lvlText w:val="o"/>
      <w:lvlJc w:val="left"/>
      <w:pPr>
        <w:ind w:left="5160" w:hanging="360"/>
      </w:pPr>
      <w:rPr>
        <w:rFonts w:ascii="Courier New" w:hAnsi="Courier New" w:cs="Courier New" w:hint="default"/>
      </w:rPr>
    </w:lvl>
    <w:lvl w:ilvl="8" w:tplc="04090005" w:tentative="1">
      <w:start w:val="1"/>
      <w:numFmt w:val="bullet"/>
      <w:lvlText w:val=""/>
      <w:lvlJc w:val="left"/>
      <w:pPr>
        <w:ind w:left="5880" w:hanging="360"/>
      </w:pPr>
      <w:rPr>
        <w:rFonts w:ascii="Wingdings" w:hAnsi="Wingdings" w:hint="default"/>
      </w:rPr>
    </w:lvl>
  </w:abstractNum>
  <w:abstractNum w:abstractNumId="45" w15:restartNumberingAfterBreak="0">
    <w:nsid w:val="7B3C12CE"/>
    <w:multiLevelType w:val="multilevel"/>
    <w:tmpl w:val="1F22AA76"/>
    <w:lvl w:ilvl="0">
      <w:start w:val="2"/>
      <w:numFmt w:val="upperLetter"/>
      <w:lvlText w:val="%1."/>
      <w:lvlJc w:val="left"/>
      <w:pPr>
        <w:ind w:left="0" w:hanging="360"/>
      </w:pPr>
      <w:rPr>
        <w:rFonts w:hint="default"/>
        <w:b/>
        <w:i w:val="0"/>
      </w:rPr>
    </w:lvl>
    <w:lvl w:ilvl="1">
      <w:start w:val="5"/>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right"/>
      <w:pPr>
        <w:ind w:left="1800" w:hanging="360"/>
      </w:pPr>
      <w:rPr>
        <w:rFonts w:hint="default"/>
      </w:rPr>
    </w:lvl>
    <w:lvl w:ilvl="6">
      <w:start w:val="1"/>
      <w:numFmt w:val="decimal"/>
      <w:lvlText w:val="%7."/>
      <w:lvlJc w:val="left"/>
      <w:pPr>
        <w:ind w:left="5670" w:hanging="360"/>
      </w:pPr>
      <w:rPr>
        <w:rFonts w:hint="default"/>
        <w:i w:val="0"/>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46" w15:restartNumberingAfterBreak="0">
    <w:nsid w:val="7BF2541C"/>
    <w:multiLevelType w:val="hybridMultilevel"/>
    <w:tmpl w:val="163EC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44"/>
  </w:num>
  <w:num w:numId="3">
    <w:abstractNumId w:val="10"/>
  </w:num>
  <w:num w:numId="4">
    <w:abstractNumId w:val="31"/>
  </w:num>
  <w:num w:numId="5">
    <w:abstractNumId w:val="25"/>
  </w:num>
  <w:num w:numId="6">
    <w:abstractNumId w:val="13"/>
  </w:num>
  <w:num w:numId="7">
    <w:abstractNumId w:val="23"/>
  </w:num>
  <w:num w:numId="8">
    <w:abstractNumId w:val="16"/>
  </w:num>
  <w:num w:numId="9">
    <w:abstractNumId w:val="9"/>
  </w:num>
  <w:num w:numId="10">
    <w:abstractNumId w:val="45"/>
  </w:num>
  <w:num w:numId="11">
    <w:abstractNumId w:val="21"/>
  </w:num>
  <w:num w:numId="12">
    <w:abstractNumId w:val="6"/>
  </w:num>
  <w:num w:numId="13">
    <w:abstractNumId w:val="8"/>
  </w:num>
  <w:num w:numId="14">
    <w:abstractNumId w:val="39"/>
  </w:num>
  <w:num w:numId="15">
    <w:abstractNumId w:val="29"/>
  </w:num>
  <w:num w:numId="16">
    <w:abstractNumId w:val="2"/>
  </w:num>
  <w:num w:numId="17">
    <w:abstractNumId w:val="3"/>
  </w:num>
  <w:num w:numId="18">
    <w:abstractNumId w:val="30"/>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2"/>
    </w:lvlOverride>
    <w:lvlOverride w:ilvl="1">
      <w:startOverride w:val="5"/>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3"/>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num>
  <w:num w:numId="24">
    <w:abstractNumId w:val="34"/>
    <w:lvlOverride w:ilvl="0">
      <w:startOverride w:val="3"/>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7"/>
  </w:num>
  <w:num w:numId="28">
    <w:abstractNumId w:val="4"/>
  </w:num>
  <w:num w:numId="29">
    <w:abstractNumId w:val="41"/>
  </w:num>
  <w:num w:numId="30">
    <w:abstractNumId w:val="18"/>
  </w:num>
  <w:num w:numId="31">
    <w:abstractNumId w:val="24"/>
  </w:num>
  <w:num w:numId="32">
    <w:abstractNumId w:val="35"/>
  </w:num>
  <w:num w:numId="33">
    <w:abstractNumId w:val="19"/>
  </w:num>
  <w:num w:numId="34">
    <w:abstractNumId w:val="17"/>
  </w:num>
  <w:num w:numId="35">
    <w:abstractNumId w:val="15"/>
  </w:num>
  <w:num w:numId="36">
    <w:abstractNumId w:val="36"/>
  </w:num>
  <w:num w:numId="37">
    <w:abstractNumId w:val="7"/>
  </w:num>
  <w:num w:numId="38">
    <w:abstractNumId w:val="46"/>
  </w:num>
  <w:num w:numId="39">
    <w:abstractNumId w:val="33"/>
  </w:num>
  <w:num w:numId="40">
    <w:abstractNumId w:val="5"/>
  </w:num>
  <w:num w:numId="41">
    <w:abstractNumId w:val="40"/>
  </w:num>
  <w:num w:numId="42">
    <w:abstractNumId w:val="43"/>
  </w:num>
  <w:num w:numId="43">
    <w:abstractNumId w:val="27"/>
  </w:num>
  <w:num w:numId="44">
    <w:abstractNumId w:val="22"/>
  </w:num>
  <w:num w:numId="45">
    <w:abstractNumId w:val="11"/>
  </w:num>
  <w:num w:numId="46">
    <w:abstractNumId w:val="1"/>
  </w:num>
  <w:num w:numId="47">
    <w:abstractNumId w:val="32"/>
  </w:num>
  <w:num w:numId="48">
    <w:abstractNumId w:val="28"/>
  </w:num>
  <w:num w:numId="49">
    <w:abstractNumId w:val="38"/>
  </w:num>
  <w:num w:numId="50">
    <w:abstractNumId w:val="14"/>
  </w:num>
  <w:num w:numId="51">
    <w:abstractNumId w:val="12"/>
  </w:num>
  <w:num w:numId="52">
    <w:abstractNumId w:val="20"/>
  </w:num>
  <w:num w:numId="53">
    <w:abstractNumId w:val="4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14D"/>
    <w:rsid w:val="00000536"/>
    <w:rsid w:val="00012C5D"/>
    <w:rsid w:val="00013A9A"/>
    <w:rsid w:val="00014DAD"/>
    <w:rsid w:val="0001722F"/>
    <w:rsid w:val="00021C44"/>
    <w:rsid w:val="00021FBE"/>
    <w:rsid w:val="000234F7"/>
    <w:rsid w:val="00023F0A"/>
    <w:rsid w:val="000278D8"/>
    <w:rsid w:val="0003621A"/>
    <w:rsid w:val="00040181"/>
    <w:rsid w:val="000428DA"/>
    <w:rsid w:val="0004372E"/>
    <w:rsid w:val="0004487E"/>
    <w:rsid w:val="00046904"/>
    <w:rsid w:val="000476BB"/>
    <w:rsid w:val="00051001"/>
    <w:rsid w:val="00051E63"/>
    <w:rsid w:val="0006414F"/>
    <w:rsid w:val="000672AB"/>
    <w:rsid w:val="0006765A"/>
    <w:rsid w:val="000679D7"/>
    <w:rsid w:val="00070464"/>
    <w:rsid w:val="00071FA7"/>
    <w:rsid w:val="00073A4E"/>
    <w:rsid w:val="00076CB8"/>
    <w:rsid w:val="000820F0"/>
    <w:rsid w:val="00084FD2"/>
    <w:rsid w:val="00085ABC"/>
    <w:rsid w:val="000900A2"/>
    <w:rsid w:val="00093005"/>
    <w:rsid w:val="00094A72"/>
    <w:rsid w:val="00095F23"/>
    <w:rsid w:val="000A2D17"/>
    <w:rsid w:val="000A347B"/>
    <w:rsid w:val="000A615A"/>
    <w:rsid w:val="000B253A"/>
    <w:rsid w:val="000C5479"/>
    <w:rsid w:val="000C620A"/>
    <w:rsid w:val="000D1425"/>
    <w:rsid w:val="000D5110"/>
    <w:rsid w:val="000E299F"/>
    <w:rsid w:val="000E59ED"/>
    <w:rsid w:val="000F099F"/>
    <w:rsid w:val="000F226A"/>
    <w:rsid w:val="000F6814"/>
    <w:rsid w:val="0010634D"/>
    <w:rsid w:val="0010691E"/>
    <w:rsid w:val="00111B00"/>
    <w:rsid w:val="0011411A"/>
    <w:rsid w:val="001153E5"/>
    <w:rsid w:val="00117567"/>
    <w:rsid w:val="001231DB"/>
    <w:rsid w:val="00124272"/>
    <w:rsid w:val="00127693"/>
    <w:rsid w:val="00130B6D"/>
    <w:rsid w:val="001317AB"/>
    <w:rsid w:val="001320EB"/>
    <w:rsid w:val="0013359D"/>
    <w:rsid w:val="00134FFF"/>
    <w:rsid w:val="00137F1A"/>
    <w:rsid w:val="001401DB"/>
    <w:rsid w:val="00140655"/>
    <w:rsid w:val="00143A57"/>
    <w:rsid w:val="00143BA7"/>
    <w:rsid w:val="001507E8"/>
    <w:rsid w:val="00150935"/>
    <w:rsid w:val="0015182D"/>
    <w:rsid w:val="0015319D"/>
    <w:rsid w:val="00153C77"/>
    <w:rsid w:val="00154BDE"/>
    <w:rsid w:val="00162AE8"/>
    <w:rsid w:val="001642FF"/>
    <w:rsid w:val="0016441F"/>
    <w:rsid w:val="00167AB5"/>
    <w:rsid w:val="0017019E"/>
    <w:rsid w:val="00172A89"/>
    <w:rsid w:val="00175279"/>
    <w:rsid w:val="0017642A"/>
    <w:rsid w:val="001771ED"/>
    <w:rsid w:val="00181E28"/>
    <w:rsid w:val="00183D7D"/>
    <w:rsid w:val="0018498E"/>
    <w:rsid w:val="001856E6"/>
    <w:rsid w:val="00185E27"/>
    <w:rsid w:val="00187E2F"/>
    <w:rsid w:val="001923B7"/>
    <w:rsid w:val="001940FB"/>
    <w:rsid w:val="001957E9"/>
    <w:rsid w:val="001A1616"/>
    <w:rsid w:val="001A56C1"/>
    <w:rsid w:val="001A5EA8"/>
    <w:rsid w:val="001B37BC"/>
    <w:rsid w:val="001B5143"/>
    <w:rsid w:val="001B57D8"/>
    <w:rsid w:val="001B5FFA"/>
    <w:rsid w:val="001B79E4"/>
    <w:rsid w:val="001C2E9E"/>
    <w:rsid w:val="001C3201"/>
    <w:rsid w:val="001C333E"/>
    <w:rsid w:val="001D0C16"/>
    <w:rsid w:val="001E29DE"/>
    <w:rsid w:val="001E2ED7"/>
    <w:rsid w:val="001E3CA1"/>
    <w:rsid w:val="001E5514"/>
    <w:rsid w:val="001E6BFA"/>
    <w:rsid w:val="001E6D78"/>
    <w:rsid w:val="001E7C79"/>
    <w:rsid w:val="001F0136"/>
    <w:rsid w:val="001F02F5"/>
    <w:rsid w:val="001F505E"/>
    <w:rsid w:val="001F6E48"/>
    <w:rsid w:val="00201A6F"/>
    <w:rsid w:val="00202FC6"/>
    <w:rsid w:val="002030D4"/>
    <w:rsid w:val="002039AD"/>
    <w:rsid w:val="00204A21"/>
    <w:rsid w:val="00210A3E"/>
    <w:rsid w:val="00210B80"/>
    <w:rsid w:val="002110B8"/>
    <w:rsid w:val="00216887"/>
    <w:rsid w:val="00223ED6"/>
    <w:rsid w:val="00224F32"/>
    <w:rsid w:val="00225DFE"/>
    <w:rsid w:val="00227088"/>
    <w:rsid w:val="00230481"/>
    <w:rsid w:val="002308AB"/>
    <w:rsid w:val="002308C6"/>
    <w:rsid w:val="0023095F"/>
    <w:rsid w:val="00232670"/>
    <w:rsid w:val="00232AE6"/>
    <w:rsid w:val="002346A4"/>
    <w:rsid w:val="0024064C"/>
    <w:rsid w:val="00240CBB"/>
    <w:rsid w:val="00242822"/>
    <w:rsid w:val="0024308F"/>
    <w:rsid w:val="00243505"/>
    <w:rsid w:val="002442D3"/>
    <w:rsid w:val="0024532F"/>
    <w:rsid w:val="00247DBA"/>
    <w:rsid w:val="0025071A"/>
    <w:rsid w:val="002533CB"/>
    <w:rsid w:val="00256A83"/>
    <w:rsid w:val="002627E3"/>
    <w:rsid w:val="00265F14"/>
    <w:rsid w:val="00266377"/>
    <w:rsid w:val="00267686"/>
    <w:rsid w:val="0027683A"/>
    <w:rsid w:val="0027738A"/>
    <w:rsid w:val="00277AFF"/>
    <w:rsid w:val="00277B51"/>
    <w:rsid w:val="00281258"/>
    <w:rsid w:val="00283792"/>
    <w:rsid w:val="0028766A"/>
    <w:rsid w:val="00290294"/>
    <w:rsid w:val="00290AF7"/>
    <w:rsid w:val="0029387F"/>
    <w:rsid w:val="00294B86"/>
    <w:rsid w:val="002A1C3F"/>
    <w:rsid w:val="002A36F3"/>
    <w:rsid w:val="002A386B"/>
    <w:rsid w:val="002B1C7A"/>
    <w:rsid w:val="002B6B36"/>
    <w:rsid w:val="002B6C1A"/>
    <w:rsid w:val="002B7F06"/>
    <w:rsid w:val="002C0724"/>
    <w:rsid w:val="002C07D1"/>
    <w:rsid w:val="002C289B"/>
    <w:rsid w:val="002D2AFE"/>
    <w:rsid w:val="002D3160"/>
    <w:rsid w:val="002D422F"/>
    <w:rsid w:val="002D5946"/>
    <w:rsid w:val="002D5A84"/>
    <w:rsid w:val="002E0F70"/>
    <w:rsid w:val="002E153B"/>
    <w:rsid w:val="002E1CEB"/>
    <w:rsid w:val="002E62E4"/>
    <w:rsid w:val="002E63B8"/>
    <w:rsid w:val="002F0836"/>
    <w:rsid w:val="002F0B09"/>
    <w:rsid w:val="002F1EBE"/>
    <w:rsid w:val="002F42DA"/>
    <w:rsid w:val="002F48A8"/>
    <w:rsid w:val="002F5F71"/>
    <w:rsid w:val="00300297"/>
    <w:rsid w:val="00303117"/>
    <w:rsid w:val="0030348B"/>
    <w:rsid w:val="00304E96"/>
    <w:rsid w:val="003105EE"/>
    <w:rsid w:val="00310A0A"/>
    <w:rsid w:val="00314866"/>
    <w:rsid w:val="00316E09"/>
    <w:rsid w:val="00316E1A"/>
    <w:rsid w:val="00323A54"/>
    <w:rsid w:val="0032678A"/>
    <w:rsid w:val="0033044B"/>
    <w:rsid w:val="00330A72"/>
    <w:rsid w:val="003312DA"/>
    <w:rsid w:val="0033332C"/>
    <w:rsid w:val="003379AC"/>
    <w:rsid w:val="003407A3"/>
    <w:rsid w:val="003437FD"/>
    <w:rsid w:val="00343F39"/>
    <w:rsid w:val="003440B3"/>
    <w:rsid w:val="00345BB8"/>
    <w:rsid w:val="003500DE"/>
    <w:rsid w:val="00350132"/>
    <w:rsid w:val="00356759"/>
    <w:rsid w:val="00362A35"/>
    <w:rsid w:val="0036376A"/>
    <w:rsid w:val="003642A1"/>
    <w:rsid w:val="0036533B"/>
    <w:rsid w:val="00366C7B"/>
    <w:rsid w:val="0037013E"/>
    <w:rsid w:val="003711BC"/>
    <w:rsid w:val="003716DB"/>
    <w:rsid w:val="00373E3C"/>
    <w:rsid w:val="003764FC"/>
    <w:rsid w:val="00390326"/>
    <w:rsid w:val="00390EF4"/>
    <w:rsid w:val="00394636"/>
    <w:rsid w:val="00396158"/>
    <w:rsid w:val="00396356"/>
    <w:rsid w:val="003A0007"/>
    <w:rsid w:val="003A358B"/>
    <w:rsid w:val="003A6289"/>
    <w:rsid w:val="003B0944"/>
    <w:rsid w:val="003B514F"/>
    <w:rsid w:val="003B5F2A"/>
    <w:rsid w:val="003B6385"/>
    <w:rsid w:val="003C0673"/>
    <w:rsid w:val="003C18C1"/>
    <w:rsid w:val="003C359F"/>
    <w:rsid w:val="003C3848"/>
    <w:rsid w:val="003C4786"/>
    <w:rsid w:val="003D243F"/>
    <w:rsid w:val="003D325B"/>
    <w:rsid w:val="003D5B20"/>
    <w:rsid w:val="003E3D4A"/>
    <w:rsid w:val="003E4FB0"/>
    <w:rsid w:val="003F0BCE"/>
    <w:rsid w:val="003F182F"/>
    <w:rsid w:val="003F25A0"/>
    <w:rsid w:val="003F4A74"/>
    <w:rsid w:val="003F4EA5"/>
    <w:rsid w:val="003F5178"/>
    <w:rsid w:val="003F576E"/>
    <w:rsid w:val="003F5B08"/>
    <w:rsid w:val="003F7F2E"/>
    <w:rsid w:val="004005BB"/>
    <w:rsid w:val="00403A0E"/>
    <w:rsid w:val="004107E8"/>
    <w:rsid w:val="00412B48"/>
    <w:rsid w:val="00413D03"/>
    <w:rsid w:val="00416749"/>
    <w:rsid w:val="00424101"/>
    <w:rsid w:val="004244FA"/>
    <w:rsid w:val="00424EEE"/>
    <w:rsid w:val="00427631"/>
    <w:rsid w:val="004368D1"/>
    <w:rsid w:val="004422EE"/>
    <w:rsid w:val="00444A5E"/>
    <w:rsid w:val="00445423"/>
    <w:rsid w:val="00445B9D"/>
    <w:rsid w:val="00454500"/>
    <w:rsid w:val="004560EB"/>
    <w:rsid w:val="0045711E"/>
    <w:rsid w:val="004635B7"/>
    <w:rsid w:val="00471919"/>
    <w:rsid w:val="00471B63"/>
    <w:rsid w:val="00471CF8"/>
    <w:rsid w:val="00474559"/>
    <w:rsid w:val="0048162E"/>
    <w:rsid w:val="004827D3"/>
    <w:rsid w:val="00485104"/>
    <w:rsid w:val="004879A9"/>
    <w:rsid w:val="00493DB2"/>
    <w:rsid w:val="00496696"/>
    <w:rsid w:val="004969CD"/>
    <w:rsid w:val="00497FA1"/>
    <w:rsid w:val="004A36FF"/>
    <w:rsid w:val="004C1159"/>
    <w:rsid w:val="004C242A"/>
    <w:rsid w:val="004C26DA"/>
    <w:rsid w:val="004C3B02"/>
    <w:rsid w:val="004C409B"/>
    <w:rsid w:val="004D1EDB"/>
    <w:rsid w:val="004D5D45"/>
    <w:rsid w:val="004E0A74"/>
    <w:rsid w:val="004E2469"/>
    <w:rsid w:val="004E257F"/>
    <w:rsid w:val="004E434B"/>
    <w:rsid w:val="004E457C"/>
    <w:rsid w:val="004E4F8C"/>
    <w:rsid w:val="004E6A68"/>
    <w:rsid w:val="004F40CF"/>
    <w:rsid w:val="00500137"/>
    <w:rsid w:val="00500657"/>
    <w:rsid w:val="0050666F"/>
    <w:rsid w:val="005077FB"/>
    <w:rsid w:val="00511CC6"/>
    <w:rsid w:val="005153DE"/>
    <w:rsid w:val="00515FA3"/>
    <w:rsid w:val="005212EC"/>
    <w:rsid w:val="0052247D"/>
    <w:rsid w:val="00522F18"/>
    <w:rsid w:val="00526514"/>
    <w:rsid w:val="005272DA"/>
    <w:rsid w:val="0052760F"/>
    <w:rsid w:val="00531F44"/>
    <w:rsid w:val="00542743"/>
    <w:rsid w:val="00544F1C"/>
    <w:rsid w:val="005477D8"/>
    <w:rsid w:val="00547BB5"/>
    <w:rsid w:val="00547C85"/>
    <w:rsid w:val="0055054E"/>
    <w:rsid w:val="00551677"/>
    <w:rsid w:val="00552744"/>
    <w:rsid w:val="00560EDC"/>
    <w:rsid w:val="0056151E"/>
    <w:rsid w:val="00562114"/>
    <w:rsid w:val="00565BF1"/>
    <w:rsid w:val="005732FD"/>
    <w:rsid w:val="005743F8"/>
    <w:rsid w:val="0057542D"/>
    <w:rsid w:val="0057584F"/>
    <w:rsid w:val="00580495"/>
    <w:rsid w:val="00580FFA"/>
    <w:rsid w:val="0058119A"/>
    <w:rsid w:val="0058168A"/>
    <w:rsid w:val="005829BE"/>
    <w:rsid w:val="0058397A"/>
    <w:rsid w:val="00584D85"/>
    <w:rsid w:val="00585AEF"/>
    <w:rsid w:val="00586395"/>
    <w:rsid w:val="005863BA"/>
    <w:rsid w:val="00587E73"/>
    <w:rsid w:val="005914B3"/>
    <w:rsid w:val="00592196"/>
    <w:rsid w:val="005929EE"/>
    <w:rsid w:val="00592B92"/>
    <w:rsid w:val="00594584"/>
    <w:rsid w:val="00595DF5"/>
    <w:rsid w:val="00596E54"/>
    <w:rsid w:val="005A08A2"/>
    <w:rsid w:val="005A09DA"/>
    <w:rsid w:val="005A28F4"/>
    <w:rsid w:val="005A736C"/>
    <w:rsid w:val="005A7789"/>
    <w:rsid w:val="005B0350"/>
    <w:rsid w:val="005B1BA3"/>
    <w:rsid w:val="005B1D56"/>
    <w:rsid w:val="005B32BD"/>
    <w:rsid w:val="005B6186"/>
    <w:rsid w:val="005B71DA"/>
    <w:rsid w:val="005C46D0"/>
    <w:rsid w:val="005C4EAA"/>
    <w:rsid w:val="005C56D6"/>
    <w:rsid w:val="005C73AD"/>
    <w:rsid w:val="005D7609"/>
    <w:rsid w:val="005E0A3B"/>
    <w:rsid w:val="005E2B9B"/>
    <w:rsid w:val="005E52A8"/>
    <w:rsid w:val="005E5B7F"/>
    <w:rsid w:val="005E739B"/>
    <w:rsid w:val="005F18DB"/>
    <w:rsid w:val="005F547D"/>
    <w:rsid w:val="006016FB"/>
    <w:rsid w:val="006022D1"/>
    <w:rsid w:val="00602A8B"/>
    <w:rsid w:val="00602AE2"/>
    <w:rsid w:val="00602CFC"/>
    <w:rsid w:val="006031D6"/>
    <w:rsid w:val="006042FE"/>
    <w:rsid w:val="00604372"/>
    <w:rsid w:val="00604403"/>
    <w:rsid w:val="00604DC0"/>
    <w:rsid w:val="006063E1"/>
    <w:rsid w:val="00606C50"/>
    <w:rsid w:val="0061016E"/>
    <w:rsid w:val="00612C8D"/>
    <w:rsid w:val="00613567"/>
    <w:rsid w:val="00621583"/>
    <w:rsid w:val="00622599"/>
    <w:rsid w:val="0062278F"/>
    <w:rsid w:val="006232DB"/>
    <w:rsid w:val="006248DE"/>
    <w:rsid w:val="0062653E"/>
    <w:rsid w:val="00627A8C"/>
    <w:rsid w:val="00627DAF"/>
    <w:rsid w:val="00631031"/>
    <w:rsid w:val="00635C71"/>
    <w:rsid w:val="00636B66"/>
    <w:rsid w:val="00640585"/>
    <w:rsid w:val="006423A1"/>
    <w:rsid w:val="006439D7"/>
    <w:rsid w:val="00644299"/>
    <w:rsid w:val="00644CA4"/>
    <w:rsid w:val="00647720"/>
    <w:rsid w:val="00653E3B"/>
    <w:rsid w:val="00655B3B"/>
    <w:rsid w:val="00656954"/>
    <w:rsid w:val="00657FDB"/>
    <w:rsid w:val="006655D6"/>
    <w:rsid w:val="00671ED3"/>
    <w:rsid w:val="00672C7E"/>
    <w:rsid w:val="006762D6"/>
    <w:rsid w:val="006925D6"/>
    <w:rsid w:val="006940EF"/>
    <w:rsid w:val="006A0646"/>
    <w:rsid w:val="006A0A4D"/>
    <w:rsid w:val="006A36F4"/>
    <w:rsid w:val="006A5071"/>
    <w:rsid w:val="006A56E2"/>
    <w:rsid w:val="006A5A7F"/>
    <w:rsid w:val="006B1C7B"/>
    <w:rsid w:val="006B478C"/>
    <w:rsid w:val="006B61FD"/>
    <w:rsid w:val="006B6EC2"/>
    <w:rsid w:val="006B6FCE"/>
    <w:rsid w:val="006B7757"/>
    <w:rsid w:val="006C077B"/>
    <w:rsid w:val="006C08E8"/>
    <w:rsid w:val="006C0E5E"/>
    <w:rsid w:val="006C344A"/>
    <w:rsid w:val="006D1C76"/>
    <w:rsid w:val="006D21C1"/>
    <w:rsid w:val="006D2BCE"/>
    <w:rsid w:val="006D3F27"/>
    <w:rsid w:val="006D6A92"/>
    <w:rsid w:val="006D6F7D"/>
    <w:rsid w:val="006D78EA"/>
    <w:rsid w:val="006E0F86"/>
    <w:rsid w:val="006E1E6A"/>
    <w:rsid w:val="006E223D"/>
    <w:rsid w:val="006E37E7"/>
    <w:rsid w:val="006E3A82"/>
    <w:rsid w:val="006E422A"/>
    <w:rsid w:val="006E4862"/>
    <w:rsid w:val="006E4E51"/>
    <w:rsid w:val="006E7B6F"/>
    <w:rsid w:val="006F06BA"/>
    <w:rsid w:val="006F13BD"/>
    <w:rsid w:val="006F49A6"/>
    <w:rsid w:val="006F4EF6"/>
    <w:rsid w:val="006F5B5A"/>
    <w:rsid w:val="00703283"/>
    <w:rsid w:val="0070331C"/>
    <w:rsid w:val="00705892"/>
    <w:rsid w:val="00705E9F"/>
    <w:rsid w:val="00706D00"/>
    <w:rsid w:val="007070F1"/>
    <w:rsid w:val="00711A45"/>
    <w:rsid w:val="007141DD"/>
    <w:rsid w:val="00714CAE"/>
    <w:rsid w:val="007167A5"/>
    <w:rsid w:val="00717886"/>
    <w:rsid w:val="00720D18"/>
    <w:rsid w:val="0072250B"/>
    <w:rsid w:val="0072747F"/>
    <w:rsid w:val="00727D9C"/>
    <w:rsid w:val="00730A5F"/>
    <w:rsid w:val="007317BC"/>
    <w:rsid w:val="00733C15"/>
    <w:rsid w:val="007350E6"/>
    <w:rsid w:val="00741C40"/>
    <w:rsid w:val="00742197"/>
    <w:rsid w:val="007428FC"/>
    <w:rsid w:val="0074426D"/>
    <w:rsid w:val="00744A7D"/>
    <w:rsid w:val="0074522E"/>
    <w:rsid w:val="007502BC"/>
    <w:rsid w:val="007525B9"/>
    <w:rsid w:val="007545DC"/>
    <w:rsid w:val="00755732"/>
    <w:rsid w:val="0076108C"/>
    <w:rsid w:val="007651EE"/>
    <w:rsid w:val="0076669D"/>
    <w:rsid w:val="007706A1"/>
    <w:rsid w:val="007763B3"/>
    <w:rsid w:val="007832F6"/>
    <w:rsid w:val="00783623"/>
    <w:rsid w:val="007864CB"/>
    <w:rsid w:val="0079407D"/>
    <w:rsid w:val="007A0067"/>
    <w:rsid w:val="007A19F5"/>
    <w:rsid w:val="007A3F90"/>
    <w:rsid w:val="007B09F9"/>
    <w:rsid w:val="007B12E1"/>
    <w:rsid w:val="007B4B64"/>
    <w:rsid w:val="007B591B"/>
    <w:rsid w:val="007B7944"/>
    <w:rsid w:val="007B7C07"/>
    <w:rsid w:val="007C01ED"/>
    <w:rsid w:val="007C5A6C"/>
    <w:rsid w:val="007D1BA1"/>
    <w:rsid w:val="007D3B07"/>
    <w:rsid w:val="007D3C98"/>
    <w:rsid w:val="007D4FCD"/>
    <w:rsid w:val="007E2029"/>
    <w:rsid w:val="007E4169"/>
    <w:rsid w:val="007E41F3"/>
    <w:rsid w:val="007E6966"/>
    <w:rsid w:val="007F1C7C"/>
    <w:rsid w:val="007F7342"/>
    <w:rsid w:val="00806CE2"/>
    <w:rsid w:val="0081375F"/>
    <w:rsid w:val="00813A5D"/>
    <w:rsid w:val="00817815"/>
    <w:rsid w:val="0082089A"/>
    <w:rsid w:val="00821CA3"/>
    <w:rsid w:val="008226A1"/>
    <w:rsid w:val="00822ED6"/>
    <w:rsid w:val="008248FE"/>
    <w:rsid w:val="00833ECC"/>
    <w:rsid w:val="00837D37"/>
    <w:rsid w:val="00841AE4"/>
    <w:rsid w:val="00841CE6"/>
    <w:rsid w:val="00843141"/>
    <w:rsid w:val="00844108"/>
    <w:rsid w:val="00854C29"/>
    <w:rsid w:val="0085667C"/>
    <w:rsid w:val="00856727"/>
    <w:rsid w:val="00860D3C"/>
    <w:rsid w:val="008619BB"/>
    <w:rsid w:val="00865035"/>
    <w:rsid w:val="008668F4"/>
    <w:rsid w:val="00875082"/>
    <w:rsid w:val="00876627"/>
    <w:rsid w:val="0088298E"/>
    <w:rsid w:val="00893B0A"/>
    <w:rsid w:val="008A177E"/>
    <w:rsid w:val="008A3AF7"/>
    <w:rsid w:val="008A3B82"/>
    <w:rsid w:val="008B655A"/>
    <w:rsid w:val="008B67AA"/>
    <w:rsid w:val="008B71BF"/>
    <w:rsid w:val="008B72ED"/>
    <w:rsid w:val="008C0F04"/>
    <w:rsid w:val="008C5BF1"/>
    <w:rsid w:val="008C63AE"/>
    <w:rsid w:val="008C79A8"/>
    <w:rsid w:val="008D1953"/>
    <w:rsid w:val="008D3462"/>
    <w:rsid w:val="008D6CD9"/>
    <w:rsid w:val="008E26DB"/>
    <w:rsid w:val="008E2FEA"/>
    <w:rsid w:val="008E314D"/>
    <w:rsid w:val="008E4129"/>
    <w:rsid w:val="008E4A91"/>
    <w:rsid w:val="008E5F1C"/>
    <w:rsid w:val="008F11DE"/>
    <w:rsid w:val="008F1288"/>
    <w:rsid w:val="008F5521"/>
    <w:rsid w:val="008F61F4"/>
    <w:rsid w:val="00902491"/>
    <w:rsid w:val="0090309C"/>
    <w:rsid w:val="0090682A"/>
    <w:rsid w:val="00906C06"/>
    <w:rsid w:val="00907300"/>
    <w:rsid w:val="0090756C"/>
    <w:rsid w:val="00910B5F"/>
    <w:rsid w:val="009118C8"/>
    <w:rsid w:val="00913A93"/>
    <w:rsid w:val="00915C28"/>
    <w:rsid w:val="00917A29"/>
    <w:rsid w:val="0092040E"/>
    <w:rsid w:val="009208BC"/>
    <w:rsid w:val="00921415"/>
    <w:rsid w:val="009278E6"/>
    <w:rsid w:val="00927D3B"/>
    <w:rsid w:val="0093104C"/>
    <w:rsid w:val="00931979"/>
    <w:rsid w:val="00932D21"/>
    <w:rsid w:val="00934FC8"/>
    <w:rsid w:val="0093548D"/>
    <w:rsid w:val="0093550E"/>
    <w:rsid w:val="00936512"/>
    <w:rsid w:val="009369F8"/>
    <w:rsid w:val="00937FEC"/>
    <w:rsid w:val="00943ABD"/>
    <w:rsid w:val="009440ED"/>
    <w:rsid w:val="00944872"/>
    <w:rsid w:val="00946789"/>
    <w:rsid w:val="00946D7A"/>
    <w:rsid w:val="00951A8F"/>
    <w:rsid w:val="00952C7E"/>
    <w:rsid w:val="00953338"/>
    <w:rsid w:val="00953673"/>
    <w:rsid w:val="009551BB"/>
    <w:rsid w:val="00955877"/>
    <w:rsid w:val="0095624D"/>
    <w:rsid w:val="00956609"/>
    <w:rsid w:val="00956D5D"/>
    <w:rsid w:val="009573BC"/>
    <w:rsid w:val="009612E8"/>
    <w:rsid w:val="009637D8"/>
    <w:rsid w:val="00973706"/>
    <w:rsid w:val="00975403"/>
    <w:rsid w:val="009770B2"/>
    <w:rsid w:val="00981A29"/>
    <w:rsid w:val="00982CAE"/>
    <w:rsid w:val="009867DA"/>
    <w:rsid w:val="0099007E"/>
    <w:rsid w:val="00992AC0"/>
    <w:rsid w:val="00993432"/>
    <w:rsid w:val="00995D64"/>
    <w:rsid w:val="00996517"/>
    <w:rsid w:val="00997C40"/>
    <w:rsid w:val="009A057C"/>
    <w:rsid w:val="009A1884"/>
    <w:rsid w:val="009A1B46"/>
    <w:rsid w:val="009A4A36"/>
    <w:rsid w:val="009A6D51"/>
    <w:rsid w:val="009A7D63"/>
    <w:rsid w:val="009B12D9"/>
    <w:rsid w:val="009B2162"/>
    <w:rsid w:val="009B2440"/>
    <w:rsid w:val="009B2F81"/>
    <w:rsid w:val="009B3921"/>
    <w:rsid w:val="009B3D10"/>
    <w:rsid w:val="009B4752"/>
    <w:rsid w:val="009B5DD3"/>
    <w:rsid w:val="009B5F10"/>
    <w:rsid w:val="009B65E4"/>
    <w:rsid w:val="009B7D92"/>
    <w:rsid w:val="009C03BA"/>
    <w:rsid w:val="009C0C37"/>
    <w:rsid w:val="009C1AB1"/>
    <w:rsid w:val="009C1B2A"/>
    <w:rsid w:val="009C274A"/>
    <w:rsid w:val="009C2A3E"/>
    <w:rsid w:val="009C2F10"/>
    <w:rsid w:val="009C5886"/>
    <w:rsid w:val="009D3311"/>
    <w:rsid w:val="009E2D90"/>
    <w:rsid w:val="009E4B68"/>
    <w:rsid w:val="009E5140"/>
    <w:rsid w:val="009E7A2D"/>
    <w:rsid w:val="009F2F80"/>
    <w:rsid w:val="009F4B71"/>
    <w:rsid w:val="009F55DD"/>
    <w:rsid w:val="009F5C91"/>
    <w:rsid w:val="00A019D7"/>
    <w:rsid w:val="00A020BB"/>
    <w:rsid w:val="00A12DB9"/>
    <w:rsid w:val="00A136CB"/>
    <w:rsid w:val="00A24CEA"/>
    <w:rsid w:val="00A3044B"/>
    <w:rsid w:val="00A36E6A"/>
    <w:rsid w:val="00A403FE"/>
    <w:rsid w:val="00A40D61"/>
    <w:rsid w:val="00A40FF6"/>
    <w:rsid w:val="00A47921"/>
    <w:rsid w:val="00A519A1"/>
    <w:rsid w:val="00A51E2F"/>
    <w:rsid w:val="00A5485E"/>
    <w:rsid w:val="00A5545F"/>
    <w:rsid w:val="00A560E9"/>
    <w:rsid w:val="00A56B00"/>
    <w:rsid w:val="00A64349"/>
    <w:rsid w:val="00A73F77"/>
    <w:rsid w:val="00A75134"/>
    <w:rsid w:val="00A7589E"/>
    <w:rsid w:val="00A7596A"/>
    <w:rsid w:val="00A77CD2"/>
    <w:rsid w:val="00A8047B"/>
    <w:rsid w:val="00A82575"/>
    <w:rsid w:val="00A9116F"/>
    <w:rsid w:val="00A96EF8"/>
    <w:rsid w:val="00AA1C94"/>
    <w:rsid w:val="00AA4B45"/>
    <w:rsid w:val="00AA7B4F"/>
    <w:rsid w:val="00AB09C6"/>
    <w:rsid w:val="00AB2AEE"/>
    <w:rsid w:val="00AB5BD2"/>
    <w:rsid w:val="00AC2647"/>
    <w:rsid w:val="00AC2A73"/>
    <w:rsid w:val="00AC3E05"/>
    <w:rsid w:val="00AC57DF"/>
    <w:rsid w:val="00AC6E55"/>
    <w:rsid w:val="00AD098C"/>
    <w:rsid w:val="00AD10C0"/>
    <w:rsid w:val="00AD11A5"/>
    <w:rsid w:val="00AD2A62"/>
    <w:rsid w:val="00AD496B"/>
    <w:rsid w:val="00AD6840"/>
    <w:rsid w:val="00AE107E"/>
    <w:rsid w:val="00AE1B0D"/>
    <w:rsid w:val="00AE769A"/>
    <w:rsid w:val="00AF0638"/>
    <w:rsid w:val="00AF1BEE"/>
    <w:rsid w:val="00B06F25"/>
    <w:rsid w:val="00B07B19"/>
    <w:rsid w:val="00B104CA"/>
    <w:rsid w:val="00B13C14"/>
    <w:rsid w:val="00B209FE"/>
    <w:rsid w:val="00B2218B"/>
    <w:rsid w:val="00B22440"/>
    <w:rsid w:val="00B2356C"/>
    <w:rsid w:val="00B27528"/>
    <w:rsid w:val="00B32474"/>
    <w:rsid w:val="00B358BF"/>
    <w:rsid w:val="00B410A6"/>
    <w:rsid w:val="00B41FDF"/>
    <w:rsid w:val="00B42936"/>
    <w:rsid w:val="00B44509"/>
    <w:rsid w:val="00B44C08"/>
    <w:rsid w:val="00B45A43"/>
    <w:rsid w:val="00B46644"/>
    <w:rsid w:val="00B47045"/>
    <w:rsid w:val="00B4743B"/>
    <w:rsid w:val="00B47A88"/>
    <w:rsid w:val="00B50172"/>
    <w:rsid w:val="00B516F6"/>
    <w:rsid w:val="00B5170B"/>
    <w:rsid w:val="00B61E41"/>
    <w:rsid w:val="00B65EC9"/>
    <w:rsid w:val="00B67B0A"/>
    <w:rsid w:val="00B7050F"/>
    <w:rsid w:val="00B70887"/>
    <w:rsid w:val="00B70AC9"/>
    <w:rsid w:val="00B70F3C"/>
    <w:rsid w:val="00B71333"/>
    <w:rsid w:val="00B720EE"/>
    <w:rsid w:val="00B72EE5"/>
    <w:rsid w:val="00B739C3"/>
    <w:rsid w:val="00B76427"/>
    <w:rsid w:val="00B7679C"/>
    <w:rsid w:val="00B8281F"/>
    <w:rsid w:val="00B82902"/>
    <w:rsid w:val="00B851C2"/>
    <w:rsid w:val="00B86982"/>
    <w:rsid w:val="00B87CEC"/>
    <w:rsid w:val="00B91A82"/>
    <w:rsid w:val="00B93273"/>
    <w:rsid w:val="00B95EBF"/>
    <w:rsid w:val="00B96F92"/>
    <w:rsid w:val="00BA4E30"/>
    <w:rsid w:val="00BA5752"/>
    <w:rsid w:val="00BA720E"/>
    <w:rsid w:val="00BB4DAC"/>
    <w:rsid w:val="00BB54A2"/>
    <w:rsid w:val="00BC074D"/>
    <w:rsid w:val="00BC2DDC"/>
    <w:rsid w:val="00BD19C5"/>
    <w:rsid w:val="00BD3F0B"/>
    <w:rsid w:val="00BE3026"/>
    <w:rsid w:val="00BE7AE8"/>
    <w:rsid w:val="00BF1FE1"/>
    <w:rsid w:val="00BF2B0F"/>
    <w:rsid w:val="00BF41D4"/>
    <w:rsid w:val="00BF58BE"/>
    <w:rsid w:val="00BF7160"/>
    <w:rsid w:val="00C00101"/>
    <w:rsid w:val="00C00A1B"/>
    <w:rsid w:val="00C05490"/>
    <w:rsid w:val="00C0576B"/>
    <w:rsid w:val="00C07B76"/>
    <w:rsid w:val="00C07CEE"/>
    <w:rsid w:val="00C1765F"/>
    <w:rsid w:val="00C20B5F"/>
    <w:rsid w:val="00C2196D"/>
    <w:rsid w:val="00C24114"/>
    <w:rsid w:val="00C26A60"/>
    <w:rsid w:val="00C278E8"/>
    <w:rsid w:val="00C306E4"/>
    <w:rsid w:val="00C30EFE"/>
    <w:rsid w:val="00C31890"/>
    <w:rsid w:val="00C33F0E"/>
    <w:rsid w:val="00C44073"/>
    <w:rsid w:val="00C4457E"/>
    <w:rsid w:val="00C4459F"/>
    <w:rsid w:val="00C44ECB"/>
    <w:rsid w:val="00C45A64"/>
    <w:rsid w:val="00C45CA2"/>
    <w:rsid w:val="00C461FA"/>
    <w:rsid w:val="00C50C86"/>
    <w:rsid w:val="00C53AC4"/>
    <w:rsid w:val="00C5543E"/>
    <w:rsid w:val="00C566AB"/>
    <w:rsid w:val="00C568D9"/>
    <w:rsid w:val="00C56F2A"/>
    <w:rsid w:val="00C6070F"/>
    <w:rsid w:val="00C62490"/>
    <w:rsid w:val="00C65A4D"/>
    <w:rsid w:val="00C65CD4"/>
    <w:rsid w:val="00C66816"/>
    <w:rsid w:val="00C71752"/>
    <w:rsid w:val="00C71E9E"/>
    <w:rsid w:val="00C750CB"/>
    <w:rsid w:val="00C81C83"/>
    <w:rsid w:val="00C82358"/>
    <w:rsid w:val="00C832C6"/>
    <w:rsid w:val="00C83D9D"/>
    <w:rsid w:val="00C84139"/>
    <w:rsid w:val="00C85590"/>
    <w:rsid w:val="00C85CD0"/>
    <w:rsid w:val="00C870F5"/>
    <w:rsid w:val="00C900AB"/>
    <w:rsid w:val="00C90CFF"/>
    <w:rsid w:val="00C91E9B"/>
    <w:rsid w:val="00C95EF0"/>
    <w:rsid w:val="00C96E5A"/>
    <w:rsid w:val="00C97422"/>
    <w:rsid w:val="00CA1239"/>
    <w:rsid w:val="00CA2AD4"/>
    <w:rsid w:val="00CA2C26"/>
    <w:rsid w:val="00CA4ED9"/>
    <w:rsid w:val="00CA6E1D"/>
    <w:rsid w:val="00CA726C"/>
    <w:rsid w:val="00CA779E"/>
    <w:rsid w:val="00CB0158"/>
    <w:rsid w:val="00CB3A62"/>
    <w:rsid w:val="00CB3CC9"/>
    <w:rsid w:val="00CB564A"/>
    <w:rsid w:val="00CB56AF"/>
    <w:rsid w:val="00CB73E4"/>
    <w:rsid w:val="00CC022F"/>
    <w:rsid w:val="00CC427B"/>
    <w:rsid w:val="00CC4C53"/>
    <w:rsid w:val="00CC5131"/>
    <w:rsid w:val="00CC7F71"/>
    <w:rsid w:val="00CD1E88"/>
    <w:rsid w:val="00CE2D4F"/>
    <w:rsid w:val="00CE4222"/>
    <w:rsid w:val="00CE440B"/>
    <w:rsid w:val="00CE449C"/>
    <w:rsid w:val="00CE553D"/>
    <w:rsid w:val="00CF2999"/>
    <w:rsid w:val="00CF4479"/>
    <w:rsid w:val="00CF59BD"/>
    <w:rsid w:val="00D02FE0"/>
    <w:rsid w:val="00D03EE0"/>
    <w:rsid w:val="00D05A95"/>
    <w:rsid w:val="00D06C37"/>
    <w:rsid w:val="00D07C89"/>
    <w:rsid w:val="00D104A7"/>
    <w:rsid w:val="00D105A1"/>
    <w:rsid w:val="00D108E7"/>
    <w:rsid w:val="00D10F0C"/>
    <w:rsid w:val="00D14E17"/>
    <w:rsid w:val="00D14F7F"/>
    <w:rsid w:val="00D21BCE"/>
    <w:rsid w:val="00D306EE"/>
    <w:rsid w:val="00D31CF0"/>
    <w:rsid w:val="00D33279"/>
    <w:rsid w:val="00D41FB4"/>
    <w:rsid w:val="00D42A2E"/>
    <w:rsid w:val="00D45FD6"/>
    <w:rsid w:val="00D540B0"/>
    <w:rsid w:val="00D549BC"/>
    <w:rsid w:val="00D54A0B"/>
    <w:rsid w:val="00D57D9C"/>
    <w:rsid w:val="00D65742"/>
    <w:rsid w:val="00D65E71"/>
    <w:rsid w:val="00D66A21"/>
    <w:rsid w:val="00D66D36"/>
    <w:rsid w:val="00D71C7F"/>
    <w:rsid w:val="00D71D4F"/>
    <w:rsid w:val="00D748C4"/>
    <w:rsid w:val="00D76B32"/>
    <w:rsid w:val="00D770D6"/>
    <w:rsid w:val="00D800DA"/>
    <w:rsid w:val="00D82013"/>
    <w:rsid w:val="00D8293F"/>
    <w:rsid w:val="00D83AF6"/>
    <w:rsid w:val="00D85417"/>
    <w:rsid w:val="00D8776E"/>
    <w:rsid w:val="00D90869"/>
    <w:rsid w:val="00D91A4D"/>
    <w:rsid w:val="00D929A2"/>
    <w:rsid w:val="00D95C3D"/>
    <w:rsid w:val="00DA1222"/>
    <w:rsid w:val="00DA19D5"/>
    <w:rsid w:val="00DA5717"/>
    <w:rsid w:val="00DA57B8"/>
    <w:rsid w:val="00DB0332"/>
    <w:rsid w:val="00DB07FF"/>
    <w:rsid w:val="00DB4472"/>
    <w:rsid w:val="00DB5F48"/>
    <w:rsid w:val="00DB603A"/>
    <w:rsid w:val="00DB7A1B"/>
    <w:rsid w:val="00DC066E"/>
    <w:rsid w:val="00DC6833"/>
    <w:rsid w:val="00DC71B6"/>
    <w:rsid w:val="00DD3C53"/>
    <w:rsid w:val="00DD5F57"/>
    <w:rsid w:val="00DD62ED"/>
    <w:rsid w:val="00DD642E"/>
    <w:rsid w:val="00DD68D3"/>
    <w:rsid w:val="00DD7FB8"/>
    <w:rsid w:val="00DE085A"/>
    <w:rsid w:val="00DE3792"/>
    <w:rsid w:val="00DE6BC6"/>
    <w:rsid w:val="00DF0F80"/>
    <w:rsid w:val="00DF16E6"/>
    <w:rsid w:val="00DF3862"/>
    <w:rsid w:val="00DF6825"/>
    <w:rsid w:val="00DF7521"/>
    <w:rsid w:val="00E01E11"/>
    <w:rsid w:val="00E03CA3"/>
    <w:rsid w:val="00E05EAB"/>
    <w:rsid w:val="00E11E75"/>
    <w:rsid w:val="00E11EB0"/>
    <w:rsid w:val="00E1245E"/>
    <w:rsid w:val="00E12590"/>
    <w:rsid w:val="00E14CC7"/>
    <w:rsid w:val="00E17565"/>
    <w:rsid w:val="00E20E4A"/>
    <w:rsid w:val="00E25B2F"/>
    <w:rsid w:val="00E26E5D"/>
    <w:rsid w:val="00E3130C"/>
    <w:rsid w:val="00E317BE"/>
    <w:rsid w:val="00E32A11"/>
    <w:rsid w:val="00E36D00"/>
    <w:rsid w:val="00E40E5C"/>
    <w:rsid w:val="00E417CC"/>
    <w:rsid w:val="00E41A9A"/>
    <w:rsid w:val="00E41E29"/>
    <w:rsid w:val="00E4243E"/>
    <w:rsid w:val="00E44E2D"/>
    <w:rsid w:val="00E45C4B"/>
    <w:rsid w:val="00E4631D"/>
    <w:rsid w:val="00E473CF"/>
    <w:rsid w:val="00E510E1"/>
    <w:rsid w:val="00E51112"/>
    <w:rsid w:val="00E527FF"/>
    <w:rsid w:val="00E532EF"/>
    <w:rsid w:val="00E572B6"/>
    <w:rsid w:val="00E603A1"/>
    <w:rsid w:val="00E605D7"/>
    <w:rsid w:val="00E60DA6"/>
    <w:rsid w:val="00E616EF"/>
    <w:rsid w:val="00E61E5E"/>
    <w:rsid w:val="00E66517"/>
    <w:rsid w:val="00E66615"/>
    <w:rsid w:val="00E67FBA"/>
    <w:rsid w:val="00E71FCE"/>
    <w:rsid w:val="00E72EF8"/>
    <w:rsid w:val="00E7390F"/>
    <w:rsid w:val="00E82541"/>
    <w:rsid w:val="00E827D4"/>
    <w:rsid w:val="00E9154F"/>
    <w:rsid w:val="00E965F9"/>
    <w:rsid w:val="00E97B62"/>
    <w:rsid w:val="00EA01D7"/>
    <w:rsid w:val="00EA0CF5"/>
    <w:rsid w:val="00EA16D0"/>
    <w:rsid w:val="00EA1F8B"/>
    <w:rsid w:val="00EA75CA"/>
    <w:rsid w:val="00EA7977"/>
    <w:rsid w:val="00EC4A30"/>
    <w:rsid w:val="00EC65C8"/>
    <w:rsid w:val="00ED0E9F"/>
    <w:rsid w:val="00ED4E4E"/>
    <w:rsid w:val="00ED5023"/>
    <w:rsid w:val="00ED6CB2"/>
    <w:rsid w:val="00ED713C"/>
    <w:rsid w:val="00ED778A"/>
    <w:rsid w:val="00ED7BB0"/>
    <w:rsid w:val="00EE014B"/>
    <w:rsid w:val="00EE161D"/>
    <w:rsid w:val="00EF2C6B"/>
    <w:rsid w:val="00EF3A9B"/>
    <w:rsid w:val="00EF3EE3"/>
    <w:rsid w:val="00EF556D"/>
    <w:rsid w:val="00EF7799"/>
    <w:rsid w:val="00F00E15"/>
    <w:rsid w:val="00F01A34"/>
    <w:rsid w:val="00F025FC"/>
    <w:rsid w:val="00F02898"/>
    <w:rsid w:val="00F02904"/>
    <w:rsid w:val="00F058FF"/>
    <w:rsid w:val="00F07333"/>
    <w:rsid w:val="00F12E73"/>
    <w:rsid w:val="00F20754"/>
    <w:rsid w:val="00F220ED"/>
    <w:rsid w:val="00F2296B"/>
    <w:rsid w:val="00F27C40"/>
    <w:rsid w:val="00F32495"/>
    <w:rsid w:val="00F332F5"/>
    <w:rsid w:val="00F351DF"/>
    <w:rsid w:val="00F35A37"/>
    <w:rsid w:val="00F36B2C"/>
    <w:rsid w:val="00F4028D"/>
    <w:rsid w:val="00F43377"/>
    <w:rsid w:val="00F43473"/>
    <w:rsid w:val="00F4373E"/>
    <w:rsid w:val="00F44306"/>
    <w:rsid w:val="00F45C5E"/>
    <w:rsid w:val="00F5032A"/>
    <w:rsid w:val="00F514DC"/>
    <w:rsid w:val="00F52A91"/>
    <w:rsid w:val="00F543FB"/>
    <w:rsid w:val="00F61A6A"/>
    <w:rsid w:val="00F643EB"/>
    <w:rsid w:val="00F64B42"/>
    <w:rsid w:val="00F64B9E"/>
    <w:rsid w:val="00F66887"/>
    <w:rsid w:val="00F740DD"/>
    <w:rsid w:val="00F77D74"/>
    <w:rsid w:val="00F843BF"/>
    <w:rsid w:val="00F8651C"/>
    <w:rsid w:val="00F865DB"/>
    <w:rsid w:val="00F86FC1"/>
    <w:rsid w:val="00F9078C"/>
    <w:rsid w:val="00F91723"/>
    <w:rsid w:val="00F95066"/>
    <w:rsid w:val="00F97FE8"/>
    <w:rsid w:val="00FA01C1"/>
    <w:rsid w:val="00FA2D50"/>
    <w:rsid w:val="00FA4C01"/>
    <w:rsid w:val="00FA560B"/>
    <w:rsid w:val="00FA6045"/>
    <w:rsid w:val="00FB6327"/>
    <w:rsid w:val="00FB6D59"/>
    <w:rsid w:val="00FB7FC3"/>
    <w:rsid w:val="00FC10B3"/>
    <w:rsid w:val="00FC1D98"/>
    <w:rsid w:val="00FC46F5"/>
    <w:rsid w:val="00FC5160"/>
    <w:rsid w:val="00FD4593"/>
    <w:rsid w:val="00FD6124"/>
    <w:rsid w:val="00FE20BC"/>
    <w:rsid w:val="00FE52F8"/>
    <w:rsid w:val="00FE5F49"/>
    <w:rsid w:val="00FE69CD"/>
    <w:rsid w:val="00FE7C86"/>
    <w:rsid w:val="00FF20DE"/>
    <w:rsid w:val="00FF3CB5"/>
    <w:rsid w:val="00FF4F1E"/>
    <w:rsid w:val="00FF55B2"/>
    <w:rsid w:val="00FF6C00"/>
    <w:rsid w:val="00FF7B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DD03BC"/>
  <w15:docId w15:val="{C09D99D2-AB5E-4191-B53E-134A11104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2C26"/>
    <w:pPr>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
    <w:name w:val="Section"/>
    <w:basedOn w:val="Normal"/>
    <w:next w:val="Normal"/>
    <w:link w:val="SectionChar"/>
    <w:qFormat/>
    <w:rsid w:val="008E314D"/>
    <w:pPr>
      <w:keepNext/>
      <w:pageBreakBefore/>
      <w:pBdr>
        <w:bottom w:val="single" w:sz="4" w:space="1" w:color="auto"/>
      </w:pBdr>
    </w:pPr>
    <w:rPr>
      <w:sz w:val="36"/>
    </w:rPr>
  </w:style>
  <w:style w:type="character" w:customStyle="1" w:styleId="SectionChar">
    <w:name w:val="Section Char"/>
    <w:basedOn w:val="DefaultParagraphFont"/>
    <w:link w:val="Section"/>
    <w:rsid w:val="008E314D"/>
    <w:rPr>
      <w:rFonts w:asciiTheme="minorHAnsi" w:eastAsiaTheme="minorHAnsi" w:hAnsiTheme="minorHAnsi" w:cstheme="minorBidi"/>
      <w:sz w:val="36"/>
      <w:szCs w:val="22"/>
    </w:rPr>
  </w:style>
  <w:style w:type="paragraph" w:customStyle="1" w:styleId="Subsection">
    <w:name w:val="Subsection"/>
    <w:basedOn w:val="Normal"/>
    <w:next w:val="Normal"/>
    <w:link w:val="SubsectionChar"/>
    <w:qFormat/>
    <w:rsid w:val="008E314D"/>
    <w:pPr>
      <w:keepNext/>
      <w:spacing w:before="200"/>
    </w:pPr>
    <w:rPr>
      <w:b/>
      <w:sz w:val="28"/>
    </w:rPr>
  </w:style>
  <w:style w:type="character" w:customStyle="1" w:styleId="SubsectionChar">
    <w:name w:val="Subsection Char"/>
    <w:basedOn w:val="DefaultParagraphFont"/>
    <w:link w:val="Subsection"/>
    <w:rsid w:val="008E314D"/>
    <w:rPr>
      <w:rFonts w:asciiTheme="minorHAnsi" w:eastAsiaTheme="minorHAnsi" w:hAnsiTheme="minorHAnsi" w:cstheme="minorBidi"/>
      <w:b/>
      <w:sz w:val="28"/>
      <w:szCs w:val="22"/>
    </w:rPr>
  </w:style>
  <w:style w:type="paragraph" w:customStyle="1" w:styleId="Standard">
    <w:name w:val="Standard"/>
    <w:basedOn w:val="Normal"/>
    <w:link w:val="StandardChar"/>
    <w:qFormat/>
    <w:rsid w:val="008E314D"/>
    <w:pPr>
      <w:widowControl w:val="0"/>
      <w:spacing w:before="240" w:after="0"/>
      <w:contextualSpacing/>
    </w:pPr>
    <w:rPr>
      <w:rFonts w:eastAsia="Cambria" w:cstheme="minorHAnsi"/>
      <w:b/>
      <w:bCs/>
      <w:i/>
      <w:iCs/>
      <w:sz w:val="24"/>
      <w:szCs w:val="24"/>
    </w:rPr>
  </w:style>
  <w:style w:type="character" w:customStyle="1" w:styleId="StandardChar">
    <w:name w:val="Standard Char"/>
    <w:basedOn w:val="DefaultParagraphFont"/>
    <w:link w:val="Standard"/>
    <w:rsid w:val="008E314D"/>
    <w:rPr>
      <w:rFonts w:asciiTheme="minorHAnsi" w:eastAsia="Cambria" w:hAnsiTheme="minorHAnsi" w:cstheme="minorHAnsi"/>
      <w:b/>
      <w:bCs/>
      <w:i/>
      <w:iCs/>
      <w:sz w:val="24"/>
      <w:szCs w:val="24"/>
    </w:rPr>
  </w:style>
  <w:style w:type="paragraph" w:styleId="TOC1">
    <w:name w:val="toc 1"/>
    <w:basedOn w:val="Normal"/>
    <w:next w:val="Normal"/>
    <w:autoRedefine/>
    <w:uiPriority w:val="39"/>
    <w:rsid w:val="008E314D"/>
    <w:pPr>
      <w:tabs>
        <w:tab w:val="right" w:leader="dot" w:pos="9350"/>
      </w:tabs>
    </w:pPr>
    <w:rPr>
      <w:noProof/>
    </w:rPr>
  </w:style>
  <w:style w:type="paragraph" w:customStyle="1" w:styleId="Subsection2">
    <w:name w:val="Subsection2"/>
    <w:basedOn w:val="Normal"/>
    <w:link w:val="Subsection2Char"/>
    <w:qFormat/>
    <w:rsid w:val="008E314D"/>
    <w:rPr>
      <w:b/>
    </w:rPr>
  </w:style>
  <w:style w:type="character" w:customStyle="1" w:styleId="Subsection2Char">
    <w:name w:val="Subsection2 Char"/>
    <w:basedOn w:val="DefaultParagraphFont"/>
    <w:link w:val="Subsection2"/>
    <w:rsid w:val="008E314D"/>
    <w:rPr>
      <w:rFonts w:asciiTheme="minorHAnsi" w:eastAsiaTheme="minorHAnsi" w:hAnsiTheme="minorHAnsi" w:cstheme="minorBidi"/>
      <w:b/>
      <w:sz w:val="22"/>
      <w:szCs w:val="22"/>
    </w:rPr>
  </w:style>
  <w:style w:type="character" w:customStyle="1" w:styleId="FooterChar">
    <w:name w:val="Footer Char"/>
    <w:basedOn w:val="DefaultParagraphFont"/>
    <w:link w:val="Footer"/>
    <w:uiPriority w:val="99"/>
    <w:rsid w:val="008E314D"/>
    <w:rPr>
      <w:kern w:val="28"/>
      <w:sz w:val="24"/>
      <w:szCs w:val="24"/>
    </w:rPr>
  </w:style>
  <w:style w:type="paragraph" w:styleId="Footer">
    <w:name w:val="footer"/>
    <w:basedOn w:val="Normal"/>
    <w:link w:val="FooterChar"/>
    <w:uiPriority w:val="99"/>
    <w:unhideWhenUsed/>
    <w:rsid w:val="008E314D"/>
    <w:pPr>
      <w:widowControl w:val="0"/>
      <w:tabs>
        <w:tab w:val="center" w:pos="4680"/>
        <w:tab w:val="right" w:pos="9360"/>
      </w:tabs>
      <w:overflowPunct w:val="0"/>
      <w:adjustRightInd w:val="0"/>
      <w:spacing w:after="0" w:line="240" w:lineRule="auto"/>
    </w:pPr>
    <w:rPr>
      <w:rFonts w:ascii="Times New Roman" w:eastAsia="Times New Roman" w:hAnsi="Times New Roman" w:cs="Times New Roman"/>
      <w:kern w:val="28"/>
      <w:sz w:val="24"/>
      <w:szCs w:val="24"/>
    </w:rPr>
  </w:style>
  <w:style w:type="character" w:customStyle="1" w:styleId="FooterChar1">
    <w:name w:val="Footer Char1"/>
    <w:basedOn w:val="DefaultParagraphFont"/>
    <w:rsid w:val="008E314D"/>
    <w:rPr>
      <w:rFonts w:asciiTheme="minorHAnsi" w:eastAsiaTheme="minorHAnsi" w:hAnsiTheme="minorHAnsi" w:cstheme="minorBidi"/>
      <w:sz w:val="22"/>
      <w:szCs w:val="22"/>
    </w:rPr>
  </w:style>
  <w:style w:type="character" w:styleId="Hyperlink">
    <w:name w:val="Hyperlink"/>
    <w:basedOn w:val="DefaultParagraphFont"/>
    <w:uiPriority w:val="99"/>
    <w:unhideWhenUsed/>
    <w:rsid w:val="008E314D"/>
    <w:rPr>
      <w:color w:val="0000FF" w:themeColor="hyperlink"/>
      <w:u w:val="single"/>
    </w:rPr>
  </w:style>
  <w:style w:type="paragraph" w:styleId="BalloonText">
    <w:name w:val="Balloon Text"/>
    <w:basedOn w:val="Normal"/>
    <w:link w:val="BalloonTextChar"/>
    <w:uiPriority w:val="99"/>
    <w:rsid w:val="008E31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8E314D"/>
    <w:rPr>
      <w:rFonts w:ascii="Tahoma" w:eastAsiaTheme="minorHAnsi" w:hAnsi="Tahoma" w:cs="Tahoma"/>
      <w:sz w:val="16"/>
      <w:szCs w:val="16"/>
    </w:rPr>
  </w:style>
  <w:style w:type="numbering" w:customStyle="1" w:styleId="NoList1">
    <w:name w:val="No List1"/>
    <w:next w:val="NoList"/>
    <w:uiPriority w:val="99"/>
    <w:semiHidden/>
    <w:unhideWhenUsed/>
    <w:rsid w:val="002F1EBE"/>
  </w:style>
  <w:style w:type="table" w:styleId="TableGrid">
    <w:name w:val="Table Grid"/>
    <w:basedOn w:val="TableNormal"/>
    <w:rsid w:val="002F1E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Title"/>
    <w:basedOn w:val="Normal"/>
    <w:link w:val="TableTitleChar"/>
    <w:qFormat/>
    <w:rsid w:val="002F1EBE"/>
    <w:pPr>
      <w:spacing w:after="0"/>
      <w:jc w:val="center"/>
    </w:pPr>
    <w:rPr>
      <w:b/>
      <w:sz w:val="20"/>
    </w:rPr>
  </w:style>
  <w:style w:type="character" w:customStyle="1" w:styleId="TableTitleChar">
    <w:name w:val="TableTitle Char"/>
    <w:basedOn w:val="DefaultParagraphFont"/>
    <w:link w:val="TableTitle"/>
    <w:rsid w:val="002F1EBE"/>
    <w:rPr>
      <w:rFonts w:asciiTheme="minorHAnsi" w:eastAsiaTheme="minorHAnsi" w:hAnsiTheme="minorHAnsi" w:cstheme="minorBidi"/>
      <w:b/>
      <w:szCs w:val="22"/>
    </w:rPr>
  </w:style>
  <w:style w:type="table" w:customStyle="1" w:styleId="TableGrid1">
    <w:name w:val="Table Grid1"/>
    <w:basedOn w:val="TableNormal"/>
    <w:next w:val="TableGrid"/>
    <w:rsid w:val="002F1EB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2F1E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1EBE"/>
    <w:rPr>
      <w:rFonts w:asciiTheme="minorHAnsi" w:eastAsiaTheme="minorHAnsi" w:hAnsiTheme="minorHAnsi" w:cstheme="minorBidi"/>
      <w:sz w:val="22"/>
      <w:szCs w:val="22"/>
    </w:rPr>
  </w:style>
  <w:style w:type="paragraph" w:styleId="ListParagraph">
    <w:name w:val="List Paragraph"/>
    <w:basedOn w:val="Normal"/>
    <w:link w:val="ListParagraphChar"/>
    <w:uiPriority w:val="34"/>
    <w:qFormat/>
    <w:rsid w:val="00350132"/>
    <w:pPr>
      <w:ind w:left="720"/>
      <w:contextualSpacing/>
    </w:pPr>
  </w:style>
  <w:style w:type="character" w:styleId="CommentReference">
    <w:name w:val="annotation reference"/>
    <w:basedOn w:val="DefaultParagraphFont"/>
    <w:uiPriority w:val="99"/>
    <w:unhideWhenUsed/>
    <w:rsid w:val="007C01ED"/>
    <w:rPr>
      <w:sz w:val="16"/>
      <w:szCs w:val="16"/>
    </w:rPr>
  </w:style>
  <w:style w:type="paragraph" w:styleId="CommentText">
    <w:name w:val="annotation text"/>
    <w:basedOn w:val="Normal"/>
    <w:link w:val="CommentTextChar"/>
    <w:uiPriority w:val="99"/>
    <w:unhideWhenUsed/>
    <w:rsid w:val="007C01ED"/>
    <w:pPr>
      <w:spacing w:line="240" w:lineRule="auto"/>
    </w:pPr>
    <w:rPr>
      <w:sz w:val="20"/>
      <w:szCs w:val="20"/>
    </w:rPr>
  </w:style>
  <w:style w:type="character" w:customStyle="1" w:styleId="CommentTextChar">
    <w:name w:val="Comment Text Char"/>
    <w:basedOn w:val="DefaultParagraphFont"/>
    <w:link w:val="CommentText"/>
    <w:uiPriority w:val="99"/>
    <w:rsid w:val="007C01ED"/>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7C01ED"/>
    <w:rPr>
      <w:b/>
      <w:bCs/>
    </w:rPr>
  </w:style>
  <w:style w:type="character" w:customStyle="1" w:styleId="CommentSubjectChar">
    <w:name w:val="Comment Subject Char"/>
    <w:basedOn w:val="CommentTextChar"/>
    <w:link w:val="CommentSubject"/>
    <w:uiPriority w:val="99"/>
    <w:semiHidden/>
    <w:rsid w:val="007C01ED"/>
    <w:rPr>
      <w:rFonts w:asciiTheme="minorHAnsi" w:eastAsiaTheme="minorHAnsi" w:hAnsiTheme="minorHAnsi" w:cstheme="minorBidi"/>
      <w:b/>
      <w:bCs/>
    </w:rPr>
  </w:style>
  <w:style w:type="table" w:customStyle="1" w:styleId="TableGrid2">
    <w:name w:val="Table Grid2"/>
    <w:basedOn w:val="TableNormal"/>
    <w:next w:val="TableGrid"/>
    <w:uiPriority w:val="59"/>
    <w:rsid w:val="003F0BC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F0BC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D21BC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B79E4"/>
    <w:rPr>
      <w:color w:val="800080" w:themeColor="followedHyperlink"/>
      <w:u w:val="single"/>
    </w:rPr>
  </w:style>
  <w:style w:type="paragraph" w:customStyle="1" w:styleId="Default">
    <w:name w:val="Default"/>
    <w:rsid w:val="00D41FB4"/>
    <w:pPr>
      <w:autoSpaceDE w:val="0"/>
      <w:autoSpaceDN w:val="0"/>
      <w:adjustRightInd w:val="0"/>
    </w:pPr>
    <w:rPr>
      <w:rFonts w:ascii="Calibri" w:hAnsi="Calibri" w:cs="Calibri"/>
      <w:color w:val="000000"/>
      <w:sz w:val="24"/>
      <w:szCs w:val="24"/>
    </w:rPr>
  </w:style>
  <w:style w:type="paragraph" w:customStyle="1" w:styleId="Table">
    <w:name w:val="Table"/>
    <w:basedOn w:val="Normal"/>
    <w:qFormat/>
    <w:rsid w:val="001B5143"/>
    <w:pPr>
      <w:spacing w:before="80" w:after="80" w:line="240" w:lineRule="auto"/>
    </w:pPr>
    <w:rPr>
      <w:rFonts w:eastAsiaTheme="minorEastAsia"/>
      <w:sz w:val="24"/>
      <w:szCs w:val="20"/>
      <w:lang w:bidi="en-US"/>
    </w:rPr>
  </w:style>
  <w:style w:type="paragraph" w:styleId="FootnoteText">
    <w:name w:val="footnote text"/>
    <w:basedOn w:val="Normal"/>
    <w:link w:val="FootnoteTextChar"/>
    <w:uiPriority w:val="99"/>
    <w:rsid w:val="00F95066"/>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F95066"/>
  </w:style>
  <w:style w:type="character" w:styleId="FootnoteReference">
    <w:name w:val="footnote reference"/>
    <w:basedOn w:val="DefaultParagraphFont"/>
    <w:uiPriority w:val="99"/>
    <w:rsid w:val="00F95066"/>
    <w:rPr>
      <w:vertAlign w:val="superscript"/>
    </w:rPr>
  </w:style>
  <w:style w:type="character" w:customStyle="1" w:styleId="ListParagraphChar">
    <w:name w:val="List Paragraph Char"/>
    <w:link w:val="ListParagraph"/>
    <w:uiPriority w:val="34"/>
    <w:locked/>
    <w:rsid w:val="00F95066"/>
    <w:rPr>
      <w:rFonts w:asciiTheme="minorHAnsi" w:eastAsiaTheme="minorHAnsi" w:hAnsiTheme="minorHAnsi" w:cstheme="minorBidi"/>
      <w:sz w:val="22"/>
      <w:szCs w:val="22"/>
    </w:rPr>
  </w:style>
  <w:style w:type="character" w:customStyle="1" w:styleId="cesresulturi1">
    <w:name w:val="cesresulturi1"/>
    <w:basedOn w:val="DefaultParagraphFont"/>
    <w:rsid w:val="007B591B"/>
    <w:rPr>
      <w:color w:val="006400"/>
      <w:sz w:val="18"/>
      <w:szCs w:val="18"/>
    </w:rPr>
  </w:style>
  <w:style w:type="paragraph" w:customStyle="1" w:styleId="Normal1">
    <w:name w:val="Normal1"/>
    <w:rsid w:val="009C0C37"/>
    <w:pPr>
      <w:spacing w:line="276" w:lineRule="auto"/>
      <w:contextualSpacing/>
    </w:pPr>
    <w:rPr>
      <w:rFonts w:ascii="Arial" w:eastAsia="Arial" w:hAnsi="Arial" w:cs="Arial"/>
      <w:sz w:val="22"/>
      <w:szCs w:val="22"/>
      <w:lang w:val="en"/>
    </w:rPr>
  </w:style>
  <w:style w:type="paragraph" w:customStyle="1" w:styleId="Normal2">
    <w:name w:val="Normal2"/>
    <w:rsid w:val="009C0C37"/>
    <w:pPr>
      <w:spacing w:line="276" w:lineRule="auto"/>
      <w:contextualSpacing/>
    </w:pPr>
    <w:rPr>
      <w:rFonts w:ascii="Arial" w:eastAsia="Arial" w:hAnsi="Arial" w:cs="Arial"/>
      <w:sz w:val="22"/>
      <w:szCs w:val="22"/>
      <w:lang w:val="en"/>
    </w:rPr>
  </w:style>
  <w:style w:type="paragraph" w:styleId="Revision">
    <w:name w:val="Revision"/>
    <w:hidden/>
    <w:uiPriority w:val="99"/>
    <w:semiHidden/>
    <w:rsid w:val="006E223D"/>
    <w:rPr>
      <w:rFonts w:asciiTheme="minorHAnsi" w:eastAsiaTheme="minorHAnsi" w:hAnsiTheme="minorHAnsi" w:cstheme="minorBidi"/>
      <w:sz w:val="22"/>
      <w:szCs w:val="22"/>
    </w:rPr>
  </w:style>
  <w:style w:type="numbering" w:customStyle="1" w:styleId="NoList2">
    <w:name w:val="No List2"/>
    <w:next w:val="NoList"/>
    <w:uiPriority w:val="99"/>
    <w:semiHidden/>
    <w:unhideWhenUsed/>
    <w:rsid w:val="00913A93"/>
  </w:style>
  <w:style w:type="table" w:customStyle="1" w:styleId="TableGrid5">
    <w:name w:val="Table Grid5"/>
    <w:basedOn w:val="TableNormal"/>
    <w:next w:val="TableGrid"/>
    <w:uiPriority w:val="59"/>
    <w:rsid w:val="00913A9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913A9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913A9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913A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913A9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913A9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913A9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913A9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913A93"/>
  </w:style>
  <w:style w:type="table" w:customStyle="1" w:styleId="TableGrid17">
    <w:name w:val="Table Grid17"/>
    <w:basedOn w:val="TableNormal"/>
    <w:uiPriority w:val="59"/>
    <w:rsid w:val="00913A9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E616E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616EF"/>
    <w:rPr>
      <w:rFonts w:asciiTheme="minorHAnsi" w:eastAsiaTheme="minorHAnsi" w:hAnsiTheme="minorHAnsi" w:cstheme="minorBidi"/>
    </w:rPr>
  </w:style>
  <w:style w:type="character" w:styleId="EndnoteReference">
    <w:name w:val="endnote reference"/>
    <w:basedOn w:val="DefaultParagraphFont"/>
    <w:uiPriority w:val="99"/>
    <w:semiHidden/>
    <w:unhideWhenUsed/>
    <w:rsid w:val="00E616EF"/>
    <w:rPr>
      <w:vertAlign w:val="superscript"/>
    </w:rPr>
  </w:style>
  <w:style w:type="table" w:customStyle="1" w:styleId="TableGrid6">
    <w:name w:val="Table Grid6"/>
    <w:basedOn w:val="TableNormal"/>
    <w:next w:val="TableGrid"/>
    <w:uiPriority w:val="59"/>
    <w:rsid w:val="008E412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532EF"/>
    <w:pPr>
      <w:spacing w:before="100" w:beforeAutospacing="1" w:after="100" w:afterAutospacing="1" w:line="240" w:lineRule="auto"/>
    </w:pPr>
    <w:rPr>
      <w:rFonts w:ascii="Times New Roman" w:eastAsia="Times New Roman" w:hAnsi="Times New Roman" w:cs="Times New Roman"/>
      <w:sz w:val="24"/>
      <w:szCs w:val="24"/>
    </w:rPr>
  </w:style>
  <w:style w:type="paragraph" w:styleId="DocumentMap">
    <w:name w:val="Document Map"/>
    <w:basedOn w:val="Normal"/>
    <w:link w:val="DocumentMapChar"/>
    <w:semiHidden/>
    <w:unhideWhenUsed/>
    <w:rsid w:val="00F64B42"/>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semiHidden/>
    <w:rsid w:val="00F64B42"/>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100408">
      <w:bodyDiv w:val="1"/>
      <w:marLeft w:val="0"/>
      <w:marRight w:val="0"/>
      <w:marTop w:val="0"/>
      <w:marBottom w:val="0"/>
      <w:divBdr>
        <w:top w:val="none" w:sz="0" w:space="0" w:color="auto"/>
        <w:left w:val="none" w:sz="0" w:space="0" w:color="auto"/>
        <w:bottom w:val="none" w:sz="0" w:space="0" w:color="auto"/>
        <w:right w:val="none" w:sz="0" w:space="0" w:color="auto"/>
      </w:divBdr>
    </w:div>
    <w:div w:id="843934950">
      <w:bodyDiv w:val="1"/>
      <w:marLeft w:val="0"/>
      <w:marRight w:val="0"/>
      <w:marTop w:val="0"/>
      <w:marBottom w:val="0"/>
      <w:divBdr>
        <w:top w:val="none" w:sz="0" w:space="0" w:color="auto"/>
        <w:left w:val="none" w:sz="0" w:space="0" w:color="auto"/>
        <w:bottom w:val="none" w:sz="0" w:space="0" w:color="auto"/>
        <w:right w:val="none" w:sz="0" w:space="0" w:color="auto"/>
      </w:divBdr>
    </w:div>
    <w:div w:id="1412657751">
      <w:bodyDiv w:val="1"/>
      <w:marLeft w:val="0"/>
      <w:marRight w:val="0"/>
      <w:marTop w:val="0"/>
      <w:marBottom w:val="0"/>
      <w:divBdr>
        <w:top w:val="none" w:sz="0" w:space="0" w:color="auto"/>
        <w:left w:val="none" w:sz="0" w:space="0" w:color="auto"/>
        <w:bottom w:val="none" w:sz="0" w:space="0" w:color="auto"/>
        <w:right w:val="none" w:sz="0" w:space="0" w:color="auto"/>
      </w:divBdr>
    </w:div>
    <w:div w:id="1882745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hyperlink" Target="http://www.doe.mass.edu/dart/" TargetMode="External"/><Relationship Id="rId26" Type="http://schemas.openxmlformats.org/officeDocument/2006/relationships/hyperlink" Target="http://www.doe.mass.edu/sfss/" TargetMode="External"/><Relationship Id="rId3" Type="http://schemas.openxmlformats.org/officeDocument/2006/relationships/customXml" Target="../customXml/item3.xml"/><Relationship Id="rId21" Type="http://schemas.openxmlformats.org/officeDocument/2006/relationships/hyperlink" Target="http://www.mass.gov/edu/docs/ese/accountability/dart/walkthrough/continuum-practice.pdf" TargetMode="External"/><Relationship Id="rId34" Type="http://schemas.openxmlformats.org/officeDocument/2006/relationships/hyperlink" Target="http://www.doe.mass.edu/finance/statistics/ppx.html" TargetMode="External"/><Relationship Id="rId7" Type="http://schemas.openxmlformats.org/officeDocument/2006/relationships/styles" Target="styles.xml"/><Relationship Id="rId12" Type="http://schemas.openxmlformats.org/officeDocument/2006/relationships/hyperlink" Target="http://www.doe.mass.edu" TargetMode="External"/><Relationship Id="rId17" Type="http://schemas.openxmlformats.org/officeDocument/2006/relationships/image" Target="media/image3.png"/><Relationship Id="rId25" Type="http://schemas.openxmlformats.org/officeDocument/2006/relationships/hyperlink" Target="http://www.doe.mass.edu/edeval/guidebook/"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www.mass.gov/edu/docs/ese/accountability/dart/walkthrough/implementation-guide.docx" TargetMode="External"/><Relationship Id="rId29" Type="http://schemas.openxmlformats.org/officeDocument/2006/relationships/hyperlink" Target="http://www2.ed.gov/about/inits/ed/chronicabsenteeism/toolkit.pdf" TargetMode="External"/><Relationship Id="rId41"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doe.mass.edu/candi/observation/" TargetMode="External"/><Relationship Id="rId32" Type="http://schemas.openxmlformats.org/officeDocument/2006/relationships/hyperlink" Target="http://www.doe.mass.edu/accountability/toolkit/" TargetMode="Externa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http://www.doe.mass.edu/edeval/resources/calibration/tool/" TargetMode="External"/><Relationship Id="rId28" Type="http://schemas.openxmlformats.org/officeDocument/2006/relationships/hyperlink" Target="http://www.doe.mass.edu/edeval/guidebook/" TargetMode="External"/><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www.doe.mass.edu/mcas/parents/results-faq.html" TargetMode="External"/><Relationship Id="rId31" Type="http://schemas.openxmlformats.org/officeDocument/2006/relationships/hyperlink" Target="http://www.mass.gov/edu/docs/ese/accountability/school-effect-self-assessment.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doe.mass.edu" TargetMode="External"/><Relationship Id="rId22" Type="http://schemas.openxmlformats.org/officeDocument/2006/relationships/hyperlink" Target="http://www.doe.mass.edu/edeval/resources/calibration/" TargetMode="External"/><Relationship Id="rId27" Type="http://schemas.openxmlformats.org/officeDocument/2006/relationships/hyperlink" Target="http://www.doe.mass.edu/edwin/analytics/implementation-guide.pdf" TargetMode="External"/><Relationship Id="rId30" Type="http://schemas.openxmlformats.org/officeDocument/2006/relationships/hyperlink" Target="http://safesupportivelearning.ed.gov/events/webinar/making-case-importance-school-climate-and-its-measurement" TargetMode="External"/><Relationship Id="rId35"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profiles.doe.mass.ed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733efe1c-5bbe-4968-87dc-d400e65c879f">DESE-231-49297</_dlc_DocId>
    <_dlc_DocIdUrl xmlns="733efe1c-5bbe-4968-87dc-d400e65c879f">
      <Url>https://sharepoint.doemass.org/ese/webteam/cps/_layouts/DocIdRedir.aspx?ID=DESE-231-49297</Url>
      <Description>DESE-231-49297</Description>
    </_dlc_DocIdUrl>
    <_vti_RoutingExistingProperties xmlns="0a4e05da-b9bc-4326-ad73-01ef31b95567" xsi:nil="true"/>
    <_dlc_DocIdPersistId xmlns="733efe1c-5bbe-4968-87dc-d400e65c879f">true</_dlc_DocIdPersistId>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E26CF1-9F5F-4DCA-A2B9-94696CF9BD62}">
  <ds:schemaRefs>
    <ds:schemaRef ds:uri="http://schemas.microsoft.com/sharepoint/v3/contenttype/forms"/>
  </ds:schemaRefs>
</ds:datastoreItem>
</file>

<file path=customXml/itemProps2.xml><?xml version="1.0" encoding="utf-8"?>
<ds:datastoreItem xmlns:ds="http://schemas.openxmlformats.org/officeDocument/2006/customXml" ds:itemID="{642BBA46-623E-4740-AAB6-01824C52AFD7}">
  <ds:schemaRefs>
    <ds:schemaRef ds:uri="http://schemas.microsoft.com/office/2006/metadata/properties"/>
    <ds:schemaRef ds:uri="http://schemas.microsoft.com/office/infopath/2007/PartnerControls"/>
    <ds:schemaRef ds:uri="733efe1c-5bbe-4968-87dc-d400e65c879f"/>
    <ds:schemaRef ds:uri="0a4e05da-b9bc-4326-ad73-01ef31b95567"/>
  </ds:schemaRefs>
</ds:datastoreItem>
</file>

<file path=customXml/itemProps3.xml><?xml version="1.0" encoding="utf-8"?>
<ds:datastoreItem xmlns:ds="http://schemas.openxmlformats.org/officeDocument/2006/customXml" ds:itemID="{9CFB113B-0629-47E7-9AC5-83F6C448C21F}">
  <ds:schemaRefs>
    <ds:schemaRef ds:uri="http://schemas.microsoft.com/sharepoint/events"/>
  </ds:schemaRefs>
</ds:datastoreItem>
</file>

<file path=customXml/itemProps4.xml><?xml version="1.0" encoding="utf-8"?>
<ds:datastoreItem xmlns:ds="http://schemas.openxmlformats.org/officeDocument/2006/customXml" ds:itemID="{65A0769B-060E-490C-8C74-BB84D1C368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856A145-47EF-4C81-8C86-6B8AF0966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42</Pages>
  <Words>12673</Words>
  <Characters>72241</Characters>
  <Application>Microsoft Office Word</Application>
  <DocSecurity>0</DocSecurity>
  <Lines>602</Lines>
  <Paragraphs>169</Paragraphs>
  <ScaleCrop>false</ScaleCrop>
  <HeadingPairs>
    <vt:vector size="2" baseType="variant">
      <vt:variant>
        <vt:lpstr>Title</vt:lpstr>
      </vt:variant>
      <vt:variant>
        <vt:i4>1</vt:i4>
      </vt:variant>
    </vt:vector>
  </HeadingPairs>
  <TitlesOfParts>
    <vt:vector size="1" baseType="lpstr">
      <vt:lpstr>South Middlesex RVT District Review Report 2019</vt:lpstr>
    </vt:vector>
  </TitlesOfParts>
  <Company>Microsoft</Company>
  <LinksUpToDate>false</LinksUpToDate>
  <CharactersWithSpaces>84745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Middlesex RVT District Review Report 2019</dc:title>
  <dc:creator>Long, Melinda</dc:creator>
  <cp:lastModifiedBy>O'Brien-Driscoll, Courtney</cp:lastModifiedBy>
  <cp:revision>3</cp:revision>
  <cp:lastPrinted>2019-01-25T18:17:00Z</cp:lastPrinted>
  <dcterms:created xsi:type="dcterms:W3CDTF">2019-03-08T17:44:00Z</dcterms:created>
  <dcterms:modified xsi:type="dcterms:W3CDTF">2019-03-12T15:08:00Z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0x010100524261BFE874874F899C38CF9C771BFF</vt:lpwstr>
  </property>
  <property fmtid="{D5CDD505-2E9C-101B-9397-08002B2CF9AE}" pid="3" name="Client Name">
    <vt:lpwstr>39;#MA DESE|847727f9-e323-4eef-b2f2-e09a97a5fe1a</vt:lpwstr>
  </property>
  <property fmtid="{D5CDD505-2E9C-101B-9397-08002B2CF9AE}" pid="4" name="_dlc_DocIdItemGuid">
    <vt:lpwstr>ebbe8a47-905c-4c41-9d6d-110fd8fd0099</vt:lpwstr>
  </property>
</Properties>
</file>